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3F" w:rsidRPr="00DF1D54" w:rsidRDefault="00FB6D3F" w:rsidP="00FB6D3F">
      <w:pPr>
        <w:rPr>
          <w:rFonts w:ascii="Times New Roman" w:hAnsi="Times New Roman" w:cs="Times New Roman"/>
          <w:b/>
          <w:color w:val="FF0000"/>
          <w:sz w:val="24"/>
          <w:szCs w:val="24"/>
        </w:rPr>
      </w:pPr>
      <w:r w:rsidRPr="00DF1D54">
        <w:rPr>
          <w:rFonts w:ascii="Times New Roman" w:hAnsi="Times New Roman" w:cs="Times New Roman"/>
          <w:b/>
          <w:color w:val="FF0000"/>
          <w:sz w:val="24"/>
          <w:szCs w:val="24"/>
        </w:rPr>
        <w:t>Figure 2. Priority Setting Survey (Recommended as Supplementary Material)</w:t>
      </w:r>
      <w:bookmarkStart w:id="0" w:name="_GoBack"/>
      <w:bookmarkEnd w:id="0"/>
    </w:p>
    <w:p w:rsidR="00FB6D3F" w:rsidRPr="00DF1D54" w:rsidRDefault="00FB6D3F" w:rsidP="00FB6D3F">
      <w:pPr>
        <w:rPr>
          <w:rFonts w:ascii="Times New Roman" w:hAnsi="Times New Roman" w:cs="Times New Roman"/>
          <w:b/>
          <w:color w:val="FF0000"/>
          <w:sz w:val="24"/>
          <w:szCs w:val="24"/>
        </w:rPr>
      </w:pPr>
    </w:p>
    <w:p w:rsidR="00FB6D3F" w:rsidRPr="00DF1D54" w:rsidRDefault="00FB6D3F" w:rsidP="00FB6D3F">
      <w:pPr>
        <w:rPr>
          <w:color w:val="FF0000"/>
          <w:sz w:val="28"/>
          <w:szCs w:val="28"/>
        </w:rPr>
      </w:pPr>
      <w:r w:rsidRPr="00DF1D54">
        <w:rPr>
          <w:color w:val="FF0000"/>
          <w:sz w:val="28"/>
          <w:szCs w:val="28"/>
        </w:rPr>
        <w:t xml:space="preserve">Part 1: Please rate each of these major themes in terms of their importance on a scale from </w:t>
      </w:r>
      <w:proofErr w:type="gramStart"/>
      <w:r w:rsidRPr="00DF1D54">
        <w:rPr>
          <w:color w:val="FF0000"/>
          <w:sz w:val="28"/>
          <w:szCs w:val="28"/>
        </w:rPr>
        <w:t>1</w:t>
      </w:r>
      <w:proofErr w:type="gramEnd"/>
      <w:r w:rsidRPr="00DF1D54">
        <w:rPr>
          <w:color w:val="FF0000"/>
          <w:sz w:val="28"/>
          <w:szCs w:val="28"/>
        </w:rPr>
        <w:t xml:space="preserve"> (not important at all) to 10 (extremely important).</w:t>
      </w:r>
    </w:p>
    <w:p w:rsidR="00FB6D3F" w:rsidRPr="00DF1D54" w:rsidRDefault="00FB6D3F" w:rsidP="00FB6D3F">
      <w:pPr>
        <w:numPr>
          <w:ilvl w:val="0"/>
          <w:numId w:val="13"/>
        </w:numPr>
        <w:contextualSpacing/>
        <w:rPr>
          <w:color w:val="FF0000"/>
        </w:rPr>
      </w:pPr>
      <w:r w:rsidRPr="00DF1D54">
        <w:rPr>
          <w:color w:val="FF0000"/>
        </w:rPr>
        <w:t xml:space="preserve">Improve public awareness &amp; support dementia friendly communities      </w:t>
      </w:r>
      <w:r w:rsidRPr="00DF1D54">
        <w:rPr>
          <w:color w:val="FF0000"/>
        </w:rPr>
        <w:tab/>
        <w:t xml:space="preserve">1  2  3  4  5  6  7  8  9  10  </w:t>
      </w:r>
    </w:p>
    <w:p w:rsidR="00FB6D3F" w:rsidRPr="00DF1D54" w:rsidRDefault="00FB6D3F" w:rsidP="00FB6D3F">
      <w:pPr>
        <w:numPr>
          <w:ilvl w:val="0"/>
          <w:numId w:val="13"/>
        </w:numPr>
        <w:contextualSpacing/>
        <w:rPr>
          <w:color w:val="FF0000"/>
        </w:rPr>
      </w:pPr>
      <w:r w:rsidRPr="00DF1D54">
        <w:rPr>
          <w:color w:val="FF0000"/>
        </w:rPr>
        <w:t>Promote holistic health &amp; wellness</w:t>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 xml:space="preserve">Promote patient-centred care </w:t>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 xml:space="preserve">Improve caregiver support </w:t>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Improve access to information &amp; education for patients &amp; caregivers</w:t>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 xml:space="preserve">Integrate technology into support &amp; management </w:t>
      </w:r>
      <w:r w:rsidRPr="00DF1D54">
        <w:rPr>
          <w:color w:val="FF0000"/>
        </w:rPr>
        <w:tab/>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Support persons with dementia across the continuum</w:t>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Improve access to care</w:t>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 xml:space="preserve">Promote flexibility of services </w:t>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Improve quality across the system of dementia care</w:t>
      </w:r>
      <w:r w:rsidRPr="00DF1D54">
        <w:rPr>
          <w:color w:val="FF0000"/>
        </w:rPr>
        <w:tab/>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Educate the workforce</w:t>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Commit to research and knowledge exchange</w:t>
      </w:r>
      <w:r w:rsidRPr="00DF1D54">
        <w:rPr>
          <w:color w:val="FF0000"/>
        </w:rPr>
        <w:tab/>
      </w:r>
      <w:r w:rsidRPr="00DF1D54">
        <w:rPr>
          <w:color w:val="FF0000"/>
        </w:rPr>
        <w:tab/>
      </w:r>
      <w:r w:rsidRPr="00DF1D54">
        <w:rPr>
          <w:color w:val="FF0000"/>
        </w:rPr>
        <w:tab/>
      </w:r>
      <w:r w:rsidRPr="00DF1D54">
        <w:rPr>
          <w:color w:val="FF0000"/>
        </w:rPr>
        <w:tab/>
        <w:t>1  2  3  4  5  6  7  8  9  10</w:t>
      </w:r>
    </w:p>
    <w:p w:rsidR="00FB6D3F" w:rsidRPr="00DF1D54" w:rsidRDefault="00FB6D3F" w:rsidP="00FB6D3F">
      <w:pPr>
        <w:numPr>
          <w:ilvl w:val="0"/>
          <w:numId w:val="13"/>
        </w:numPr>
        <w:contextualSpacing/>
        <w:rPr>
          <w:color w:val="FF0000"/>
        </w:rPr>
      </w:pPr>
      <w:r w:rsidRPr="00DF1D54">
        <w:rPr>
          <w:color w:val="FF0000"/>
        </w:rPr>
        <w:t>Provide coordinated and integrated care and system navigation support</w:t>
      </w:r>
      <w:r w:rsidRPr="00DF1D54">
        <w:rPr>
          <w:color w:val="FF0000"/>
        </w:rPr>
        <w:tab/>
        <w:t>1  2  3  4  5  6  7  8  9  10</w:t>
      </w:r>
    </w:p>
    <w:p w:rsidR="00FB6D3F" w:rsidRPr="00DF1D54" w:rsidRDefault="00FB6D3F" w:rsidP="00FB6D3F">
      <w:pPr>
        <w:rPr>
          <w:color w:val="FF0000"/>
        </w:rPr>
      </w:pPr>
      <w:r w:rsidRPr="00DF1D54">
        <w:rPr>
          <w:color w:val="FF0000"/>
        </w:rPr>
        <w:t>Suggestions for additional major themes: _____________________</w:t>
      </w:r>
    </w:p>
    <w:p w:rsidR="00FB6D3F" w:rsidRPr="00DF1D54" w:rsidRDefault="00FB6D3F" w:rsidP="00FB6D3F">
      <w:pPr>
        <w:rPr>
          <w:color w:val="FF0000"/>
          <w:sz w:val="28"/>
          <w:szCs w:val="28"/>
        </w:rPr>
      </w:pPr>
      <w:r w:rsidRPr="00DF1D54">
        <w:rPr>
          <w:color w:val="FF0000"/>
          <w:sz w:val="28"/>
          <w:szCs w:val="28"/>
        </w:rPr>
        <w:t xml:space="preserve">Part 2: Please identify the timeframe of implementation for each specific strategy associated with the 13 major themes (options: short term – within 1 year; medium term – 2-4 years; long term – 5+ years). Then, rate each specific strategy in terms of its potential impact on the dementia care system on a scale from </w:t>
      </w:r>
      <w:proofErr w:type="gramStart"/>
      <w:r w:rsidRPr="00DF1D54">
        <w:rPr>
          <w:color w:val="FF0000"/>
          <w:sz w:val="28"/>
          <w:szCs w:val="28"/>
        </w:rPr>
        <w:t>1</w:t>
      </w:r>
      <w:proofErr w:type="gramEnd"/>
      <w:r w:rsidRPr="00DF1D54">
        <w:rPr>
          <w:color w:val="FF0000"/>
          <w:sz w:val="28"/>
          <w:szCs w:val="28"/>
        </w:rPr>
        <w:t xml:space="preserve"> (will have no impact) to 10 (will have a very large impact) using the drop down menu. </w:t>
      </w:r>
    </w:p>
    <w:p w:rsidR="00FB6D3F" w:rsidRPr="00DF1D54" w:rsidRDefault="00FB6D3F" w:rsidP="00FB6D3F">
      <w:pPr>
        <w:rPr>
          <w:b/>
          <w:color w:val="FF0000"/>
        </w:rPr>
      </w:pPr>
      <w:r w:rsidRPr="00DF1D54">
        <w:rPr>
          <w:b/>
          <w:color w:val="FF0000"/>
        </w:rPr>
        <w:t xml:space="preserve">Theme 1: Improve public awareness &amp; support dementia-friendly communities </w:t>
      </w:r>
    </w:p>
    <w:tbl>
      <w:tblPr>
        <w:tblStyle w:val="TableGrid"/>
        <w:tblW w:w="0" w:type="auto"/>
        <w:tblLook w:val="04A0" w:firstRow="1" w:lastRow="0" w:firstColumn="1" w:lastColumn="0" w:noHBand="0" w:noVBand="1"/>
      </w:tblPr>
      <w:tblGrid>
        <w:gridCol w:w="3116"/>
        <w:gridCol w:w="3117"/>
        <w:gridCol w:w="3117"/>
      </w:tblGrid>
      <w:tr w:rsidR="00DF1D54" w:rsidRPr="00DF1D54" w:rsidTr="000F19FC">
        <w:tc>
          <w:tcPr>
            <w:tcW w:w="3116" w:type="dxa"/>
          </w:tcPr>
          <w:p w:rsidR="00FB6D3F" w:rsidRPr="00DF1D54" w:rsidRDefault="00FB6D3F" w:rsidP="00FB6D3F">
            <w:pPr>
              <w:rPr>
                <w:color w:val="FF0000"/>
              </w:rPr>
            </w:pPr>
            <w:r w:rsidRPr="00DF1D54">
              <w:rPr>
                <w:color w:val="FF0000"/>
              </w:rPr>
              <w:t xml:space="preserve">Strategy </w:t>
            </w:r>
          </w:p>
        </w:tc>
        <w:tc>
          <w:tcPr>
            <w:tcW w:w="3117" w:type="dxa"/>
          </w:tcPr>
          <w:p w:rsidR="00FB6D3F" w:rsidRPr="00DF1D54" w:rsidRDefault="00FB6D3F" w:rsidP="00FB6D3F">
            <w:pPr>
              <w:rPr>
                <w:color w:val="FF0000"/>
              </w:rPr>
            </w:pPr>
            <w:r w:rsidRPr="00DF1D54">
              <w:rPr>
                <w:color w:val="FF0000"/>
              </w:rPr>
              <w:t xml:space="preserve">Timeframe </w:t>
            </w:r>
          </w:p>
        </w:tc>
        <w:tc>
          <w:tcPr>
            <w:tcW w:w="3117"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116" w:type="dxa"/>
          </w:tcPr>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Reduce stigma through awareness campaigns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Develop education tools and resources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Encourage community workshops/discussions</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lastRenderedPageBreak/>
              <w:t>Increase capacity of community organizations to promote awareness of dementia</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Increase public awareness about myths and strategies for reducing social isolation of persons with dementia and their caregivers</w:t>
            </w:r>
          </w:p>
          <w:p w:rsidR="00FB6D3F" w:rsidRPr="00DF1D54" w:rsidRDefault="00FB6D3F" w:rsidP="00FB6D3F">
            <w:pPr>
              <w:rPr>
                <w:color w:val="FF0000"/>
              </w:rPr>
            </w:pPr>
            <w:r w:rsidRPr="00DF1D54">
              <w:rPr>
                <w:color w:val="FF0000"/>
              </w:rPr>
              <w:t>Support the development of dementia-friendly communities through creating and strengthening partnerships with transportation agencies, financial agencies, the forensic system and other community partners</w:t>
            </w:r>
          </w:p>
        </w:tc>
        <w:tc>
          <w:tcPr>
            <w:tcW w:w="3117" w:type="dxa"/>
          </w:tcPr>
          <w:p w:rsidR="00FB6D3F" w:rsidRPr="00DF1D54" w:rsidRDefault="00FB6D3F" w:rsidP="00FB6D3F">
            <w:pPr>
              <w:rPr>
                <w:color w:val="FF0000"/>
              </w:rPr>
            </w:pPr>
            <w:r w:rsidRPr="00DF1D54">
              <w:rPr>
                <w:color w:val="FF0000"/>
              </w:rPr>
              <w:lastRenderedPageBreak/>
              <w:t xml:space="preserve">Short       Medium      Long </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tc>
        <w:tc>
          <w:tcPr>
            <w:tcW w:w="3117" w:type="dxa"/>
          </w:tcPr>
          <w:p w:rsidR="00FB6D3F" w:rsidRPr="00DF1D54" w:rsidRDefault="00FB6D3F" w:rsidP="00FB6D3F">
            <w:pPr>
              <w:rPr>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tc>
      </w:tr>
    </w:tbl>
    <w:p w:rsidR="00FB6D3F" w:rsidRPr="00DF1D54" w:rsidRDefault="00FB6D3F" w:rsidP="00FB6D3F">
      <w:pPr>
        <w:rPr>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color w:val="FF0000"/>
        </w:rPr>
      </w:pPr>
    </w:p>
    <w:p w:rsidR="00FB6D3F" w:rsidRPr="00DF1D54" w:rsidRDefault="00FB6D3F" w:rsidP="00FB6D3F">
      <w:pPr>
        <w:rPr>
          <w:b/>
          <w:color w:val="FF0000"/>
        </w:rPr>
      </w:pPr>
      <w:r w:rsidRPr="00DF1D54">
        <w:rPr>
          <w:b/>
          <w:color w:val="FF0000"/>
        </w:rPr>
        <w:t>Theme 2: Promote holistic health &amp; wellness</w:t>
      </w:r>
    </w:p>
    <w:tbl>
      <w:tblPr>
        <w:tblStyle w:val="TableGrid"/>
        <w:tblW w:w="0" w:type="auto"/>
        <w:tblLook w:val="04A0" w:firstRow="1" w:lastRow="0" w:firstColumn="1" w:lastColumn="0" w:noHBand="0" w:noVBand="1"/>
      </w:tblPr>
      <w:tblGrid>
        <w:gridCol w:w="3116"/>
        <w:gridCol w:w="3117"/>
        <w:gridCol w:w="3117"/>
      </w:tblGrid>
      <w:tr w:rsidR="00DF1D54" w:rsidRPr="00DF1D54" w:rsidTr="000F19FC">
        <w:tc>
          <w:tcPr>
            <w:tcW w:w="3116" w:type="dxa"/>
          </w:tcPr>
          <w:p w:rsidR="00FB6D3F" w:rsidRPr="00DF1D54" w:rsidRDefault="00FB6D3F" w:rsidP="00FB6D3F">
            <w:pPr>
              <w:rPr>
                <w:color w:val="FF0000"/>
              </w:rPr>
            </w:pPr>
            <w:r w:rsidRPr="00DF1D54">
              <w:rPr>
                <w:color w:val="FF0000"/>
              </w:rPr>
              <w:t xml:space="preserve">Strategy </w:t>
            </w:r>
          </w:p>
        </w:tc>
        <w:tc>
          <w:tcPr>
            <w:tcW w:w="3117" w:type="dxa"/>
          </w:tcPr>
          <w:p w:rsidR="00FB6D3F" w:rsidRPr="00DF1D54" w:rsidRDefault="00FB6D3F" w:rsidP="00FB6D3F">
            <w:pPr>
              <w:rPr>
                <w:color w:val="FF0000"/>
              </w:rPr>
            </w:pPr>
            <w:r w:rsidRPr="00DF1D54">
              <w:rPr>
                <w:color w:val="FF0000"/>
              </w:rPr>
              <w:t xml:space="preserve">Timeframe </w:t>
            </w:r>
          </w:p>
        </w:tc>
        <w:tc>
          <w:tcPr>
            <w:tcW w:w="3117"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116" w:type="dxa"/>
          </w:tcPr>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Promote brain-healthy lifestyles through physical activity, continuous learning and mental stimulation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Ensure that all care providers and settings consider comorbid conditions as an integral part of a dementia care plan</w:t>
            </w:r>
          </w:p>
          <w:p w:rsidR="00FB6D3F" w:rsidRPr="00DF1D54" w:rsidRDefault="00FB6D3F" w:rsidP="00FB6D3F">
            <w:pPr>
              <w:rPr>
                <w:color w:val="FF0000"/>
              </w:rPr>
            </w:pPr>
            <w:r w:rsidRPr="00DF1D54">
              <w:rPr>
                <w:color w:val="FF0000"/>
              </w:rPr>
              <w:t>Build partnerships with fall prevention programs</w:t>
            </w:r>
          </w:p>
        </w:tc>
        <w:tc>
          <w:tcPr>
            <w:tcW w:w="3117" w:type="dxa"/>
          </w:tcPr>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tc>
        <w:tc>
          <w:tcPr>
            <w:tcW w:w="3117" w:type="dxa"/>
          </w:tcPr>
          <w:p w:rsidR="00FB6D3F" w:rsidRPr="00DF1D54" w:rsidRDefault="00FB6D3F" w:rsidP="00FB6D3F">
            <w:pPr>
              <w:rPr>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tc>
      </w:tr>
    </w:tbl>
    <w:p w:rsidR="00FB6D3F" w:rsidRPr="00DF1D54" w:rsidRDefault="00FB6D3F" w:rsidP="00FB6D3F">
      <w:pPr>
        <w:rPr>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color w:val="FF0000"/>
        </w:rPr>
      </w:pPr>
    </w:p>
    <w:p w:rsidR="00FB6D3F" w:rsidRPr="00DF1D54" w:rsidRDefault="00FB6D3F" w:rsidP="00FB6D3F">
      <w:pPr>
        <w:rPr>
          <w:b/>
          <w:color w:val="FF0000"/>
        </w:rPr>
      </w:pPr>
      <w:r w:rsidRPr="00DF1D54">
        <w:rPr>
          <w:b/>
          <w:color w:val="FF0000"/>
        </w:rPr>
        <w:t>Theme 3: Promote patient-centred care</w:t>
      </w:r>
    </w:p>
    <w:tbl>
      <w:tblPr>
        <w:tblStyle w:val="TableGrid"/>
        <w:tblW w:w="0" w:type="auto"/>
        <w:tblLook w:val="04A0" w:firstRow="1" w:lastRow="0" w:firstColumn="1" w:lastColumn="0" w:noHBand="0" w:noVBand="1"/>
      </w:tblPr>
      <w:tblGrid>
        <w:gridCol w:w="3116"/>
        <w:gridCol w:w="3117"/>
        <w:gridCol w:w="3117"/>
      </w:tblGrid>
      <w:tr w:rsidR="00DF1D54" w:rsidRPr="00DF1D54" w:rsidTr="000F19FC">
        <w:tc>
          <w:tcPr>
            <w:tcW w:w="3116" w:type="dxa"/>
          </w:tcPr>
          <w:p w:rsidR="00FB6D3F" w:rsidRPr="00DF1D54" w:rsidRDefault="00FB6D3F" w:rsidP="00FB6D3F">
            <w:pPr>
              <w:rPr>
                <w:color w:val="FF0000"/>
              </w:rPr>
            </w:pPr>
            <w:r w:rsidRPr="00DF1D54">
              <w:rPr>
                <w:color w:val="FF0000"/>
              </w:rPr>
              <w:t xml:space="preserve">Strategy </w:t>
            </w:r>
          </w:p>
        </w:tc>
        <w:tc>
          <w:tcPr>
            <w:tcW w:w="3117" w:type="dxa"/>
          </w:tcPr>
          <w:p w:rsidR="00FB6D3F" w:rsidRPr="00DF1D54" w:rsidRDefault="00FB6D3F" w:rsidP="00FB6D3F">
            <w:pPr>
              <w:rPr>
                <w:color w:val="FF0000"/>
              </w:rPr>
            </w:pPr>
            <w:r w:rsidRPr="00DF1D54">
              <w:rPr>
                <w:color w:val="FF0000"/>
              </w:rPr>
              <w:t xml:space="preserve">Timeframe </w:t>
            </w:r>
          </w:p>
        </w:tc>
        <w:tc>
          <w:tcPr>
            <w:tcW w:w="3117"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116" w:type="dxa"/>
          </w:tcPr>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lastRenderedPageBreak/>
              <w:t xml:space="preserve">Improve patient-provider and caregiver-provider communication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Actively involve the person with dementia and their informal caregiver in all aspects of care </w:t>
            </w:r>
          </w:p>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 xml:space="preserve">Promote an awareness that persons with dementia and their caregivers are the experts in care and should inform any improvements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Promote a holistic understanding of the person (culture, ethnicity, religion, literacy, likes, dislikes) in order to tailor interactions appropriately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Ensure that new environments are set up in a way that they are comfortable/familiar to the individual    </w:t>
            </w:r>
          </w:p>
          <w:p w:rsidR="00FB6D3F" w:rsidRPr="00DF1D54" w:rsidRDefault="00FB6D3F" w:rsidP="00FB6D3F">
            <w:pPr>
              <w:rPr>
                <w:color w:val="FF0000"/>
              </w:rPr>
            </w:pPr>
            <w:r w:rsidRPr="00DF1D54">
              <w:rPr>
                <w:bCs/>
                <w:color w:val="FF0000"/>
              </w:rPr>
              <w:t>Ensure that patient goals are identified and prioritized</w:t>
            </w:r>
          </w:p>
        </w:tc>
        <w:tc>
          <w:tcPr>
            <w:tcW w:w="3117" w:type="dxa"/>
          </w:tcPr>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tc>
        <w:tc>
          <w:tcPr>
            <w:tcW w:w="3117" w:type="dxa"/>
          </w:tcPr>
          <w:p w:rsidR="00FB6D3F" w:rsidRPr="00DF1D54" w:rsidRDefault="00FB6D3F" w:rsidP="00FB6D3F">
            <w:pPr>
              <w:rPr>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tc>
      </w:tr>
    </w:tbl>
    <w:p w:rsidR="00FB6D3F" w:rsidRPr="00DF1D54" w:rsidRDefault="00FB6D3F" w:rsidP="00FB6D3F">
      <w:pPr>
        <w:rPr>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b/>
          <w:color w:val="FF0000"/>
        </w:rPr>
      </w:pPr>
    </w:p>
    <w:p w:rsidR="00FB6D3F" w:rsidRPr="00DF1D54" w:rsidRDefault="00FB6D3F" w:rsidP="00FB6D3F">
      <w:pPr>
        <w:rPr>
          <w:b/>
          <w:color w:val="FF0000"/>
        </w:rPr>
      </w:pPr>
      <w:r w:rsidRPr="00DF1D54">
        <w:rPr>
          <w:b/>
          <w:color w:val="FF0000"/>
        </w:rPr>
        <w:t xml:space="preserve">Theme 4: Improve caregiver support </w:t>
      </w:r>
      <w:r w:rsidRPr="00DF1D54">
        <w:rPr>
          <w:b/>
          <w:color w:val="FF0000"/>
        </w:rPr>
        <w:tab/>
      </w:r>
    </w:p>
    <w:tbl>
      <w:tblPr>
        <w:tblStyle w:val="TableGrid"/>
        <w:tblW w:w="0" w:type="auto"/>
        <w:tblLook w:val="04A0" w:firstRow="1" w:lastRow="0" w:firstColumn="1" w:lastColumn="0" w:noHBand="0" w:noVBand="1"/>
      </w:tblPr>
      <w:tblGrid>
        <w:gridCol w:w="3116"/>
        <w:gridCol w:w="3117"/>
        <w:gridCol w:w="3117"/>
      </w:tblGrid>
      <w:tr w:rsidR="00DF1D54" w:rsidRPr="00DF1D54" w:rsidTr="000F19FC">
        <w:tc>
          <w:tcPr>
            <w:tcW w:w="3116" w:type="dxa"/>
          </w:tcPr>
          <w:p w:rsidR="00FB6D3F" w:rsidRPr="00DF1D54" w:rsidRDefault="00FB6D3F" w:rsidP="00FB6D3F">
            <w:pPr>
              <w:rPr>
                <w:color w:val="FF0000"/>
              </w:rPr>
            </w:pPr>
            <w:r w:rsidRPr="00DF1D54">
              <w:rPr>
                <w:color w:val="FF0000"/>
              </w:rPr>
              <w:t xml:space="preserve">Strategy </w:t>
            </w:r>
          </w:p>
        </w:tc>
        <w:tc>
          <w:tcPr>
            <w:tcW w:w="3117" w:type="dxa"/>
          </w:tcPr>
          <w:p w:rsidR="00FB6D3F" w:rsidRPr="00DF1D54" w:rsidRDefault="00FB6D3F" w:rsidP="00FB6D3F">
            <w:pPr>
              <w:rPr>
                <w:color w:val="FF0000"/>
              </w:rPr>
            </w:pPr>
            <w:r w:rsidRPr="00DF1D54">
              <w:rPr>
                <w:color w:val="FF0000"/>
              </w:rPr>
              <w:t xml:space="preserve">Timeframe </w:t>
            </w:r>
          </w:p>
        </w:tc>
        <w:tc>
          <w:tcPr>
            <w:tcW w:w="3117"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116" w:type="dxa"/>
          </w:tcPr>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 xml:space="preserve">Promote awareness and caregiver rights to participate in their care and vocalize concerns to allay fears of speaking up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lastRenderedPageBreak/>
              <w:t>Develop a catalogue or comprehensive list of services available to informal caregivers</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Promote awareness and uptake of services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Support the development of peer support networks to share caregiver strategies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Develop support strategies designed for caregivers in the workforce </w:t>
            </w:r>
          </w:p>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 xml:space="preserve">Improve provider consideration of the physical and emotional effects of caregiving (e.g., during assessment) </w:t>
            </w:r>
          </w:p>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Improve “the compassion that people have for the couple” in the sense that care plans take into consideration effects of decisions and transitions on relationships between persons with dementia and their informal caregivers</w:t>
            </w:r>
          </w:p>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Increase access to respite care and home support services and consider the needs of the caregiver upon assessment for qualification and type of respite needed</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Provide support for caregiver decision-making as the power of attorney with recognition and consideration of the fact that decisions are difficult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lastRenderedPageBreak/>
              <w:t>Consider the needs of caregivers throughout the entire journey including after the passing of a loved one with dementia</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Improve access and availability of day programs, as a source of social stimulus for persons with dementia and respite for informal caregivers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Promote an understanding of different types of informal care (e.g., spousal, filial, volunteer) and how they might influence the needs of persons with dementia as the move through the system</w:t>
            </w:r>
          </w:p>
          <w:p w:rsidR="00FB6D3F" w:rsidRPr="00DF1D54" w:rsidRDefault="00FB6D3F" w:rsidP="00FB6D3F">
            <w:pPr>
              <w:rPr>
                <w:color w:val="FF0000"/>
              </w:rPr>
            </w:pPr>
            <w:r w:rsidRPr="00DF1D54">
              <w:rPr>
                <w:bCs/>
                <w:color w:val="FF0000"/>
              </w:rPr>
              <w:t>Introduce flexible workplace policies and income supports for family caregivers</w:t>
            </w:r>
          </w:p>
        </w:tc>
        <w:tc>
          <w:tcPr>
            <w:tcW w:w="3117" w:type="dxa"/>
          </w:tcPr>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tc>
        <w:tc>
          <w:tcPr>
            <w:tcW w:w="3117" w:type="dxa"/>
          </w:tcPr>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ind w:firstLine="720"/>
              <w:rPr>
                <w:color w:val="FF0000"/>
              </w:rPr>
            </w:pPr>
          </w:p>
          <w:p w:rsidR="00FB6D3F" w:rsidRPr="00DF1D54" w:rsidRDefault="00FB6D3F" w:rsidP="00FB6D3F">
            <w:pPr>
              <w:ind w:firstLine="720"/>
              <w:rPr>
                <w:color w:val="FF0000"/>
              </w:rPr>
            </w:pPr>
          </w:p>
          <w:p w:rsidR="00FB6D3F" w:rsidRPr="00DF1D54" w:rsidRDefault="00FB6D3F" w:rsidP="00FB6D3F">
            <w:pPr>
              <w:ind w:firstLine="720"/>
              <w:rPr>
                <w:color w:val="FF0000"/>
              </w:rPr>
            </w:pPr>
          </w:p>
          <w:p w:rsidR="00FB6D3F" w:rsidRPr="00DF1D54" w:rsidRDefault="00FB6D3F" w:rsidP="00FB6D3F">
            <w:pPr>
              <w:ind w:firstLine="720"/>
              <w:rPr>
                <w:color w:val="FF0000"/>
              </w:rPr>
            </w:pPr>
          </w:p>
          <w:p w:rsidR="00FB6D3F" w:rsidRPr="00DF1D54" w:rsidRDefault="00FB6D3F" w:rsidP="00FB6D3F">
            <w:pPr>
              <w:ind w:firstLine="720"/>
              <w:rPr>
                <w:color w:val="FF0000"/>
              </w:rPr>
            </w:pPr>
          </w:p>
          <w:p w:rsidR="00FB6D3F" w:rsidRPr="00DF1D54" w:rsidRDefault="00FB6D3F" w:rsidP="00FB6D3F">
            <w:pPr>
              <w:ind w:firstLine="720"/>
              <w:rPr>
                <w:color w:val="FF0000"/>
              </w:rPr>
            </w:pPr>
          </w:p>
          <w:p w:rsidR="00FB6D3F" w:rsidRPr="00DF1D54" w:rsidRDefault="00FB6D3F" w:rsidP="00FB6D3F">
            <w:pPr>
              <w:ind w:firstLine="720"/>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ind w:firstLine="720"/>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tc>
      </w:tr>
    </w:tbl>
    <w:p w:rsidR="00FB6D3F" w:rsidRPr="00DF1D54" w:rsidRDefault="00FB6D3F" w:rsidP="00FB6D3F">
      <w:pPr>
        <w:rPr>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color w:val="FF0000"/>
        </w:rPr>
      </w:pPr>
    </w:p>
    <w:p w:rsidR="00FB6D3F" w:rsidRPr="00DF1D54" w:rsidRDefault="00FB6D3F" w:rsidP="00FB6D3F">
      <w:pPr>
        <w:rPr>
          <w:b/>
          <w:color w:val="FF0000"/>
        </w:rPr>
      </w:pPr>
      <w:r w:rsidRPr="00DF1D54">
        <w:rPr>
          <w:b/>
          <w:color w:val="FF0000"/>
        </w:rPr>
        <w:t>Theme 5: Improve access to information &amp; education for patients &amp; caregivers</w:t>
      </w:r>
      <w:r w:rsidRPr="00DF1D54">
        <w:rPr>
          <w:b/>
          <w:color w:val="FF0000"/>
        </w:rPr>
        <w:tab/>
      </w:r>
    </w:p>
    <w:tbl>
      <w:tblPr>
        <w:tblStyle w:val="TableGrid"/>
        <w:tblW w:w="0" w:type="auto"/>
        <w:tblLook w:val="04A0" w:firstRow="1" w:lastRow="0" w:firstColumn="1" w:lastColumn="0" w:noHBand="0" w:noVBand="1"/>
      </w:tblPr>
      <w:tblGrid>
        <w:gridCol w:w="3116"/>
        <w:gridCol w:w="3117"/>
        <w:gridCol w:w="3117"/>
      </w:tblGrid>
      <w:tr w:rsidR="00DF1D54" w:rsidRPr="00DF1D54" w:rsidTr="000F19FC">
        <w:tc>
          <w:tcPr>
            <w:tcW w:w="3116" w:type="dxa"/>
          </w:tcPr>
          <w:p w:rsidR="00FB6D3F" w:rsidRPr="00DF1D54" w:rsidRDefault="00FB6D3F" w:rsidP="00FB6D3F">
            <w:pPr>
              <w:rPr>
                <w:color w:val="FF0000"/>
              </w:rPr>
            </w:pPr>
            <w:r w:rsidRPr="00DF1D54">
              <w:rPr>
                <w:color w:val="FF0000"/>
              </w:rPr>
              <w:t xml:space="preserve">Strategy </w:t>
            </w:r>
          </w:p>
        </w:tc>
        <w:tc>
          <w:tcPr>
            <w:tcW w:w="3117" w:type="dxa"/>
          </w:tcPr>
          <w:p w:rsidR="00FB6D3F" w:rsidRPr="00DF1D54" w:rsidRDefault="00FB6D3F" w:rsidP="00FB6D3F">
            <w:pPr>
              <w:rPr>
                <w:color w:val="FF0000"/>
              </w:rPr>
            </w:pPr>
            <w:r w:rsidRPr="00DF1D54">
              <w:rPr>
                <w:color w:val="FF0000"/>
              </w:rPr>
              <w:t xml:space="preserve">Timeframe </w:t>
            </w:r>
          </w:p>
        </w:tc>
        <w:tc>
          <w:tcPr>
            <w:tcW w:w="3117"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116" w:type="dxa"/>
          </w:tcPr>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 xml:space="preserve">Promote awareness and caregiver rights to participate in their care and vocalize concerns to allay fears of speaking out </w:t>
            </w:r>
          </w:p>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 xml:space="preserve">Provide timely and comprehensive information about services available to those who are diagnosed with dementia and their caregivers </w:t>
            </w:r>
          </w:p>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lastRenderedPageBreak/>
              <w:t xml:space="preserve">Target patient and caregiver education early in the journey in order to help prepare individuals for the decisions and transitions that they may undergo at later stages </w:t>
            </w:r>
          </w:p>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Improve awareness of publicly available information among persons with dementia and their caregivers (e.g., CCAC wait time information)</w:t>
            </w:r>
          </w:p>
          <w:p w:rsidR="00FB6D3F" w:rsidRPr="00DF1D54" w:rsidRDefault="00FB6D3F" w:rsidP="00FB6D3F">
            <w:pPr>
              <w:rPr>
                <w:color w:val="FF0000"/>
              </w:rPr>
            </w:pPr>
            <w:r w:rsidRPr="00DF1D54">
              <w:rPr>
                <w:bCs/>
                <w:color w:val="FF0000"/>
              </w:rPr>
              <w:t>Improve educational resources and information about the health care system and how to access required supports</w:t>
            </w:r>
          </w:p>
        </w:tc>
        <w:tc>
          <w:tcPr>
            <w:tcW w:w="3117" w:type="dxa"/>
          </w:tcPr>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tc>
        <w:tc>
          <w:tcPr>
            <w:tcW w:w="3117" w:type="dxa"/>
          </w:tcPr>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tc>
      </w:tr>
    </w:tbl>
    <w:p w:rsidR="00FB6D3F" w:rsidRPr="00DF1D54" w:rsidRDefault="00FB6D3F" w:rsidP="00FB6D3F">
      <w:pPr>
        <w:rPr>
          <w:b/>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b/>
          <w:color w:val="FF0000"/>
        </w:rPr>
      </w:pPr>
    </w:p>
    <w:p w:rsidR="00FB6D3F" w:rsidRPr="00DF1D54" w:rsidRDefault="00FB6D3F" w:rsidP="00FB6D3F">
      <w:pPr>
        <w:rPr>
          <w:b/>
          <w:color w:val="FF0000"/>
        </w:rPr>
      </w:pPr>
      <w:r w:rsidRPr="00DF1D54">
        <w:rPr>
          <w:b/>
          <w:color w:val="FF0000"/>
        </w:rPr>
        <w:t xml:space="preserve">Theme 6: Integrate technology into support &amp; management </w:t>
      </w:r>
    </w:p>
    <w:tbl>
      <w:tblPr>
        <w:tblStyle w:val="TableGrid"/>
        <w:tblW w:w="0" w:type="auto"/>
        <w:tblLook w:val="04A0" w:firstRow="1" w:lastRow="0" w:firstColumn="1" w:lastColumn="0" w:noHBand="0" w:noVBand="1"/>
      </w:tblPr>
      <w:tblGrid>
        <w:gridCol w:w="3539"/>
        <w:gridCol w:w="2977"/>
        <w:gridCol w:w="2834"/>
      </w:tblGrid>
      <w:tr w:rsidR="00DF1D54" w:rsidRPr="00DF1D54" w:rsidTr="000F19FC">
        <w:tc>
          <w:tcPr>
            <w:tcW w:w="3539" w:type="dxa"/>
          </w:tcPr>
          <w:p w:rsidR="00FB6D3F" w:rsidRPr="00DF1D54" w:rsidRDefault="00FB6D3F" w:rsidP="00FB6D3F">
            <w:pPr>
              <w:rPr>
                <w:color w:val="FF0000"/>
              </w:rPr>
            </w:pPr>
            <w:r w:rsidRPr="00DF1D54">
              <w:rPr>
                <w:color w:val="FF0000"/>
              </w:rPr>
              <w:t xml:space="preserve">Strategy </w:t>
            </w:r>
          </w:p>
        </w:tc>
        <w:tc>
          <w:tcPr>
            <w:tcW w:w="2977" w:type="dxa"/>
          </w:tcPr>
          <w:p w:rsidR="00FB6D3F" w:rsidRPr="00DF1D54" w:rsidRDefault="00FB6D3F" w:rsidP="00FB6D3F">
            <w:pPr>
              <w:rPr>
                <w:color w:val="FF0000"/>
              </w:rPr>
            </w:pPr>
            <w:r w:rsidRPr="00DF1D54">
              <w:rPr>
                <w:color w:val="FF0000"/>
              </w:rPr>
              <w:t xml:space="preserve">Timeframe </w:t>
            </w:r>
          </w:p>
        </w:tc>
        <w:tc>
          <w:tcPr>
            <w:tcW w:w="2834"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539" w:type="dxa"/>
          </w:tcPr>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Explore the use of and need for technology in the following areas, such as:</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 xml:space="preserve">Assessment and follow-up </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Patient and caregiver peer support (e.g., for rare dementias/remote areas)</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Integration of care</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Interdisciplinary team meetings</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Provider/administrator education</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lastRenderedPageBreak/>
              <w:t>Patient/caregiver education</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System navigation</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 xml:space="preserve">Self-management </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Home safety</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Health monitoring</w:t>
            </w:r>
          </w:p>
          <w:p w:rsidR="00FB6D3F" w:rsidRPr="00DF1D54" w:rsidRDefault="00FB6D3F" w:rsidP="00FB6D3F">
            <w:pPr>
              <w:spacing w:before="100" w:beforeAutospacing="1" w:after="100" w:afterAutospacing="1" w:line="276" w:lineRule="auto"/>
              <w:ind w:left="720"/>
              <w:rPr>
                <w:rFonts w:eastAsiaTheme="minorEastAsia" w:cs="Times New Roman"/>
                <w:bCs/>
                <w:color w:val="FF0000"/>
                <w:lang w:val="en-GB"/>
              </w:rPr>
            </w:pPr>
            <w:r w:rsidRPr="00DF1D54">
              <w:rPr>
                <w:rFonts w:eastAsiaTheme="minorEastAsia" w:cs="Times New Roman"/>
                <w:bCs/>
                <w:color w:val="FF0000"/>
                <w:lang w:val="en-GB"/>
              </w:rPr>
              <w:t>Caregiver respite (e.g., wandering tracking technology)</w:t>
            </w:r>
          </w:p>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 xml:space="preserve">Promote information and evidence sharing surrounding technological innovations for dementia care </w:t>
            </w:r>
          </w:p>
          <w:p w:rsidR="00FB6D3F" w:rsidRPr="00DF1D54" w:rsidRDefault="00FB6D3F" w:rsidP="00FB6D3F">
            <w:pPr>
              <w:rPr>
                <w:color w:val="FF0000"/>
              </w:rPr>
            </w:pPr>
            <w:r w:rsidRPr="00DF1D54">
              <w:rPr>
                <w:bCs/>
                <w:color w:val="FF0000"/>
              </w:rPr>
              <w:t>Use social media for networking, engagement and information-sharing</w:t>
            </w:r>
          </w:p>
        </w:tc>
        <w:tc>
          <w:tcPr>
            <w:tcW w:w="2977" w:type="dxa"/>
          </w:tcPr>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b/>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tc>
        <w:tc>
          <w:tcPr>
            <w:tcW w:w="2834" w:type="dxa"/>
          </w:tcPr>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b/>
                <w:color w:val="FF0000"/>
              </w:rPr>
            </w:pPr>
          </w:p>
        </w:tc>
      </w:tr>
    </w:tbl>
    <w:p w:rsidR="00FB6D3F" w:rsidRPr="00DF1D54" w:rsidRDefault="00FB6D3F" w:rsidP="00FB6D3F">
      <w:pPr>
        <w:rPr>
          <w:b/>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b/>
          <w:color w:val="FF0000"/>
        </w:rPr>
      </w:pPr>
    </w:p>
    <w:p w:rsidR="00FB6D3F" w:rsidRPr="00DF1D54" w:rsidRDefault="00FB6D3F" w:rsidP="00FB6D3F">
      <w:pPr>
        <w:rPr>
          <w:b/>
          <w:color w:val="FF0000"/>
        </w:rPr>
      </w:pPr>
      <w:r w:rsidRPr="00DF1D54">
        <w:rPr>
          <w:b/>
          <w:color w:val="FF0000"/>
        </w:rPr>
        <w:t xml:space="preserve">Theme 7: Support persons with dementia across the continuum </w:t>
      </w:r>
    </w:p>
    <w:tbl>
      <w:tblPr>
        <w:tblStyle w:val="TableGrid"/>
        <w:tblW w:w="0" w:type="auto"/>
        <w:tblLook w:val="04A0" w:firstRow="1" w:lastRow="0" w:firstColumn="1" w:lastColumn="0" w:noHBand="0" w:noVBand="1"/>
      </w:tblPr>
      <w:tblGrid>
        <w:gridCol w:w="3539"/>
        <w:gridCol w:w="2977"/>
        <w:gridCol w:w="2834"/>
      </w:tblGrid>
      <w:tr w:rsidR="00DF1D54" w:rsidRPr="00DF1D54" w:rsidTr="000F19FC">
        <w:tc>
          <w:tcPr>
            <w:tcW w:w="3539" w:type="dxa"/>
          </w:tcPr>
          <w:p w:rsidR="00FB6D3F" w:rsidRPr="00DF1D54" w:rsidRDefault="00FB6D3F" w:rsidP="00FB6D3F">
            <w:pPr>
              <w:rPr>
                <w:color w:val="FF0000"/>
              </w:rPr>
            </w:pPr>
            <w:r w:rsidRPr="00DF1D54">
              <w:rPr>
                <w:color w:val="FF0000"/>
              </w:rPr>
              <w:t xml:space="preserve">Strategy </w:t>
            </w:r>
          </w:p>
        </w:tc>
        <w:tc>
          <w:tcPr>
            <w:tcW w:w="2977" w:type="dxa"/>
          </w:tcPr>
          <w:p w:rsidR="00FB6D3F" w:rsidRPr="00DF1D54" w:rsidRDefault="00FB6D3F" w:rsidP="00FB6D3F">
            <w:pPr>
              <w:rPr>
                <w:color w:val="FF0000"/>
              </w:rPr>
            </w:pPr>
            <w:r w:rsidRPr="00DF1D54">
              <w:rPr>
                <w:color w:val="FF0000"/>
              </w:rPr>
              <w:t xml:space="preserve">Timeframe </w:t>
            </w:r>
          </w:p>
        </w:tc>
        <w:tc>
          <w:tcPr>
            <w:tcW w:w="2834"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539" w:type="dxa"/>
          </w:tcPr>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Public education about services and programs available to persons with dementia and caregivers in order to target those who do not yet have a diagnosis, but may be at risk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Ensure support strategies for the transition out of the workforce for persons with dementia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Develop support strategies for persons with early onset dementia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lastRenderedPageBreak/>
              <w:t xml:space="preserve">Support and encourage advanced care planning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Provide services, treatment and supports to persons with dementia that are appropriate based on age, stage of the journey and type of dementia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Develop and promote strategies for helping those who deny their diagnosis reach the services that they require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Support persons with dementia and their caregivers through transitions in care</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Ensure that end-of-life care is appropriate for persons with dementia (e.g., communication styles, comforts) </w:t>
            </w:r>
          </w:p>
          <w:p w:rsidR="00FB6D3F" w:rsidRPr="00DF1D54" w:rsidRDefault="00FB6D3F" w:rsidP="00FB6D3F">
            <w:pPr>
              <w:rPr>
                <w:color w:val="FF0000"/>
              </w:rPr>
            </w:pPr>
            <w:r w:rsidRPr="00DF1D54">
              <w:rPr>
                <w:color w:val="FF0000"/>
              </w:rPr>
              <w:t>Broaden range of palliative care settings for persons with dementia</w:t>
            </w:r>
          </w:p>
        </w:tc>
        <w:tc>
          <w:tcPr>
            <w:tcW w:w="2977" w:type="dxa"/>
          </w:tcPr>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tc>
        <w:tc>
          <w:tcPr>
            <w:tcW w:w="2834" w:type="dxa"/>
          </w:tcPr>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tc>
      </w:tr>
    </w:tbl>
    <w:p w:rsidR="00FB6D3F" w:rsidRPr="00DF1D54" w:rsidRDefault="00FB6D3F" w:rsidP="00FB6D3F">
      <w:pPr>
        <w:rPr>
          <w:b/>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b/>
          <w:color w:val="FF0000"/>
        </w:rPr>
      </w:pPr>
    </w:p>
    <w:p w:rsidR="00FB6D3F" w:rsidRPr="00DF1D54" w:rsidRDefault="00FB6D3F" w:rsidP="00FB6D3F">
      <w:pPr>
        <w:rPr>
          <w:b/>
          <w:color w:val="FF0000"/>
        </w:rPr>
      </w:pPr>
      <w:r w:rsidRPr="00DF1D54">
        <w:rPr>
          <w:b/>
          <w:color w:val="FF0000"/>
        </w:rPr>
        <w:t xml:space="preserve">Theme 8: Improve access to care </w:t>
      </w:r>
    </w:p>
    <w:tbl>
      <w:tblPr>
        <w:tblStyle w:val="TableGrid"/>
        <w:tblW w:w="0" w:type="auto"/>
        <w:tblLook w:val="04A0" w:firstRow="1" w:lastRow="0" w:firstColumn="1" w:lastColumn="0" w:noHBand="0" w:noVBand="1"/>
      </w:tblPr>
      <w:tblGrid>
        <w:gridCol w:w="3539"/>
        <w:gridCol w:w="2977"/>
        <w:gridCol w:w="2834"/>
      </w:tblGrid>
      <w:tr w:rsidR="00DF1D54" w:rsidRPr="00DF1D54" w:rsidTr="000F19FC">
        <w:tc>
          <w:tcPr>
            <w:tcW w:w="3539" w:type="dxa"/>
          </w:tcPr>
          <w:p w:rsidR="00FB6D3F" w:rsidRPr="00DF1D54" w:rsidRDefault="00FB6D3F" w:rsidP="00FB6D3F">
            <w:pPr>
              <w:rPr>
                <w:color w:val="FF0000"/>
              </w:rPr>
            </w:pPr>
            <w:r w:rsidRPr="00DF1D54">
              <w:rPr>
                <w:color w:val="FF0000"/>
              </w:rPr>
              <w:t xml:space="preserve">Strategy </w:t>
            </w:r>
          </w:p>
        </w:tc>
        <w:tc>
          <w:tcPr>
            <w:tcW w:w="2977" w:type="dxa"/>
          </w:tcPr>
          <w:p w:rsidR="00FB6D3F" w:rsidRPr="00DF1D54" w:rsidRDefault="00FB6D3F" w:rsidP="00FB6D3F">
            <w:pPr>
              <w:rPr>
                <w:color w:val="FF0000"/>
              </w:rPr>
            </w:pPr>
            <w:r w:rsidRPr="00DF1D54">
              <w:rPr>
                <w:color w:val="FF0000"/>
              </w:rPr>
              <w:t xml:space="preserve">Timeframe </w:t>
            </w:r>
          </w:p>
        </w:tc>
        <w:tc>
          <w:tcPr>
            <w:tcW w:w="2834"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539" w:type="dxa"/>
          </w:tcPr>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Reduce wait times for diagnosis</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Provide access to the right combination of services, treatment and supports when and where people need them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Increase awareness of available services through several media to ensure appropriate dissemination to </w:t>
            </w:r>
            <w:r w:rsidRPr="00DF1D54">
              <w:rPr>
                <w:rFonts w:eastAsiaTheme="minorEastAsia" w:cs="Times New Roman"/>
                <w:color w:val="FF0000"/>
                <w:lang w:val="en-GB"/>
              </w:rPr>
              <w:lastRenderedPageBreak/>
              <w:t xml:space="preserve">different groups (e.g., websites, print material, videos)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Reduce disparity in access to services and strengthen the response to needs of diverse communities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Improve supports for immigrants, refugees, ethno-cultural groups and Aboriginal communities</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Support access to primary care</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Increase access to specialized services </w:t>
            </w:r>
          </w:p>
          <w:p w:rsidR="00FB6D3F" w:rsidRPr="00DF1D54" w:rsidRDefault="00FB6D3F" w:rsidP="00FB6D3F">
            <w:pPr>
              <w:rPr>
                <w:color w:val="FF0000"/>
              </w:rPr>
            </w:pPr>
            <w:r w:rsidRPr="00DF1D54">
              <w:rPr>
                <w:color w:val="FF0000"/>
              </w:rPr>
              <w:t>Ensure availability and awareness of services in all regions of the LHIN (e.g., county-specific lists of services for persons with dementia and caregivers)</w:t>
            </w:r>
          </w:p>
        </w:tc>
        <w:tc>
          <w:tcPr>
            <w:tcW w:w="2977" w:type="dxa"/>
          </w:tcPr>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tc>
        <w:tc>
          <w:tcPr>
            <w:tcW w:w="2834" w:type="dxa"/>
          </w:tcPr>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1  2  3  4  5  6  7  8  9  10</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tc>
      </w:tr>
    </w:tbl>
    <w:p w:rsidR="00FB6D3F" w:rsidRPr="00DF1D54" w:rsidRDefault="00FB6D3F" w:rsidP="00FB6D3F">
      <w:pPr>
        <w:rPr>
          <w:b/>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b/>
          <w:color w:val="FF0000"/>
        </w:rPr>
      </w:pPr>
    </w:p>
    <w:p w:rsidR="00FB6D3F" w:rsidRPr="00DF1D54" w:rsidRDefault="00FB6D3F" w:rsidP="00FB6D3F">
      <w:pPr>
        <w:rPr>
          <w:b/>
          <w:color w:val="FF0000"/>
        </w:rPr>
      </w:pPr>
      <w:r w:rsidRPr="00DF1D54">
        <w:rPr>
          <w:b/>
          <w:color w:val="FF0000"/>
        </w:rPr>
        <w:t xml:space="preserve">Theme 9: Promote flexibility of services </w:t>
      </w:r>
    </w:p>
    <w:tbl>
      <w:tblPr>
        <w:tblStyle w:val="TableGrid"/>
        <w:tblW w:w="0" w:type="auto"/>
        <w:tblLook w:val="04A0" w:firstRow="1" w:lastRow="0" w:firstColumn="1" w:lastColumn="0" w:noHBand="0" w:noVBand="1"/>
      </w:tblPr>
      <w:tblGrid>
        <w:gridCol w:w="3539"/>
        <w:gridCol w:w="2977"/>
        <w:gridCol w:w="2834"/>
      </w:tblGrid>
      <w:tr w:rsidR="00DF1D54" w:rsidRPr="00DF1D54" w:rsidTr="000F19FC">
        <w:tc>
          <w:tcPr>
            <w:tcW w:w="3539" w:type="dxa"/>
          </w:tcPr>
          <w:p w:rsidR="00FB6D3F" w:rsidRPr="00DF1D54" w:rsidRDefault="00FB6D3F" w:rsidP="00FB6D3F">
            <w:pPr>
              <w:rPr>
                <w:color w:val="FF0000"/>
              </w:rPr>
            </w:pPr>
            <w:r w:rsidRPr="00DF1D54">
              <w:rPr>
                <w:color w:val="FF0000"/>
              </w:rPr>
              <w:t xml:space="preserve">Strategy </w:t>
            </w:r>
          </w:p>
        </w:tc>
        <w:tc>
          <w:tcPr>
            <w:tcW w:w="2977" w:type="dxa"/>
          </w:tcPr>
          <w:p w:rsidR="00FB6D3F" w:rsidRPr="00DF1D54" w:rsidRDefault="00FB6D3F" w:rsidP="00FB6D3F">
            <w:pPr>
              <w:rPr>
                <w:color w:val="FF0000"/>
              </w:rPr>
            </w:pPr>
            <w:r w:rsidRPr="00DF1D54">
              <w:rPr>
                <w:color w:val="FF0000"/>
              </w:rPr>
              <w:t xml:space="preserve">Timeframe </w:t>
            </w:r>
          </w:p>
        </w:tc>
        <w:tc>
          <w:tcPr>
            <w:tcW w:w="2834"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539" w:type="dxa"/>
          </w:tcPr>
          <w:p w:rsidR="00FB6D3F" w:rsidRPr="00DF1D54" w:rsidRDefault="00FB6D3F" w:rsidP="00FB6D3F">
            <w:pPr>
              <w:spacing w:line="276" w:lineRule="auto"/>
              <w:rPr>
                <w:rFonts w:eastAsiaTheme="minorEastAsia" w:cs="Times New Roman"/>
                <w:bCs/>
                <w:color w:val="FF0000"/>
                <w:lang w:val="en-GB"/>
              </w:rPr>
            </w:pPr>
            <w:r w:rsidRPr="00DF1D54">
              <w:rPr>
                <w:rFonts w:eastAsiaTheme="minorEastAsia" w:cs="Times New Roman"/>
                <w:bCs/>
                <w:color w:val="FF0000"/>
                <w:lang w:val="en-GB"/>
              </w:rPr>
              <w:t>Encourage flexibility in referral processes (e.g., referrals that come from the person/organization in the system that knows the patient’s case best, which may not be a physician)</w:t>
            </w:r>
          </w:p>
          <w:p w:rsidR="00FB6D3F" w:rsidRPr="00DF1D54" w:rsidRDefault="00FB6D3F" w:rsidP="00FB6D3F">
            <w:pPr>
              <w:spacing w:line="276" w:lineRule="auto"/>
              <w:rPr>
                <w:rFonts w:eastAsiaTheme="minorEastAsia" w:cs="Times New Roman"/>
                <w:bCs/>
                <w:color w:val="FF0000"/>
                <w:lang w:val="en-GB"/>
              </w:rPr>
            </w:pPr>
          </w:p>
          <w:p w:rsidR="00FB6D3F" w:rsidRPr="00DF1D54" w:rsidRDefault="00FB6D3F" w:rsidP="00FB6D3F">
            <w:pPr>
              <w:rPr>
                <w:color w:val="FF0000"/>
              </w:rPr>
            </w:pPr>
            <w:r w:rsidRPr="00DF1D54">
              <w:rPr>
                <w:bCs/>
                <w:color w:val="FF0000"/>
              </w:rPr>
              <w:t>Allow for flexibility in “double-dipping” rules; e.g., for persons with dementia transitioning into long-term care could benefit from a continued connection with day programs with which they are accustomed to and comfortable</w:t>
            </w:r>
          </w:p>
        </w:tc>
        <w:tc>
          <w:tcPr>
            <w:tcW w:w="2977" w:type="dxa"/>
          </w:tcPr>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tc>
        <w:tc>
          <w:tcPr>
            <w:tcW w:w="2834" w:type="dxa"/>
          </w:tcPr>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tc>
      </w:tr>
    </w:tbl>
    <w:p w:rsidR="00FB6D3F" w:rsidRPr="00DF1D54" w:rsidRDefault="00FB6D3F" w:rsidP="00FB6D3F">
      <w:pPr>
        <w:rPr>
          <w:b/>
          <w:color w:val="FF0000"/>
        </w:rPr>
      </w:pPr>
    </w:p>
    <w:p w:rsidR="00FB6D3F" w:rsidRPr="00DF1D54" w:rsidRDefault="00FB6D3F" w:rsidP="00FB6D3F">
      <w:pPr>
        <w:rPr>
          <w:color w:val="FF0000"/>
        </w:rPr>
      </w:pPr>
      <w:r w:rsidRPr="00DF1D54">
        <w:rPr>
          <w:color w:val="FF0000"/>
        </w:rPr>
        <w:lastRenderedPageBreak/>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b/>
          <w:color w:val="FF0000"/>
        </w:rPr>
      </w:pPr>
    </w:p>
    <w:p w:rsidR="00FB6D3F" w:rsidRPr="00DF1D54" w:rsidRDefault="00FB6D3F" w:rsidP="00FB6D3F">
      <w:pPr>
        <w:rPr>
          <w:b/>
          <w:color w:val="FF0000"/>
        </w:rPr>
      </w:pPr>
      <w:r w:rsidRPr="00DF1D54">
        <w:rPr>
          <w:b/>
          <w:color w:val="FF0000"/>
        </w:rPr>
        <w:t xml:space="preserve">Theme 10: Improve quality across the system of care </w:t>
      </w:r>
    </w:p>
    <w:tbl>
      <w:tblPr>
        <w:tblStyle w:val="TableGrid"/>
        <w:tblW w:w="0" w:type="auto"/>
        <w:tblLook w:val="04A0" w:firstRow="1" w:lastRow="0" w:firstColumn="1" w:lastColumn="0" w:noHBand="0" w:noVBand="1"/>
      </w:tblPr>
      <w:tblGrid>
        <w:gridCol w:w="3539"/>
        <w:gridCol w:w="2977"/>
        <w:gridCol w:w="2834"/>
      </w:tblGrid>
      <w:tr w:rsidR="00DF1D54" w:rsidRPr="00DF1D54" w:rsidTr="000F19FC">
        <w:tc>
          <w:tcPr>
            <w:tcW w:w="3539" w:type="dxa"/>
          </w:tcPr>
          <w:p w:rsidR="00FB6D3F" w:rsidRPr="00DF1D54" w:rsidRDefault="00FB6D3F" w:rsidP="00FB6D3F">
            <w:pPr>
              <w:rPr>
                <w:color w:val="FF0000"/>
              </w:rPr>
            </w:pPr>
            <w:r w:rsidRPr="00DF1D54">
              <w:rPr>
                <w:color w:val="FF0000"/>
              </w:rPr>
              <w:t xml:space="preserve">Strategy </w:t>
            </w:r>
          </w:p>
        </w:tc>
        <w:tc>
          <w:tcPr>
            <w:tcW w:w="2977" w:type="dxa"/>
          </w:tcPr>
          <w:p w:rsidR="00FB6D3F" w:rsidRPr="00DF1D54" w:rsidRDefault="00FB6D3F" w:rsidP="00FB6D3F">
            <w:pPr>
              <w:rPr>
                <w:color w:val="FF0000"/>
              </w:rPr>
            </w:pPr>
            <w:r w:rsidRPr="00DF1D54">
              <w:rPr>
                <w:color w:val="FF0000"/>
              </w:rPr>
              <w:t xml:space="preserve">Timeframe </w:t>
            </w:r>
          </w:p>
        </w:tc>
        <w:tc>
          <w:tcPr>
            <w:tcW w:w="2834"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539" w:type="dxa"/>
          </w:tcPr>
          <w:p w:rsidR="00FB6D3F" w:rsidRPr="00DF1D54" w:rsidRDefault="00FB6D3F" w:rsidP="00FB6D3F">
            <w:pPr>
              <w:spacing w:before="100" w:beforeAutospacing="1" w:after="100" w:afterAutospacing="1" w:line="276" w:lineRule="auto"/>
              <w:rPr>
                <w:rFonts w:eastAsiaTheme="minorEastAsia" w:cs="Times New Roman"/>
                <w:b/>
                <w:color w:val="FF0000"/>
                <w:lang w:val="en-GB"/>
              </w:rPr>
            </w:pPr>
            <w:r w:rsidRPr="00DF1D54">
              <w:rPr>
                <w:rFonts w:eastAsiaTheme="minorEastAsia" w:cs="Times New Roman"/>
                <w:b/>
                <w:color w:val="FF0000"/>
                <w:lang w:val="en-GB"/>
              </w:rPr>
              <w:t>Hospital</w:t>
            </w:r>
          </w:p>
          <w:p w:rsidR="00FB6D3F" w:rsidRPr="00DF1D54" w:rsidRDefault="00FB6D3F" w:rsidP="00FB6D3F">
            <w:pPr>
              <w:spacing w:before="100" w:beforeAutospacing="1" w:after="100" w:afterAutospacing="1" w:line="276" w:lineRule="auto"/>
              <w:ind w:left="720"/>
              <w:rPr>
                <w:rFonts w:eastAsiaTheme="minorEastAsia" w:cs="Times New Roman"/>
                <w:color w:val="FF0000"/>
                <w:lang w:val="en-GB"/>
              </w:rPr>
            </w:pPr>
            <w:r w:rsidRPr="00DF1D54">
              <w:rPr>
                <w:rFonts w:eastAsiaTheme="minorEastAsia" w:cs="Times New Roman"/>
                <w:color w:val="FF0000"/>
                <w:lang w:val="en-GB"/>
              </w:rPr>
              <w:t xml:space="preserve">Dementia-friendly hospital principles through accountability agreements with hospitals </w:t>
            </w:r>
          </w:p>
          <w:p w:rsidR="00FB6D3F" w:rsidRPr="00DF1D54" w:rsidRDefault="00FB6D3F" w:rsidP="00FB6D3F">
            <w:pPr>
              <w:spacing w:before="100" w:beforeAutospacing="1" w:after="100" w:afterAutospacing="1" w:line="276" w:lineRule="auto"/>
              <w:ind w:left="720"/>
              <w:rPr>
                <w:rFonts w:eastAsiaTheme="minorEastAsia" w:cs="Times New Roman"/>
                <w:color w:val="FF0000"/>
                <w:lang w:val="en-GB"/>
              </w:rPr>
            </w:pPr>
            <w:r w:rsidRPr="00DF1D54">
              <w:rPr>
                <w:rFonts w:eastAsiaTheme="minorEastAsia" w:cs="Times New Roman"/>
                <w:color w:val="FF0000"/>
                <w:lang w:val="en-GB"/>
              </w:rPr>
              <w:t xml:space="preserve">Promote understanding of the needs of persons with dementia when their primary caregiver is admitted to hospital </w:t>
            </w:r>
          </w:p>
          <w:p w:rsidR="00FB6D3F" w:rsidRPr="00DF1D54" w:rsidRDefault="00FB6D3F" w:rsidP="00FB6D3F">
            <w:pPr>
              <w:spacing w:before="100" w:beforeAutospacing="1" w:after="100" w:afterAutospacing="1" w:line="276" w:lineRule="auto"/>
              <w:ind w:left="720"/>
              <w:rPr>
                <w:rFonts w:eastAsiaTheme="minorEastAsia" w:cs="Times New Roman"/>
                <w:color w:val="FF0000"/>
                <w:lang w:val="en-GB"/>
              </w:rPr>
            </w:pPr>
            <w:r w:rsidRPr="00DF1D54">
              <w:rPr>
                <w:rFonts w:eastAsiaTheme="minorEastAsia" w:cs="Times New Roman"/>
                <w:color w:val="FF0000"/>
                <w:lang w:val="en-GB"/>
              </w:rPr>
              <w:t xml:space="preserve">Promote understanding of the needs of informal caregivers when a person with dementia is in hospital </w:t>
            </w:r>
          </w:p>
          <w:p w:rsidR="00FB6D3F" w:rsidRPr="00DF1D54" w:rsidRDefault="00FB6D3F" w:rsidP="00FB6D3F">
            <w:pPr>
              <w:spacing w:before="100" w:beforeAutospacing="1" w:after="100" w:afterAutospacing="1" w:line="276" w:lineRule="auto"/>
              <w:rPr>
                <w:rFonts w:eastAsiaTheme="minorEastAsia" w:cs="Times New Roman"/>
                <w:b/>
                <w:color w:val="FF0000"/>
                <w:lang w:val="en-GB"/>
              </w:rPr>
            </w:pPr>
            <w:r w:rsidRPr="00DF1D54">
              <w:rPr>
                <w:rFonts w:eastAsiaTheme="minorEastAsia" w:cs="Times New Roman"/>
                <w:b/>
                <w:color w:val="FF0000"/>
                <w:lang w:val="en-GB"/>
              </w:rPr>
              <w:t>Primary Care</w:t>
            </w:r>
          </w:p>
          <w:p w:rsidR="00FB6D3F" w:rsidRPr="00DF1D54" w:rsidRDefault="00FB6D3F" w:rsidP="00FB6D3F">
            <w:pPr>
              <w:spacing w:before="100" w:beforeAutospacing="1" w:after="100" w:afterAutospacing="1" w:line="276" w:lineRule="auto"/>
              <w:ind w:left="720"/>
              <w:rPr>
                <w:rFonts w:eastAsiaTheme="minorEastAsia" w:cs="Times New Roman"/>
                <w:color w:val="FF0000"/>
                <w:lang w:val="en-GB"/>
              </w:rPr>
            </w:pPr>
            <w:r w:rsidRPr="00DF1D54">
              <w:rPr>
                <w:rFonts w:eastAsiaTheme="minorEastAsia" w:cs="Times New Roman"/>
                <w:color w:val="FF0000"/>
                <w:lang w:val="en-GB"/>
              </w:rPr>
              <w:t xml:space="preserve">Provide tools, resources and support to primary care providers to encourage timely diagnosis and practitioner confidence in diagnosis </w:t>
            </w:r>
          </w:p>
          <w:p w:rsidR="00FB6D3F" w:rsidRPr="00DF1D54" w:rsidRDefault="00FB6D3F" w:rsidP="00FB6D3F">
            <w:pPr>
              <w:spacing w:before="100" w:beforeAutospacing="1" w:after="100" w:afterAutospacing="1" w:line="276" w:lineRule="auto"/>
              <w:ind w:left="720"/>
              <w:rPr>
                <w:rFonts w:eastAsiaTheme="minorEastAsia" w:cs="Times New Roman"/>
                <w:color w:val="FF0000"/>
                <w:lang w:val="en-GB"/>
              </w:rPr>
            </w:pPr>
            <w:r w:rsidRPr="00DF1D54">
              <w:rPr>
                <w:rFonts w:eastAsiaTheme="minorEastAsia" w:cs="Times New Roman"/>
                <w:color w:val="FF0000"/>
                <w:lang w:val="en-GB"/>
              </w:rPr>
              <w:t>Expand the role of primary health care in the management of dementia (e.g., expand memory clinic model)</w:t>
            </w:r>
          </w:p>
          <w:p w:rsidR="00FB6D3F" w:rsidRPr="00DF1D54" w:rsidRDefault="00FB6D3F" w:rsidP="00FB6D3F">
            <w:pPr>
              <w:spacing w:before="100" w:beforeAutospacing="1" w:after="100" w:afterAutospacing="1" w:line="276" w:lineRule="auto"/>
              <w:ind w:left="720"/>
              <w:rPr>
                <w:rFonts w:eastAsiaTheme="minorEastAsia" w:cs="Times New Roman"/>
                <w:color w:val="FF0000"/>
                <w:lang w:val="en-GB"/>
              </w:rPr>
            </w:pPr>
            <w:r w:rsidRPr="00DF1D54">
              <w:rPr>
                <w:rFonts w:eastAsiaTheme="minorEastAsia" w:cs="Times New Roman"/>
                <w:color w:val="FF0000"/>
                <w:lang w:val="en-GB"/>
              </w:rPr>
              <w:t xml:space="preserve">Improve linkages between primary care and community supports (e.g., First Link, Alzheimer Outreach Services </w:t>
            </w:r>
            <w:r w:rsidRPr="00DF1D54">
              <w:rPr>
                <w:rFonts w:eastAsiaTheme="minorEastAsia" w:cs="Times New Roman"/>
                <w:color w:val="FF0000"/>
                <w:lang w:val="en-GB"/>
              </w:rPr>
              <w:lastRenderedPageBreak/>
              <w:t>of McCormick Home) and specialized services (e.g., Regional Mental Health)</w:t>
            </w:r>
          </w:p>
          <w:p w:rsidR="00FB6D3F" w:rsidRPr="00DF1D54" w:rsidRDefault="00FB6D3F" w:rsidP="00FB6D3F">
            <w:pPr>
              <w:spacing w:before="100" w:beforeAutospacing="1" w:after="100" w:afterAutospacing="1" w:line="276" w:lineRule="auto"/>
              <w:rPr>
                <w:rFonts w:eastAsiaTheme="minorEastAsia" w:cs="Times New Roman"/>
                <w:b/>
                <w:color w:val="FF0000"/>
                <w:lang w:val="en-GB"/>
              </w:rPr>
            </w:pPr>
            <w:r w:rsidRPr="00DF1D54">
              <w:rPr>
                <w:rFonts w:eastAsiaTheme="minorEastAsia" w:cs="Times New Roman"/>
                <w:b/>
                <w:color w:val="FF0000"/>
                <w:lang w:val="en-GB"/>
              </w:rPr>
              <w:t>Long-term care (LTC)</w:t>
            </w:r>
          </w:p>
          <w:p w:rsidR="00FB6D3F" w:rsidRPr="00DF1D54" w:rsidRDefault="00FB6D3F" w:rsidP="00FB6D3F">
            <w:pPr>
              <w:spacing w:before="100" w:beforeAutospacing="1" w:after="100" w:afterAutospacing="1" w:line="276" w:lineRule="auto"/>
              <w:ind w:left="720"/>
              <w:rPr>
                <w:rFonts w:eastAsiaTheme="minorEastAsia" w:cs="Times New Roman"/>
                <w:color w:val="FF0000"/>
                <w:lang w:val="en-GB"/>
              </w:rPr>
            </w:pPr>
            <w:r w:rsidRPr="00DF1D54">
              <w:rPr>
                <w:rFonts w:eastAsiaTheme="minorEastAsia" w:cs="Times New Roman"/>
                <w:color w:val="FF0000"/>
                <w:lang w:val="en-GB"/>
              </w:rPr>
              <w:t xml:space="preserve">Enhance LTC environments for persons with dementia </w:t>
            </w:r>
          </w:p>
          <w:p w:rsidR="00FB6D3F" w:rsidRPr="00DF1D54" w:rsidRDefault="00FB6D3F" w:rsidP="00FB6D3F">
            <w:pPr>
              <w:spacing w:before="100" w:beforeAutospacing="1" w:after="100" w:afterAutospacing="1" w:line="276" w:lineRule="auto"/>
              <w:ind w:left="720"/>
              <w:rPr>
                <w:rFonts w:eastAsiaTheme="minorEastAsia" w:cs="Times New Roman"/>
                <w:color w:val="FF0000"/>
                <w:lang w:val="en-GB"/>
              </w:rPr>
            </w:pPr>
            <w:r w:rsidRPr="00DF1D54">
              <w:rPr>
                <w:rFonts w:eastAsiaTheme="minorEastAsia" w:cs="Times New Roman"/>
                <w:color w:val="FF0000"/>
                <w:lang w:val="en-GB"/>
              </w:rPr>
              <w:t>Ensure consistent high quality of LTC</w:t>
            </w:r>
          </w:p>
          <w:p w:rsidR="00FB6D3F" w:rsidRPr="00DF1D54" w:rsidRDefault="00FB6D3F" w:rsidP="00FB6D3F">
            <w:pPr>
              <w:spacing w:before="100" w:beforeAutospacing="1" w:after="100" w:afterAutospacing="1" w:line="276" w:lineRule="auto"/>
              <w:rPr>
                <w:rFonts w:eastAsiaTheme="minorEastAsia" w:cs="Times New Roman"/>
                <w:b/>
                <w:color w:val="FF0000"/>
                <w:lang w:val="en-GB"/>
              </w:rPr>
            </w:pPr>
            <w:r w:rsidRPr="00DF1D54">
              <w:rPr>
                <w:rFonts w:eastAsiaTheme="minorEastAsia" w:cs="Times New Roman"/>
                <w:b/>
                <w:color w:val="FF0000"/>
                <w:lang w:val="en-GB"/>
              </w:rPr>
              <w:t>Regional mental health</w:t>
            </w:r>
          </w:p>
          <w:p w:rsidR="00FB6D3F" w:rsidRPr="00DF1D54" w:rsidRDefault="00FB6D3F" w:rsidP="00FB6D3F">
            <w:pPr>
              <w:spacing w:before="100" w:beforeAutospacing="1" w:after="100" w:afterAutospacing="1" w:line="276" w:lineRule="auto"/>
              <w:ind w:left="720"/>
              <w:rPr>
                <w:rFonts w:eastAsiaTheme="minorEastAsia" w:cs="Times New Roman"/>
                <w:color w:val="FF0000"/>
                <w:lang w:val="en-GB"/>
              </w:rPr>
            </w:pPr>
            <w:r w:rsidRPr="00DF1D54">
              <w:rPr>
                <w:rFonts w:eastAsiaTheme="minorEastAsia" w:cs="Times New Roman"/>
                <w:color w:val="FF0000"/>
                <w:lang w:val="en-GB"/>
              </w:rPr>
              <w:t>Support appropriate use of regional mental health resources</w:t>
            </w:r>
          </w:p>
          <w:p w:rsidR="00FB6D3F" w:rsidRPr="00DF1D54" w:rsidRDefault="00FB6D3F" w:rsidP="00FB6D3F">
            <w:pPr>
              <w:spacing w:before="100" w:beforeAutospacing="1" w:after="100" w:afterAutospacing="1" w:line="276" w:lineRule="auto"/>
              <w:rPr>
                <w:rFonts w:eastAsiaTheme="minorEastAsia" w:cs="Times New Roman"/>
                <w:b/>
                <w:color w:val="FF0000"/>
                <w:lang w:val="en-GB"/>
              </w:rPr>
            </w:pPr>
            <w:r w:rsidRPr="00DF1D54">
              <w:rPr>
                <w:rFonts w:eastAsiaTheme="minorEastAsia" w:cs="Times New Roman"/>
                <w:b/>
                <w:color w:val="FF0000"/>
                <w:lang w:val="en-GB"/>
              </w:rPr>
              <w:t xml:space="preserve">Community supports </w:t>
            </w:r>
          </w:p>
          <w:p w:rsidR="00FB6D3F" w:rsidRPr="00DF1D54" w:rsidRDefault="00FB6D3F" w:rsidP="00FB6D3F">
            <w:pPr>
              <w:ind w:left="720"/>
              <w:rPr>
                <w:color w:val="FF0000"/>
              </w:rPr>
            </w:pPr>
            <w:r w:rsidRPr="00DF1D54">
              <w:rPr>
                <w:bCs/>
                <w:color w:val="FF0000"/>
              </w:rPr>
              <w:t>Increase support for home and community-based services to meet the higher demand created by increased referrals and the goal of keeping persons with dementia at home as long as possible</w:t>
            </w:r>
          </w:p>
        </w:tc>
        <w:tc>
          <w:tcPr>
            <w:tcW w:w="2977" w:type="dxa"/>
          </w:tcPr>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tc>
        <w:tc>
          <w:tcPr>
            <w:tcW w:w="2834" w:type="dxa"/>
          </w:tcPr>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tc>
      </w:tr>
    </w:tbl>
    <w:p w:rsidR="00FB6D3F" w:rsidRPr="00DF1D54" w:rsidRDefault="00FB6D3F" w:rsidP="00FB6D3F">
      <w:pPr>
        <w:rPr>
          <w:b/>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b/>
          <w:color w:val="FF0000"/>
        </w:rPr>
      </w:pPr>
    </w:p>
    <w:p w:rsidR="00FB6D3F" w:rsidRPr="00DF1D54" w:rsidRDefault="00FB6D3F" w:rsidP="00FB6D3F">
      <w:pPr>
        <w:rPr>
          <w:b/>
          <w:color w:val="FF0000"/>
        </w:rPr>
      </w:pPr>
      <w:r w:rsidRPr="00DF1D54">
        <w:rPr>
          <w:b/>
          <w:color w:val="FF0000"/>
        </w:rPr>
        <w:t xml:space="preserve">Theme 11: Educate the workforce </w:t>
      </w:r>
    </w:p>
    <w:tbl>
      <w:tblPr>
        <w:tblStyle w:val="TableGrid"/>
        <w:tblW w:w="0" w:type="auto"/>
        <w:tblLook w:val="04A0" w:firstRow="1" w:lastRow="0" w:firstColumn="1" w:lastColumn="0" w:noHBand="0" w:noVBand="1"/>
      </w:tblPr>
      <w:tblGrid>
        <w:gridCol w:w="3539"/>
        <w:gridCol w:w="2977"/>
        <w:gridCol w:w="2834"/>
      </w:tblGrid>
      <w:tr w:rsidR="00DF1D54" w:rsidRPr="00DF1D54" w:rsidTr="000F19FC">
        <w:tc>
          <w:tcPr>
            <w:tcW w:w="3539" w:type="dxa"/>
          </w:tcPr>
          <w:p w:rsidR="00FB6D3F" w:rsidRPr="00DF1D54" w:rsidRDefault="00FB6D3F" w:rsidP="00FB6D3F">
            <w:pPr>
              <w:rPr>
                <w:color w:val="FF0000"/>
              </w:rPr>
            </w:pPr>
            <w:r w:rsidRPr="00DF1D54">
              <w:rPr>
                <w:color w:val="FF0000"/>
              </w:rPr>
              <w:t xml:space="preserve">Strategy </w:t>
            </w:r>
          </w:p>
        </w:tc>
        <w:tc>
          <w:tcPr>
            <w:tcW w:w="2977" w:type="dxa"/>
          </w:tcPr>
          <w:p w:rsidR="00FB6D3F" w:rsidRPr="00DF1D54" w:rsidRDefault="00FB6D3F" w:rsidP="00FB6D3F">
            <w:pPr>
              <w:rPr>
                <w:color w:val="FF0000"/>
              </w:rPr>
            </w:pPr>
            <w:r w:rsidRPr="00DF1D54">
              <w:rPr>
                <w:color w:val="FF0000"/>
              </w:rPr>
              <w:t xml:space="preserve">Timeframe </w:t>
            </w:r>
          </w:p>
        </w:tc>
        <w:tc>
          <w:tcPr>
            <w:tcW w:w="2834"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539" w:type="dxa"/>
          </w:tcPr>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Create and provide high-quality information and educational programs to health care providers</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Strengthen dementia-specific training across the health and social </w:t>
            </w:r>
            <w:r w:rsidRPr="00DF1D54">
              <w:rPr>
                <w:rFonts w:eastAsiaTheme="minorEastAsia" w:cs="Times New Roman"/>
                <w:color w:val="FF0000"/>
                <w:lang w:val="en-GB"/>
              </w:rPr>
              <w:lastRenderedPageBreak/>
              <w:t xml:space="preserve">services sectors to ensure consistency in care quality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Ensure dementia training that includes knowledge of services and best-practices for caring for persons with different types of dementia and at different stages of dementia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Promote physician awareness of community resources for persons with dementia and their informal caregivers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Educate physicians on referral processes (how &amp; when to refer)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Use several modes of communication to ensure appropriate educational models for different groups (e.g., books, materials, videos, websites)</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Improve education in cultural competency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Improve dementia training for health care providers being trained in colleges and universities</w:t>
            </w:r>
          </w:p>
          <w:p w:rsidR="00FB6D3F" w:rsidRPr="00DF1D54" w:rsidRDefault="00FB6D3F" w:rsidP="00FB6D3F">
            <w:pPr>
              <w:rPr>
                <w:color w:val="FF0000"/>
              </w:rPr>
            </w:pPr>
            <w:r w:rsidRPr="00DF1D54">
              <w:rPr>
                <w:color w:val="FF0000"/>
              </w:rPr>
              <w:t>Incorporate/provide training for front-line staff on elder abuse</w:t>
            </w:r>
          </w:p>
        </w:tc>
        <w:tc>
          <w:tcPr>
            <w:tcW w:w="2977" w:type="dxa"/>
          </w:tcPr>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b/>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b/>
                <w:color w:val="FF0000"/>
              </w:rPr>
            </w:pPr>
          </w:p>
          <w:p w:rsidR="00FB6D3F" w:rsidRPr="00DF1D54" w:rsidRDefault="00FB6D3F" w:rsidP="00FB6D3F">
            <w:pPr>
              <w:rPr>
                <w:b/>
                <w:color w:val="FF0000"/>
              </w:rPr>
            </w:pPr>
          </w:p>
        </w:tc>
        <w:tc>
          <w:tcPr>
            <w:tcW w:w="2834" w:type="dxa"/>
          </w:tcPr>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tc>
      </w:tr>
    </w:tbl>
    <w:p w:rsidR="00FB6D3F" w:rsidRPr="00DF1D54" w:rsidRDefault="00FB6D3F" w:rsidP="00FB6D3F">
      <w:pPr>
        <w:rPr>
          <w:b/>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b/>
          <w:color w:val="FF0000"/>
        </w:rPr>
      </w:pPr>
    </w:p>
    <w:p w:rsidR="00FB6D3F" w:rsidRPr="00DF1D54" w:rsidRDefault="00FB6D3F" w:rsidP="00FB6D3F">
      <w:pPr>
        <w:rPr>
          <w:b/>
          <w:color w:val="FF0000"/>
        </w:rPr>
      </w:pPr>
      <w:r w:rsidRPr="00DF1D54">
        <w:rPr>
          <w:b/>
          <w:color w:val="FF0000"/>
        </w:rPr>
        <w:t xml:space="preserve">Theme 12: Commit to research and knowledge exchange </w:t>
      </w:r>
    </w:p>
    <w:tbl>
      <w:tblPr>
        <w:tblStyle w:val="TableGrid"/>
        <w:tblW w:w="0" w:type="auto"/>
        <w:tblLook w:val="04A0" w:firstRow="1" w:lastRow="0" w:firstColumn="1" w:lastColumn="0" w:noHBand="0" w:noVBand="1"/>
      </w:tblPr>
      <w:tblGrid>
        <w:gridCol w:w="3539"/>
        <w:gridCol w:w="2977"/>
        <w:gridCol w:w="2834"/>
      </w:tblGrid>
      <w:tr w:rsidR="00DF1D54" w:rsidRPr="00DF1D54" w:rsidTr="000F19FC">
        <w:tc>
          <w:tcPr>
            <w:tcW w:w="3539" w:type="dxa"/>
          </w:tcPr>
          <w:p w:rsidR="00FB6D3F" w:rsidRPr="00DF1D54" w:rsidRDefault="00FB6D3F" w:rsidP="00FB6D3F">
            <w:pPr>
              <w:rPr>
                <w:color w:val="FF0000"/>
              </w:rPr>
            </w:pPr>
            <w:r w:rsidRPr="00DF1D54">
              <w:rPr>
                <w:color w:val="FF0000"/>
              </w:rPr>
              <w:t xml:space="preserve">Strategy </w:t>
            </w:r>
          </w:p>
        </w:tc>
        <w:tc>
          <w:tcPr>
            <w:tcW w:w="2977" w:type="dxa"/>
          </w:tcPr>
          <w:p w:rsidR="00FB6D3F" w:rsidRPr="00DF1D54" w:rsidRDefault="00FB6D3F" w:rsidP="00FB6D3F">
            <w:pPr>
              <w:rPr>
                <w:color w:val="FF0000"/>
              </w:rPr>
            </w:pPr>
            <w:r w:rsidRPr="00DF1D54">
              <w:rPr>
                <w:color w:val="FF0000"/>
              </w:rPr>
              <w:t xml:space="preserve">Timeframe </w:t>
            </w:r>
          </w:p>
        </w:tc>
        <w:tc>
          <w:tcPr>
            <w:tcW w:w="2834"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539" w:type="dxa"/>
          </w:tcPr>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 xml:space="preserve">Develop and promote research and knowledge exchange networks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lastRenderedPageBreak/>
              <w:t>Provide funding and recruit new researchers who are dedicated to examining the cause, cure, care and prevention of dementia</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Invest in interdisciplinary research</w:t>
            </w:r>
          </w:p>
          <w:p w:rsidR="00FB6D3F" w:rsidRPr="00DF1D54" w:rsidRDefault="00FB6D3F" w:rsidP="00FB6D3F">
            <w:pPr>
              <w:spacing w:before="100" w:beforeAutospacing="1" w:after="100" w:afterAutospacing="1" w:line="276" w:lineRule="auto"/>
              <w:rPr>
                <w:rFonts w:eastAsiaTheme="minorEastAsia" w:cs="Times New Roman"/>
                <w:bCs/>
                <w:color w:val="FF0000"/>
                <w:lang w:val="en-GB"/>
              </w:rPr>
            </w:pPr>
            <w:r w:rsidRPr="00DF1D54">
              <w:rPr>
                <w:rFonts w:eastAsiaTheme="minorEastAsia" w:cs="Times New Roman"/>
                <w:bCs/>
                <w:color w:val="FF0000"/>
                <w:lang w:val="en-GB"/>
              </w:rPr>
              <w:t xml:space="preserve">Expand the leadership role of people living with dementia and their informal caregivers in research and dementia-related policy (e.g., inclusion on research groups and planning committees)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Accelerate findings into practice </w:t>
            </w:r>
          </w:p>
          <w:p w:rsidR="00FB6D3F" w:rsidRPr="00DF1D54" w:rsidRDefault="00FB6D3F" w:rsidP="00FB6D3F">
            <w:pPr>
              <w:spacing w:line="276" w:lineRule="auto"/>
              <w:rPr>
                <w:rFonts w:eastAsiaTheme="minorEastAsia" w:cs="Times New Roman"/>
                <w:color w:val="FF0000"/>
                <w:lang w:val="en-GB"/>
              </w:rPr>
            </w:pPr>
            <w:r w:rsidRPr="00DF1D54">
              <w:rPr>
                <w:rFonts w:eastAsiaTheme="minorEastAsia" w:cs="Times New Roman"/>
                <w:color w:val="FF0000"/>
                <w:lang w:val="en-GB"/>
              </w:rPr>
              <w:t>Provide accessible information to the public on results of research initiatives</w:t>
            </w:r>
          </w:p>
          <w:p w:rsidR="00FB6D3F" w:rsidRPr="00DF1D54" w:rsidRDefault="00FB6D3F" w:rsidP="00FB6D3F">
            <w:pPr>
              <w:spacing w:line="276" w:lineRule="auto"/>
              <w:rPr>
                <w:rFonts w:eastAsiaTheme="minorEastAsia" w:cs="Times New Roman"/>
                <w:color w:val="FF0000"/>
                <w:lang w:val="en-GB"/>
              </w:rPr>
            </w:pPr>
          </w:p>
          <w:p w:rsidR="00FB6D3F" w:rsidRPr="00DF1D54" w:rsidRDefault="00FB6D3F" w:rsidP="00FB6D3F">
            <w:pPr>
              <w:rPr>
                <w:color w:val="FF0000"/>
              </w:rPr>
            </w:pPr>
            <w:r w:rsidRPr="00DF1D54">
              <w:rPr>
                <w:color w:val="FF0000"/>
              </w:rPr>
              <w:t>Identify best practice models for dementia through research, knowledge syntheses and consensus conferences</w:t>
            </w:r>
          </w:p>
        </w:tc>
        <w:tc>
          <w:tcPr>
            <w:tcW w:w="2977" w:type="dxa"/>
          </w:tcPr>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tc>
        <w:tc>
          <w:tcPr>
            <w:tcW w:w="2834" w:type="dxa"/>
          </w:tcPr>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tc>
      </w:tr>
    </w:tbl>
    <w:p w:rsidR="00FB6D3F" w:rsidRPr="00DF1D54" w:rsidRDefault="00FB6D3F" w:rsidP="00FB6D3F">
      <w:pPr>
        <w:rPr>
          <w:b/>
          <w:color w:val="FF0000"/>
        </w:rPr>
      </w:pPr>
    </w:p>
    <w:p w:rsidR="00FB6D3F" w:rsidRPr="00DF1D54" w:rsidRDefault="00FB6D3F" w:rsidP="00FB6D3F">
      <w:pPr>
        <w:rPr>
          <w:color w:val="FF0000"/>
        </w:rPr>
      </w:pPr>
      <w:r w:rsidRPr="00DF1D54">
        <w:rPr>
          <w:color w:val="FF0000"/>
        </w:rPr>
        <w:t xml:space="preserve">Additional </w:t>
      </w:r>
      <w:proofErr w:type="gramStart"/>
      <w:r w:rsidRPr="00DF1D54">
        <w:rPr>
          <w:color w:val="FF0000"/>
        </w:rPr>
        <w:t>strategies :</w:t>
      </w:r>
      <w:proofErr w:type="gramEnd"/>
      <w:r w:rsidRPr="00DF1D54">
        <w:rPr>
          <w:color w:val="FF0000"/>
        </w:rPr>
        <w:t xml:space="preserve"> _____________________</w:t>
      </w:r>
    </w:p>
    <w:p w:rsidR="00FB6D3F" w:rsidRPr="00DF1D54" w:rsidRDefault="00FB6D3F" w:rsidP="00FB6D3F">
      <w:pPr>
        <w:rPr>
          <w:b/>
          <w:color w:val="FF0000"/>
        </w:rPr>
      </w:pPr>
    </w:p>
    <w:p w:rsidR="00FB6D3F" w:rsidRPr="00DF1D54" w:rsidRDefault="00FB6D3F" w:rsidP="00FB6D3F">
      <w:pPr>
        <w:rPr>
          <w:b/>
          <w:color w:val="FF0000"/>
        </w:rPr>
      </w:pPr>
      <w:r w:rsidRPr="00DF1D54">
        <w:rPr>
          <w:b/>
          <w:color w:val="FF0000"/>
        </w:rPr>
        <w:t xml:space="preserve">Theme 13: Prove coordinated and integrated care and system navigation support </w:t>
      </w:r>
    </w:p>
    <w:tbl>
      <w:tblPr>
        <w:tblStyle w:val="TableGrid"/>
        <w:tblW w:w="0" w:type="auto"/>
        <w:tblLook w:val="04A0" w:firstRow="1" w:lastRow="0" w:firstColumn="1" w:lastColumn="0" w:noHBand="0" w:noVBand="1"/>
      </w:tblPr>
      <w:tblGrid>
        <w:gridCol w:w="3539"/>
        <w:gridCol w:w="2977"/>
        <w:gridCol w:w="2834"/>
      </w:tblGrid>
      <w:tr w:rsidR="00DF1D54" w:rsidRPr="00DF1D54" w:rsidTr="000F19FC">
        <w:tc>
          <w:tcPr>
            <w:tcW w:w="3539" w:type="dxa"/>
          </w:tcPr>
          <w:p w:rsidR="00FB6D3F" w:rsidRPr="00DF1D54" w:rsidRDefault="00FB6D3F" w:rsidP="00FB6D3F">
            <w:pPr>
              <w:rPr>
                <w:color w:val="FF0000"/>
              </w:rPr>
            </w:pPr>
            <w:r w:rsidRPr="00DF1D54">
              <w:rPr>
                <w:color w:val="FF0000"/>
              </w:rPr>
              <w:t xml:space="preserve">Strategy </w:t>
            </w:r>
          </w:p>
        </w:tc>
        <w:tc>
          <w:tcPr>
            <w:tcW w:w="2977" w:type="dxa"/>
          </w:tcPr>
          <w:p w:rsidR="00FB6D3F" w:rsidRPr="00DF1D54" w:rsidRDefault="00FB6D3F" w:rsidP="00FB6D3F">
            <w:pPr>
              <w:rPr>
                <w:color w:val="FF0000"/>
              </w:rPr>
            </w:pPr>
            <w:r w:rsidRPr="00DF1D54">
              <w:rPr>
                <w:color w:val="FF0000"/>
              </w:rPr>
              <w:t xml:space="preserve">Timeframe </w:t>
            </w:r>
          </w:p>
        </w:tc>
        <w:tc>
          <w:tcPr>
            <w:tcW w:w="2834" w:type="dxa"/>
          </w:tcPr>
          <w:p w:rsidR="00FB6D3F" w:rsidRPr="00DF1D54" w:rsidRDefault="00FB6D3F" w:rsidP="00FB6D3F">
            <w:pPr>
              <w:rPr>
                <w:color w:val="FF0000"/>
              </w:rPr>
            </w:pPr>
            <w:r w:rsidRPr="00DF1D54">
              <w:rPr>
                <w:color w:val="FF0000"/>
              </w:rPr>
              <w:t xml:space="preserve">Impact </w:t>
            </w:r>
          </w:p>
        </w:tc>
      </w:tr>
      <w:tr w:rsidR="00FB6D3F" w:rsidRPr="00DF1D54" w:rsidTr="000F19FC">
        <w:tc>
          <w:tcPr>
            <w:tcW w:w="3539" w:type="dxa"/>
          </w:tcPr>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Formalize a standardized collaborative care model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Build collective capacity of organizations to address dementia needs by encouraging collaboration and integration of community partners that provide similar or related services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lastRenderedPageBreak/>
              <w:t xml:space="preserve">Formalize linkages between services to ensure integration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Capitalize on existing initiates (e.g., BSO, Health Links, Geriatric Cooperatives, First Link, Memory Clinics Model)</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Encourage collaboration and integration of community partners that provide similar services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Formalize linkages between services to ensure integration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Capitalize on existing initiatives that support integration (e.g., BSO, Health Links, Geriatric Cooperatives, First Link, Memory Clinics Model)</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Improve availability and access to resources that help persons with dementia and their caregivers determine where to go and who to ask in order to address their needs (e.g., improve awareness of Senior’s Scene documents, Alzheimer Society resources)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Ensure that roles of providers are clearly described to persons with dementia and their caregivers </w:t>
            </w:r>
          </w:p>
          <w:p w:rsidR="00FB6D3F" w:rsidRPr="00DF1D54" w:rsidRDefault="00FB6D3F" w:rsidP="00FB6D3F">
            <w:pPr>
              <w:spacing w:before="100" w:beforeAutospacing="1" w:after="100" w:afterAutospacing="1" w:line="276" w:lineRule="auto"/>
              <w:rPr>
                <w:rFonts w:eastAsiaTheme="minorEastAsia" w:cs="Times New Roman"/>
                <w:b/>
                <w:bCs/>
                <w:color w:val="FF0000"/>
                <w:lang w:val="en-GB"/>
              </w:rPr>
            </w:pPr>
            <w:r w:rsidRPr="00DF1D54">
              <w:rPr>
                <w:rFonts w:eastAsiaTheme="minorEastAsia" w:cs="Times New Roman"/>
                <w:bCs/>
                <w:color w:val="FF0000"/>
                <w:lang w:val="en-GB"/>
              </w:rPr>
              <w:t xml:space="preserve">Expand models of care that encourage care coordination (e.g., Rural Geriatric Glue) </w:t>
            </w:r>
          </w:p>
          <w:p w:rsidR="00FB6D3F" w:rsidRPr="00DF1D54" w:rsidRDefault="00FB6D3F" w:rsidP="00FB6D3F">
            <w:pPr>
              <w:spacing w:before="100" w:beforeAutospacing="1" w:after="100" w:afterAutospacing="1" w:line="276" w:lineRule="auto"/>
              <w:rPr>
                <w:rFonts w:eastAsiaTheme="minorEastAsia" w:cs="Times New Roman"/>
                <w:color w:val="FF0000"/>
                <w:lang w:val="en-GB"/>
              </w:rPr>
            </w:pPr>
            <w:r w:rsidRPr="00DF1D54">
              <w:rPr>
                <w:rFonts w:eastAsiaTheme="minorEastAsia" w:cs="Times New Roman"/>
                <w:color w:val="FF0000"/>
                <w:lang w:val="en-GB"/>
              </w:rPr>
              <w:t xml:space="preserve">For people with dementia, change and inconsistency can be significant stressors; therefore, provider consistency should be ensured wherever possible (e.g., giving </w:t>
            </w:r>
            <w:r w:rsidRPr="00DF1D54">
              <w:rPr>
                <w:rFonts w:eastAsiaTheme="minorEastAsia" w:cs="Times New Roman"/>
                <w:color w:val="FF0000"/>
                <w:lang w:val="en-GB"/>
              </w:rPr>
              <w:lastRenderedPageBreak/>
              <w:t>people the option to request the same PSW from CCAC)</w:t>
            </w:r>
          </w:p>
          <w:p w:rsidR="00FB6D3F" w:rsidRPr="00DF1D54" w:rsidRDefault="00FB6D3F" w:rsidP="00FB6D3F">
            <w:pPr>
              <w:rPr>
                <w:color w:val="FF0000"/>
              </w:rPr>
            </w:pPr>
            <w:r w:rsidRPr="00DF1D54">
              <w:rPr>
                <w:color w:val="FF0000"/>
              </w:rPr>
              <w:t>Implement models of care that recognize the importance of having a member of the care team act as a hub so that people with dementia and their caregivers know that they can contact a specific person to gain access to care information</w:t>
            </w:r>
          </w:p>
        </w:tc>
        <w:tc>
          <w:tcPr>
            <w:tcW w:w="2977" w:type="dxa"/>
          </w:tcPr>
          <w:p w:rsidR="00FB6D3F" w:rsidRPr="00DF1D54" w:rsidRDefault="00FB6D3F" w:rsidP="00FB6D3F">
            <w:pPr>
              <w:rPr>
                <w:color w:val="FF0000"/>
              </w:rPr>
            </w:pPr>
            <w:r w:rsidRPr="00DF1D54">
              <w:rPr>
                <w:color w:val="FF0000"/>
              </w:rPr>
              <w:lastRenderedPageBreak/>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r w:rsidRPr="00DF1D54">
              <w:rPr>
                <w:color w:val="FF0000"/>
              </w:rPr>
              <w:t>Short       Medium      Long</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tc>
        <w:tc>
          <w:tcPr>
            <w:tcW w:w="2834" w:type="dxa"/>
          </w:tcPr>
          <w:p w:rsidR="00FB6D3F" w:rsidRPr="00DF1D54" w:rsidRDefault="00FB6D3F" w:rsidP="00FB6D3F">
            <w:pPr>
              <w:rPr>
                <w:b/>
                <w:color w:val="FF0000"/>
              </w:rPr>
            </w:pPr>
            <w:r w:rsidRPr="00DF1D54">
              <w:rPr>
                <w:color w:val="FF0000"/>
              </w:rPr>
              <w:lastRenderedPageBreak/>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color w:val="FF0000"/>
              </w:rPr>
            </w:pPr>
          </w:p>
          <w:p w:rsidR="00FB6D3F" w:rsidRPr="00DF1D54" w:rsidRDefault="00FB6D3F" w:rsidP="00FB6D3F">
            <w:pPr>
              <w:rPr>
                <w:b/>
                <w:color w:val="FF0000"/>
              </w:rPr>
            </w:pPr>
            <w:r w:rsidRPr="00DF1D54">
              <w:rPr>
                <w:color w:val="FF0000"/>
              </w:rPr>
              <w:t>1  2  3  4  5  6  7  8  9  10</w:t>
            </w:r>
          </w:p>
          <w:p w:rsidR="00FB6D3F" w:rsidRPr="00DF1D54" w:rsidRDefault="00FB6D3F" w:rsidP="00FB6D3F">
            <w:pPr>
              <w:rPr>
                <w:color w:val="FF0000"/>
              </w:rPr>
            </w:pPr>
          </w:p>
          <w:p w:rsidR="00FB6D3F" w:rsidRPr="00DF1D54" w:rsidRDefault="00FB6D3F" w:rsidP="00FB6D3F">
            <w:pPr>
              <w:rPr>
                <w:color w:val="FF0000"/>
              </w:rPr>
            </w:pPr>
          </w:p>
        </w:tc>
      </w:tr>
    </w:tbl>
    <w:p w:rsidR="00FB6D3F" w:rsidRPr="00DF1D54" w:rsidRDefault="00FB6D3F" w:rsidP="00FB6D3F">
      <w:pPr>
        <w:rPr>
          <w:b/>
          <w:color w:val="FF0000"/>
        </w:rPr>
      </w:pPr>
    </w:p>
    <w:p w:rsidR="00FB6D3F" w:rsidRPr="00DF1D54" w:rsidRDefault="00FB6D3F" w:rsidP="00FB6D3F">
      <w:pPr>
        <w:rPr>
          <w:rFonts w:ascii="Times New Roman" w:hAnsi="Times New Roman" w:cs="Times New Roman"/>
          <w:b/>
          <w:color w:val="FF0000"/>
          <w:sz w:val="24"/>
          <w:szCs w:val="24"/>
        </w:rPr>
      </w:pPr>
    </w:p>
    <w:p w:rsidR="003D2A00" w:rsidRPr="00DF1D54" w:rsidRDefault="00DF1D54">
      <w:pPr>
        <w:rPr>
          <w:color w:val="FF0000"/>
        </w:rPr>
      </w:pPr>
    </w:p>
    <w:sectPr w:rsidR="003D2A00" w:rsidRPr="00DF1D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6D9F"/>
    <w:multiLevelType w:val="hybridMultilevel"/>
    <w:tmpl w:val="51943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386A7F"/>
    <w:multiLevelType w:val="hybridMultilevel"/>
    <w:tmpl w:val="EEC6A9C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48D0DC8"/>
    <w:multiLevelType w:val="hybridMultilevel"/>
    <w:tmpl w:val="07A0C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2560D5"/>
    <w:multiLevelType w:val="hybridMultilevel"/>
    <w:tmpl w:val="3FF86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390000"/>
    <w:multiLevelType w:val="hybridMultilevel"/>
    <w:tmpl w:val="3E1070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835E07"/>
    <w:multiLevelType w:val="hybridMultilevel"/>
    <w:tmpl w:val="0EDA2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423485"/>
    <w:multiLevelType w:val="hybridMultilevel"/>
    <w:tmpl w:val="0AF0E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3B4211"/>
    <w:multiLevelType w:val="hybridMultilevel"/>
    <w:tmpl w:val="B24C89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95B38E2"/>
    <w:multiLevelType w:val="hybridMultilevel"/>
    <w:tmpl w:val="F53CA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C325B3"/>
    <w:multiLevelType w:val="hybridMultilevel"/>
    <w:tmpl w:val="53F67CA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235626"/>
    <w:multiLevelType w:val="hybridMultilevel"/>
    <w:tmpl w:val="192E7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D909A0"/>
    <w:multiLevelType w:val="hybridMultilevel"/>
    <w:tmpl w:val="C4486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A0045D"/>
    <w:multiLevelType w:val="hybridMultilevel"/>
    <w:tmpl w:val="083C3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E4316D"/>
    <w:multiLevelType w:val="hybridMultilevel"/>
    <w:tmpl w:val="A650B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8A7EAA"/>
    <w:multiLevelType w:val="hybridMultilevel"/>
    <w:tmpl w:val="02828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8C2099"/>
    <w:multiLevelType w:val="hybridMultilevel"/>
    <w:tmpl w:val="6720B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BF11293"/>
    <w:multiLevelType w:val="hybridMultilevel"/>
    <w:tmpl w:val="A9802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1D780B"/>
    <w:multiLevelType w:val="hybridMultilevel"/>
    <w:tmpl w:val="0FCC6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B3FBA"/>
    <w:multiLevelType w:val="hybridMultilevel"/>
    <w:tmpl w:val="50A67B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6A6401"/>
    <w:multiLevelType w:val="hybridMultilevel"/>
    <w:tmpl w:val="71D0B8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FEA4EF5"/>
    <w:multiLevelType w:val="hybridMultilevel"/>
    <w:tmpl w:val="86C24760"/>
    <w:lvl w:ilvl="0" w:tplc="502C1C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75560E"/>
    <w:multiLevelType w:val="hybridMultilevel"/>
    <w:tmpl w:val="CCFC853A"/>
    <w:lvl w:ilvl="0" w:tplc="5F1C2C2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3195380"/>
    <w:multiLevelType w:val="hybridMultilevel"/>
    <w:tmpl w:val="C234ED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550E60"/>
    <w:multiLevelType w:val="hybridMultilevel"/>
    <w:tmpl w:val="637C01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7386D3B"/>
    <w:multiLevelType w:val="hybridMultilevel"/>
    <w:tmpl w:val="8E446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2"/>
  </w:num>
  <w:num w:numId="4">
    <w:abstractNumId w:val="20"/>
  </w:num>
  <w:num w:numId="5">
    <w:abstractNumId w:val="17"/>
  </w:num>
  <w:num w:numId="6">
    <w:abstractNumId w:val="8"/>
  </w:num>
  <w:num w:numId="7">
    <w:abstractNumId w:val="2"/>
  </w:num>
  <w:num w:numId="8">
    <w:abstractNumId w:val="10"/>
  </w:num>
  <w:num w:numId="9">
    <w:abstractNumId w:val="15"/>
  </w:num>
  <w:num w:numId="10">
    <w:abstractNumId w:val="19"/>
  </w:num>
  <w:num w:numId="11">
    <w:abstractNumId w:val="7"/>
  </w:num>
  <w:num w:numId="12">
    <w:abstractNumId w:val="4"/>
  </w:num>
  <w:num w:numId="13">
    <w:abstractNumId w:val="1"/>
  </w:num>
  <w:num w:numId="14">
    <w:abstractNumId w:val="24"/>
  </w:num>
  <w:num w:numId="15">
    <w:abstractNumId w:val="21"/>
  </w:num>
  <w:num w:numId="16">
    <w:abstractNumId w:val="13"/>
  </w:num>
  <w:num w:numId="17">
    <w:abstractNumId w:val="14"/>
  </w:num>
  <w:num w:numId="18">
    <w:abstractNumId w:val="6"/>
  </w:num>
  <w:num w:numId="19">
    <w:abstractNumId w:val="12"/>
  </w:num>
  <w:num w:numId="20">
    <w:abstractNumId w:val="5"/>
  </w:num>
  <w:num w:numId="21">
    <w:abstractNumId w:val="0"/>
  </w:num>
  <w:num w:numId="22">
    <w:abstractNumId w:val="11"/>
  </w:num>
  <w:num w:numId="23">
    <w:abstractNumId w:val="3"/>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3F"/>
    <w:rsid w:val="00435E4B"/>
    <w:rsid w:val="00CD140D"/>
    <w:rsid w:val="00DF1D54"/>
    <w:rsid w:val="00FB6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D36F1-1CA5-4290-A8E5-4986F476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D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6D3F"/>
    <w:rPr>
      <w:rFonts w:ascii="Calibri" w:hAnsi="Calibri"/>
      <w:szCs w:val="21"/>
    </w:rPr>
  </w:style>
  <w:style w:type="table" w:styleId="TableGrid">
    <w:name w:val="Table Grid"/>
    <w:basedOn w:val="TableNormal"/>
    <w:uiPriority w:val="39"/>
    <w:rsid w:val="00FB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D3F"/>
    <w:pPr>
      <w:ind w:left="720"/>
      <w:contextualSpacing/>
    </w:pPr>
  </w:style>
  <w:style w:type="paragraph" w:styleId="Header">
    <w:name w:val="header"/>
    <w:basedOn w:val="Normal"/>
    <w:link w:val="HeaderChar"/>
    <w:uiPriority w:val="99"/>
    <w:unhideWhenUsed/>
    <w:rsid w:val="00FB6D3F"/>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FB6D3F"/>
    <w:rPr>
      <w:rFonts w:eastAsiaTheme="minorEastAsia"/>
      <w:lang w:val="en-US" w:eastAsia="ja-JP"/>
    </w:rPr>
  </w:style>
  <w:style w:type="paragraph" w:styleId="Footer">
    <w:name w:val="footer"/>
    <w:basedOn w:val="Normal"/>
    <w:link w:val="FooterChar"/>
    <w:uiPriority w:val="99"/>
    <w:unhideWhenUsed/>
    <w:rsid w:val="00FB6D3F"/>
    <w:pPr>
      <w:tabs>
        <w:tab w:val="center" w:pos="4680"/>
        <w:tab w:val="right" w:pos="9360"/>
      </w:tabs>
      <w:spacing w:after="0" w:line="240" w:lineRule="auto"/>
    </w:pPr>
    <w:rPr>
      <w:rFonts w:eastAsiaTheme="minorEastAsia"/>
      <w:lang w:val="en-US" w:eastAsia="ja-JP"/>
    </w:rPr>
  </w:style>
  <w:style w:type="character" w:customStyle="1" w:styleId="FooterChar">
    <w:name w:val="Footer Char"/>
    <w:basedOn w:val="DefaultParagraphFont"/>
    <w:link w:val="Footer"/>
    <w:uiPriority w:val="99"/>
    <w:rsid w:val="00FB6D3F"/>
    <w:rPr>
      <w:rFonts w:eastAsiaTheme="minorEastAsia"/>
      <w:lang w:val="en-US" w:eastAsia="ja-JP"/>
    </w:rPr>
  </w:style>
  <w:style w:type="table" w:styleId="MediumList1-Accent3">
    <w:name w:val="Medium List 1 Accent 3"/>
    <w:basedOn w:val="TableNormal"/>
    <w:uiPriority w:val="65"/>
    <w:rsid w:val="00FB6D3F"/>
    <w:pPr>
      <w:spacing w:after="0" w:line="240" w:lineRule="auto"/>
    </w:pPr>
    <w:rPr>
      <w:rFonts w:eastAsiaTheme="minorEastAsia"/>
      <w:color w:val="000000" w:themeColor="text1"/>
      <w:lang w:val="en-US"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NormalWeb">
    <w:name w:val="Normal (Web)"/>
    <w:basedOn w:val="Normal"/>
    <w:uiPriority w:val="99"/>
    <w:unhideWhenUsed/>
    <w:rsid w:val="00FB6D3F"/>
    <w:pPr>
      <w:spacing w:before="100" w:beforeAutospacing="1" w:after="100" w:afterAutospacing="1" w:line="240" w:lineRule="auto"/>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c29tonglocal</dc:creator>
  <cp:keywords/>
  <dc:description/>
  <cp:lastModifiedBy>c29tonglocal</cp:lastModifiedBy>
  <cp:revision>2</cp:revision>
  <dcterms:created xsi:type="dcterms:W3CDTF">2019-04-25T20:41:00Z</dcterms:created>
  <dcterms:modified xsi:type="dcterms:W3CDTF">2019-05-29T19:59:00Z</dcterms:modified>
</cp:coreProperties>
</file>