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235"/>
        <w:gridCol w:w="3118"/>
        <w:gridCol w:w="2977"/>
        <w:gridCol w:w="2268"/>
        <w:gridCol w:w="2977"/>
        <w:gridCol w:w="2191"/>
        <w:gridCol w:w="2660"/>
      </w:tblGrid>
      <w:tr w:rsidR="004C02E8" w14:paraId="3455EE5E" w14:textId="77777777" w:rsidTr="004C02E8">
        <w:trPr>
          <w:trHeight w:val="312"/>
          <w:tblHeader/>
        </w:trPr>
        <w:tc>
          <w:tcPr>
            <w:tcW w:w="18426" w:type="dxa"/>
            <w:gridSpan w:val="7"/>
            <w:tcBorders>
              <w:bottom w:val="single" w:sz="4" w:space="0" w:color="auto"/>
            </w:tcBorders>
            <w:shd w:val="clear" w:color="auto" w:fill="auto"/>
          </w:tcPr>
          <w:p w14:paraId="50E53390" w14:textId="77777777" w:rsidR="004C02E8" w:rsidRDefault="00D30B8A">
            <w:pPr>
              <w:rPr>
                <w:b/>
              </w:rPr>
            </w:pPr>
            <w:r>
              <w:rPr>
                <w:b/>
              </w:rPr>
              <w:t>SUPPLEMENTAL FILE 3: Conceptu</w:t>
            </w:r>
            <w:r w:rsidR="004C02E8">
              <w:rPr>
                <w:b/>
              </w:rPr>
              <w:t>al and Operational variables</w:t>
            </w:r>
          </w:p>
          <w:p w14:paraId="2D1C5E2F" w14:textId="45A47339" w:rsidR="00D30B8A" w:rsidRPr="00D30B8A" w:rsidRDefault="00D30B8A">
            <w:pPr>
              <w:rPr>
                <w:b/>
                <w:sz w:val="10"/>
                <w:szCs w:val="10"/>
              </w:rPr>
            </w:pPr>
            <w:bookmarkStart w:id="0" w:name="_GoBack"/>
            <w:bookmarkEnd w:id="0"/>
          </w:p>
        </w:tc>
      </w:tr>
      <w:tr w:rsidR="0050133E" w14:paraId="690B3CE1" w14:textId="77777777" w:rsidTr="009937C2">
        <w:trPr>
          <w:tblHeader/>
        </w:trPr>
        <w:tc>
          <w:tcPr>
            <w:tcW w:w="2235" w:type="dxa"/>
            <w:tcBorders>
              <w:bottom w:val="single" w:sz="4" w:space="0" w:color="auto"/>
            </w:tcBorders>
            <w:shd w:val="clear" w:color="auto" w:fill="D9D9D9" w:themeFill="background1" w:themeFillShade="D9"/>
          </w:tcPr>
          <w:p w14:paraId="670101E3" w14:textId="77777777" w:rsidR="0050133E" w:rsidRPr="00C82B22" w:rsidRDefault="0050133E" w:rsidP="004B33E2">
            <w:pPr>
              <w:tabs>
                <w:tab w:val="center" w:pos="1281"/>
              </w:tabs>
              <w:rPr>
                <w:b/>
              </w:rPr>
            </w:pPr>
            <w:r w:rsidRPr="00C82B22">
              <w:rPr>
                <w:b/>
              </w:rPr>
              <w:t>Variable</w:t>
            </w:r>
            <w:r w:rsidRPr="00C82B22">
              <w:rPr>
                <w:b/>
              </w:rPr>
              <w:tab/>
            </w:r>
          </w:p>
        </w:tc>
        <w:tc>
          <w:tcPr>
            <w:tcW w:w="3118" w:type="dxa"/>
            <w:tcBorders>
              <w:bottom w:val="single" w:sz="4" w:space="0" w:color="auto"/>
            </w:tcBorders>
            <w:shd w:val="clear" w:color="auto" w:fill="D9D9D9" w:themeFill="background1" w:themeFillShade="D9"/>
          </w:tcPr>
          <w:p w14:paraId="2CB23F34" w14:textId="77777777" w:rsidR="0050133E" w:rsidRPr="00C82B22" w:rsidRDefault="0050133E">
            <w:pPr>
              <w:rPr>
                <w:b/>
              </w:rPr>
            </w:pPr>
            <w:r w:rsidRPr="00C82B22">
              <w:rPr>
                <w:b/>
              </w:rPr>
              <w:t>Theoretical definition</w:t>
            </w:r>
          </w:p>
        </w:tc>
        <w:tc>
          <w:tcPr>
            <w:tcW w:w="2977" w:type="dxa"/>
            <w:tcBorders>
              <w:bottom w:val="single" w:sz="4" w:space="0" w:color="auto"/>
            </w:tcBorders>
            <w:shd w:val="clear" w:color="auto" w:fill="D9D9D9" w:themeFill="background1" w:themeFillShade="D9"/>
          </w:tcPr>
          <w:p w14:paraId="4D2F6A48" w14:textId="77777777" w:rsidR="0050133E" w:rsidRPr="00C82B22" w:rsidRDefault="0050133E">
            <w:pPr>
              <w:rPr>
                <w:b/>
              </w:rPr>
            </w:pPr>
            <w:r w:rsidRPr="00C82B22">
              <w:rPr>
                <w:b/>
              </w:rPr>
              <w:t>Operational definition</w:t>
            </w:r>
          </w:p>
        </w:tc>
        <w:tc>
          <w:tcPr>
            <w:tcW w:w="2268" w:type="dxa"/>
            <w:tcBorders>
              <w:bottom w:val="single" w:sz="4" w:space="0" w:color="auto"/>
            </w:tcBorders>
            <w:shd w:val="clear" w:color="auto" w:fill="D9D9D9" w:themeFill="background1" w:themeFillShade="D9"/>
          </w:tcPr>
          <w:p w14:paraId="2F0D356F" w14:textId="77777777" w:rsidR="0050133E" w:rsidRPr="00C82B22" w:rsidRDefault="0050133E">
            <w:pPr>
              <w:rPr>
                <w:b/>
              </w:rPr>
            </w:pPr>
            <w:r w:rsidRPr="00C82B22">
              <w:rPr>
                <w:b/>
              </w:rPr>
              <w:t>CLSA variable</w:t>
            </w:r>
          </w:p>
        </w:tc>
        <w:tc>
          <w:tcPr>
            <w:tcW w:w="2977" w:type="dxa"/>
            <w:tcBorders>
              <w:bottom w:val="single" w:sz="4" w:space="0" w:color="auto"/>
            </w:tcBorders>
            <w:shd w:val="clear" w:color="auto" w:fill="D9D9D9" w:themeFill="background1" w:themeFillShade="D9"/>
          </w:tcPr>
          <w:p w14:paraId="28C79EAB" w14:textId="77777777" w:rsidR="0050133E" w:rsidRPr="00C82B22" w:rsidRDefault="0050133E">
            <w:pPr>
              <w:rPr>
                <w:b/>
              </w:rPr>
            </w:pPr>
            <w:r w:rsidRPr="00C82B22">
              <w:rPr>
                <w:b/>
              </w:rPr>
              <w:t>Question(s)</w:t>
            </w:r>
          </w:p>
        </w:tc>
        <w:tc>
          <w:tcPr>
            <w:tcW w:w="2191" w:type="dxa"/>
            <w:tcBorders>
              <w:bottom w:val="single" w:sz="4" w:space="0" w:color="auto"/>
            </w:tcBorders>
            <w:shd w:val="clear" w:color="auto" w:fill="D9D9D9" w:themeFill="background1" w:themeFillShade="D9"/>
          </w:tcPr>
          <w:p w14:paraId="0D1EDA92" w14:textId="62DB5CB5" w:rsidR="0050133E" w:rsidRPr="00C82B22" w:rsidRDefault="0050133E">
            <w:pPr>
              <w:rPr>
                <w:b/>
              </w:rPr>
            </w:pPr>
            <w:r w:rsidRPr="00C82B22">
              <w:rPr>
                <w:b/>
              </w:rPr>
              <w:t>Type of variable</w:t>
            </w:r>
          </w:p>
        </w:tc>
        <w:tc>
          <w:tcPr>
            <w:tcW w:w="2660" w:type="dxa"/>
            <w:tcBorders>
              <w:bottom w:val="single" w:sz="4" w:space="0" w:color="auto"/>
            </w:tcBorders>
            <w:shd w:val="clear" w:color="auto" w:fill="D9D9D9" w:themeFill="background1" w:themeFillShade="D9"/>
          </w:tcPr>
          <w:p w14:paraId="73B3BB59" w14:textId="77777777" w:rsidR="0050133E" w:rsidRDefault="0050133E">
            <w:pPr>
              <w:rPr>
                <w:b/>
              </w:rPr>
            </w:pPr>
            <w:r>
              <w:rPr>
                <w:b/>
              </w:rPr>
              <w:t xml:space="preserve">Direction, </w:t>
            </w:r>
          </w:p>
          <w:p w14:paraId="51273AE5" w14:textId="77777777" w:rsidR="0050133E" w:rsidRPr="00C82B22" w:rsidRDefault="0050133E">
            <w:pPr>
              <w:rPr>
                <w:b/>
              </w:rPr>
            </w:pPr>
            <w:proofErr w:type="gramStart"/>
            <w:r>
              <w:rPr>
                <w:b/>
              </w:rPr>
              <w:t>sub-set of literature</w:t>
            </w:r>
            <w:proofErr w:type="gramEnd"/>
            <w:r>
              <w:rPr>
                <w:b/>
              </w:rPr>
              <w:t>, citations</w:t>
            </w:r>
            <w:r w:rsidRPr="00C82B22">
              <w:rPr>
                <w:b/>
              </w:rPr>
              <w:t xml:space="preserve"> </w:t>
            </w:r>
          </w:p>
        </w:tc>
      </w:tr>
      <w:tr w:rsidR="0050133E" w14:paraId="6823FC7B" w14:textId="77777777" w:rsidTr="009937C2">
        <w:tc>
          <w:tcPr>
            <w:tcW w:w="2235" w:type="dxa"/>
            <w:shd w:val="clear" w:color="auto" w:fill="D9D9D9" w:themeFill="background1" w:themeFillShade="D9"/>
          </w:tcPr>
          <w:p w14:paraId="50BF9F11" w14:textId="4799E229" w:rsidR="0050133E" w:rsidRPr="007F701A" w:rsidRDefault="0050133E" w:rsidP="00CF45E3">
            <w:pPr>
              <w:rPr>
                <w:b/>
                <w:sz w:val="20"/>
                <w:szCs w:val="20"/>
              </w:rPr>
            </w:pPr>
            <w:r w:rsidRPr="007F701A">
              <w:rPr>
                <w:b/>
                <w:sz w:val="20"/>
                <w:szCs w:val="20"/>
              </w:rPr>
              <w:t>Predictor variables</w:t>
            </w:r>
          </w:p>
        </w:tc>
        <w:tc>
          <w:tcPr>
            <w:tcW w:w="3118" w:type="dxa"/>
            <w:shd w:val="clear" w:color="auto" w:fill="D9D9D9" w:themeFill="background1" w:themeFillShade="D9"/>
          </w:tcPr>
          <w:p w14:paraId="62463BF8" w14:textId="77777777" w:rsidR="0050133E" w:rsidRPr="007F701A" w:rsidRDefault="0050133E" w:rsidP="009C615C"/>
        </w:tc>
        <w:tc>
          <w:tcPr>
            <w:tcW w:w="2977" w:type="dxa"/>
            <w:shd w:val="clear" w:color="auto" w:fill="D9D9D9" w:themeFill="background1" w:themeFillShade="D9"/>
          </w:tcPr>
          <w:p w14:paraId="3B778F68" w14:textId="77777777" w:rsidR="0050133E" w:rsidRPr="007F701A" w:rsidRDefault="0050133E" w:rsidP="00ED41AC"/>
        </w:tc>
        <w:tc>
          <w:tcPr>
            <w:tcW w:w="2268" w:type="dxa"/>
            <w:shd w:val="clear" w:color="auto" w:fill="D9D9D9" w:themeFill="background1" w:themeFillShade="D9"/>
          </w:tcPr>
          <w:p w14:paraId="74C55B59" w14:textId="77777777" w:rsidR="0050133E" w:rsidRPr="007F701A" w:rsidRDefault="0050133E"/>
        </w:tc>
        <w:tc>
          <w:tcPr>
            <w:tcW w:w="2977" w:type="dxa"/>
            <w:shd w:val="clear" w:color="auto" w:fill="D9D9D9" w:themeFill="background1" w:themeFillShade="D9"/>
          </w:tcPr>
          <w:p w14:paraId="524E6BFA" w14:textId="77777777" w:rsidR="0050133E" w:rsidRPr="007F701A" w:rsidRDefault="0050133E"/>
        </w:tc>
        <w:tc>
          <w:tcPr>
            <w:tcW w:w="2191" w:type="dxa"/>
            <w:shd w:val="clear" w:color="auto" w:fill="D9D9D9" w:themeFill="background1" w:themeFillShade="D9"/>
          </w:tcPr>
          <w:p w14:paraId="5039DCE8" w14:textId="77777777" w:rsidR="0050133E" w:rsidRPr="007F701A" w:rsidRDefault="0050133E"/>
        </w:tc>
        <w:tc>
          <w:tcPr>
            <w:tcW w:w="2660" w:type="dxa"/>
            <w:shd w:val="clear" w:color="auto" w:fill="D9D9D9" w:themeFill="background1" w:themeFillShade="D9"/>
          </w:tcPr>
          <w:p w14:paraId="56DC9A9A" w14:textId="77777777" w:rsidR="0050133E" w:rsidRPr="007F701A" w:rsidRDefault="0050133E"/>
        </w:tc>
      </w:tr>
      <w:tr w:rsidR="0050133E" w14:paraId="4DF34BB1" w14:textId="77777777" w:rsidTr="009937C2">
        <w:tc>
          <w:tcPr>
            <w:tcW w:w="2235" w:type="dxa"/>
          </w:tcPr>
          <w:p w14:paraId="6F2B6DD6" w14:textId="45E8B41E" w:rsidR="0050133E" w:rsidRPr="00FF75A7" w:rsidRDefault="0050133E" w:rsidP="00CF45E3">
            <w:pPr>
              <w:rPr>
                <w:sz w:val="20"/>
                <w:szCs w:val="20"/>
              </w:rPr>
            </w:pPr>
            <w:r>
              <w:rPr>
                <w:sz w:val="20"/>
                <w:szCs w:val="20"/>
              </w:rPr>
              <w:t>Age – generational cohorts</w:t>
            </w:r>
          </w:p>
        </w:tc>
        <w:tc>
          <w:tcPr>
            <w:tcW w:w="3118" w:type="dxa"/>
          </w:tcPr>
          <w:p w14:paraId="70218C5F" w14:textId="716EB016" w:rsidR="0050133E" w:rsidRDefault="0050133E" w:rsidP="00765BC7">
            <w:r>
              <w:t>An individual’s age places them within a specific generational cohort. Each generational group is believed to have shared “experiences that mold specific preferences, expectations, beliefs and work style.”</w:t>
            </w:r>
            <w:r>
              <w:fldChar w:fldCharType="begin"/>
            </w:r>
            <w:r>
              <w:instrText xml:space="preserve"> ADDIN EN.CITE &lt;EndNote&gt;&lt;Cite&gt;&lt;Author&gt;Carlson&lt;/Author&gt;&lt;Year&gt;n.d.&lt;/Year&gt;&lt;RecNum&gt;713&lt;/RecNum&gt;&lt;DisplayText&gt;(Carlson and Deloitte &amp;amp; Touche, n.d.)&lt;/DisplayText&gt;&lt;record&gt;&lt;rec-number&gt;713&lt;/rec-number&gt;&lt;foreign-keys&gt;&lt;key app="EN" db-id="d0zz5xevovr0slevpd8x55aj9svv00wxs5zt"&gt;713&lt;/key&gt;&lt;/foreign-keys&gt;&lt;ref-type name="Report"&gt;27&lt;/ref-type&gt;&lt;contributors&gt;&lt;authors&gt;&lt;author&gt;Carlson, Casey&lt;/author&gt;&lt;author&gt;Deloitte &amp;amp; Touche,&lt;/author&gt;&lt;/authors&gt;&lt;/contributors&gt;&lt;titles&gt;&lt;title&gt;Overcoming generational gap in the workplace&lt;/title&gt;&lt;/titles&gt;&lt;keywords&gt;&lt;keyword&gt;generational cohorts&lt;/keyword&gt;&lt;/keywords&gt;&lt;dates&gt;&lt;year&gt;n.d.&lt;/year&gt;&lt;/dates&gt;&lt;pub-location&gt;New York, USA&lt;/pub-location&gt;&lt;publisher&gt;United Nations Joint Staff Pension Fund,&lt;/publisher&gt;&lt;urls&gt;&lt;related-urls&gt;&lt;url&gt;http://www.un.org/staffdevelopment/pdf/Designing%20Recruitment,%20Selection%20&amp;amp;%20Talent%20Management%20Model%20tailored%20to%20meet%20UNJSPF&amp;apos;s%20Business%20Development%20Needs.pdf&lt;/url&gt;&lt;/related-urls&gt;&lt;/urls&gt;&lt;/record&gt;&lt;/Cite&gt;&lt;/EndNote&gt;</w:instrText>
            </w:r>
            <w:r>
              <w:fldChar w:fldCharType="separate"/>
            </w:r>
            <w:r>
              <w:rPr>
                <w:noProof/>
              </w:rPr>
              <w:t>(</w:t>
            </w:r>
            <w:hyperlink w:anchor="_ENREF_6" w:tooltip="Carlson, n.d. #713" w:history="1">
              <w:r>
                <w:rPr>
                  <w:noProof/>
                </w:rPr>
                <w:t>Carlson and Deloitte &amp; Touche, n.d.</w:t>
              </w:r>
            </w:hyperlink>
            <w:r>
              <w:rPr>
                <w:noProof/>
              </w:rPr>
              <w:t>)</w:t>
            </w:r>
            <w:r>
              <w:fldChar w:fldCharType="end"/>
            </w:r>
            <w:r>
              <w:t xml:space="preserve"> </w:t>
            </w:r>
          </w:p>
        </w:tc>
        <w:tc>
          <w:tcPr>
            <w:tcW w:w="2977" w:type="dxa"/>
          </w:tcPr>
          <w:p w14:paraId="52130C6D" w14:textId="3AAFABA2" w:rsidR="0050133E" w:rsidRDefault="0050133E" w:rsidP="00ED41AC">
            <w:r>
              <w:t xml:space="preserve">Age, according to generational cohorts. Those between the ages of 44-46 are classified as Generation Xers, those 47-65 as Baby Boomers, and those </w:t>
            </w:r>
            <w:r w:rsidRPr="004836C1">
              <w:rPr>
                <w:u w:val="single"/>
              </w:rPr>
              <w:t>&gt;</w:t>
            </w:r>
            <w:r>
              <w:t>66 as Traditionalists.</w:t>
            </w:r>
          </w:p>
        </w:tc>
        <w:tc>
          <w:tcPr>
            <w:tcW w:w="2268" w:type="dxa"/>
          </w:tcPr>
          <w:p w14:paraId="3FD08B70" w14:textId="08A16269" w:rsidR="0050133E" w:rsidRDefault="0050133E">
            <w:r>
              <w:t>AGE_NMBR_TRM</w:t>
            </w:r>
          </w:p>
        </w:tc>
        <w:tc>
          <w:tcPr>
            <w:tcW w:w="2977" w:type="dxa"/>
          </w:tcPr>
          <w:p w14:paraId="0885EBDA" w14:textId="77777777" w:rsidR="0050133E" w:rsidRDefault="0050133E">
            <w:r>
              <w:t>What is your age?</w:t>
            </w:r>
          </w:p>
          <w:p w14:paraId="14B5C10C" w14:textId="77777777" w:rsidR="0050133E" w:rsidRDefault="0050133E"/>
          <w:p w14:paraId="3E82195C" w14:textId="1BBB9B57" w:rsidR="0050133E" w:rsidRDefault="0050133E">
            <w:r>
              <w:t>Will be derived</w:t>
            </w:r>
          </w:p>
        </w:tc>
        <w:tc>
          <w:tcPr>
            <w:tcW w:w="2191" w:type="dxa"/>
          </w:tcPr>
          <w:p w14:paraId="2013B7D0" w14:textId="2D5C704D" w:rsidR="0050133E" w:rsidRDefault="0050133E">
            <w:r>
              <w:t>Categorical (ordinal)</w:t>
            </w:r>
          </w:p>
        </w:tc>
        <w:tc>
          <w:tcPr>
            <w:tcW w:w="2660" w:type="dxa"/>
          </w:tcPr>
          <w:p w14:paraId="2F7F74CA" w14:textId="77777777" w:rsidR="0050133E" w:rsidRDefault="0050133E">
            <w:r>
              <w:t xml:space="preserve">+ </w:t>
            </w:r>
          </w:p>
          <w:p w14:paraId="362515ED" w14:textId="77777777" w:rsidR="0050133E" w:rsidRDefault="0050133E">
            <w:r w:rsidRPr="00997B96">
              <w:rPr>
                <w:highlight w:val="cyan"/>
              </w:rPr>
              <w:t>General Retirement</w:t>
            </w:r>
            <w:r>
              <w:t xml:space="preserve"> (</w:t>
            </w:r>
            <w:r w:rsidRPr="00A97558">
              <w:rPr>
                <w:color w:val="5F497A" w:themeColor="accent4" w:themeShade="BF"/>
              </w:rPr>
              <w:t>Wang &amp; Schultz 2010</w:t>
            </w:r>
            <w:r>
              <w:t xml:space="preserve">; </w:t>
            </w:r>
            <w:r w:rsidRPr="004C0D49">
              <w:rPr>
                <w:color w:val="008000"/>
              </w:rPr>
              <w:t>Jones &amp; McIntosh 2010; George et al. 2009</w:t>
            </w:r>
            <w:r>
              <w:t>)</w:t>
            </w:r>
          </w:p>
          <w:p w14:paraId="47B03523" w14:textId="23E90F65" w:rsidR="0050133E" w:rsidRDefault="0050133E">
            <w:r>
              <w:t>Conceptual – Life Course Perspective (Elder Jr. 1994)</w:t>
            </w:r>
          </w:p>
        </w:tc>
      </w:tr>
      <w:tr w:rsidR="0050133E" w14:paraId="265399FB" w14:textId="77777777" w:rsidTr="009937C2">
        <w:tc>
          <w:tcPr>
            <w:tcW w:w="2235" w:type="dxa"/>
          </w:tcPr>
          <w:p w14:paraId="09ABA630" w14:textId="77777777" w:rsidR="0050133E" w:rsidRPr="00FF75A7" w:rsidRDefault="0050133E" w:rsidP="00E2300B">
            <w:pPr>
              <w:rPr>
                <w:sz w:val="20"/>
                <w:szCs w:val="20"/>
              </w:rPr>
            </w:pPr>
            <w:r w:rsidRPr="00FF75A7">
              <w:rPr>
                <w:sz w:val="20"/>
                <w:szCs w:val="20"/>
              </w:rPr>
              <w:t>Caregiving</w:t>
            </w:r>
          </w:p>
        </w:tc>
        <w:tc>
          <w:tcPr>
            <w:tcW w:w="3118" w:type="dxa"/>
          </w:tcPr>
          <w:p w14:paraId="19132D99" w14:textId="43BCB4D4" w:rsidR="0050133E" w:rsidRDefault="0050133E" w:rsidP="00765BC7">
            <w:r>
              <w:t>“T</w:t>
            </w:r>
            <w:r w:rsidRPr="00E2300B">
              <w:t>he act of providing unpaid assistance and support to family members or acquaintances who have physical, psychological, or developmental needs</w:t>
            </w:r>
            <w:r>
              <w:t>”</w:t>
            </w:r>
            <w:r>
              <w:fldChar w:fldCharType="begin"/>
            </w:r>
            <w:r>
              <w:instrText xml:space="preserve"> ADDIN EN.CITE &lt;EndNote&gt;&lt;Cite&gt;&lt;Author&gt;Drentea&lt;/Author&gt;&lt;Year&gt;2007&lt;/Year&gt;&lt;RecNum&gt;673&lt;/RecNum&gt;&lt;DisplayText&gt;(Drentea, 2007)&lt;/DisplayText&gt;&lt;record&gt;&lt;rec-number&gt;673&lt;/rec-number&gt;&lt;foreign-keys&gt;&lt;key app="EN" db-id="d0zz5xevovr0slevpd8x55aj9svv00wxs5zt"&gt;673&lt;/key&gt;&lt;/foreign-keys&gt;&lt;ref-type name="Encyclopedia"&gt;53&lt;/ref-type&gt;&lt;contributors&gt;&lt;authors&gt;&lt;author&gt;Drentea, Patricia&lt;/author&gt;&lt;/authors&gt;&lt;secondary-authors&gt;&lt;author&gt;Ritzer, George&lt;/author&gt;&lt;/secondary-authors&gt;&lt;/contributors&gt;&lt;titles&gt;&lt;title&gt;Caregiving&lt;/title&gt;&lt;secondary-title&gt;Blackwell Encyclopedia of Sociology&lt;/secondary-title&gt;&lt;/titles&gt;&lt;dates&gt;&lt;year&gt;2007&lt;/year&gt;&lt;/dates&gt;&lt;pub-location&gt;Blackwell Reference Online&lt;/pub-location&gt;&lt;publisher&gt;Blackwell Publishing&lt;/publisher&gt;&lt;urls&gt;&lt;related-urls&gt;&lt;url&gt;www.blackwellreference.com/subscriber/tocnode.html?id=g9781405124331_chunk_g97814051243319_ssl1-7&amp;gt;&lt;/url&gt;&lt;/related-urls&gt;&lt;/urls&gt;&lt;access-date&gt;Sept 25, 2015&lt;/access-date&gt;&lt;/record&gt;&lt;/Cite&gt;&lt;/EndNote&gt;</w:instrText>
            </w:r>
            <w:r>
              <w:fldChar w:fldCharType="separate"/>
            </w:r>
            <w:r>
              <w:rPr>
                <w:noProof/>
              </w:rPr>
              <w:t>(</w:t>
            </w:r>
            <w:hyperlink w:anchor="_ENREF_8" w:tooltip="Drentea, 2007 #673" w:history="1">
              <w:r>
                <w:rPr>
                  <w:noProof/>
                </w:rPr>
                <w:t>Drentea, 2007</w:t>
              </w:r>
            </w:hyperlink>
            <w:r>
              <w:rPr>
                <w:noProof/>
              </w:rPr>
              <w:t>)</w:t>
            </w:r>
            <w:r>
              <w:fldChar w:fldCharType="end"/>
            </w:r>
          </w:p>
        </w:tc>
        <w:tc>
          <w:tcPr>
            <w:tcW w:w="2977" w:type="dxa"/>
          </w:tcPr>
          <w:p w14:paraId="0FC8F5DD" w14:textId="77777777" w:rsidR="0050133E" w:rsidRDefault="0050133E" w:rsidP="00EB6B49">
            <w:r w:rsidRPr="00A97DCF">
              <w:t xml:space="preserve">For those that have already retired, self-report that </w:t>
            </w:r>
            <w:r>
              <w:t xml:space="preserve">“providing care to a family member or friend” </w:t>
            </w:r>
            <w:r w:rsidRPr="00A97DCF">
              <w:t xml:space="preserve">contributed to their decision to retire. For those not yet retired, self-report that </w:t>
            </w:r>
            <w:r>
              <w:t>the “need to provide care to a family member” will influence their decision to retire.</w:t>
            </w:r>
          </w:p>
        </w:tc>
        <w:tc>
          <w:tcPr>
            <w:tcW w:w="2268" w:type="dxa"/>
          </w:tcPr>
          <w:p w14:paraId="2B8CEA5D" w14:textId="77777777" w:rsidR="0050133E" w:rsidRDefault="0050133E">
            <w:r>
              <w:t>RET_WHY_PR_TRM,</w:t>
            </w:r>
          </w:p>
          <w:p w14:paraId="5807CBC6" w14:textId="77777777" w:rsidR="0050133E" w:rsidRDefault="0050133E">
            <w:r>
              <w:t>RET_WHYR_PC_TRM</w:t>
            </w:r>
          </w:p>
        </w:tc>
        <w:tc>
          <w:tcPr>
            <w:tcW w:w="2977" w:type="dxa"/>
          </w:tcPr>
          <w:p w14:paraId="3E214A8A" w14:textId="77777777" w:rsidR="0050133E" w:rsidRPr="001C1E09" w:rsidRDefault="0050133E" w:rsidP="001C1E09">
            <w:r w:rsidRPr="001C1E09">
              <w:t>There are many reasons why people retire. Which of the following reasons contributed to your decision to retire?</w:t>
            </w:r>
          </w:p>
          <w:p w14:paraId="1E356148" w14:textId="77777777" w:rsidR="0050133E" w:rsidRDefault="0050133E"/>
          <w:p w14:paraId="00E1D623" w14:textId="77777777" w:rsidR="0050133E" w:rsidRDefault="0050133E">
            <w:r>
              <w:t>There are many reasons why people retire. Which of the following are likely to be the reasons you retire?</w:t>
            </w:r>
          </w:p>
        </w:tc>
        <w:tc>
          <w:tcPr>
            <w:tcW w:w="2191" w:type="dxa"/>
          </w:tcPr>
          <w:p w14:paraId="72E09B0F" w14:textId="6F385E8E" w:rsidR="0050133E" w:rsidRDefault="0050133E" w:rsidP="002421FB">
            <w:r>
              <w:t>Binary – Y/N</w:t>
            </w:r>
          </w:p>
        </w:tc>
        <w:tc>
          <w:tcPr>
            <w:tcW w:w="2660" w:type="dxa"/>
          </w:tcPr>
          <w:p w14:paraId="2DA97DF2" w14:textId="77777777" w:rsidR="0050133E" w:rsidRDefault="0050133E">
            <w:r>
              <w:t xml:space="preserve">+ </w:t>
            </w:r>
          </w:p>
          <w:p w14:paraId="5A5176B8" w14:textId="77777777" w:rsidR="0050133E" w:rsidRDefault="0050133E">
            <w:r w:rsidRPr="00997B96">
              <w:rPr>
                <w:highlight w:val="cyan"/>
              </w:rPr>
              <w:t>General Retirement</w:t>
            </w:r>
            <w:r>
              <w:t xml:space="preserve"> (</w:t>
            </w:r>
            <w:r w:rsidRPr="00A97558">
              <w:rPr>
                <w:color w:val="5F497A" w:themeColor="accent4" w:themeShade="BF"/>
              </w:rPr>
              <w:t>McDonald &amp; Donahue 2011</w:t>
            </w:r>
            <w:r>
              <w:t>)</w:t>
            </w:r>
          </w:p>
          <w:p w14:paraId="02444777" w14:textId="77777777" w:rsidR="0050133E" w:rsidRDefault="0050133E">
            <w:r>
              <w:t xml:space="preserve">+ </w:t>
            </w:r>
          </w:p>
          <w:p w14:paraId="107652CF" w14:textId="77777777" w:rsidR="0050133E" w:rsidRDefault="0050133E">
            <w:r w:rsidRPr="00997B96">
              <w:rPr>
                <w:highlight w:val="magenta"/>
              </w:rPr>
              <w:t>Early retirement</w:t>
            </w:r>
            <w:r>
              <w:t xml:space="preserve"> (</w:t>
            </w:r>
            <w:r w:rsidRPr="001F74C4">
              <w:rPr>
                <w:color w:val="002060"/>
              </w:rPr>
              <w:t xml:space="preserve">Ferreira de </w:t>
            </w:r>
            <w:proofErr w:type="spellStart"/>
            <w:r w:rsidRPr="001F74C4">
              <w:rPr>
                <w:color w:val="002060"/>
              </w:rPr>
              <w:t>Macedo</w:t>
            </w:r>
            <w:proofErr w:type="spellEnd"/>
            <w:r w:rsidRPr="001F74C4">
              <w:rPr>
                <w:color w:val="002060"/>
              </w:rPr>
              <w:t xml:space="preserve"> et al 2014</w:t>
            </w:r>
            <w:r>
              <w:t>)</w:t>
            </w:r>
          </w:p>
        </w:tc>
      </w:tr>
      <w:tr w:rsidR="0050133E" w14:paraId="058A96A3" w14:textId="77777777" w:rsidTr="009937C2">
        <w:tc>
          <w:tcPr>
            <w:tcW w:w="2235" w:type="dxa"/>
          </w:tcPr>
          <w:p w14:paraId="7047074D" w14:textId="77777777" w:rsidR="0050133E" w:rsidRPr="00FF75A7" w:rsidRDefault="0050133E" w:rsidP="00CF45E3">
            <w:pPr>
              <w:rPr>
                <w:sz w:val="20"/>
                <w:szCs w:val="20"/>
              </w:rPr>
            </w:pPr>
            <w:r>
              <w:rPr>
                <w:sz w:val="20"/>
                <w:szCs w:val="20"/>
              </w:rPr>
              <w:t>Changes in work situation</w:t>
            </w:r>
          </w:p>
        </w:tc>
        <w:tc>
          <w:tcPr>
            <w:tcW w:w="3118" w:type="dxa"/>
          </w:tcPr>
          <w:p w14:paraId="6FEFFBFF" w14:textId="77777777" w:rsidR="0050133E" w:rsidRDefault="0050133E">
            <w:r>
              <w:t>Notable alteration in an individual’s work situation.</w:t>
            </w:r>
          </w:p>
        </w:tc>
        <w:tc>
          <w:tcPr>
            <w:tcW w:w="2977" w:type="dxa"/>
          </w:tcPr>
          <w:p w14:paraId="64A35C8C" w14:textId="77777777" w:rsidR="0050133E" w:rsidRDefault="0050133E">
            <w:r>
              <w:t>For those that have already retired, self-report that “organizational restructuring or job elimination” contributed to their decision to retire. For those not yet retired, self-report that “job ending and not wanting to start offer” will likely be a reason for retirement.</w:t>
            </w:r>
          </w:p>
        </w:tc>
        <w:tc>
          <w:tcPr>
            <w:tcW w:w="2268" w:type="dxa"/>
          </w:tcPr>
          <w:p w14:paraId="6A224AE3" w14:textId="77777777" w:rsidR="0050133E" w:rsidRDefault="0050133E">
            <w:r>
              <w:t>RET_WHY_OR_TRM, RPL_WHYR_JE_TRM</w:t>
            </w:r>
          </w:p>
        </w:tc>
        <w:tc>
          <w:tcPr>
            <w:tcW w:w="2977" w:type="dxa"/>
          </w:tcPr>
          <w:p w14:paraId="409FD31C" w14:textId="77777777" w:rsidR="0050133E" w:rsidRPr="001E399C" w:rsidRDefault="0050133E" w:rsidP="001E399C">
            <w:r w:rsidRPr="001E399C">
              <w:t>There are many reasons why people retire. Which of the following reasons contributed to your decision to retire?</w:t>
            </w:r>
          </w:p>
          <w:p w14:paraId="4E72C18C" w14:textId="77777777" w:rsidR="0050133E" w:rsidRPr="001E399C" w:rsidRDefault="0050133E" w:rsidP="001E399C"/>
          <w:p w14:paraId="2377F2AD" w14:textId="77777777" w:rsidR="0050133E" w:rsidRDefault="0050133E" w:rsidP="001E399C">
            <w:r w:rsidRPr="001E399C">
              <w:t>There are many reasons why people retire. Which of the following are likely to be the reasons you retire?</w:t>
            </w:r>
          </w:p>
        </w:tc>
        <w:tc>
          <w:tcPr>
            <w:tcW w:w="2191" w:type="dxa"/>
          </w:tcPr>
          <w:p w14:paraId="4BA59004" w14:textId="1B83C197" w:rsidR="0050133E" w:rsidRDefault="0050133E">
            <w:r>
              <w:t>Binary – Y/N</w:t>
            </w:r>
          </w:p>
        </w:tc>
        <w:tc>
          <w:tcPr>
            <w:tcW w:w="2660" w:type="dxa"/>
          </w:tcPr>
          <w:p w14:paraId="2992D9FF" w14:textId="77777777" w:rsidR="0050133E" w:rsidRDefault="0050133E">
            <w:r>
              <w:t xml:space="preserve">— </w:t>
            </w:r>
          </w:p>
          <w:p w14:paraId="01C1DEBC" w14:textId="77777777" w:rsidR="0050133E" w:rsidRDefault="0050133E">
            <w:r w:rsidRPr="00997B96">
              <w:rPr>
                <w:highlight w:val="magenta"/>
              </w:rPr>
              <w:t>Early Retirement</w:t>
            </w:r>
            <w:r>
              <w:t xml:space="preserve"> (</w:t>
            </w:r>
            <w:proofErr w:type="spellStart"/>
            <w:r w:rsidRPr="00A97558">
              <w:rPr>
                <w:color w:val="17365D" w:themeColor="text2" w:themeShade="BF"/>
              </w:rPr>
              <w:t>Boumans</w:t>
            </w:r>
            <w:proofErr w:type="spellEnd"/>
            <w:r w:rsidRPr="00A97558">
              <w:rPr>
                <w:color w:val="17365D" w:themeColor="text2" w:themeShade="BF"/>
              </w:rPr>
              <w:t xml:space="preserve"> et al. 2008</w:t>
            </w:r>
            <w:r>
              <w:t>)</w:t>
            </w:r>
          </w:p>
        </w:tc>
      </w:tr>
      <w:tr w:rsidR="0050133E" w14:paraId="7309BA2C" w14:textId="77777777" w:rsidTr="009937C2">
        <w:tc>
          <w:tcPr>
            <w:tcW w:w="2235" w:type="dxa"/>
          </w:tcPr>
          <w:p w14:paraId="30C19182" w14:textId="77777777" w:rsidR="0050133E" w:rsidRPr="00FF75A7" w:rsidRDefault="0050133E" w:rsidP="00556257">
            <w:pPr>
              <w:rPr>
                <w:sz w:val="20"/>
                <w:szCs w:val="20"/>
              </w:rPr>
            </w:pPr>
            <w:r>
              <w:rPr>
                <w:sz w:val="20"/>
                <w:szCs w:val="20"/>
              </w:rPr>
              <w:t>Chronic disease</w:t>
            </w:r>
          </w:p>
        </w:tc>
        <w:tc>
          <w:tcPr>
            <w:tcW w:w="3118" w:type="dxa"/>
          </w:tcPr>
          <w:p w14:paraId="0CF7EBBB" w14:textId="1AD3E088" w:rsidR="0050133E" w:rsidRDefault="0050133E" w:rsidP="00765BC7">
            <w:r>
              <w:t xml:space="preserve">These “diseases </w:t>
            </w:r>
            <w:r w:rsidRPr="00CF45E3">
              <w:t xml:space="preserve">are not passed from person to person. They are of long duration and generally slow progression. The four main types of </w:t>
            </w:r>
            <w:proofErr w:type="spellStart"/>
            <w:r w:rsidRPr="00CF45E3">
              <w:t>noncommunicable</w:t>
            </w:r>
            <w:proofErr w:type="spellEnd"/>
            <w:r w:rsidRPr="00CF45E3">
              <w:t xml:space="preserve"> diseases are cardiovascular </w:t>
            </w:r>
            <w:r w:rsidRPr="00CF45E3">
              <w:lastRenderedPageBreak/>
              <w:t xml:space="preserve">diseases (like heart attacks and stroke), cancers, chronic respiratory </w:t>
            </w:r>
            <w:r>
              <w:t xml:space="preserve">diseases (such as chronic </w:t>
            </w:r>
            <w:r w:rsidRPr="00CF45E3">
              <w:t>obstructed pulmonary disease and asthma) and diabetes.</w:t>
            </w:r>
            <w:r>
              <w:t>”</w:t>
            </w:r>
            <w:r>
              <w:fldChar w:fldCharType="begin"/>
            </w:r>
            <w:r>
              <w:instrText xml:space="preserve"> ADDIN EN.CITE &lt;EndNote&gt;&lt;Cite&gt;&lt;Author&gt;World Health Organization&lt;/Author&gt;&lt;Year&gt;2015&lt;/Year&gt;&lt;RecNum&gt;670&lt;/RecNum&gt;&lt;DisplayText&gt;(World Health Organization, 2015c)&lt;/DisplayText&gt;&lt;record&gt;&lt;rec-number&gt;670&lt;/rec-number&gt;&lt;foreign-keys&gt;&lt;key app="EN" db-id="d0zz5xevovr0slevpd8x55aj9svv00wxs5zt"&gt;670&lt;/key&gt;&lt;/foreign-keys&gt;&lt;ref-type name="Web Page"&gt;12&lt;/ref-type&gt;&lt;contributors&gt;&lt;authors&gt;&lt;author&gt;World Health Organization,&lt;/author&gt;&lt;/authors&gt;&lt;/contributors&gt;&lt;titles&gt;&lt;title&gt;Noncommunicable diseases&lt;/title&gt;&lt;/titles&gt;&lt;pages&gt;Factsheet&lt;/pages&gt;&lt;volume&gt;2015&lt;/volume&gt;&lt;number&gt;Sept 25&lt;/number&gt;&lt;keywords&gt;&lt;keyword&gt;theoretical definition&lt;/keyword&gt;&lt;keyword&gt;chronic disease&lt;/keyword&gt;&lt;/keywords&gt;&lt;dates&gt;&lt;year&gt;2015&lt;/year&gt;&lt;pub-dates&gt;&lt;date&gt;January 2015&lt;/date&gt;&lt;/pub-dates&gt;&lt;/dates&gt;&lt;publisher&gt;WHO&lt;/publisher&gt;&lt;urls&gt;&lt;related-urls&gt;&lt;url&gt;www.who.int./mediacentre/factsheets/fs355/en/&lt;/url&gt;&lt;/related-urls&gt;&lt;/urls&gt;&lt;/record&gt;&lt;/Cite&gt;&lt;/EndNote&gt;</w:instrText>
            </w:r>
            <w:r>
              <w:fldChar w:fldCharType="separate"/>
            </w:r>
            <w:r>
              <w:rPr>
                <w:noProof/>
              </w:rPr>
              <w:t>(</w:t>
            </w:r>
            <w:hyperlink w:anchor="_ENREF_20" w:tooltip="World Health Organization, 2015 #670" w:history="1">
              <w:r>
                <w:rPr>
                  <w:noProof/>
                </w:rPr>
                <w:t>World Health Organization, 2015c</w:t>
              </w:r>
            </w:hyperlink>
            <w:r>
              <w:rPr>
                <w:noProof/>
              </w:rPr>
              <w:t>)</w:t>
            </w:r>
            <w:r>
              <w:fldChar w:fldCharType="end"/>
            </w:r>
          </w:p>
        </w:tc>
        <w:tc>
          <w:tcPr>
            <w:tcW w:w="2977" w:type="dxa"/>
          </w:tcPr>
          <w:p w14:paraId="1E1B226A" w14:textId="7B54F18B" w:rsidR="0050133E" w:rsidRDefault="0050133E" w:rsidP="007F79CD">
            <w:r>
              <w:lastRenderedPageBreak/>
              <w:t xml:space="preserve">Self-report of one, two or three or more chronic conditions in the categories of osteoarthritis, arthritis, respiratory, cardiac, cardiovascular, neurological, </w:t>
            </w:r>
            <w:r>
              <w:lastRenderedPageBreak/>
              <w:t>gastrointestinal, vision, cancer, mental health, other</w:t>
            </w:r>
          </w:p>
        </w:tc>
        <w:tc>
          <w:tcPr>
            <w:tcW w:w="2268" w:type="dxa"/>
          </w:tcPr>
          <w:p w14:paraId="1204048E" w14:textId="77777777" w:rsidR="0050133E" w:rsidRDefault="0050133E">
            <w:r>
              <w:lastRenderedPageBreak/>
              <w:t>CCT_F1_TRM</w:t>
            </w:r>
          </w:p>
        </w:tc>
        <w:tc>
          <w:tcPr>
            <w:tcW w:w="2977" w:type="dxa"/>
          </w:tcPr>
          <w:p w14:paraId="3F2F74B8" w14:textId="77777777" w:rsidR="0050133E" w:rsidRDefault="0050133E">
            <w:r>
              <w:t>Derived – has at least one chronic condition. Self-report (“Has a doctor ever told you…”)</w:t>
            </w:r>
          </w:p>
        </w:tc>
        <w:tc>
          <w:tcPr>
            <w:tcW w:w="2191" w:type="dxa"/>
          </w:tcPr>
          <w:p w14:paraId="1A9D90B9" w14:textId="2783C0EC" w:rsidR="0050133E" w:rsidRDefault="0050133E">
            <w:r>
              <w:t>Categorical (ordinal)</w:t>
            </w:r>
          </w:p>
        </w:tc>
        <w:tc>
          <w:tcPr>
            <w:tcW w:w="2660" w:type="dxa"/>
          </w:tcPr>
          <w:p w14:paraId="29C5CB25" w14:textId="77777777" w:rsidR="0050133E" w:rsidRDefault="0050133E">
            <w:r>
              <w:t xml:space="preserve">+ </w:t>
            </w:r>
          </w:p>
          <w:p w14:paraId="240F1E4A" w14:textId="77777777" w:rsidR="0050133E" w:rsidRDefault="0050133E">
            <w:r w:rsidRPr="00DE4474">
              <w:rPr>
                <w:highlight w:val="green"/>
              </w:rPr>
              <w:t>Involuntary retirement</w:t>
            </w:r>
            <w:r>
              <w:t xml:space="preserve"> (</w:t>
            </w:r>
            <w:r w:rsidRPr="005256B3">
              <w:rPr>
                <w:color w:val="5F497A" w:themeColor="accent4" w:themeShade="BF"/>
              </w:rPr>
              <w:t>van Rijn et al 2013</w:t>
            </w:r>
            <w:r>
              <w:t>)</w:t>
            </w:r>
          </w:p>
        </w:tc>
      </w:tr>
      <w:tr w:rsidR="0050133E" w14:paraId="714627A1" w14:textId="77777777" w:rsidTr="009937C2">
        <w:tc>
          <w:tcPr>
            <w:tcW w:w="2235" w:type="dxa"/>
          </w:tcPr>
          <w:p w14:paraId="57381A27" w14:textId="77777777" w:rsidR="0050133E" w:rsidRPr="00FF75A7" w:rsidRDefault="0050133E" w:rsidP="00CF45E3">
            <w:pPr>
              <w:rPr>
                <w:sz w:val="20"/>
                <w:szCs w:val="20"/>
              </w:rPr>
            </w:pPr>
            <w:r>
              <w:rPr>
                <w:sz w:val="20"/>
                <w:szCs w:val="20"/>
              </w:rPr>
              <w:lastRenderedPageBreak/>
              <w:t>Dependent child</w:t>
            </w:r>
          </w:p>
        </w:tc>
        <w:tc>
          <w:tcPr>
            <w:tcW w:w="3118" w:type="dxa"/>
          </w:tcPr>
          <w:p w14:paraId="1E5020DD" w14:textId="49830DE8" w:rsidR="0050133E" w:rsidRDefault="0050133E" w:rsidP="00765BC7">
            <w:r>
              <w:t xml:space="preserve">One or more persons, under the age of 18, living in the home of the respondent </w:t>
            </w:r>
            <w:r>
              <w:fldChar w:fldCharType="begin"/>
            </w:r>
            <w:r>
              <w:instrText xml:space="preserve"> ADDIN EN.CITE &lt;EndNote&gt;&lt;Cite&gt;&lt;Author&gt;Canada Revenue Agency&lt;/Author&gt;&lt;Year&gt;2015&lt;/Year&gt;&lt;RecNum&gt;679&lt;/RecNum&gt;&lt;DisplayText&gt;(Canada Revenue Agency, 2015)&lt;/DisplayText&gt;&lt;record&gt;&lt;rec-number&gt;679&lt;/rec-number&gt;&lt;foreign-keys&gt;&lt;key app="EN" db-id="d0zz5xevovr0slevpd8x55aj9svv00wxs5zt"&gt;679&lt;/key&gt;&lt;/foreign-keys&gt;&lt;ref-type name="Web Page"&gt;12&lt;/ref-type&gt;&lt;contributors&gt;&lt;authors&gt;&lt;author&gt;Canada Revenue Agency,&lt;/author&gt;&lt;/authors&gt;&lt;/contributors&gt;&lt;titles&gt;&lt;title&gt;Line 367 - Amount for children born in 1997 or later&lt;/title&gt;&lt;/titles&gt;&lt;volume&gt;2015&lt;/volume&gt;&lt;number&gt;Sept 26&lt;/number&gt;&lt;keywords&gt;&lt;keyword&gt;theoretical definition&lt;/keyword&gt;&lt;keyword&gt;dependent child&lt;/keyword&gt;&lt;/keywords&gt;&lt;dates&gt;&lt;year&gt;2015&lt;/year&gt;&lt;pub-dates&gt;&lt;date&gt;Jan 5, 2015&lt;/date&gt;&lt;/pub-dates&gt;&lt;/dates&gt;&lt;publisher&gt;Government of Canada&lt;/publisher&gt;&lt;urls&gt;&lt;related-urls&gt;&lt;url&gt;www.cra-arc.gc.ca/tx/ndvdls/tpcs/ncm-tx/rtrn/cmpltng/ddctns/lns360-390/367-eng.html&lt;/url&gt;&lt;/related-urls&gt;&lt;/urls&gt;&lt;/record&gt;&lt;/Cite&gt;&lt;/EndNote&gt;</w:instrText>
            </w:r>
            <w:r>
              <w:fldChar w:fldCharType="separate"/>
            </w:r>
            <w:r>
              <w:rPr>
                <w:noProof/>
              </w:rPr>
              <w:t>(</w:t>
            </w:r>
            <w:hyperlink w:anchor="_ENREF_3" w:tooltip="Canada Revenue Agency, 2015 #679" w:history="1">
              <w:r>
                <w:rPr>
                  <w:noProof/>
                </w:rPr>
                <w:t>Canada Revenue Agency, 2015</w:t>
              </w:r>
            </w:hyperlink>
            <w:r>
              <w:rPr>
                <w:noProof/>
              </w:rPr>
              <w:t>)</w:t>
            </w:r>
            <w:r>
              <w:fldChar w:fldCharType="end"/>
            </w:r>
          </w:p>
        </w:tc>
        <w:tc>
          <w:tcPr>
            <w:tcW w:w="2977" w:type="dxa"/>
          </w:tcPr>
          <w:p w14:paraId="030977D6" w14:textId="77777777" w:rsidR="0050133E" w:rsidRDefault="0050133E" w:rsidP="00407442">
            <w:r>
              <w:t>Self-report of one or more persons under the age of 18 living in the respondent’s household.</w:t>
            </w:r>
          </w:p>
        </w:tc>
        <w:tc>
          <w:tcPr>
            <w:tcW w:w="2268" w:type="dxa"/>
          </w:tcPr>
          <w:p w14:paraId="1D46ED0A" w14:textId="77777777" w:rsidR="0050133E" w:rsidRDefault="0050133E">
            <w:r>
              <w:t>SN_LIVH_NB_TRM</w:t>
            </w:r>
          </w:p>
        </w:tc>
        <w:tc>
          <w:tcPr>
            <w:tcW w:w="2977" w:type="dxa"/>
          </w:tcPr>
          <w:p w14:paraId="45005720" w14:textId="77777777" w:rsidR="0050133E" w:rsidRDefault="0050133E">
            <w:r>
              <w:t>How many people, not including yourself, live in your household?</w:t>
            </w:r>
          </w:p>
          <w:p w14:paraId="391B43D6" w14:textId="77777777" w:rsidR="0050133E" w:rsidRDefault="0050133E" w:rsidP="00407442">
            <w:pPr>
              <w:pStyle w:val="ListParagraph"/>
              <w:numPr>
                <w:ilvl w:val="0"/>
                <w:numId w:val="3"/>
              </w:numPr>
            </w:pPr>
            <w:r>
              <w:t>What is the relationships of person #2 to you?</w:t>
            </w:r>
          </w:p>
          <w:p w14:paraId="66064115" w14:textId="77777777" w:rsidR="0050133E" w:rsidRDefault="0050133E" w:rsidP="00407442">
            <w:pPr>
              <w:pStyle w:val="ListParagraph"/>
              <w:numPr>
                <w:ilvl w:val="0"/>
                <w:numId w:val="3"/>
              </w:numPr>
            </w:pPr>
            <w:r>
              <w:t>What is the sex of person #2?</w:t>
            </w:r>
          </w:p>
          <w:p w14:paraId="18FBA264" w14:textId="77777777" w:rsidR="0050133E" w:rsidRDefault="0050133E" w:rsidP="00407442">
            <w:pPr>
              <w:pStyle w:val="ListParagraph"/>
              <w:numPr>
                <w:ilvl w:val="0"/>
                <w:numId w:val="3"/>
              </w:numPr>
            </w:pPr>
            <w:r>
              <w:t>How old is person #2? Etc.</w:t>
            </w:r>
          </w:p>
        </w:tc>
        <w:tc>
          <w:tcPr>
            <w:tcW w:w="2191" w:type="dxa"/>
          </w:tcPr>
          <w:p w14:paraId="08918F0D" w14:textId="2AC7D710" w:rsidR="0050133E" w:rsidRDefault="0050133E">
            <w:r>
              <w:t>Categorical (ordinal)</w:t>
            </w:r>
          </w:p>
          <w:p w14:paraId="5329AC74" w14:textId="77777777" w:rsidR="0050133E" w:rsidRDefault="0050133E"/>
          <w:p w14:paraId="39B2CC9D" w14:textId="68BE38EA" w:rsidR="0050133E" w:rsidRDefault="0050133E">
            <w:r>
              <w:t>- One</w:t>
            </w:r>
          </w:p>
          <w:p w14:paraId="5C817321" w14:textId="649A6670" w:rsidR="0050133E" w:rsidRDefault="0050133E">
            <w:r>
              <w:t>- Two-three</w:t>
            </w:r>
          </w:p>
          <w:p w14:paraId="00C9C9F7" w14:textId="1258B314" w:rsidR="0050133E" w:rsidRDefault="0050133E">
            <w:r>
              <w:t>- One or more</w:t>
            </w:r>
          </w:p>
        </w:tc>
        <w:tc>
          <w:tcPr>
            <w:tcW w:w="2660" w:type="dxa"/>
          </w:tcPr>
          <w:p w14:paraId="5855CAD1" w14:textId="77777777" w:rsidR="0050133E" w:rsidRDefault="0050133E">
            <w:r w:rsidRPr="00A37FA2">
              <w:rPr>
                <w:b/>
                <w:bCs/>
              </w:rPr>
              <w:t>~</w:t>
            </w:r>
          </w:p>
          <w:p w14:paraId="6E5295B5" w14:textId="77777777" w:rsidR="0050133E" w:rsidRDefault="0050133E">
            <w:r w:rsidRPr="00997B96">
              <w:rPr>
                <w:highlight w:val="cyan"/>
              </w:rPr>
              <w:t>General Retirement</w:t>
            </w:r>
            <w:r>
              <w:t xml:space="preserve"> (</w:t>
            </w:r>
            <w:r w:rsidRPr="001F74C4">
              <w:rPr>
                <w:color w:val="5F497A" w:themeColor="accent4" w:themeShade="BF"/>
              </w:rPr>
              <w:t>Wang &amp; Schultz 2010; Weaver 1994</w:t>
            </w:r>
            <w:r>
              <w:t>)</w:t>
            </w:r>
          </w:p>
        </w:tc>
      </w:tr>
      <w:tr w:rsidR="0050133E" w14:paraId="4E7D1E56" w14:textId="77777777" w:rsidTr="009937C2">
        <w:tc>
          <w:tcPr>
            <w:tcW w:w="2235" w:type="dxa"/>
          </w:tcPr>
          <w:p w14:paraId="2B6B3477" w14:textId="6D2A9140" w:rsidR="0050133E" w:rsidRPr="00FF75A7" w:rsidRDefault="0050133E" w:rsidP="00CF45E3">
            <w:pPr>
              <w:rPr>
                <w:sz w:val="20"/>
                <w:szCs w:val="20"/>
              </w:rPr>
            </w:pPr>
            <w:r w:rsidRPr="00FF75A7">
              <w:rPr>
                <w:sz w:val="20"/>
                <w:szCs w:val="20"/>
              </w:rPr>
              <w:t>Disability</w:t>
            </w:r>
          </w:p>
        </w:tc>
        <w:tc>
          <w:tcPr>
            <w:tcW w:w="3118" w:type="dxa"/>
          </w:tcPr>
          <w:p w14:paraId="4AC87F23" w14:textId="4F6B8B00" w:rsidR="0050133E" w:rsidRDefault="0050133E" w:rsidP="00765BC7">
            <w:r>
              <w:t>“</w:t>
            </w:r>
            <w:r w:rsidRPr="007876E4">
              <w:t>Disabilities is an umbrella term, covering impairments, activity limitations, and participation restrictions. An impairment is a problem in body function or structure; an activity limitation is a difficulty encountered by an individual in executing a task or action; while a participation restriction is a problem experienced by an individual in</w:t>
            </w:r>
            <w:r>
              <w:t xml:space="preserve"> involvement in life situations”</w:t>
            </w:r>
            <w:r>
              <w:fldChar w:fldCharType="begin"/>
            </w:r>
            <w:r>
              <w:instrText xml:space="preserve"> ADDIN EN.CITE &lt;EndNote&gt;&lt;Cite&gt;&lt;Author&gt;World Health Organization&lt;/Author&gt;&lt;Year&gt;n.d.&lt;/Year&gt;&lt;RecNum&gt;681&lt;/RecNum&gt;&lt;DisplayText&gt;(World Health Organization, n.d.)&lt;/DisplayText&gt;&lt;record&gt;&lt;rec-number&gt;681&lt;/rec-number&gt;&lt;foreign-keys&gt;&lt;key app="EN" db-id="d0zz5xevovr0slevpd8x55aj9svv00wxs5zt"&gt;681&lt;/key&gt;&lt;/foreign-keys&gt;&lt;ref-type name="Web Page"&gt;12&lt;/ref-type&gt;&lt;contributors&gt;&lt;authors&gt;&lt;author&gt;World Health Organization,&lt;/author&gt;&lt;/authors&gt;&lt;/contributors&gt;&lt;titles&gt;&lt;title&gt;Disabilities&lt;/title&gt;&lt;/titles&gt;&lt;volume&gt;2015&lt;/volume&gt;&lt;number&gt;Sept 26&lt;/number&gt;&lt;keywords&gt;&lt;keyword&gt;theoretical definition&lt;/keyword&gt;&lt;keyword&gt;disabilities&lt;/keyword&gt;&lt;/keywords&gt;&lt;dates&gt;&lt;year&gt;n.d.&lt;/year&gt;&lt;/dates&gt;&lt;urls&gt;&lt;related-urls&gt;&lt;url&gt;www.who.int/topics/disabilities/en/&lt;/url&gt;&lt;/related-urls&gt;&lt;/urls&gt;&lt;/record&gt;&lt;/Cite&gt;&lt;/EndNote&gt;</w:instrText>
            </w:r>
            <w:r>
              <w:fldChar w:fldCharType="separate"/>
            </w:r>
            <w:r>
              <w:rPr>
                <w:noProof/>
              </w:rPr>
              <w:t>(</w:t>
            </w:r>
            <w:hyperlink w:anchor="_ENREF_21" w:tooltip="World Health Organization, n.d. #681" w:history="1">
              <w:r>
                <w:rPr>
                  <w:noProof/>
                </w:rPr>
                <w:t>World Health Organization, n.d.</w:t>
              </w:r>
            </w:hyperlink>
            <w:r>
              <w:rPr>
                <w:noProof/>
              </w:rPr>
              <w:t>)</w:t>
            </w:r>
            <w:r>
              <w:fldChar w:fldCharType="end"/>
            </w:r>
          </w:p>
        </w:tc>
        <w:tc>
          <w:tcPr>
            <w:tcW w:w="2977" w:type="dxa"/>
          </w:tcPr>
          <w:p w14:paraId="08C24D9E" w14:textId="77777777" w:rsidR="0050133E" w:rsidRDefault="0050133E" w:rsidP="00D3208B">
            <w:r>
              <w:t>TBD – possibility of a summative disability score in the database</w:t>
            </w:r>
          </w:p>
        </w:tc>
        <w:tc>
          <w:tcPr>
            <w:tcW w:w="2268" w:type="dxa"/>
          </w:tcPr>
          <w:p w14:paraId="21284918" w14:textId="77777777" w:rsidR="0050133E" w:rsidRDefault="0050133E">
            <w:r>
              <w:t xml:space="preserve">TBD – will likely include the respondents’ </w:t>
            </w:r>
            <w:r w:rsidRPr="00D3208B">
              <w:t>OARS scale: Instrumental and Basic Activities of Daily Living Classification</w:t>
            </w:r>
            <w:r>
              <w:t xml:space="preserve"> (</w:t>
            </w:r>
            <w:r w:rsidRPr="00A368AD">
              <w:t>ADL_DCLS_TRM</w:t>
            </w:r>
            <w:r>
              <w:t>)</w:t>
            </w:r>
          </w:p>
        </w:tc>
        <w:tc>
          <w:tcPr>
            <w:tcW w:w="2977" w:type="dxa"/>
          </w:tcPr>
          <w:p w14:paraId="2188D505" w14:textId="77777777" w:rsidR="0050133E" w:rsidRDefault="0050133E">
            <w:r>
              <w:t>TBD</w:t>
            </w:r>
          </w:p>
        </w:tc>
        <w:tc>
          <w:tcPr>
            <w:tcW w:w="2191" w:type="dxa"/>
          </w:tcPr>
          <w:p w14:paraId="1960D63E" w14:textId="4A36CF94" w:rsidR="0050133E" w:rsidRDefault="0050133E">
            <w:r>
              <w:t>TBD – likely binary</w:t>
            </w:r>
          </w:p>
        </w:tc>
        <w:tc>
          <w:tcPr>
            <w:tcW w:w="2660" w:type="dxa"/>
          </w:tcPr>
          <w:p w14:paraId="3307CF8E" w14:textId="77777777" w:rsidR="0050133E" w:rsidRDefault="0050133E">
            <w:r>
              <w:t xml:space="preserve">+ </w:t>
            </w:r>
          </w:p>
          <w:p w14:paraId="4DB25BEB" w14:textId="77777777" w:rsidR="0050133E" w:rsidRDefault="0050133E">
            <w:r w:rsidRPr="00997B96">
              <w:rPr>
                <w:highlight w:val="cyan"/>
              </w:rPr>
              <w:t>General Retirement</w:t>
            </w:r>
            <w:r>
              <w:t xml:space="preserve"> (</w:t>
            </w:r>
            <w:proofErr w:type="spellStart"/>
            <w:r>
              <w:rPr>
                <w:color w:val="002060"/>
              </w:rPr>
              <w:t>Fereira</w:t>
            </w:r>
            <w:proofErr w:type="spellEnd"/>
            <w:r>
              <w:rPr>
                <w:color w:val="002060"/>
              </w:rPr>
              <w:t xml:space="preserve"> de </w:t>
            </w:r>
            <w:proofErr w:type="spellStart"/>
            <w:r>
              <w:rPr>
                <w:color w:val="002060"/>
              </w:rPr>
              <w:t>Mac</w:t>
            </w:r>
            <w:r w:rsidRPr="001F74C4">
              <w:rPr>
                <w:color w:val="002060"/>
              </w:rPr>
              <w:t>e</w:t>
            </w:r>
            <w:r>
              <w:rPr>
                <w:color w:val="002060"/>
              </w:rPr>
              <w:t>d</w:t>
            </w:r>
            <w:r w:rsidRPr="001F74C4">
              <w:rPr>
                <w:color w:val="002060"/>
              </w:rPr>
              <w:t>o</w:t>
            </w:r>
            <w:proofErr w:type="spellEnd"/>
            <w:r w:rsidRPr="001F74C4">
              <w:rPr>
                <w:color w:val="002060"/>
              </w:rPr>
              <w:t xml:space="preserve"> et al. 2014</w:t>
            </w:r>
            <w:r>
              <w:t>)</w:t>
            </w:r>
          </w:p>
        </w:tc>
      </w:tr>
      <w:tr w:rsidR="0050133E" w14:paraId="26D9EC3A" w14:textId="77777777" w:rsidTr="009937C2">
        <w:tc>
          <w:tcPr>
            <w:tcW w:w="2235" w:type="dxa"/>
          </w:tcPr>
          <w:p w14:paraId="3101AC86" w14:textId="1FB121CD" w:rsidR="0050133E" w:rsidRPr="00FF75A7" w:rsidRDefault="0050133E" w:rsidP="00CF45E3">
            <w:pPr>
              <w:rPr>
                <w:sz w:val="20"/>
                <w:szCs w:val="20"/>
              </w:rPr>
            </w:pPr>
            <w:r>
              <w:rPr>
                <w:sz w:val="20"/>
                <w:szCs w:val="20"/>
              </w:rPr>
              <w:t>Ethnicity</w:t>
            </w:r>
          </w:p>
        </w:tc>
        <w:tc>
          <w:tcPr>
            <w:tcW w:w="3118" w:type="dxa"/>
          </w:tcPr>
          <w:p w14:paraId="28445E02" w14:textId="0F3ACF5E" w:rsidR="0050133E" w:rsidRDefault="0050133E" w:rsidP="00765BC7">
            <w:r>
              <w:t>“E</w:t>
            </w:r>
            <w:r w:rsidRPr="004F793E">
              <w:t>thnic or cultural origins of the respondent's ancestors</w:t>
            </w:r>
            <w:r>
              <w:t>”</w:t>
            </w:r>
            <w:r>
              <w:fldChar w:fldCharType="begin"/>
            </w:r>
            <w:r>
              <w:instrText xml:space="preserve"> ADDIN EN.CITE &lt;EndNote&gt;&lt;Cite&gt;&lt;Author&gt;Canada&lt;/Author&gt;&lt;Year&gt;2013&lt;/Year&gt;&lt;RecNum&gt;680&lt;/RecNum&gt;&lt;DisplayText&gt;(Canada, 2013)&lt;/DisplayText&gt;&lt;record&gt;&lt;rec-number&gt;680&lt;/rec-number&gt;&lt;foreign-keys&gt;&lt;key app="EN" db-id="d0zz5xevovr0slevpd8x55aj9svv00wxs5zt"&gt;680&lt;/key&gt;&lt;/foreign-keys&gt;&lt;ref-type name="Web Page"&gt;12&lt;/ref-type&gt;&lt;contributors&gt;&lt;authors&gt;&lt;author&gt;Statistics Canada&lt;/author&gt;&lt;/authors&gt;&lt;/contributors&gt;&lt;titles&gt;&lt;title&gt;Ethnic origin&lt;/title&gt;&lt;secondary-title&gt;National Household Survey&lt;/secondary-title&gt;&lt;/titles&gt;&lt;volume&gt;2015&lt;/volume&gt;&lt;number&gt;Sept 26&lt;/number&gt;&lt;keywords&gt;&lt;keyword&gt;theoretical definition&lt;/keyword&gt;&lt;keyword&gt;ethnicity&lt;/keyword&gt;&lt;/keywords&gt;&lt;dates&gt;&lt;year&gt;2013&lt;/year&gt;&lt;pub-dates&gt;&lt;date&gt;May 6, 2013&lt;/date&gt;&lt;/pub-dates&gt;&lt;/dates&gt;&lt;publisher&gt;Government of Canada&lt;/publisher&gt;&lt;urls&gt;&lt;related-urls&gt;&lt;url&gt;https://www12.statcan.gc.ca/nhs-enm/2011/ref/dict/pop030-eng.cfm&lt;/url&gt;&lt;/related-urls&gt;&lt;/urls&gt;&lt;/record&gt;&lt;/Cite&gt;&lt;/EndNote&gt;</w:instrText>
            </w:r>
            <w:r>
              <w:fldChar w:fldCharType="separate"/>
            </w:r>
            <w:r>
              <w:rPr>
                <w:noProof/>
              </w:rPr>
              <w:t>(</w:t>
            </w:r>
            <w:hyperlink w:anchor="_ENREF_5" w:tooltip="Canada, 2013 #680" w:history="1">
              <w:r>
                <w:rPr>
                  <w:noProof/>
                </w:rPr>
                <w:t>Canada, 2013</w:t>
              </w:r>
            </w:hyperlink>
            <w:r>
              <w:rPr>
                <w:noProof/>
              </w:rPr>
              <w:t>)</w:t>
            </w:r>
            <w:r>
              <w:fldChar w:fldCharType="end"/>
            </w:r>
          </w:p>
        </w:tc>
        <w:tc>
          <w:tcPr>
            <w:tcW w:w="2977" w:type="dxa"/>
          </w:tcPr>
          <w:p w14:paraId="61D73795" w14:textId="77777777" w:rsidR="0050133E" w:rsidRDefault="0050133E">
            <w:r>
              <w:t>Self-reported ethnic or cultural ancestry.</w:t>
            </w:r>
          </w:p>
        </w:tc>
        <w:tc>
          <w:tcPr>
            <w:tcW w:w="2268" w:type="dxa"/>
          </w:tcPr>
          <w:p w14:paraId="187C4C90" w14:textId="77777777" w:rsidR="0050133E" w:rsidRDefault="0050133E">
            <w:r>
              <w:t>SDC_3</w:t>
            </w:r>
          </w:p>
        </w:tc>
        <w:tc>
          <w:tcPr>
            <w:tcW w:w="2977" w:type="dxa"/>
          </w:tcPr>
          <w:p w14:paraId="7391E655" w14:textId="77777777" w:rsidR="0050133E" w:rsidRDefault="0050133E">
            <w:r>
              <w:t>To which ethnic or cultural groups did your ancestors belong?</w:t>
            </w:r>
          </w:p>
        </w:tc>
        <w:tc>
          <w:tcPr>
            <w:tcW w:w="2191" w:type="dxa"/>
          </w:tcPr>
          <w:p w14:paraId="3F3E49A8" w14:textId="55B7CA02" w:rsidR="0050133E" w:rsidRDefault="0050133E">
            <w:r>
              <w:t>Categorical (nominal)</w:t>
            </w:r>
          </w:p>
          <w:p w14:paraId="539C98C2" w14:textId="77777777" w:rsidR="0050133E" w:rsidRDefault="0050133E"/>
          <w:p w14:paraId="399D2571" w14:textId="78405E64" w:rsidR="0050133E" w:rsidRDefault="0050133E" w:rsidP="0056664B">
            <w:r>
              <w:t xml:space="preserve">Will derive by collapsing (e.g. </w:t>
            </w:r>
            <w:r>
              <w:lastRenderedPageBreak/>
              <w:t>Eastern European, Western European, Chinese, Hebrew, Aboriginal, South Asian, Other/Canadian)</w:t>
            </w:r>
          </w:p>
        </w:tc>
        <w:tc>
          <w:tcPr>
            <w:tcW w:w="2660" w:type="dxa"/>
          </w:tcPr>
          <w:p w14:paraId="5CB22728" w14:textId="77777777" w:rsidR="0050133E" w:rsidRDefault="0050133E">
            <w:r w:rsidRPr="00A37FA2">
              <w:lastRenderedPageBreak/>
              <w:t> </w:t>
            </w:r>
            <w:r w:rsidRPr="00A37FA2">
              <w:rPr>
                <w:b/>
                <w:bCs/>
              </w:rPr>
              <w:t>~</w:t>
            </w:r>
            <w:r>
              <w:t xml:space="preserve"> </w:t>
            </w:r>
          </w:p>
          <w:p w14:paraId="399511D5" w14:textId="5FE1E722" w:rsidR="0050133E" w:rsidRDefault="0050133E" w:rsidP="004C0D49">
            <w:r w:rsidRPr="00997B96">
              <w:rPr>
                <w:highlight w:val="magenta"/>
              </w:rPr>
              <w:t>Early Retirement</w:t>
            </w:r>
            <w:r>
              <w:t xml:space="preserve"> (</w:t>
            </w:r>
            <w:proofErr w:type="spellStart"/>
            <w:r>
              <w:rPr>
                <w:color w:val="008000"/>
              </w:rPr>
              <w:t>Juliá</w:t>
            </w:r>
            <w:proofErr w:type="spellEnd"/>
            <w:r w:rsidRPr="004C0D49">
              <w:rPr>
                <w:color w:val="008000"/>
              </w:rPr>
              <w:t xml:space="preserve"> et al 1995</w:t>
            </w:r>
            <w:r>
              <w:t>)</w:t>
            </w:r>
          </w:p>
        </w:tc>
      </w:tr>
      <w:tr w:rsidR="0050133E" w14:paraId="32EAB738" w14:textId="77777777" w:rsidTr="009937C2">
        <w:tc>
          <w:tcPr>
            <w:tcW w:w="2235" w:type="dxa"/>
          </w:tcPr>
          <w:p w14:paraId="11482A5D" w14:textId="77910FF3" w:rsidR="0050133E" w:rsidRDefault="0050133E" w:rsidP="00CF45E3">
            <w:pPr>
              <w:rPr>
                <w:sz w:val="20"/>
                <w:szCs w:val="20"/>
              </w:rPr>
            </w:pPr>
            <w:r>
              <w:rPr>
                <w:sz w:val="20"/>
                <w:szCs w:val="20"/>
              </w:rPr>
              <w:lastRenderedPageBreak/>
              <w:t xml:space="preserve">Financially secure </w:t>
            </w:r>
          </w:p>
          <w:p w14:paraId="188DFB98" w14:textId="77777777" w:rsidR="0050133E" w:rsidRDefault="0050133E" w:rsidP="00CF45E3">
            <w:pPr>
              <w:rPr>
                <w:sz w:val="20"/>
                <w:szCs w:val="20"/>
              </w:rPr>
            </w:pPr>
          </w:p>
          <w:p w14:paraId="19F9A67A" w14:textId="77777777" w:rsidR="0050133E" w:rsidRDefault="0050133E" w:rsidP="00CF45E3">
            <w:pPr>
              <w:rPr>
                <w:sz w:val="20"/>
                <w:szCs w:val="20"/>
              </w:rPr>
            </w:pPr>
          </w:p>
          <w:p w14:paraId="197448E6" w14:textId="77777777" w:rsidR="0050133E" w:rsidRDefault="0050133E" w:rsidP="00CF45E3">
            <w:pPr>
              <w:rPr>
                <w:sz w:val="20"/>
                <w:szCs w:val="20"/>
              </w:rPr>
            </w:pPr>
          </w:p>
          <w:p w14:paraId="1D1D6A56" w14:textId="77777777" w:rsidR="0050133E" w:rsidRDefault="0050133E" w:rsidP="00CF45E3">
            <w:pPr>
              <w:rPr>
                <w:sz w:val="20"/>
                <w:szCs w:val="20"/>
              </w:rPr>
            </w:pPr>
          </w:p>
          <w:p w14:paraId="0C85235C" w14:textId="77777777" w:rsidR="0050133E" w:rsidRDefault="0050133E" w:rsidP="00CF45E3">
            <w:pPr>
              <w:rPr>
                <w:sz w:val="20"/>
                <w:szCs w:val="20"/>
              </w:rPr>
            </w:pPr>
          </w:p>
          <w:p w14:paraId="6AAA4A26" w14:textId="77777777" w:rsidR="0050133E" w:rsidRDefault="0050133E" w:rsidP="00CF45E3">
            <w:pPr>
              <w:rPr>
                <w:sz w:val="20"/>
                <w:szCs w:val="20"/>
              </w:rPr>
            </w:pPr>
          </w:p>
          <w:p w14:paraId="21EB89D2" w14:textId="77777777" w:rsidR="0050133E" w:rsidRDefault="0050133E" w:rsidP="00CF45E3">
            <w:pPr>
              <w:rPr>
                <w:sz w:val="20"/>
                <w:szCs w:val="20"/>
              </w:rPr>
            </w:pPr>
          </w:p>
          <w:p w14:paraId="6412F3FC" w14:textId="77777777" w:rsidR="0050133E" w:rsidRDefault="0050133E" w:rsidP="00CF45E3">
            <w:pPr>
              <w:rPr>
                <w:sz w:val="20"/>
                <w:szCs w:val="20"/>
              </w:rPr>
            </w:pPr>
          </w:p>
          <w:p w14:paraId="4626FB50" w14:textId="77777777" w:rsidR="0050133E" w:rsidRDefault="0050133E" w:rsidP="00CF45E3">
            <w:pPr>
              <w:rPr>
                <w:sz w:val="20"/>
                <w:szCs w:val="20"/>
              </w:rPr>
            </w:pPr>
          </w:p>
          <w:p w14:paraId="60841410" w14:textId="77777777" w:rsidR="0050133E" w:rsidRDefault="0050133E" w:rsidP="00CF45E3">
            <w:pPr>
              <w:rPr>
                <w:sz w:val="20"/>
                <w:szCs w:val="20"/>
              </w:rPr>
            </w:pPr>
          </w:p>
          <w:p w14:paraId="46028826" w14:textId="77777777" w:rsidR="0050133E" w:rsidRDefault="0050133E" w:rsidP="00CF45E3">
            <w:pPr>
              <w:rPr>
                <w:sz w:val="20"/>
                <w:szCs w:val="20"/>
              </w:rPr>
            </w:pPr>
          </w:p>
          <w:p w14:paraId="6A2DE794" w14:textId="77777777" w:rsidR="0050133E" w:rsidRDefault="0050133E" w:rsidP="00CF45E3">
            <w:pPr>
              <w:rPr>
                <w:sz w:val="20"/>
                <w:szCs w:val="20"/>
              </w:rPr>
            </w:pPr>
          </w:p>
          <w:p w14:paraId="7E1A076E" w14:textId="77777777" w:rsidR="0050133E" w:rsidRDefault="0050133E" w:rsidP="00CF45E3">
            <w:pPr>
              <w:rPr>
                <w:sz w:val="20"/>
                <w:szCs w:val="20"/>
              </w:rPr>
            </w:pPr>
            <w:r>
              <w:rPr>
                <w:sz w:val="20"/>
                <w:szCs w:val="20"/>
              </w:rPr>
              <w:t>Meet requirements for full pension/superannuation access</w:t>
            </w:r>
          </w:p>
        </w:tc>
        <w:tc>
          <w:tcPr>
            <w:tcW w:w="3118" w:type="dxa"/>
          </w:tcPr>
          <w:p w14:paraId="479C1207" w14:textId="77777777" w:rsidR="0050133E" w:rsidRDefault="0050133E" w:rsidP="00C3089A">
            <w:r>
              <w:t>Individual or family group has the “</w:t>
            </w:r>
            <w:r w:rsidRPr="00C3089A">
              <w:t>income necessary to cover basic expenses without relying on public subsidies.</w:t>
            </w:r>
            <w:r>
              <w:t>” They have adequate finances “t</w:t>
            </w:r>
            <w:r w:rsidRPr="00C3089A">
              <w:t>o cover basic expenses, plan for important life events like college or save for emergencies like unexpected health bills.</w:t>
            </w:r>
            <w:r>
              <w:t>”</w:t>
            </w:r>
          </w:p>
          <w:p w14:paraId="496C752D" w14:textId="77777777" w:rsidR="0050133E" w:rsidRDefault="0050133E" w:rsidP="00C3089A"/>
          <w:p w14:paraId="60D828FF" w14:textId="77777777" w:rsidR="0050133E" w:rsidRDefault="0050133E" w:rsidP="00C3089A">
            <w:r>
              <w:t>Individual has met the program-specific requirements to access their private pension (or similar resource)</w:t>
            </w:r>
          </w:p>
        </w:tc>
        <w:tc>
          <w:tcPr>
            <w:tcW w:w="2977" w:type="dxa"/>
          </w:tcPr>
          <w:p w14:paraId="5FA99CD2" w14:textId="77777777" w:rsidR="0050133E" w:rsidRDefault="0050133E" w:rsidP="005B3554">
            <w:r>
              <w:t>For those that have already retired, self-report that either “completing the required years of service to qualify for pension” or that “retirement was financially possible” contributed to their decision to retire. For those not yet retired, self-report that the respondent’s “adequate retirement income (e.g. pensions and investments)” will influence their decision to retire.</w:t>
            </w:r>
          </w:p>
        </w:tc>
        <w:tc>
          <w:tcPr>
            <w:tcW w:w="2268" w:type="dxa"/>
          </w:tcPr>
          <w:p w14:paraId="08F20A7F" w14:textId="77777777" w:rsidR="0050133E" w:rsidRDefault="0050133E">
            <w:r>
              <w:t>RET_WHY_CM_TRM, RET_WHY_RE_TRM, RET_WHYR_AR_TRM</w:t>
            </w:r>
          </w:p>
          <w:p w14:paraId="48895452" w14:textId="77777777" w:rsidR="0050133E" w:rsidRDefault="0050133E"/>
          <w:p w14:paraId="5774B1BE" w14:textId="77777777" w:rsidR="0050133E" w:rsidRDefault="0050133E" w:rsidP="00116FEE">
            <w:r>
              <w:t xml:space="preserve">I will derive – those marked as Y will have answered Yes to one (or more) of the CLSA variables listed above </w:t>
            </w:r>
          </w:p>
        </w:tc>
        <w:tc>
          <w:tcPr>
            <w:tcW w:w="2977" w:type="dxa"/>
          </w:tcPr>
          <w:p w14:paraId="32D3ABB4" w14:textId="77777777" w:rsidR="0050133E" w:rsidRDefault="0050133E">
            <w:r>
              <w:t>There are many reasons why people retire. Which of the following reasons contributed to your decision to retire?</w:t>
            </w:r>
          </w:p>
          <w:p w14:paraId="7D6EDE85" w14:textId="77777777" w:rsidR="0050133E" w:rsidRDefault="0050133E"/>
          <w:p w14:paraId="215B951F" w14:textId="77777777" w:rsidR="0050133E" w:rsidRDefault="0050133E">
            <w:r w:rsidRPr="00C72A46">
              <w:t>There are many reasons why people retire. Which of the following are likely to be the reasons you retire?</w:t>
            </w:r>
          </w:p>
        </w:tc>
        <w:tc>
          <w:tcPr>
            <w:tcW w:w="2191" w:type="dxa"/>
          </w:tcPr>
          <w:p w14:paraId="51748307" w14:textId="15DD55C6" w:rsidR="0050133E" w:rsidRDefault="0050133E">
            <w:r>
              <w:t>Binary – Y/N</w:t>
            </w:r>
          </w:p>
        </w:tc>
        <w:tc>
          <w:tcPr>
            <w:tcW w:w="2660" w:type="dxa"/>
          </w:tcPr>
          <w:p w14:paraId="7DD3894B" w14:textId="77777777" w:rsidR="0050133E" w:rsidRDefault="0050133E">
            <w:r>
              <w:t xml:space="preserve">+ </w:t>
            </w:r>
          </w:p>
          <w:p w14:paraId="3746F5B6" w14:textId="77777777" w:rsidR="0050133E" w:rsidRDefault="0050133E">
            <w:r w:rsidRPr="00997B96">
              <w:rPr>
                <w:highlight w:val="cyan"/>
              </w:rPr>
              <w:t>General retirement</w:t>
            </w:r>
          </w:p>
          <w:p w14:paraId="384D1D83" w14:textId="77777777" w:rsidR="0050133E" w:rsidRDefault="0050133E">
            <w:r>
              <w:t>(</w:t>
            </w:r>
            <w:r w:rsidRPr="007041E0">
              <w:rPr>
                <w:color w:val="002060"/>
              </w:rPr>
              <w:t xml:space="preserve">Valencia &amp; </w:t>
            </w:r>
            <w:proofErr w:type="spellStart"/>
            <w:r w:rsidRPr="007041E0">
              <w:rPr>
                <w:color w:val="002060"/>
              </w:rPr>
              <w:t>Raingruber</w:t>
            </w:r>
            <w:proofErr w:type="spellEnd"/>
            <w:r w:rsidRPr="007041E0">
              <w:rPr>
                <w:color w:val="002060"/>
              </w:rPr>
              <w:t xml:space="preserve"> 2010; Duffield et al. 2015</w:t>
            </w:r>
            <w:r>
              <w:t>)</w:t>
            </w:r>
          </w:p>
          <w:p w14:paraId="0171EEA1" w14:textId="77777777" w:rsidR="0050133E" w:rsidRDefault="0050133E">
            <w:r>
              <w:t>~</w:t>
            </w:r>
          </w:p>
          <w:p w14:paraId="0ADC4745" w14:textId="77777777" w:rsidR="0050133E" w:rsidRDefault="0050133E">
            <w:r w:rsidRPr="00997B96">
              <w:rPr>
                <w:highlight w:val="cyan"/>
              </w:rPr>
              <w:t>General Retirement</w:t>
            </w:r>
          </w:p>
          <w:p w14:paraId="3FA6DF0F" w14:textId="77777777" w:rsidR="0050133E" w:rsidRDefault="0050133E">
            <w:r>
              <w:t>(</w:t>
            </w:r>
            <w:r w:rsidRPr="007041E0">
              <w:rPr>
                <w:color w:val="5F497A" w:themeColor="accent4" w:themeShade="BF"/>
              </w:rPr>
              <w:t>Wang &amp; Schultz 2010</w:t>
            </w:r>
            <w:r>
              <w:t>)</w:t>
            </w:r>
          </w:p>
          <w:p w14:paraId="7FC8223E" w14:textId="77777777" w:rsidR="0050133E" w:rsidRDefault="0050133E">
            <w:r>
              <w:t xml:space="preserve">+ </w:t>
            </w:r>
          </w:p>
          <w:p w14:paraId="3BD69A50" w14:textId="6043BFB8" w:rsidR="0050133E" w:rsidRPr="007041E0" w:rsidRDefault="0050133E">
            <w:r w:rsidRPr="40DC6603">
              <w:rPr>
                <w:highlight w:val="magenta"/>
              </w:rPr>
              <w:t xml:space="preserve">Early retirement </w:t>
            </w:r>
            <w:r>
              <w:t>(</w:t>
            </w:r>
            <w:proofErr w:type="spellStart"/>
            <w:r w:rsidRPr="40DC6603">
              <w:rPr>
                <w:color w:val="002060"/>
              </w:rPr>
              <w:t>Keele</w:t>
            </w:r>
            <w:proofErr w:type="spellEnd"/>
            <w:r w:rsidRPr="40DC6603">
              <w:rPr>
                <w:color w:val="002060"/>
              </w:rPr>
              <w:t xml:space="preserve"> &amp; Alpert 2013; Cyr 2005; Blakely &amp; Ribeiro 2008</w:t>
            </w:r>
            <w:r>
              <w:t>)</w:t>
            </w:r>
          </w:p>
        </w:tc>
      </w:tr>
      <w:tr w:rsidR="0050133E" w14:paraId="0E470D00" w14:textId="77777777" w:rsidTr="009937C2">
        <w:tc>
          <w:tcPr>
            <w:tcW w:w="2235" w:type="dxa"/>
          </w:tcPr>
          <w:p w14:paraId="7183B61C" w14:textId="77777777" w:rsidR="0050133E" w:rsidRDefault="0050133E" w:rsidP="00CF45E3">
            <w:pPr>
              <w:rPr>
                <w:sz w:val="20"/>
                <w:szCs w:val="20"/>
              </w:rPr>
            </w:pPr>
            <w:r>
              <w:rPr>
                <w:sz w:val="20"/>
                <w:szCs w:val="20"/>
              </w:rPr>
              <w:t>General (</w:t>
            </w:r>
            <w:r w:rsidRPr="00AD5A9A">
              <w:rPr>
                <w:b/>
                <w:sz w:val="20"/>
                <w:szCs w:val="20"/>
              </w:rPr>
              <w:t>good</w:t>
            </w:r>
            <w:r>
              <w:rPr>
                <w:sz w:val="20"/>
                <w:szCs w:val="20"/>
              </w:rPr>
              <w:t>) health</w:t>
            </w:r>
          </w:p>
        </w:tc>
        <w:tc>
          <w:tcPr>
            <w:tcW w:w="3118" w:type="dxa"/>
          </w:tcPr>
          <w:p w14:paraId="64EE370C" w14:textId="38B3B67E" w:rsidR="0050133E" w:rsidRDefault="0050133E" w:rsidP="00765BC7">
            <w:r>
              <w:t>“G</w:t>
            </w:r>
            <w:r w:rsidRPr="00653F60">
              <w:t>ood health is a state of complete physical, social and mental well-being, and not merely the absence of disease or infirmity. Health is a resource for everyday life, not the object of living, and is a positive concept emphasizing social and personal resources as well as physical capabilities.</w:t>
            </w:r>
            <w:r>
              <w:t>”</w:t>
            </w:r>
            <w:r>
              <w:fldChar w:fldCharType="begin"/>
            </w:r>
            <w:r>
              <w:instrText xml:space="preserve"> ADDIN EN.CITE &lt;EndNote&gt;&lt;Cite&gt;&lt;Author&gt;World Health Organization&lt;/Author&gt;&lt;Year&gt;2015&lt;/Year&gt;&lt;RecNum&gt;669&lt;/RecNum&gt;&lt;DisplayText&gt;(World Health Organization, 2015b)&lt;/DisplayText&gt;&lt;record&gt;&lt;rec-number&gt;669&lt;/rec-number&gt;&lt;foreign-keys&gt;&lt;key app="EN" db-id="d0zz5xevovr0slevpd8x55aj9svv00wxs5zt"&gt;669&lt;/key&gt;&lt;/foreign-keys&gt;&lt;ref-type name="Web Page"&gt;12&lt;/ref-type&gt;&lt;contributors&gt;&lt;authors&gt;&lt;author&gt;World Health Organization,&lt;/author&gt;&lt;/authors&gt;&lt;/contributors&gt;&lt;titles&gt;&lt;title&gt;Health&lt;/title&gt;&lt;/titles&gt;&lt;volume&gt;2015&lt;/volume&gt;&lt;number&gt;Sept 25&lt;/number&gt;&lt;keywords&gt;&lt;keyword&gt;health&lt;/keyword&gt;&lt;keyword&gt;theoretical definition&lt;/keyword&gt;&lt;/keywords&gt;&lt;dates&gt;&lt;year&gt;2015&lt;/year&gt;&lt;/dates&gt;&lt;urls&gt;&lt;related-urls&gt;&lt;url&gt;www.hot.int/trade/glossary/story046/en/&lt;/url&gt;&lt;/related-urls&gt;&lt;/urls&gt;&lt;/record&gt;&lt;/Cite&gt;&lt;/EndNote&gt;</w:instrText>
            </w:r>
            <w:r>
              <w:fldChar w:fldCharType="separate"/>
            </w:r>
            <w:r>
              <w:rPr>
                <w:noProof/>
              </w:rPr>
              <w:t>(</w:t>
            </w:r>
            <w:hyperlink w:anchor="_ENREF_19" w:tooltip="World Health Organization, 2015 #669" w:history="1">
              <w:r>
                <w:rPr>
                  <w:noProof/>
                </w:rPr>
                <w:t>World Health Organization, 2015b</w:t>
              </w:r>
            </w:hyperlink>
            <w:r>
              <w:rPr>
                <w:noProof/>
              </w:rPr>
              <w:t>)</w:t>
            </w:r>
            <w:r>
              <w:fldChar w:fldCharType="end"/>
            </w:r>
            <w:r>
              <w:t xml:space="preserve"> </w:t>
            </w:r>
          </w:p>
        </w:tc>
        <w:tc>
          <w:tcPr>
            <w:tcW w:w="2977" w:type="dxa"/>
          </w:tcPr>
          <w:p w14:paraId="21C2B056" w14:textId="77777777" w:rsidR="0050133E" w:rsidRDefault="0050133E">
            <w:r>
              <w:t>Self-reported health as being either excellent, very good, good, fair or poor</w:t>
            </w:r>
          </w:p>
        </w:tc>
        <w:tc>
          <w:tcPr>
            <w:tcW w:w="2268" w:type="dxa"/>
          </w:tcPr>
          <w:p w14:paraId="44F39913" w14:textId="77777777" w:rsidR="0050133E" w:rsidRDefault="0050133E">
            <w:r>
              <w:t>GEN_HLTH_TRM</w:t>
            </w:r>
          </w:p>
        </w:tc>
        <w:tc>
          <w:tcPr>
            <w:tcW w:w="2977" w:type="dxa"/>
          </w:tcPr>
          <w:p w14:paraId="504452D5" w14:textId="77777777" w:rsidR="0050133E" w:rsidRDefault="0050133E">
            <w:r>
              <w:t>In general, would you say your health is excellent, very good, good, fair, or poor</w:t>
            </w:r>
          </w:p>
        </w:tc>
        <w:tc>
          <w:tcPr>
            <w:tcW w:w="2191" w:type="dxa"/>
          </w:tcPr>
          <w:p w14:paraId="682A828E" w14:textId="421DBC34" w:rsidR="0050133E" w:rsidRDefault="0050133E">
            <w:r>
              <w:t>Categorical (ordinal)</w:t>
            </w:r>
          </w:p>
        </w:tc>
        <w:tc>
          <w:tcPr>
            <w:tcW w:w="2660" w:type="dxa"/>
          </w:tcPr>
          <w:p w14:paraId="41DF5EDF" w14:textId="77777777" w:rsidR="0050133E" w:rsidRPr="00100414" w:rsidRDefault="0050133E" w:rsidP="00100414">
            <w:r w:rsidRPr="00100414">
              <w:t xml:space="preserve">— </w:t>
            </w:r>
          </w:p>
          <w:p w14:paraId="31477052" w14:textId="77777777" w:rsidR="0050133E" w:rsidRDefault="0050133E">
            <w:r w:rsidRPr="00997B96">
              <w:rPr>
                <w:highlight w:val="cyan"/>
              </w:rPr>
              <w:t>General retirement</w:t>
            </w:r>
            <w:r>
              <w:t xml:space="preserve"> (</w:t>
            </w:r>
            <w:proofErr w:type="spellStart"/>
            <w:r w:rsidRPr="00100414">
              <w:rPr>
                <w:color w:val="5F497A" w:themeColor="accent4" w:themeShade="BF"/>
              </w:rPr>
              <w:t>Topa</w:t>
            </w:r>
            <w:proofErr w:type="spellEnd"/>
            <w:r w:rsidRPr="00100414">
              <w:rPr>
                <w:color w:val="5F497A" w:themeColor="accent4" w:themeShade="BF"/>
              </w:rPr>
              <w:t xml:space="preserve"> et al. 2009; </w:t>
            </w:r>
            <w:proofErr w:type="spellStart"/>
            <w:r w:rsidRPr="00100414">
              <w:rPr>
                <w:color w:val="5F497A" w:themeColor="accent4" w:themeShade="BF"/>
              </w:rPr>
              <w:t>Topa</w:t>
            </w:r>
            <w:proofErr w:type="spellEnd"/>
            <w:r w:rsidRPr="00100414">
              <w:rPr>
                <w:color w:val="5F497A" w:themeColor="accent4" w:themeShade="BF"/>
              </w:rPr>
              <w:t xml:space="preserve"> et al. 2011; Wang &amp; Schultz 2010</w:t>
            </w:r>
            <w:r>
              <w:t xml:space="preserve">; </w:t>
            </w:r>
            <w:r w:rsidRPr="00100414">
              <w:rPr>
                <w:color w:val="002060"/>
              </w:rPr>
              <w:t xml:space="preserve">Ferreira de </w:t>
            </w:r>
            <w:proofErr w:type="spellStart"/>
            <w:r w:rsidRPr="00100414">
              <w:rPr>
                <w:color w:val="002060"/>
              </w:rPr>
              <w:t>Macedo</w:t>
            </w:r>
            <w:proofErr w:type="spellEnd"/>
            <w:r w:rsidRPr="00100414">
              <w:rPr>
                <w:color w:val="002060"/>
              </w:rPr>
              <w:t xml:space="preserve"> et al. 2014; Duffield et al. 2015</w:t>
            </w:r>
            <w:r>
              <w:t>)</w:t>
            </w:r>
          </w:p>
          <w:p w14:paraId="1CACD56E" w14:textId="77777777" w:rsidR="0050133E" w:rsidRDefault="0050133E">
            <w:r>
              <w:t xml:space="preserve">— </w:t>
            </w:r>
          </w:p>
          <w:p w14:paraId="2D84960F" w14:textId="77777777" w:rsidR="0050133E" w:rsidRDefault="0050133E">
            <w:r w:rsidRPr="00997B96">
              <w:rPr>
                <w:highlight w:val="magenta"/>
              </w:rPr>
              <w:t xml:space="preserve">Early Retirement </w:t>
            </w:r>
            <w:r>
              <w:t>(</w:t>
            </w:r>
            <w:r w:rsidRPr="00E11260">
              <w:rPr>
                <w:color w:val="5F497A" w:themeColor="accent4" w:themeShade="BF"/>
              </w:rPr>
              <w:t>van Rijn et al 2013</w:t>
            </w:r>
            <w:r>
              <w:rPr>
                <w:color w:val="5F497A" w:themeColor="accent4" w:themeShade="BF"/>
              </w:rPr>
              <w:t xml:space="preserve">; </w:t>
            </w:r>
            <w:proofErr w:type="spellStart"/>
            <w:r>
              <w:rPr>
                <w:color w:val="5F497A" w:themeColor="accent4" w:themeShade="BF"/>
              </w:rPr>
              <w:t>Mcdonald</w:t>
            </w:r>
            <w:proofErr w:type="spellEnd"/>
            <w:r>
              <w:rPr>
                <w:color w:val="5F497A" w:themeColor="accent4" w:themeShade="BF"/>
              </w:rPr>
              <w:t xml:space="preserve"> &amp; Donahue 2011; van den Berg et al 2010</w:t>
            </w:r>
            <w:r w:rsidRPr="00E11260">
              <w:t>;</w:t>
            </w:r>
            <w:r w:rsidRPr="00E11260">
              <w:rPr>
                <w:color w:val="002060"/>
              </w:rPr>
              <w:t xml:space="preserve"> Ferreira de </w:t>
            </w:r>
            <w:proofErr w:type="spellStart"/>
            <w:r w:rsidRPr="00E11260">
              <w:rPr>
                <w:color w:val="002060"/>
              </w:rPr>
              <w:t>Macedo</w:t>
            </w:r>
            <w:proofErr w:type="spellEnd"/>
            <w:r w:rsidRPr="00E11260">
              <w:rPr>
                <w:color w:val="002060"/>
              </w:rPr>
              <w:t xml:space="preserve">; </w:t>
            </w:r>
            <w:proofErr w:type="spellStart"/>
            <w:r w:rsidRPr="00E11260">
              <w:rPr>
                <w:color w:val="002060"/>
              </w:rPr>
              <w:t>Boumans</w:t>
            </w:r>
            <w:proofErr w:type="spellEnd"/>
            <w:r w:rsidRPr="00E11260">
              <w:rPr>
                <w:color w:val="002060"/>
              </w:rPr>
              <w:t xml:space="preserve"> et al 2008</w:t>
            </w:r>
            <w:r>
              <w:rPr>
                <w:color w:val="002060"/>
              </w:rPr>
              <w:t xml:space="preserve">; Cyr 2005; </w:t>
            </w:r>
            <w:proofErr w:type="spellStart"/>
            <w:r>
              <w:rPr>
                <w:color w:val="002060"/>
              </w:rPr>
              <w:t>Friis</w:t>
            </w:r>
            <w:proofErr w:type="spellEnd"/>
            <w:r>
              <w:rPr>
                <w:color w:val="002060"/>
              </w:rPr>
              <w:t xml:space="preserve"> et al. </w:t>
            </w:r>
            <w:r>
              <w:rPr>
                <w:color w:val="002060"/>
              </w:rPr>
              <w:lastRenderedPageBreak/>
              <w:t>2007</w:t>
            </w:r>
            <w:r>
              <w:t>)</w:t>
            </w:r>
          </w:p>
          <w:p w14:paraId="527D80A9" w14:textId="77777777" w:rsidR="0050133E" w:rsidRDefault="0050133E" w:rsidP="00AD5A9A">
            <w:r w:rsidRPr="00AD5A9A">
              <w:t xml:space="preserve">— </w:t>
            </w:r>
          </w:p>
          <w:p w14:paraId="33BDAA9D" w14:textId="77777777" w:rsidR="0050133E" w:rsidRDefault="0050133E">
            <w:r w:rsidRPr="00DE4474">
              <w:rPr>
                <w:highlight w:val="green"/>
              </w:rPr>
              <w:t>Involuntary Retirement</w:t>
            </w:r>
            <w:r>
              <w:t xml:space="preserve"> (</w:t>
            </w:r>
            <w:r w:rsidRPr="00AD5A9A">
              <w:rPr>
                <w:color w:val="5F497A" w:themeColor="accent4" w:themeShade="BF"/>
              </w:rPr>
              <w:t>van Rijn et al. 2013</w:t>
            </w:r>
            <w:r>
              <w:t>)</w:t>
            </w:r>
          </w:p>
        </w:tc>
      </w:tr>
      <w:tr w:rsidR="0050133E" w14:paraId="6C41BF9D" w14:textId="77777777" w:rsidTr="009937C2">
        <w:tc>
          <w:tcPr>
            <w:tcW w:w="2235" w:type="dxa"/>
          </w:tcPr>
          <w:p w14:paraId="56CA62CF" w14:textId="27BA0D9A" w:rsidR="0050133E" w:rsidRPr="003F04B2" w:rsidRDefault="0050133E" w:rsidP="00CF45E3">
            <w:pPr>
              <w:rPr>
                <w:sz w:val="20"/>
                <w:szCs w:val="20"/>
              </w:rPr>
            </w:pPr>
            <w:r w:rsidRPr="003F04B2">
              <w:rPr>
                <w:sz w:val="20"/>
                <w:szCs w:val="20"/>
              </w:rPr>
              <w:lastRenderedPageBreak/>
              <w:t>Household income</w:t>
            </w:r>
            <w:r>
              <w:rPr>
                <w:sz w:val="20"/>
                <w:szCs w:val="20"/>
              </w:rPr>
              <w:t xml:space="preserve"> </w:t>
            </w:r>
          </w:p>
        </w:tc>
        <w:tc>
          <w:tcPr>
            <w:tcW w:w="3118" w:type="dxa"/>
          </w:tcPr>
          <w:p w14:paraId="2D3D86AD" w14:textId="77777777" w:rsidR="0050133E" w:rsidRDefault="0050133E" w:rsidP="003F04B2">
            <w:r>
              <w:t>Total annual income, before taxes and deductions, in the respondent’s household</w:t>
            </w:r>
          </w:p>
        </w:tc>
        <w:tc>
          <w:tcPr>
            <w:tcW w:w="2977" w:type="dxa"/>
          </w:tcPr>
          <w:p w14:paraId="2C646EC5" w14:textId="77777777" w:rsidR="0050133E" w:rsidRDefault="0050133E">
            <w:r>
              <w:t xml:space="preserve">Self-reported, estimated total household income (range) received by all household members, from all sources, before taxes and deductions within the last 12 months. </w:t>
            </w:r>
          </w:p>
        </w:tc>
        <w:tc>
          <w:tcPr>
            <w:tcW w:w="2268" w:type="dxa"/>
          </w:tcPr>
          <w:p w14:paraId="23FA3FD4" w14:textId="77777777" w:rsidR="0050133E" w:rsidRDefault="0050133E">
            <w:r>
              <w:t>INC_TOT_TRM</w:t>
            </w:r>
          </w:p>
        </w:tc>
        <w:tc>
          <w:tcPr>
            <w:tcW w:w="2977" w:type="dxa"/>
          </w:tcPr>
          <w:p w14:paraId="526F6DB3" w14:textId="77777777" w:rsidR="0050133E" w:rsidRDefault="0050133E" w:rsidP="003F04B2">
            <w:r>
              <w:t>What is your best estimate of the total household income received by all household members, from all sources, before taxes and deductions, in the past 12 months?</w:t>
            </w:r>
          </w:p>
        </w:tc>
        <w:tc>
          <w:tcPr>
            <w:tcW w:w="2191" w:type="dxa"/>
          </w:tcPr>
          <w:p w14:paraId="17D04306" w14:textId="2116FF46" w:rsidR="0050133E" w:rsidRDefault="0050133E">
            <w:r>
              <w:t>Categorical (ordinal)</w:t>
            </w:r>
          </w:p>
        </w:tc>
        <w:tc>
          <w:tcPr>
            <w:tcW w:w="2660" w:type="dxa"/>
          </w:tcPr>
          <w:p w14:paraId="2BA7EC3C" w14:textId="77777777" w:rsidR="0050133E" w:rsidRDefault="0050133E">
            <w:r>
              <w:t>When higher:</w:t>
            </w:r>
          </w:p>
          <w:p w14:paraId="641E9655" w14:textId="77777777" w:rsidR="0050133E" w:rsidRDefault="0050133E">
            <w:r w:rsidRPr="005F558D">
              <w:t xml:space="preserve">— </w:t>
            </w:r>
          </w:p>
          <w:p w14:paraId="047A213C" w14:textId="77777777" w:rsidR="0050133E" w:rsidRDefault="0050133E">
            <w:r w:rsidRPr="00997B96">
              <w:rPr>
                <w:highlight w:val="cyan"/>
              </w:rPr>
              <w:t>General Retirement</w:t>
            </w:r>
            <w:r>
              <w:t xml:space="preserve"> (</w:t>
            </w:r>
            <w:proofErr w:type="spellStart"/>
            <w:r w:rsidRPr="005F558D">
              <w:rPr>
                <w:color w:val="5F497A" w:themeColor="accent4" w:themeShade="BF"/>
              </w:rPr>
              <w:t>Topa</w:t>
            </w:r>
            <w:proofErr w:type="spellEnd"/>
            <w:r w:rsidRPr="005F558D">
              <w:rPr>
                <w:color w:val="5F497A" w:themeColor="accent4" w:themeShade="BF"/>
              </w:rPr>
              <w:t xml:space="preserve"> et al 2011</w:t>
            </w:r>
            <w:r>
              <w:t xml:space="preserve">; </w:t>
            </w:r>
            <w:r w:rsidRPr="005F558D">
              <w:rPr>
                <w:color w:val="002060"/>
              </w:rPr>
              <w:t>Armstrong-Stassen 2005</w:t>
            </w:r>
            <w:r>
              <w:t>)</w:t>
            </w:r>
          </w:p>
          <w:p w14:paraId="5C59B2EB" w14:textId="77777777" w:rsidR="0050133E" w:rsidRDefault="0050133E">
            <w:pPr>
              <w:rPr>
                <w:b/>
                <w:bCs/>
              </w:rPr>
            </w:pPr>
            <w:r w:rsidRPr="00A37FA2">
              <w:t> </w:t>
            </w:r>
            <w:r w:rsidRPr="00A37FA2">
              <w:rPr>
                <w:b/>
                <w:bCs/>
              </w:rPr>
              <w:t>~</w:t>
            </w:r>
          </w:p>
          <w:p w14:paraId="7831BD15" w14:textId="77777777" w:rsidR="0050133E" w:rsidRDefault="0050133E">
            <w:r w:rsidRPr="00997B96">
              <w:rPr>
                <w:highlight w:val="magenta"/>
              </w:rPr>
              <w:t>Early Retirement</w:t>
            </w:r>
          </w:p>
          <w:p w14:paraId="272FB50F" w14:textId="77777777" w:rsidR="0050133E" w:rsidRDefault="0050133E">
            <w:r>
              <w:t>(</w:t>
            </w:r>
            <w:proofErr w:type="spellStart"/>
            <w:r w:rsidRPr="00C55C37">
              <w:rPr>
                <w:color w:val="002060"/>
              </w:rPr>
              <w:t>Friis</w:t>
            </w:r>
            <w:proofErr w:type="spellEnd"/>
            <w:r w:rsidRPr="00C55C37">
              <w:rPr>
                <w:color w:val="002060"/>
              </w:rPr>
              <w:t xml:space="preserve"> et al 2007</w:t>
            </w:r>
            <w:r>
              <w:t>)</w:t>
            </w:r>
          </w:p>
        </w:tc>
      </w:tr>
      <w:tr w:rsidR="0050133E" w14:paraId="5D4D454C" w14:textId="77777777" w:rsidTr="009937C2">
        <w:tc>
          <w:tcPr>
            <w:tcW w:w="2235" w:type="dxa"/>
          </w:tcPr>
          <w:p w14:paraId="3160C899" w14:textId="63C47A00" w:rsidR="0050133E" w:rsidRDefault="0050133E" w:rsidP="004B33E2">
            <w:pPr>
              <w:rPr>
                <w:sz w:val="20"/>
                <w:szCs w:val="20"/>
              </w:rPr>
            </w:pPr>
            <w:r>
              <w:rPr>
                <w:sz w:val="20"/>
                <w:szCs w:val="20"/>
              </w:rPr>
              <w:t>Level of education</w:t>
            </w:r>
          </w:p>
        </w:tc>
        <w:tc>
          <w:tcPr>
            <w:tcW w:w="3118" w:type="dxa"/>
          </w:tcPr>
          <w:p w14:paraId="68FC520C" w14:textId="53EBCFEB" w:rsidR="0050133E" w:rsidRDefault="0050133E" w:rsidP="00765BC7">
            <w:r>
              <w:t>“A</w:t>
            </w:r>
            <w:r w:rsidRPr="0022269D">
              <w:t xml:space="preserve"> construct based on the assumption that education programmes can be grouped into an ordered series of categories. These categories represent broad steps of educational progression in terms of the complexity of educational content. The more advanced the programme, the higher the level of education.</w:t>
            </w:r>
            <w:r>
              <w:t>”</w:t>
            </w:r>
            <w:r>
              <w:fldChar w:fldCharType="begin"/>
            </w:r>
            <w:r>
              <w:instrText xml:space="preserve"> ADDIN EN.CITE &lt;EndNote&gt;&lt;Cite&gt;&lt;Author&gt;UNESCO Institute for Statistics&lt;/Author&gt;&lt;Year&gt;2012&lt;/Year&gt;&lt;RecNum&gt;665&lt;/RecNum&gt;&lt;DisplayText&gt;(UNESCO Institute for Statistics, 2012)&lt;/DisplayText&gt;&lt;record&gt;&lt;rec-number&gt;665&lt;/rec-number&gt;&lt;foreign-keys&gt;&lt;key app="EN" db-id="d0zz5xevovr0slevpd8x55aj9svv00wxs5zt"&gt;665&lt;/key&gt;&lt;/foreign-keys&gt;&lt;ref-type name="Report"&gt;27&lt;/ref-type&gt;&lt;contributors&gt;&lt;authors&gt;&lt;author&gt;UNESCO Institute for Statistics,&lt;/author&gt;&lt;/authors&gt;&lt;/contributors&gt;&lt;titles&gt;&lt;title&gt;International Standard Classification of Education 2011&lt;/title&gt;&lt;/titles&gt;&lt;dates&gt;&lt;year&gt;2012&lt;/year&gt;&lt;/dates&gt;&lt;pub-location&gt;Montreal, Quebec&lt;/pub-location&gt;&lt;urls&gt;&lt;related-urls&gt;&lt;url&gt;www.uis.unesco.org/Education/Documents/isced-2011-en.pdf&lt;/url&gt;&lt;/related-urls&gt;&lt;/urls&gt;&lt;/record&gt;&lt;/Cite&gt;&lt;/EndNote&gt;</w:instrText>
            </w:r>
            <w:r>
              <w:fldChar w:fldCharType="separate"/>
            </w:r>
            <w:r>
              <w:rPr>
                <w:noProof/>
              </w:rPr>
              <w:t>(</w:t>
            </w:r>
            <w:hyperlink w:anchor="_ENREF_16" w:tooltip="UNESCO Institute for Statistics, 2012 #665" w:history="1">
              <w:r>
                <w:rPr>
                  <w:noProof/>
                </w:rPr>
                <w:t>UNESCO Institute for Statistics, 2012</w:t>
              </w:r>
            </w:hyperlink>
            <w:r>
              <w:rPr>
                <w:noProof/>
              </w:rPr>
              <w:t>)</w:t>
            </w:r>
            <w:r>
              <w:fldChar w:fldCharType="end"/>
            </w:r>
            <w:r>
              <w:t xml:space="preserve"> </w:t>
            </w:r>
          </w:p>
        </w:tc>
        <w:tc>
          <w:tcPr>
            <w:tcW w:w="2977" w:type="dxa"/>
          </w:tcPr>
          <w:p w14:paraId="32E4869A" w14:textId="77777777" w:rsidR="0050133E" w:rsidRDefault="0050133E">
            <w:r>
              <w:t>Self-reported highest level of education with options including no post-secondary degree, certificate, or diploma; trade certificate or diploma from a vocational school or apprenticeship training; non-university certificate or diploma; university certificate below a bachelor’s level; bachelor’s degree; university degree or certificate above bachelor’s degree</w:t>
            </w:r>
          </w:p>
        </w:tc>
        <w:tc>
          <w:tcPr>
            <w:tcW w:w="2268" w:type="dxa"/>
          </w:tcPr>
          <w:p w14:paraId="09629BEC" w14:textId="2704738B" w:rsidR="0050133E" w:rsidRDefault="0050133E">
            <w:r>
              <w:t>ED_OTED_TRM</w:t>
            </w:r>
          </w:p>
          <w:p w14:paraId="040C9F89" w14:textId="77777777" w:rsidR="0050133E" w:rsidRDefault="0050133E">
            <w:r>
              <w:t>ED_HIGH_TRM</w:t>
            </w:r>
          </w:p>
        </w:tc>
        <w:tc>
          <w:tcPr>
            <w:tcW w:w="2977" w:type="dxa"/>
          </w:tcPr>
          <w:p w14:paraId="70D167EC" w14:textId="77777777" w:rsidR="0050133E" w:rsidRDefault="0050133E">
            <w:r>
              <w:t>Have you received any other education that could be counted towards a degree, certificate, or diploma from an educational institution?</w:t>
            </w:r>
          </w:p>
          <w:p w14:paraId="2C8CAD11" w14:textId="77777777" w:rsidR="0050133E" w:rsidRDefault="0050133E"/>
          <w:p w14:paraId="7350F939" w14:textId="77777777" w:rsidR="0050133E" w:rsidRDefault="0050133E">
            <w:r>
              <w:t>What is the highest degree, certificate, or diploma you have obtained?</w:t>
            </w:r>
          </w:p>
        </w:tc>
        <w:tc>
          <w:tcPr>
            <w:tcW w:w="2191" w:type="dxa"/>
          </w:tcPr>
          <w:p w14:paraId="0475F13A" w14:textId="50321BAC" w:rsidR="0050133E" w:rsidRDefault="0050133E">
            <w:r>
              <w:t>Categorical (ordinal)</w:t>
            </w:r>
          </w:p>
        </w:tc>
        <w:tc>
          <w:tcPr>
            <w:tcW w:w="2660" w:type="dxa"/>
          </w:tcPr>
          <w:p w14:paraId="3BB3F8BD" w14:textId="77777777" w:rsidR="0050133E" w:rsidRDefault="0050133E">
            <w:pPr>
              <w:rPr>
                <w:b/>
                <w:bCs/>
              </w:rPr>
            </w:pPr>
            <w:r w:rsidRPr="00A37FA2">
              <w:t> </w:t>
            </w:r>
            <w:r w:rsidRPr="00A37FA2">
              <w:rPr>
                <w:b/>
                <w:bCs/>
              </w:rPr>
              <w:t>~</w:t>
            </w:r>
          </w:p>
          <w:p w14:paraId="5C50C61B" w14:textId="77777777" w:rsidR="0050133E" w:rsidRDefault="0050133E">
            <w:r w:rsidRPr="00997B96">
              <w:rPr>
                <w:highlight w:val="cyan"/>
              </w:rPr>
              <w:t>General Retirement</w:t>
            </w:r>
            <w:r>
              <w:t xml:space="preserve"> (</w:t>
            </w:r>
            <w:r w:rsidRPr="00B452D7">
              <w:rPr>
                <w:color w:val="5F497A" w:themeColor="accent4" w:themeShade="BF"/>
              </w:rPr>
              <w:t>Wang &amp; Schultz 2010</w:t>
            </w:r>
            <w:r>
              <w:t>)</w:t>
            </w:r>
          </w:p>
          <w:p w14:paraId="21CCE9FA" w14:textId="77777777" w:rsidR="0050133E" w:rsidRDefault="0050133E">
            <w:r>
              <w:t xml:space="preserve">+ </w:t>
            </w:r>
          </w:p>
          <w:p w14:paraId="1CB98BA1" w14:textId="77777777" w:rsidR="0050133E" w:rsidRDefault="0050133E">
            <w:r w:rsidRPr="004C0D49">
              <w:rPr>
                <w:highlight w:val="cyan"/>
              </w:rPr>
              <w:t>General Retirement</w:t>
            </w:r>
          </w:p>
          <w:p w14:paraId="025A4D1F" w14:textId="30AF972F" w:rsidR="0050133E" w:rsidRDefault="0050133E">
            <w:r>
              <w:t>(</w:t>
            </w:r>
            <w:r w:rsidRPr="000F1205">
              <w:rPr>
                <w:color w:val="008000"/>
              </w:rPr>
              <w:t>George et al. 2009</w:t>
            </w:r>
            <w:r>
              <w:t>)</w:t>
            </w:r>
          </w:p>
        </w:tc>
      </w:tr>
      <w:tr w:rsidR="0050133E" w14:paraId="2D0454EC" w14:textId="77777777" w:rsidTr="009937C2">
        <w:tc>
          <w:tcPr>
            <w:tcW w:w="2235" w:type="dxa"/>
          </w:tcPr>
          <w:p w14:paraId="786866CD" w14:textId="2BD8210C" w:rsidR="0050133E" w:rsidRDefault="0050133E" w:rsidP="00B65038">
            <w:pPr>
              <w:rPr>
                <w:sz w:val="20"/>
                <w:szCs w:val="20"/>
              </w:rPr>
            </w:pPr>
            <w:r>
              <w:rPr>
                <w:sz w:val="20"/>
                <w:szCs w:val="20"/>
              </w:rPr>
              <w:t>Marital status</w:t>
            </w:r>
          </w:p>
        </w:tc>
        <w:tc>
          <w:tcPr>
            <w:tcW w:w="3118" w:type="dxa"/>
          </w:tcPr>
          <w:p w14:paraId="583CB06C" w14:textId="2552A3DF" w:rsidR="0050133E" w:rsidRDefault="0050133E" w:rsidP="00765BC7">
            <w:r>
              <w:t>“A person’s situation as regards being single, married, divorced, etc.”</w:t>
            </w:r>
            <w:r>
              <w:fldChar w:fldCharType="begin"/>
            </w:r>
            <w:r>
              <w:instrText xml:space="preserve"> ADDIN EN.CITE &lt;EndNote&gt;&lt;Cite ExcludeAuth="1"&gt;&lt;Year&gt;2005&lt;/Year&gt;&lt;RecNum&gt;60&lt;/RecNum&gt;&lt;DisplayText&gt;(2005)&lt;/DisplayText&gt;&lt;record&gt;&lt;rec-number&gt;60&lt;/rec-number&gt;&lt;foreign-keys&gt;&lt;key app="EN" db-id="d0zz5xevovr0slevpd8x55aj9svv00wxs5zt"&gt;60&lt;/key&gt;&lt;/foreign-keys&gt;&lt;ref-type name="Dictionary"&gt;52&lt;/ref-type&gt;&lt;contributors&gt;&lt;secondary-authors&gt;&lt;author&gt;Barber, K.&lt;/author&gt;&lt;author&gt;Fitzgerald, H.&lt;/author&gt;&lt;author&gt;Howell, T.&lt;/author&gt;&lt;author&gt;Pontisso, R.&lt;/author&gt;&lt;/secondary-authors&gt;&lt;/contributors&gt;&lt;titles&gt;&lt;secondary-title&gt;Oxford Canadian Dictionary of Current English&lt;/secondary-title&gt;&lt;/titles&gt;&lt;dates&gt;&lt;year&gt;2005&lt;/year&gt;&lt;/dates&gt;&lt;pub-location&gt;Toronto&lt;/pub-location&gt;&lt;publisher&gt;Oxford University Press&lt;/publisher&gt;&lt;urls&gt;&lt;/urls&gt;&lt;/record&gt;&lt;/Cite&gt;&lt;/EndNote&gt;</w:instrText>
            </w:r>
            <w:r>
              <w:fldChar w:fldCharType="separate"/>
            </w:r>
            <w:r>
              <w:rPr>
                <w:noProof/>
              </w:rPr>
              <w:t>(</w:t>
            </w:r>
            <w:hyperlink w:anchor="_ENREF_1" w:tooltip=", 2005 #60" w:history="1">
              <w:r>
                <w:rPr>
                  <w:noProof/>
                </w:rPr>
                <w:t>2005</w:t>
              </w:r>
            </w:hyperlink>
            <w:r>
              <w:rPr>
                <w:noProof/>
              </w:rPr>
              <w:t>)</w:t>
            </w:r>
            <w:r>
              <w:fldChar w:fldCharType="end"/>
            </w:r>
          </w:p>
        </w:tc>
        <w:tc>
          <w:tcPr>
            <w:tcW w:w="2977" w:type="dxa"/>
          </w:tcPr>
          <w:p w14:paraId="2B48F315" w14:textId="77777777" w:rsidR="0050133E" w:rsidRDefault="0050133E">
            <w:r>
              <w:t>Respondent’s self-reported relationship status</w:t>
            </w:r>
          </w:p>
        </w:tc>
        <w:tc>
          <w:tcPr>
            <w:tcW w:w="2268" w:type="dxa"/>
          </w:tcPr>
          <w:p w14:paraId="28A229EC" w14:textId="77777777" w:rsidR="0050133E" w:rsidRDefault="0050133E">
            <w:r>
              <w:t>SDC_MRTL_TRM</w:t>
            </w:r>
          </w:p>
        </w:tc>
        <w:tc>
          <w:tcPr>
            <w:tcW w:w="2977" w:type="dxa"/>
          </w:tcPr>
          <w:p w14:paraId="702F0C89" w14:textId="77777777" w:rsidR="0050133E" w:rsidRDefault="0050133E">
            <w:r>
              <w:t>What is your current marital/partner status</w:t>
            </w:r>
          </w:p>
        </w:tc>
        <w:tc>
          <w:tcPr>
            <w:tcW w:w="2191" w:type="dxa"/>
          </w:tcPr>
          <w:p w14:paraId="5800E0C0" w14:textId="13195240" w:rsidR="0050133E" w:rsidRDefault="0050133E">
            <w:r>
              <w:t>Categorical (nominal)</w:t>
            </w:r>
          </w:p>
          <w:p w14:paraId="34BAFEB1" w14:textId="77777777" w:rsidR="0050133E" w:rsidRDefault="0050133E">
            <w:r>
              <w:t>Will analyze as binary Married/living with a partner vs. single, widowed, divorced, separated</w:t>
            </w:r>
          </w:p>
        </w:tc>
        <w:tc>
          <w:tcPr>
            <w:tcW w:w="2660" w:type="dxa"/>
          </w:tcPr>
          <w:p w14:paraId="04C99715" w14:textId="77777777" w:rsidR="0050133E" w:rsidRDefault="0050133E">
            <w:pPr>
              <w:rPr>
                <w:b/>
                <w:bCs/>
              </w:rPr>
            </w:pPr>
            <w:r w:rsidRPr="00E86CA2">
              <w:t> </w:t>
            </w:r>
            <w:r w:rsidRPr="00E86CA2">
              <w:rPr>
                <w:b/>
                <w:bCs/>
              </w:rPr>
              <w:t>~</w:t>
            </w:r>
          </w:p>
          <w:p w14:paraId="44B5BEBF" w14:textId="77777777" w:rsidR="0050133E" w:rsidRDefault="0050133E">
            <w:pPr>
              <w:rPr>
                <w:bCs/>
              </w:rPr>
            </w:pPr>
            <w:r w:rsidRPr="00997B96">
              <w:rPr>
                <w:bCs/>
                <w:highlight w:val="cyan"/>
              </w:rPr>
              <w:t>General retirement</w:t>
            </w:r>
            <w:r>
              <w:rPr>
                <w:bCs/>
              </w:rPr>
              <w:t xml:space="preserve"> (</w:t>
            </w:r>
            <w:r w:rsidRPr="00E86CA2">
              <w:rPr>
                <w:bCs/>
                <w:color w:val="5F497A" w:themeColor="accent4" w:themeShade="BF"/>
              </w:rPr>
              <w:t>Wang &amp; Schultz 2010</w:t>
            </w:r>
            <w:r>
              <w:rPr>
                <w:bCs/>
              </w:rPr>
              <w:t>)</w:t>
            </w:r>
          </w:p>
          <w:p w14:paraId="0B636F1F" w14:textId="77777777" w:rsidR="0050133E" w:rsidRDefault="0050133E">
            <w:pPr>
              <w:rPr>
                <w:bCs/>
              </w:rPr>
            </w:pPr>
            <w:r>
              <w:rPr>
                <w:bCs/>
              </w:rPr>
              <w:t>+</w:t>
            </w:r>
          </w:p>
          <w:p w14:paraId="00AAA18D" w14:textId="77777777" w:rsidR="0050133E" w:rsidRPr="00E86CA2" w:rsidRDefault="0050133E">
            <w:pPr>
              <w:rPr>
                <w:bCs/>
              </w:rPr>
            </w:pPr>
            <w:r w:rsidRPr="40DC6603">
              <w:rPr>
                <w:highlight w:val="magenta"/>
              </w:rPr>
              <w:t xml:space="preserve">Early retirement </w:t>
            </w:r>
            <w:r w:rsidRPr="40DC6603">
              <w:t>(</w:t>
            </w:r>
            <w:r w:rsidRPr="40DC6603">
              <w:rPr>
                <w:color w:val="002060"/>
              </w:rPr>
              <w:t xml:space="preserve">Ferreira de </w:t>
            </w:r>
            <w:proofErr w:type="spellStart"/>
            <w:r w:rsidRPr="40DC6603">
              <w:rPr>
                <w:color w:val="002060"/>
              </w:rPr>
              <w:t>Macedo</w:t>
            </w:r>
            <w:proofErr w:type="spellEnd"/>
            <w:r w:rsidRPr="40DC6603">
              <w:rPr>
                <w:color w:val="002060"/>
              </w:rPr>
              <w:t xml:space="preserve"> et al. 2014; </w:t>
            </w:r>
            <w:proofErr w:type="spellStart"/>
            <w:r w:rsidRPr="40DC6603">
              <w:rPr>
                <w:color w:val="002060"/>
              </w:rPr>
              <w:t>Friis</w:t>
            </w:r>
            <w:proofErr w:type="spellEnd"/>
            <w:r w:rsidRPr="40DC6603">
              <w:rPr>
                <w:color w:val="002060"/>
              </w:rPr>
              <w:t xml:space="preserve"> et al. 2007; </w:t>
            </w:r>
            <w:proofErr w:type="spellStart"/>
            <w:r w:rsidRPr="40DC6603">
              <w:rPr>
                <w:color w:val="002060"/>
              </w:rPr>
              <w:t>Boumans</w:t>
            </w:r>
            <w:proofErr w:type="spellEnd"/>
            <w:r w:rsidRPr="40DC6603">
              <w:rPr>
                <w:color w:val="002060"/>
              </w:rPr>
              <w:t xml:space="preserve"> et al. 2008</w:t>
            </w:r>
            <w:r w:rsidRPr="40DC6603">
              <w:t>)</w:t>
            </w:r>
          </w:p>
        </w:tc>
      </w:tr>
      <w:tr w:rsidR="0050133E" w14:paraId="4B8E0A95" w14:textId="77777777" w:rsidTr="009937C2">
        <w:tc>
          <w:tcPr>
            <w:tcW w:w="2235" w:type="dxa"/>
          </w:tcPr>
          <w:p w14:paraId="1A3AAC24" w14:textId="77777777" w:rsidR="0050133E" w:rsidRDefault="0050133E" w:rsidP="00B65038">
            <w:pPr>
              <w:rPr>
                <w:sz w:val="20"/>
                <w:szCs w:val="20"/>
              </w:rPr>
            </w:pPr>
            <w:r>
              <w:rPr>
                <w:sz w:val="20"/>
                <w:szCs w:val="20"/>
              </w:rPr>
              <w:t>Mental health</w:t>
            </w:r>
          </w:p>
        </w:tc>
        <w:tc>
          <w:tcPr>
            <w:tcW w:w="3118" w:type="dxa"/>
          </w:tcPr>
          <w:p w14:paraId="57EAAE37" w14:textId="4B08562D" w:rsidR="0050133E" w:rsidRDefault="0050133E" w:rsidP="00765BC7">
            <w:r>
              <w:t xml:space="preserve">“A </w:t>
            </w:r>
            <w:r w:rsidRPr="00EE75F0">
              <w:t xml:space="preserve">state of well-being in which </w:t>
            </w:r>
            <w:r w:rsidRPr="00EE75F0">
              <w:lastRenderedPageBreak/>
              <w:t>every individual realizes his or her own potential, can cope with the normal stresses of life, can work productively and fruitfully, and is able to make a contribution to her or his community.</w:t>
            </w:r>
            <w:r>
              <w:t>”</w:t>
            </w:r>
            <w:r>
              <w:fldChar w:fldCharType="begin"/>
            </w:r>
            <w:r>
              <w:instrText xml:space="preserve"> ADDIN EN.CITE &lt;EndNote&gt;&lt;Cite&gt;&lt;Author&gt;World Health Organization&lt;/Author&gt;&lt;Year&gt;2014&lt;/Year&gt;&lt;RecNum&gt;668&lt;/RecNum&gt;&lt;DisplayText&gt;(World Health Organization, 2014)&lt;/DisplayText&gt;&lt;record&gt;&lt;rec-number&gt;668&lt;/rec-number&gt;&lt;foreign-keys&gt;&lt;key app="EN" db-id="d0zz5xevovr0slevpd8x55aj9svv00wxs5zt"&gt;668&lt;/key&gt;&lt;/foreign-keys&gt;&lt;ref-type name="Web Page"&gt;12&lt;/ref-type&gt;&lt;contributors&gt;&lt;authors&gt;&lt;author&gt;World Health Organization,&lt;/author&gt;&lt;/authors&gt;&lt;/contributors&gt;&lt;titles&gt;&lt;title&gt;Mental health: A state of well being&lt;/title&gt;&lt;/titles&gt;&lt;volume&gt;2015&lt;/volume&gt;&lt;number&gt;Sept 25&lt;/number&gt;&lt;keywords&gt;&lt;keyword&gt;Mental Health&lt;/keyword&gt;&lt;keyword&gt;theoretical definition&lt;/keyword&gt;&lt;/keywords&gt;&lt;dates&gt;&lt;year&gt;2014&lt;/year&gt;&lt;pub-dates&gt;&lt;date&gt;Aug 2014&lt;/date&gt;&lt;/pub-dates&gt;&lt;/dates&gt;&lt;publisher&gt;WHO&lt;/publisher&gt;&lt;urls&gt;&lt;related-urls&gt;&lt;url&gt;www.who/int/features/factfiles/mental_health/en/&lt;/url&gt;&lt;/related-urls&gt;&lt;/urls&gt;&lt;/record&gt;&lt;/Cite&gt;&lt;/EndNote&gt;</w:instrText>
            </w:r>
            <w:r>
              <w:fldChar w:fldCharType="separate"/>
            </w:r>
            <w:r>
              <w:rPr>
                <w:noProof/>
              </w:rPr>
              <w:t>(</w:t>
            </w:r>
            <w:hyperlink w:anchor="_ENREF_17" w:tooltip="World Health Organization, 2014 #668" w:history="1">
              <w:r>
                <w:rPr>
                  <w:noProof/>
                </w:rPr>
                <w:t>World Health Organization, 2014</w:t>
              </w:r>
            </w:hyperlink>
            <w:r>
              <w:rPr>
                <w:noProof/>
              </w:rPr>
              <w:t>)</w:t>
            </w:r>
            <w:r>
              <w:fldChar w:fldCharType="end"/>
            </w:r>
          </w:p>
        </w:tc>
        <w:tc>
          <w:tcPr>
            <w:tcW w:w="2977" w:type="dxa"/>
          </w:tcPr>
          <w:p w14:paraId="612A60F6" w14:textId="77777777" w:rsidR="0050133E" w:rsidRDefault="0050133E">
            <w:r>
              <w:lastRenderedPageBreak/>
              <w:t xml:space="preserve">Self-reported mental health as </w:t>
            </w:r>
            <w:r>
              <w:lastRenderedPageBreak/>
              <w:t>being either excellent, very good, good, fair or poor</w:t>
            </w:r>
          </w:p>
        </w:tc>
        <w:tc>
          <w:tcPr>
            <w:tcW w:w="2268" w:type="dxa"/>
          </w:tcPr>
          <w:p w14:paraId="31D6B1F5" w14:textId="77777777" w:rsidR="0050133E" w:rsidRDefault="0050133E">
            <w:r>
              <w:lastRenderedPageBreak/>
              <w:t>GEN_MNTL_TRM</w:t>
            </w:r>
          </w:p>
        </w:tc>
        <w:tc>
          <w:tcPr>
            <w:tcW w:w="2977" w:type="dxa"/>
          </w:tcPr>
          <w:p w14:paraId="1475CFC2" w14:textId="77777777" w:rsidR="0050133E" w:rsidRDefault="0050133E">
            <w:r>
              <w:t xml:space="preserve">In general, would you say your </w:t>
            </w:r>
            <w:r>
              <w:lastRenderedPageBreak/>
              <w:t xml:space="preserve">mental health is excellent, very good, good, fair, or poor? </w:t>
            </w:r>
          </w:p>
        </w:tc>
        <w:tc>
          <w:tcPr>
            <w:tcW w:w="2191" w:type="dxa"/>
          </w:tcPr>
          <w:p w14:paraId="06B01175" w14:textId="211604D2" w:rsidR="0050133E" w:rsidRDefault="0050133E">
            <w:r>
              <w:lastRenderedPageBreak/>
              <w:t>Categorical (ordinal)</w:t>
            </w:r>
          </w:p>
        </w:tc>
        <w:tc>
          <w:tcPr>
            <w:tcW w:w="2660" w:type="dxa"/>
          </w:tcPr>
          <w:p w14:paraId="2B9A7006" w14:textId="77777777" w:rsidR="0050133E" w:rsidRDefault="0050133E">
            <w:r>
              <w:t>When poor: +</w:t>
            </w:r>
          </w:p>
          <w:p w14:paraId="5EC86AB2" w14:textId="77777777" w:rsidR="0050133E" w:rsidRDefault="0050133E">
            <w:r w:rsidRPr="00997B96">
              <w:rPr>
                <w:highlight w:val="cyan"/>
              </w:rPr>
              <w:lastRenderedPageBreak/>
              <w:t>General Retirement</w:t>
            </w:r>
            <w:r>
              <w:t xml:space="preserve"> (</w:t>
            </w:r>
            <w:proofErr w:type="spellStart"/>
            <w:r w:rsidRPr="00AA5917">
              <w:rPr>
                <w:color w:val="5F497A" w:themeColor="accent4" w:themeShade="BF"/>
              </w:rPr>
              <w:t>Topa</w:t>
            </w:r>
            <w:proofErr w:type="spellEnd"/>
            <w:r w:rsidRPr="00AA5917">
              <w:rPr>
                <w:color w:val="5F497A" w:themeColor="accent4" w:themeShade="BF"/>
              </w:rPr>
              <w:t xml:space="preserve"> et al. 2009; </w:t>
            </w:r>
            <w:proofErr w:type="spellStart"/>
            <w:r w:rsidRPr="00AA5917">
              <w:rPr>
                <w:color w:val="5F497A" w:themeColor="accent4" w:themeShade="BF"/>
              </w:rPr>
              <w:t>Topa</w:t>
            </w:r>
            <w:proofErr w:type="spellEnd"/>
            <w:r w:rsidRPr="00AA5917">
              <w:rPr>
                <w:color w:val="5F497A" w:themeColor="accent4" w:themeShade="BF"/>
              </w:rPr>
              <w:t xml:space="preserve"> et al. 2011; Wang &amp; Schultz 2010</w:t>
            </w:r>
            <w:r>
              <w:t>)</w:t>
            </w:r>
          </w:p>
          <w:p w14:paraId="49B22AAC" w14:textId="77777777" w:rsidR="0050133E" w:rsidRDefault="0050133E">
            <w:r>
              <w:t xml:space="preserve">+ </w:t>
            </w:r>
          </w:p>
          <w:p w14:paraId="531BD390" w14:textId="77777777" w:rsidR="0050133E" w:rsidRPr="00DE4474" w:rsidRDefault="0050133E">
            <w:pPr>
              <w:rPr>
                <w:highlight w:val="green"/>
              </w:rPr>
            </w:pPr>
            <w:r w:rsidRPr="00DE4474">
              <w:rPr>
                <w:highlight w:val="green"/>
              </w:rPr>
              <w:t>Involuntary retirement</w:t>
            </w:r>
          </w:p>
          <w:p w14:paraId="6D90154D" w14:textId="77777777" w:rsidR="0050133E" w:rsidRDefault="0050133E">
            <w:r>
              <w:t>(</w:t>
            </w:r>
            <w:r w:rsidRPr="00AA5917">
              <w:rPr>
                <w:color w:val="5F497A" w:themeColor="accent4" w:themeShade="BF"/>
              </w:rPr>
              <w:t>van Rijn et al</w:t>
            </w:r>
            <w:r>
              <w:rPr>
                <w:color w:val="5F497A" w:themeColor="accent4" w:themeShade="BF"/>
              </w:rPr>
              <w:t>.</w:t>
            </w:r>
            <w:r w:rsidRPr="00AA5917">
              <w:rPr>
                <w:color w:val="5F497A" w:themeColor="accent4" w:themeShade="BF"/>
              </w:rPr>
              <w:t xml:space="preserve"> 2013</w:t>
            </w:r>
            <w:r>
              <w:t>)</w:t>
            </w:r>
          </w:p>
        </w:tc>
      </w:tr>
      <w:tr w:rsidR="0050133E" w14:paraId="2B9FD6D7" w14:textId="77777777" w:rsidTr="009937C2">
        <w:tc>
          <w:tcPr>
            <w:tcW w:w="2235" w:type="dxa"/>
          </w:tcPr>
          <w:p w14:paraId="2338C747" w14:textId="35AFF377" w:rsidR="0050133E" w:rsidRPr="00FF75A7" w:rsidRDefault="0050133E" w:rsidP="00556257">
            <w:pPr>
              <w:rPr>
                <w:sz w:val="20"/>
                <w:szCs w:val="20"/>
              </w:rPr>
            </w:pPr>
            <w:r>
              <w:rPr>
                <w:sz w:val="20"/>
                <w:szCs w:val="20"/>
              </w:rPr>
              <w:lastRenderedPageBreak/>
              <w:t xml:space="preserve">Musculoskeletal disorder </w:t>
            </w:r>
          </w:p>
        </w:tc>
        <w:tc>
          <w:tcPr>
            <w:tcW w:w="3118" w:type="dxa"/>
          </w:tcPr>
          <w:p w14:paraId="5441BDC4" w14:textId="01D88425" w:rsidR="0050133E" w:rsidRDefault="0050133E" w:rsidP="00765BC7">
            <w:r>
              <w:t>“A</w:t>
            </w:r>
            <w:r w:rsidRPr="00CF45E3">
              <w:t>ny injury, damage or disorder of the joints or other tissues in the upper/lower limbs or the back.</w:t>
            </w:r>
            <w:r>
              <w:t>”</w:t>
            </w:r>
            <w:r>
              <w:fldChar w:fldCharType="begin"/>
            </w:r>
            <w:r>
              <w:instrText xml:space="preserve"> ADDIN EN.CITE &lt;EndNote&gt;&lt;Cite&gt;&lt;Author&gt;Health and Safety Executive&lt;/Author&gt;&lt;Year&gt;n.d.&lt;/Year&gt;&lt;RecNum&gt;671&lt;/RecNum&gt;&lt;DisplayText&gt;(Health and Safety Executive, n.d.)&lt;/DisplayText&gt;&lt;record&gt;&lt;rec-number&gt;671&lt;/rec-number&gt;&lt;foreign-keys&gt;&lt;key app="EN" db-id="d0zz5xevovr0slevpd8x55aj9svv00wxs5zt"&gt;671&lt;/key&gt;&lt;/foreign-keys&gt;&lt;ref-type name="Web Page"&gt;12&lt;/ref-type&gt;&lt;contributors&gt;&lt;authors&gt;&lt;author&gt;Health and Safety Executive,&lt;/author&gt;&lt;/authors&gt;&lt;/contributors&gt;&lt;titles&gt;&lt;title&gt;Musculoskeletal disorders&lt;/title&gt;&lt;/titles&gt;&lt;volume&gt;2015&lt;/volume&gt;&lt;number&gt;Sept 25&lt;/number&gt;&lt;keywords&gt;&lt;keyword&gt;theoretical definition&lt;/keyword&gt;&lt;keyword&gt;musculoskeletal disorders&lt;/keyword&gt;&lt;/keywords&gt;&lt;dates&gt;&lt;year&gt;n.d.&lt;/year&gt;&lt;/dates&gt;&lt;urls&gt;&lt;related-urls&gt;&lt;url&gt;www.hse.gov.uk/msd/&lt;/url&gt;&lt;/related-urls&gt;&lt;/urls&gt;&lt;/record&gt;&lt;/Cite&gt;&lt;/EndNote&gt;</w:instrText>
            </w:r>
            <w:r>
              <w:fldChar w:fldCharType="separate"/>
            </w:r>
            <w:r>
              <w:rPr>
                <w:noProof/>
              </w:rPr>
              <w:t>(</w:t>
            </w:r>
            <w:hyperlink w:anchor="_ENREF_11" w:tooltip="Health and Safety Executive, n.d. #671" w:history="1">
              <w:r>
                <w:rPr>
                  <w:noProof/>
                </w:rPr>
                <w:t>Health and Safety Executive, n.d.</w:t>
              </w:r>
            </w:hyperlink>
            <w:r>
              <w:rPr>
                <w:noProof/>
              </w:rPr>
              <w:t>)</w:t>
            </w:r>
            <w:r>
              <w:fldChar w:fldCharType="end"/>
            </w:r>
          </w:p>
        </w:tc>
        <w:tc>
          <w:tcPr>
            <w:tcW w:w="2977" w:type="dxa"/>
          </w:tcPr>
          <w:p w14:paraId="7919F346" w14:textId="77777777" w:rsidR="0050133E" w:rsidRDefault="0050133E">
            <w:r>
              <w:t>Self-report of a doctor having told the respondent that they have either (or more than one of) osteoarthritis of the knee/hip/hand(</w:t>
            </w:r>
            <w:proofErr w:type="spellStart"/>
            <w:r>
              <w:t>s</w:t>
            </w:r>
            <w:proofErr w:type="spellEnd"/>
            <w:r>
              <w:t>), rheumatoid arthritis, other form of arthritis.</w:t>
            </w:r>
          </w:p>
        </w:tc>
        <w:tc>
          <w:tcPr>
            <w:tcW w:w="2268" w:type="dxa"/>
          </w:tcPr>
          <w:p w14:paraId="7396B3EC" w14:textId="77777777" w:rsidR="0050133E" w:rsidRDefault="0050133E">
            <w:r>
              <w:t>CCT_OAKNEE_TRM, CCT_OAHIP_TRM, CCT_OAHAND_TRM, CCT_RA_TRM, CCT_OTART_TRM</w:t>
            </w:r>
          </w:p>
          <w:p w14:paraId="7781495C" w14:textId="77777777" w:rsidR="0050133E" w:rsidRDefault="0050133E">
            <w:r>
              <w:t>I will have to derive this variable</w:t>
            </w:r>
          </w:p>
        </w:tc>
        <w:tc>
          <w:tcPr>
            <w:tcW w:w="2977" w:type="dxa"/>
          </w:tcPr>
          <w:p w14:paraId="35E84C87" w14:textId="77777777" w:rsidR="0050133E" w:rsidRDefault="0050133E">
            <w:r>
              <w:t>Osteoarthritis: Has a doctor ever told you that you have osteoarthritis in the knee/hip/one or both hands?</w:t>
            </w:r>
          </w:p>
          <w:p w14:paraId="2BCCA57F" w14:textId="77777777" w:rsidR="0050133E" w:rsidRDefault="0050133E">
            <w:r>
              <w:t>Arthritis: Has a doctor ever told you that you have rheumatoid arthritis/any other type of arthritis?</w:t>
            </w:r>
          </w:p>
        </w:tc>
        <w:tc>
          <w:tcPr>
            <w:tcW w:w="2191" w:type="dxa"/>
          </w:tcPr>
          <w:p w14:paraId="64F5B36E" w14:textId="41D1BCFC" w:rsidR="0050133E" w:rsidRDefault="0050133E">
            <w:r>
              <w:t>Binary –</w:t>
            </w:r>
          </w:p>
          <w:p w14:paraId="40F168F0" w14:textId="77777777" w:rsidR="0050133E" w:rsidRDefault="0050133E"/>
          <w:p w14:paraId="0853A133" w14:textId="77777777" w:rsidR="0050133E" w:rsidRDefault="0050133E">
            <w:r>
              <w:t>Will be categorized as Y if the respondents indicated Y to any (or more than one) of the questions</w:t>
            </w:r>
          </w:p>
        </w:tc>
        <w:tc>
          <w:tcPr>
            <w:tcW w:w="2660" w:type="dxa"/>
          </w:tcPr>
          <w:p w14:paraId="0B5BC51F" w14:textId="77777777" w:rsidR="0050133E" w:rsidRDefault="0050133E">
            <w:r>
              <w:t>+</w:t>
            </w:r>
          </w:p>
          <w:p w14:paraId="5AA5F473" w14:textId="77777777" w:rsidR="0050133E" w:rsidRDefault="0050133E">
            <w:r w:rsidRPr="00DE4474">
              <w:rPr>
                <w:highlight w:val="green"/>
              </w:rPr>
              <w:t xml:space="preserve">Involuntary Retirement </w:t>
            </w:r>
            <w:r>
              <w:t>(</w:t>
            </w:r>
            <w:r w:rsidRPr="00885C19">
              <w:rPr>
                <w:color w:val="5F497A" w:themeColor="accent4" w:themeShade="BF"/>
              </w:rPr>
              <w:t>van Rijn et al. 2013</w:t>
            </w:r>
            <w:r>
              <w:t>)</w:t>
            </w:r>
          </w:p>
        </w:tc>
      </w:tr>
      <w:tr w:rsidR="0050133E" w14:paraId="2444EBB0" w14:textId="77777777" w:rsidTr="009937C2">
        <w:tc>
          <w:tcPr>
            <w:tcW w:w="2235" w:type="dxa"/>
          </w:tcPr>
          <w:p w14:paraId="2E01C1A2" w14:textId="77777777" w:rsidR="0050133E" w:rsidRDefault="0050133E" w:rsidP="00CF45E3">
            <w:pPr>
              <w:rPr>
                <w:sz w:val="20"/>
                <w:szCs w:val="20"/>
              </w:rPr>
            </w:pPr>
            <w:r>
              <w:rPr>
                <w:sz w:val="20"/>
                <w:szCs w:val="20"/>
              </w:rPr>
              <w:t>Occupation</w:t>
            </w:r>
          </w:p>
        </w:tc>
        <w:tc>
          <w:tcPr>
            <w:tcW w:w="3118" w:type="dxa"/>
          </w:tcPr>
          <w:p w14:paraId="146E414A" w14:textId="6F41B472" w:rsidR="0050133E" w:rsidRDefault="0050133E" w:rsidP="00765BC7">
            <w:r>
              <w:t>“A</w:t>
            </w:r>
            <w:r w:rsidRPr="00497526">
              <w:t xml:space="preserve"> collection of jobs, sufficiently similar in work performed to be grouped under a common label for classification purposes.</w:t>
            </w:r>
            <w:r>
              <w:t>”</w:t>
            </w:r>
            <w:r>
              <w:fldChar w:fldCharType="begin"/>
            </w:r>
            <w:r>
              <w:instrText xml:space="preserve"> ADDIN EN.CITE &lt;EndNote&gt;&lt;Cite&gt;&lt;Author&gt;Canada&lt;/Author&gt;&lt;Year&gt;2012&lt;/Year&gt;&lt;RecNum&gt;677&lt;/RecNum&gt;&lt;DisplayText&gt;(Canada, 2012)&lt;/DisplayText&gt;&lt;record&gt;&lt;rec-number&gt;677&lt;/rec-number&gt;&lt;foreign-keys&gt;&lt;key app="EN" db-id="d0zz5xevovr0slevpd8x55aj9svv00wxs5zt"&gt;677&lt;/key&gt;&lt;/foreign-keys&gt;&lt;ref-type name="Government Document"&gt;46&lt;/ref-type&gt;&lt;contributors&gt;&lt;authors&gt;&lt;author&gt;Statistics Canada&lt;/author&gt;&lt;/authors&gt;&lt;/contributors&gt;&lt;titles&gt;&lt;title&gt;National Occupational Classification&lt;/title&gt;&lt;/titles&gt;&lt;keywords&gt;&lt;keyword&gt;theoretical definition&lt;/keyword&gt;&lt;keyword&gt;occupations&lt;/keyword&gt;&lt;/keywords&gt;&lt;dates&gt;&lt;year&gt;2012&lt;/year&gt;&lt;/dates&gt;&lt;pub-location&gt;Ottawa, Ontario&lt;/pub-location&gt;&lt;publisher&gt;Ministry of Industry&lt;/publisher&gt;&lt;urls&gt;&lt;related-urls&gt;&lt;url&gt;www.statcan.gc.ca/pub/12-583-x/12-583-x2011001-eng.pdf&lt;/url&gt;&lt;/related-urls&gt;&lt;/urls&gt;&lt;/record&gt;&lt;/Cite&gt;&lt;/EndNote&gt;</w:instrText>
            </w:r>
            <w:r>
              <w:fldChar w:fldCharType="separate"/>
            </w:r>
            <w:r>
              <w:rPr>
                <w:noProof/>
              </w:rPr>
              <w:t>(</w:t>
            </w:r>
            <w:hyperlink w:anchor="_ENREF_4" w:tooltip="Canada, 2012 #677" w:history="1">
              <w:r>
                <w:rPr>
                  <w:noProof/>
                </w:rPr>
                <w:t>Canada, 2012</w:t>
              </w:r>
            </w:hyperlink>
            <w:r>
              <w:rPr>
                <w:noProof/>
              </w:rPr>
              <w:t>)</w:t>
            </w:r>
            <w:r>
              <w:fldChar w:fldCharType="end"/>
            </w:r>
            <w:r>
              <w:t xml:space="preserve"> </w:t>
            </w:r>
          </w:p>
        </w:tc>
        <w:tc>
          <w:tcPr>
            <w:tcW w:w="2977" w:type="dxa"/>
          </w:tcPr>
          <w:p w14:paraId="64CB7AC3" w14:textId="77777777" w:rsidR="0050133E" w:rsidRDefault="0050133E" w:rsidP="00497526">
            <w:r>
              <w:t xml:space="preserve">Self-reported occupation at longest job worked over the respondent’s lifetime, as coded according to </w:t>
            </w:r>
            <w:r w:rsidRPr="00497526">
              <w:t xml:space="preserve">the </w:t>
            </w:r>
            <w:r>
              <w:t>“</w:t>
            </w:r>
            <w:r w:rsidRPr="00497526">
              <w:t>nationally accepted taxonomy and organizational framework of occupation</w:t>
            </w:r>
            <w:r>
              <w:t>s in the Canadian labour market (Statistics Canada 2012)</w:t>
            </w:r>
          </w:p>
        </w:tc>
        <w:tc>
          <w:tcPr>
            <w:tcW w:w="2268" w:type="dxa"/>
          </w:tcPr>
          <w:p w14:paraId="6D318499" w14:textId="77777777" w:rsidR="0050133E" w:rsidRDefault="0050133E">
            <w:r>
              <w:t>LBF_LGTYPE_SP_TRM</w:t>
            </w:r>
          </w:p>
        </w:tc>
        <w:tc>
          <w:tcPr>
            <w:tcW w:w="2977" w:type="dxa"/>
          </w:tcPr>
          <w:p w14:paraId="1FB8C1CB" w14:textId="77777777" w:rsidR="0050133E" w:rsidRDefault="0050133E">
            <w:r>
              <w:t>3131 Pharmacist</w:t>
            </w:r>
          </w:p>
          <w:p w14:paraId="0DEF44EB" w14:textId="77777777" w:rsidR="0050133E" w:rsidRDefault="0050133E">
            <w:r>
              <w:t>3132 Dietitians and Nutritionists</w:t>
            </w:r>
          </w:p>
          <w:p w14:paraId="2F339961" w14:textId="77777777" w:rsidR="0050133E" w:rsidRDefault="0050133E">
            <w:r>
              <w:t>3141 Audiologists and SLPs</w:t>
            </w:r>
          </w:p>
          <w:p w14:paraId="698FE5F1" w14:textId="77777777" w:rsidR="0050133E" w:rsidRDefault="0050133E">
            <w:r>
              <w:t>3142 Physiotherapists</w:t>
            </w:r>
          </w:p>
          <w:p w14:paraId="5075483C" w14:textId="77777777" w:rsidR="0050133E" w:rsidRDefault="0050133E">
            <w:r>
              <w:t>3143 Occupational Therapists</w:t>
            </w:r>
          </w:p>
          <w:p w14:paraId="3E60FF09" w14:textId="77777777" w:rsidR="0050133E" w:rsidRDefault="0050133E">
            <w:r>
              <w:t>3012 Registered nurses and registered psychiatric nurses</w:t>
            </w:r>
          </w:p>
          <w:p w14:paraId="2A24E2EC" w14:textId="77777777" w:rsidR="0050133E" w:rsidRDefault="0050133E">
            <w:r>
              <w:t>3233 Licensed practical nurses</w:t>
            </w:r>
          </w:p>
          <w:p w14:paraId="64224BBA" w14:textId="77777777" w:rsidR="0050133E" w:rsidRDefault="0050133E">
            <w:r>
              <w:t>4152 Social worker (can’t pull out only medical)</w:t>
            </w:r>
          </w:p>
          <w:p w14:paraId="12C0102A" w14:textId="77777777" w:rsidR="0050133E" w:rsidRDefault="0050133E">
            <w:r>
              <w:t>3413 Nurse aides, orderlies and patient service associates</w:t>
            </w:r>
          </w:p>
          <w:p w14:paraId="6D38DCD1" w14:textId="77777777" w:rsidR="0050133E" w:rsidRDefault="0050133E">
            <w:r>
              <w:t>3215 Medical radiation technologists (can’t pull out radiation therapists)</w:t>
            </w:r>
          </w:p>
          <w:p w14:paraId="397C3BA8" w14:textId="77777777" w:rsidR="0050133E" w:rsidRDefault="0050133E">
            <w:r>
              <w:t xml:space="preserve">3214 Respiratory therapists, clinical </w:t>
            </w:r>
            <w:proofErr w:type="spellStart"/>
            <w:r>
              <w:t>perfusionists</w:t>
            </w:r>
            <w:proofErr w:type="spellEnd"/>
            <w:r>
              <w:t xml:space="preserve"> and cardiopulmonary </w:t>
            </w:r>
            <w:r>
              <w:lastRenderedPageBreak/>
              <w:t xml:space="preserve">technologists (can’t pull out </w:t>
            </w:r>
            <w:proofErr w:type="spellStart"/>
            <w:r>
              <w:t>perfusionists</w:t>
            </w:r>
            <w:proofErr w:type="spellEnd"/>
            <w:r>
              <w:t>)</w:t>
            </w:r>
          </w:p>
          <w:p w14:paraId="6E096E13" w14:textId="77777777" w:rsidR="0050133E" w:rsidRDefault="0050133E">
            <w:r>
              <w:t>0311 Managers in health care (can’t specify allied health)</w:t>
            </w:r>
          </w:p>
        </w:tc>
        <w:tc>
          <w:tcPr>
            <w:tcW w:w="2191" w:type="dxa"/>
          </w:tcPr>
          <w:p w14:paraId="7AD0CB21" w14:textId="491FEE51" w:rsidR="0050133E" w:rsidRDefault="0050133E"/>
        </w:tc>
        <w:tc>
          <w:tcPr>
            <w:tcW w:w="2660" w:type="dxa"/>
          </w:tcPr>
          <w:p w14:paraId="370DB77C" w14:textId="77777777" w:rsidR="0050133E" w:rsidRDefault="0050133E">
            <w:r w:rsidRPr="00885C19">
              <w:rPr>
                <w:b/>
                <w:bCs/>
              </w:rPr>
              <w:t>~</w:t>
            </w:r>
          </w:p>
        </w:tc>
      </w:tr>
      <w:tr w:rsidR="0050133E" w14:paraId="2849AD55" w14:textId="77777777" w:rsidTr="009937C2">
        <w:tc>
          <w:tcPr>
            <w:tcW w:w="2235" w:type="dxa"/>
          </w:tcPr>
          <w:p w14:paraId="03127809" w14:textId="77777777" w:rsidR="0050133E" w:rsidRPr="00FF75A7" w:rsidRDefault="0050133E" w:rsidP="00CF45E3">
            <w:pPr>
              <w:rPr>
                <w:sz w:val="20"/>
                <w:szCs w:val="20"/>
              </w:rPr>
            </w:pPr>
            <w:r>
              <w:rPr>
                <w:sz w:val="20"/>
                <w:szCs w:val="20"/>
              </w:rPr>
              <w:lastRenderedPageBreak/>
              <w:t>Perceived spousal support</w:t>
            </w:r>
          </w:p>
        </w:tc>
        <w:tc>
          <w:tcPr>
            <w:tcW w:w="3118" w:type="dxa"/>
          </w:tcPr>
          <w:p w14:paraId="7693B47A" w14:textId="77777777" w:rsidR="0050133E" w:rsidRDefault="0050133E" w:rsidP="001E3B54">
            <w:r>
              <w:t>“A</w:t>
            </w:r>
            <w:r w:rsidRPr="00795FA5">
              <w:t>n individual’s subjective, evaluative assessment of his or her social support network. Examples of subjective appraisals include satisfaction, feeling cared for, respected, or involved. These appraisals may be global, reflecting an evaluative synthesis of a person’s relationship with</w:t>
            </w:r>
            <w:r>
              <w:t>” their spouse “</w:t>
            </w:r>
            <w:r w:rsidRPr="00795FA5">
              <w:t>or a particular type of support (e.g. emotional or instrumental</w:t>
            </w:r>
            <w:r>
              <w:t>)” (Chronister et al. 2006)</w:t>
            </w:r>
          </w:p>
        </w:tc>
        <w:tc>
          <w:tcPr>
            <w:tcW w:w="2977" w:type="dxa"/>
          </w:tcPr>
          <w:p w14:paraId="1B7FA9E8" w14:textId="77777777" w:rsidR="0050133E" w:rsidRDefault="0050133E" w:rsidP="005B3554">
            <w:r w:rsidRPr="001E3B54">
              <w:t>For those that have already retired, se</w:t>
            </w:r>
            <w:r>
              <w:t>lf-report that an agreement with their spouse or partner</w:t>
            </w:r>
            <w:r w:rsidRPr="001E3B54">
              <w:t xml:space="preserve"> contributed to their decision to retire. For those not yet retired, self-report that the respondent’s</w:t>
            </w:r>
            <w:r>
              <w:t xml:space="preserve"> spouse or partner will/has pressure(d) them to continue or stop working will/has influence </w:t>
            </w:r>
            <w:r w:rsidRPr="001E3B54">
              <w:t>their decision to retire</w:t>
            </w:r>
            <w:r>
              <w:t>/remain working</w:t>
            </w:r>
            <w:r w:rsidRPr="001E3B54">
              <w:t>.</w:t>
            </w:r>
          </w:p>
        </w:tc>
        <w:tc>
          <w:tcPr>
            <w:tcW w:w="2268" w:type="dxa"/>
          </w:tcPr>
          <w:p w14:paraId="0BA5DDF6" w14:textId="77777777" w:rsidR="0050133E" w:rsidRDefault="0050133E">
            <w:r>
              <w:t>RET_HYE_AG_TRM</w:t>
            </w:r>
            <w:r>
              <w:br/>
              <w:t>RPL_INFSP_PS_TRM</w:t>
            </w:r>
          </w:p>
        </w:tc>
        <w:tc>
          <w:tcPr>
            <w:tcW w:w="2977" w:type="dxa"/>
          </w:tcPr>
          <w:p w14:paraId="7540CE14" w14:textId="77777777" w:rsidR="0050133E" w:rsidRDefault="0050133E">
            <w:r>
              <w:t>There are many reasons why people retire. Which of the following reasons contributed to your decision to retire?</w:t>
            </w:r>
          </w:p>
          <w:p w14:paraId="522EB972" w14:textId="77777777" w:rsidR="0050133E" w:rsidRDefault="0050133E"/>
          <w:p w14:paraId="658D1EB5" w14:textId="77777777" w:rsidR="0050133E" w:rsidRDefault="0050133E">
            <w:r>
              <w:t>Sometimes people’s reasons for retirement are influenced by their spouse or partner. Which of the following will likely influence your retirement?</w:t>
            </w:r>
          </w:p>
        </w:tc>
        <w:tc>
          <w:tcPr>
            <w:tcW w:w="2191" w:type="dxa"/>
          </w:tcPr>
          <w:p w14:paraId="71DFECDA" w14:textId="39B70FE6" w:rsidR="0050133E" w:rsidRDefault="0050133E">
            <w:r>
              <w:t>Binary – Y/N</w:t>
            </w:r>
          </w:p>
        </w:tc>
        <w:tc>
          <w:tcPr>
            <w:tcW w:w="2660" w:type="dxa"/>
          </w:tcPr>
          <w:p w14:paraId="368E6500" w14:textId="77777777" w:rsidR="0050133E" w:rsidRDefault="0050133E">
            <w:r>
              <w:t>+</w:t>
            </w:r>
          </w:p>
          <w:p w14:paraId="0FC589F1" w14:textId="77777777" w:rsidR="0050133E" w:rsidRDefault="0050133E">
            <w:r w:rsidRPr="00997B96">
              <w:rPr>
                <w:highlight w:val="cyan"/>
              </w:rPr>
              <w:t>General Retirement</w:t>
            </w:r>
            <w:r>
              <w:t xml:space="preserve"> (</w:t>
            </w:r>
            <w:r w:rsidRPr="00885C19">
              <w:rPr>
                <w:color w:val="5F497A" w:themeColor="accent4" w:themeShade="BF"/>
              </w:rPr>
              <w:t>McDonald &amp; Donahue 2011; Wang &amp; Schultz 2010</w:t>
            </w:r>
            <w:r>
              <w:t>)</w:t>
            </w:r>
          </w:p>
        </w:tc>
      </w:tr>
      <w:tr w:rsidR="0050133E" w14:paraId="01153C9A" w14:textId="77777777" w:rsidTr="009937C2">
        <w:tc>
          <w:tcPr>
            <w:tcW w:w="2235" w:type="dxa"/>
          </w:tcPr>
          <w:p w14:paraId="2D8B53FF" w14:textId="77777777" w:rsidR="0050133E" w:rsidRDefault="0050133E" w:rsidP="00CF45E3">
            <w:pPr>
              <w:rPr>
                <w:sz w:val="20"/>
                <w:szCs w:val="20"/>
              </w:rPr>
            </w:pPr>
            <w:r>
              <w:rPr>
                <w:sz w:val="20"/>
                <w:szCs w:val="20"/>
              </w:rPr>
              <w:t>Primary work setting</w:t>
            </w:r>
          </w:p>
        </w:tc>
        <w:tc>
          <w:tcPr>
            <w:tcW w:w="3118" w:type="dxa"/>
          </w:tcPr>
          <w:p w14:paraId="5522275D" w14:textId="77777777" w:rsidR="0050133E" w:rsidRDefault="0050133E" w:rsidP="004A60FB">
            <w:r>
              <w:t>Primary setting of work at longest job held in respondent’s lifetime.</w:t>
            </w:r>
          </w:p>
        </w:tc>
        <w:tc>
          <w:tcPr>
            <w:tcW w:w="2977" w:type="dxa"/>
          </w:tcPr>
          <w:p w14:paraId="1A4D10CD" w14:textId="77777777" w:rsidR="0050133E" w:rsidRDefault="0050133E" w:rsidP="004A60FB">
            <w:r>
              <w:t>Self-report of business or industry sector of the longest job the respondent had worked at.</w:t>
            </w:r>
          </w:p>
        </w:tc>
        <w:tc>
          <w:tcPr>
            <w:tcW w:w="2268" w:type="dxa"/>
          </w:tcPr>
          <w:p w14:paraId="198A3F2C" w14:textId="77777777" w:rsidR="0050133E" w:rsidRDefault="0050133E">
            <w:r>
              <w:t>LBF_LGIND_SP_TRM</w:t>
            </w:r>
          </w:p>
        </w:tc>
        <w:tc>
          <w:tcPr>
            <w:tcW w:w="2977" w:type="dxa"/>
          </w:tcPr>
          <w:p w14:paraId="67A64563" w14:textId="77777777" w:rsidR="0050133E" w:rsidRDefault="0050133E">
            <w:r>
              <w:t>What business or industry sector were you in?</w:t>
            </w:r>
          </w:p>
          <w:p w14:paraId="70C0CEF6" w14:textId="77777777" w:rsidR="0050133E" w:rsidRDefault="0050133E">
            <w:r>
              <w:t xml:space="preserve">Derived variable using the Industrial Classification System </w:t>
            </w:r>
          </w:p>
          <w:p w14:paraId="2FD0B811" w14:textId="77777777" w:rsidR="0050133E" w:rsidRDefault="0050133E">
            <w:r>
              <w:t>(2012):</w:t>
            </w:r>
          </w:p>
          <w:p w14:paraId="75323206" w14:textId="77777777" w:rsidR="0050133E" w:rsidRDefault="0050133E">
            <w:r>
              <w:t>622 – Hospitals</w:t>
            </w:r>
          </w:p>
          <w:p w14:paraId="21B605D2" w14:textId="77777777" w:rsidR="0050133E" w:rsidRDefault="0050133E">
            <w:r>
              <w:t>6232 – Residential developmental handicap, mental health and substance abuse facilities</w:t>
            </w:r>
          </w:p>
          <w:p w14:paraId="5F0A03A8" w14:textId="77777777" w:rsidR="0050133E" w:rsidRDefault="0050133E">
            <w:r>
              <w:t>62110 - primary care</w:t>
            </w:r>
          </w:p>
          <w:p w14:paraId="1E3B30FB" w14:textId="77777777" w:rsidR="0050133E" w:rsidRDefault="0050133E">
            <w:r>
              <w:t xml:space="preserve">623110 – nursing care facilities </w:t>
            </w:r>
          </w:p>
        </w:tc>
        <w:tc>
          <w:tcPr>
            <w:tcW w:w="2191" w:type="dxa"/>
          </w:tcPr>
          <w:p w14:paraId="5FD2C4B4" w14:textId="282053E0" w:rsidR="0050133E" w:rsidRDefault="0050133E">
            <w:r>
              <w:t>Categorical (nominal)</w:t>
            </w:r>
          </w:p>
        </w:tc>
        <w:tc>
          <w:tcPr>
            <w:tcW w:w="2660" w:type="dxa"/>
          </w:tcPr>
          <w:p w14:paraId="33D11E15" w14:textId="77777777" w:rsidR="0050133E" w:rsidRDefault="0050133E">
            <w:r>
              <w:t>Depends on setting; reference is hospital:</w:t>
            </w:r>
          </w:p>
          <w:p w14:paraId="787BECA8" w14:textId="77777777" w:rsidR="0050133E" w:rsidRDefault="0050133E">
            <w:pPr>
              <w:rPr>
                <w:bCs/>
              </w:rPr>
            </w:pPr>
            <w:r w:rsidRPr="00885C19">
              <w:rPr>
                <w:bCs/>
              </w:rPr>
              <w:t>—</w:t>
            </w:r>
            <w:r>
              <w:rPr>
                <w:bCs/>
              </w:rPr>
              <w:t xml:space="preserve"> Primary care</w:t>
            </w:r>
          </w:p>
          <w:p w14:paraId="4532F1DA" w14:textId="77777777" w:rsidR="0050133E" w:rsidRDefault="0050133E" w:rsidP="00885C19">
            <w:r>
              <w:t>+ Residential institutions</w:t>
            </w:r>
          </w:p>
          <w:p w14:paraId="4E7505BF" w14:textId="77777777" w:rsidR="0050133E" w:rsidRDefault="0050133E" w:rsidP="00885C19">
            <w:r>
              <w:t xml:space="preserve">+ Nursing homes </w:t>
            </w:r>
          </w:p>
          <w:p w14:paraId="7A6A4A26" w14:textId="77777777" w:rsidR="0050133E" w:rsidRPr="00885C19" w:rsidRDefault="0050133E" w:rsidP="00885C19">
            <w:r w:rsidRPr="00997B96">
              <w:rPr>
                <w:highlight w:val="magenta"/>
              </w:rPr>
              <w:t xml:space="preserve">Early Retirement </w:t>
            </w:r>
            <w:r>
              <w:t>(</w:t>
            </w:r>
            <w:proofErr w:type="spellStart"/>
            <w:r w:rsidRPr="00416C23">
              <w:rPr>
                <w:color w:val="002060"/>
              </w:rPr>
              <w:t>Friis</w:t>
            </w:r>
            <w:proofErr w:type="spellEnd"/>
            <w:r w:rsidRPr="00416C23">
              <w:rPr>
                <w:color w:val="002060"/>
              </w:rPr>
              <w:t xml:space="preserve"> et al. 2007</w:t>
            </w:r>
            <w:r>
              <w:t>)</w:t>
            </w:r>
          </w:p>
          <w:p w14:paraId="5AAB84DF" w14:textId="77777777" w:rsidR="0050133E" w:rsidRDefault="0050133E"/>
        </w:tc>
      </w:tr>
      <w:tr w:rsidR="0050133E" w14:paraId="7A53867F" w14:textId="77777777" w:rsidTr="009937C2">
        <w:tc>
          <w:tcPr>
            <w:tcW w:w="2235" w:type="dxa"/>
          </w:tcPr>
          <w:p w14:paraId="26C28E67" w14:textId="79ED241B" w:rsidR="0050133E" w:rsidRPr="002B44A3" w:rsidRDefault="0050133E" w:rsidP="00B64C45">
            <w:pPr>
              <w:rPr>
                <w:sz w:val="20"/>
                <w:szCs w:val="20"/>
              </w:rPr>
            </w:pPr>
            <w:r w:rsidRPr="002B44A3">
              <w:rPr>
                <w:sz w:val="20"/>
                <w:szCs w:val="20"/>
              </w:rPr>
              <w:t>Province</w:t>
            </w:r>
            <w:r>
              <w:rPr>
                <w:sz w:val="20"/>
                <w:szCs w:val="20"/>
              </w:rPr>
              <w:t>/territory of residence at recruitment</w:t>
            </w:r>
          </w:p>
        </w:tc>
        <w:tc>
          <w:tcPr>
            <w:tcW w:w="3118" w:type="dxa"/>
          </w:tcPr>
          <w:p w14:paraId="10DDD093" w14:textId="541A083D" w:rsidR="0050133E" w:rsidRDefault="0050133E" w:rsidP="00214629">
            <w:r>
              <w:t>Region of Canada in which an individual resides at the time of the survey</w:t>
            </w:r>
          </w:p>
        </w:tc>
        <w:tc>
          <w:tcPr>
            <w:tcW w:w="2977" w:type="dxa"/>
          </w:tcPr>
          <w:p w14:paraId="28975D80" w14:textId="47D03427" w:rsidR="0050133E" w:rsidRDefault="0050133E" w:rsidP="00A734D8">
            <w:r>
              <w:t xml:space="preserve">Self-reported province or territory in which the respondent’s health care number was issued, classified: </w:t>
            </w:r>
            <w:r>
              <w:lastRenderedPageBreak/>
              <w:t>Alberta/British Columbia, Manitoba/Saskatchewan, Ontario, Québec or the Maritimes</w:t>
            </w:r>
          </w:p>
        </w:tc>
        <w:tc>
          <w:tcPr>
            <w:tcW w:w="2268" w:type="dxa"/>
          </w:tcPr>
          <w:p w14:paraId="51EABB46" w14:textId="614CDD31" w:rsidR="0050133E" w:rsidRPr="00A14975" w:rsidRDefault="0050133E">
            <w:r w:rsidRPr="00A14975">
              <w:rPr>
                <w:bCs/>
                <w:lang w:val="en-US"/>
              </w:rPr>
              <w:lastRenderedPageBreak/>
              <w:t>WGHTS_PROV_TRM</w:t>
            </w:r>
          </w:p>
        </w:tc>
        <w:tc>
          <w:tcPr>
            <w:tcW w:w="2977" w:type="dxa"/>
          </w:tcPr>
          <w:p w14:paraId="351F3E5D" w14:textId="77777777" w:rsidR="0050133E" w:rsidRDefault="0050133E">
            <w:r>
              <w:t>For which province or territory is your health care number?</w:t>
            </w:r>
          </w:p>
        </w:tc>
        <w:tc>
          <w:tcPr>
            <w:tcW w:w="2191" w:type="dxa"/>
          </w:tcPr>
          <w:p w14:paraId="0AA85459" w14:textId="27E41787" w:rsidR="0050133E" w:rsidRDefault="0050133E">
            <w:r>
              <w:t>Categorical (nominal)</w:t>
            </w:r>
          </w:p>
        </w:tc>
        <w:tc>
          <w:tcPr>
            <w:tcW w:w="2660" w:type="dxa"/>
          </w:tcPr>
          <w:p w14:paraId="0DF84240" w14:textId="77777777" w:rsidR="0050133E" w:rsidRDefault="0050133E">
            <w:pPr>
              <w:rPr>
                <w:bCs/>
              </w:rPr>
            </w:pPr>
            <w:r w:rsidRPr="00CB60D5">
              <w:rPr>
                <w:b/>
                <w:bCs/>
              </w:rPr>
              <w:t>United States</w:t>
            </w:r>
            <w:r>
              <w:rPr>
                <w:bCs/>
              </w:rPr>
              <w:t xml:space="preserve">: </w:t>
            </w:r>
          </w:p>
          <w:p w14:paraId="16697058" w14:textId="77777777" w:rsidR="0050133E" w:rsidRDefault="0050133E">
            <w:pPr>
              <w:rPr>
                <w:bCs/>
              </w:rPr>
            </w:pPr>
            <w:r>
              <w:rPr>
                <w:bCs/>
              </w:rPr>
              <w:t>+ (depending on reference)</w:t>
            </w:r>
          </w:p>
          <w:p w14:paraId="4EC3EAA6" w14:textId="77777777" w:rsidR="0050133E" w:rsidRDefault="0050133E">
            <w:pPr>
              <w:rPr>
                <w:bCs/>
              </w:rPr>
            </w:pPr>
            <w:r w:rsidRPr="00CB60D5">
              <w:rPr>
                <w:bCs/>
                <w:highlight w:val="cyan"/>
              </w:rPr>
              <w:t>General Retirement</w:t>
            </w:r>
          </w:p>
          <w:p w14:paraId="7E304FD1" w14:textId="77777777" w:rsidR="0050133E" w:rsidRDefault="0050133E" w:rsidP="00CB60D5">
            <w:pPr>
              <w:rPr>
                <w:b/>
                <w:bCs/>
              </w:rPr>
            </w:pPr>
            <w:r>
              <w:rPr>
                <w:bCs/>
              </w:rPr>
              <w:t>(</w:t>
            </w:r>
            <w:r w:rsidRPr="00B64C45">
              <w:rPr>
                <w:bCs/>
                <w:color w:val="008000"/>
              </w:rPr>
              <w:t>George et al. 2009</w:t>
            </w:r>
            <w:r>
              <w:rPr>
                <w:bCs/>
              </w:rPr>
              <w:t>)</w:t>
            </w:r>
          </w:p>
          <w:p w14:paraId="4592AFF7" w14:textId="77777777" w:rsidR="0050133E" w:rsidRDefault="0050133E" w:rsidP="00CB60D5"/>
          <w:p w14:paraId="2278409D" w14:textId="19FE2308" w:rsidR="0050133E" w:rsidRPr="00CB60D5" w:rsidRDefault="0050133E" w:rsidP="00CB60D5">
            <w:pPr>
              <w:rPr>
                <w:b/>
                <w:bCs/>
              </w:rPr>
            </w:pPr>
            <w:r>
              <w:t>Conceptual – Life Course Perspective (Elder Jr. 1994)</w:t>
            </w:r>
          </w:p>
        </w:tc>
      </w:tr>
      <w:tr w:rsidR="0050133E" w14:paraId="04B16B14" w14:textId="77777777" w:rsidTr="009937C2">
        <w:tc>
          <w:tcPr>
            <w:tcW w:w="2235" w:type="dxa"/>
          </w:tcPr>
          <w:p w14:paraId="715BB091" w14:textId="0FB61D71" w:rsidR="0050133E" w:rsidRDefault="0050133E" w:rsidP="00CF45E3">
            <w:pPr>
              <w:rPr>
                <w:sz w:val="20"/>
                <w:szCs w:val="20"/>
              </w:rPr>
            </w:pPr>
            <w:r>
              <w:rPr>
                <w:sz w:val="20"/>
                <w:szCs w:val="20"/>
              </w:rPr>
              <w:lastRenderedPageBreak/>
              <w:t>Pursuit of leisure/personal interests</w:t>
            </w:r>
          </w:p>
        </w:tc>
        <w:tc>
          <w:tcPr>
            <w:tcW w:w="3118" w:type="dxa"/>
          </w:tcPr>
          <w:p w14:paraId="6591A362" w14:textId="3691F7DF" w:rsidR="0050133E" w:rsidRDefault="0050133E" w:rsidP="00765BC7">
            <w:r>
              <w:t>Pursuit of activities that are “neither work nor necessary activity”</w:t>
            </w:r>
            <w:r>
              <w:fldChar w:fldCharType="begin"/>
            </w:r>
            <w:r>
              <w:instrText xml:space="preserve"> ADDIN EN.CITE &lt;EndNote&gt;&lt;Cite&gt;&lt;Author&gt;Kelly&lt;/Author&gt;&lt;Year&gt;1972&lt;/Year&gt;&lt;RecNum&gt;675&lt;/RecNum&gt;&lt;DisplayText&gt;(Kelly, 1972)&lt;/DisplayText&gt;&lt;record&gt;&lt;rec-number&gt;675&lt;/rec-number&gt;&lt;foreign-keys&gt;&lt;key app="EN" db-id="d0zz5xevovr0slevpd8x55aj9svv00wxs5zt"&gt;675&lt;/key&gt;&lt;/foreign-keys&gt;&lt;ref-type name="Journal Article"&gt;17&lt;/ref-type&gt;&lt;contributors&gt;&lt;authors&gt;&lt;author&gt;Kelly, John R.&lt;/author&gt;&lt;/authors&gt;&lt;/contributors&gt;&lt;titles&gt;&lt;title&gt;Work and leisure: A simplified paradigm&lt;/title&gt;&lt;secondary-title&gt;Journal of Leisure Research&lt;/secondary-title&gt;&lt;/titles&gt;&lt;periodical&gt;&lt;full-title&gt;Journal of Leisure Research&lt;/full-title&gt;&lt;/periodical&gt;&lt;pages&gt;50-62&lt;/pages&gt;&lt;volume&gt;4&lt;/volume&gt;&lt;number&gt;1&lt;/number&gt;&lt;keywords&gt;&lt;keyword&gt;theoretical definition&lt;/keyword&gt;&lt;keyword&gt;leisure&lt;/keyword&gt;&lt;/keywords&gt;&lt;dates&gt;&lt;year&gt;1972&lt;/year&gt;&lt;/dates&gt;&lt;urls&gt;&lt;/urls&gt;&lt;/record&gt;&lt;/Cite&gt;&lt;/EndNote&gt;</w:instrText>
            </w:r>
            <w:r>
              <w:fldChar w:fldCharType="separate"/>
            </w:r>
            <w:r>
              <w:rPr>
                <w:noProof/>
              </w:rPr>
              <w:t>(</w:t>
            </w:r>
            <w:hyperlink w:anchor="_ENREF_12" w:tooltip="Kelly, 1972 #675" w:history="1">
              <w:r>
                <w:rPr>
                  <w:noProof/>
                </w:rPr>
                <w:t>Kelly, 1972</w:t>
              </w:r>
            </w:hyperlink>
            <w:r>
              <w:rPr>
                <w:noProof/>
              </w:rPr>
              <w:t>)</w:t>
            </w:r>
            <w:r>
              <w:fldChar w:fldCharType="end"/>
            </w:r>
          </w:p>
        </w:tc>
        <w:tc>
          <w:tcPr>
            <w:tcW w:w="2977" w:type="dxa"/>
          </w:tcPr>
          <w:p w14:paraId="1F35D86C" w14:textId="77777777" w:rsidR="0050133E" w:rsidRDefault="0050133E" w:rsidP="00B760B6">
            <w:r w:rsidRPr="00B760B6">
              <w:t xml:space="preserve">For those that have already retired, self-report that </w:t>
            </w:r>
            <w:r>
              <w:t>a wish “to pursue hobbies or other activities of personal interest”</w:t>
            </w:r>
            <w:r w:rsidRPr="00B760B6">
              <w:t xml:space="preserve"> contributed to their decision to retire. For those not yet retired, </w:t>
            </w:r>
            <w:r>
              <w:t>indication in “Other” that a probably reason for their retirement will be a desire to pursue hobbies or other activities of personal interest.</w:t>
            </w:r>
          </w:p>
        </w:tc>
        <w:tc>
          <w:tcPr>
            <w:tcW w:w="2268" w:type="dxa"/>
          </w:tcPr>
          <w:p w14:paraId="6FBC5756" w14:textId="77777777" w:rsidR="0050133E" w:rsidRDefault="0050133E">
            <w:r>
              <w:t>RET_WHY_HO_TRM, RPL_WHYR_OTSP_TRM</w:t>
            </w:r>
          </w:p>
        </w:tc>
        <w:tc>
          <w:tcPr>
            <w:tcW w:w="2977" w:type="dxa"/>
          </w:tcPr>
          <w:p w14:paraId="276F6F9C" w14:textId="77777777" w:rsidR="0050133E" w:rsidRPr="00B760B6" w:rsidRDefault="0050133E" w:rsidP="00B760B6">
            <w:r w:rsidRPr="00B760B6">
              <w:t>There are many reasons why people retire. Which of the following reasons contributed to your decision to retire?</w:t>
            </w:r>
          </w:p>
          <w:p w14:paraId="791986C4" w14:textId="77777777" w:rsidR="0050133E" w:rsidRPr="00B760B6" w:rsidRDefault="0050133E" w:rsidP="00B760B6"/>
          <w:p w14:paraId="6353F7E6" w14:textId="77777777" w:rsidR="0050133E" w:rsidRDefault="0050133E" w:rsidP="00B760B6">
            <w:r w:rsidRPr="00B760B6">
              <w:t>There are many reasons why people retire. Which of the following are likely to be the reasons you retire?</w:t>
            </w:r>
          </w:p>
        </w:tc>
        <w:tc>
          <w:tcPr>
            <w:tcW w:w="2191" w:type="dxa"/>
          </w:tcPr>
          <w:p w14:paraId="275A2592" w14:textId="3E1C8FB5" w:rsidR="0050133E" w:rsidRDefault="0050133E">
            <w:r>
              <w:t xml:space="preserve">Binary – Y or N </w:t>
            </w:r>
          </w:p>
          <w:p w14:paraId="486024E9" w14:textId="77777777" w:rsidR="0050133E" w:rsidRDefault="0050133E"/>
          <w:p w14:paraId="2B74D470" w14:textId="77777777" w:rsidR="0050133E" w:rsidRDefault="0050133E">
            <w:r>
              <w:t>More sticky due to lack of complementary statement in possible/future reason to retire</w:t>
            </w:r>
          </w:p>
        </w:tc>
        <w:tc>
          <w:tcPr>
            <w:tcW w:w="2660" w:type="dxa"/>
          </w:tcPr>
          <w:p w14:paraId="3C06A5B4" w14:textId="77777777" w:rsidR="0050133E" w:rsidRDefault="0050133E">
            <w:r>
              <w:t>+</w:t>
            </w:r>
          </w:p>
          <w:p w14:paraId="660FBC23" w14:textId="77777777" w:rsidR="0050133E" w:rsidRDefault="0050133E">
            <w:r w:rsidRPr="00997B96">
              <w:rPr>
                <w:highlight w:val="magenta"/>
              </w:rPr>
              <w:t xml:space="preserve">Early Retirement </w:t>
            </w:r>
            <w:r>
              <w:t>(</w:t>
            </w:r>
            <w:r w:rsidRPr="00DB6DC6">
              <w:rPr>
                <w:color w:val="002060"/>
              </w:rPr>
              <w:t xml:space="preserve">Blakely &amp; Ribeiro 2008; </w:t>
            </w:r>
            <w:proofErr w:type="spellStart"/>
            <w:r w:rsidRPr="00DB6DC6">
              <w:rPr>
                <w:color w:val="002060"/>
              </w:rPr>
              <w:t>Boumans</w:t>
            </w:r>
            <w:proofErr w:type="spellEnd"/>
            <w:r w:rsidRPr="00DB6DC6">
              <w:rPr>
                <w:color w:val="002060"/>
              </w:rPr>
              <w:t xml:space="preserve"> et al. 2008</w:t>
            </w:r>
            <w:r>
              <w:t>)</w:t>
            </w:r>
          </w:p>
        </w:tc>
      </w:tr>
      <w:tr w:rsidR="0050133E" w14:paraId="7800294A" w14:textId="77777777" w:rsidTr="009937C2">
        <w:tc>
          <w:tcPr>
            <w:tcW w:w="2235" w:type="dxa"/>
          </w:tcPr>
          <w:p w14:paraId="25658202" w14:textId="77777777" w:rsidR="0050133E" w:rsidRPr="00FF75A7" w:rsidRDefault="0050133E" w:rsidP="00CF45E3">
            <w:pPr>
              <w:rPr>
                <w:sz w:val="20"/>
                <w:szCs w:val="20"/>
              </w:rPr>
            </w:pPr>
            <w:r>
              <w:rPr>
                <w:sz w:val="20"/>
                <w:szCs w:val="20"/>
              </w:rPr>
              <w:t>Respiratory illness</w:t>
            </w:r>
          </w:p>
        </w:tc>
        <w:tc>
          <w:tcPr>
            <w:tcW w:w="3118" w:type="dxa"/>
          </w:tcPr>
          <w:p w14:paraId="423952DB" w14:textId="00F7B704" w:rsidR="0050133E" w:rsidRDefault="0050133E" w:rsidP="00765BC7">
            <w:r>
              <w:t>“</w:t>
            </w:r>
            <w:r w:rsidRPr="00173ACF">
              <w:t>Chronic respiratory diseases (CRDs) are diseases of the airways and other structures of the lung. Some of the most common are chronic obstructive pulmonary disease (COPD), asthma, occupational lung diseases and pulmonary hypertension.</w:t>
            </w:r>
            <w:r>
              <w:t>”</w:t>
            </w:r>
            <w:r>
              <w:fldChar w:fldCharType="begin"/>
            </w:r>
            <w:r>
              <w:instrText xml:space="preserve"> ADDIN EN.CITE &lt;EndNote&gt;&lt;Cite&gt;&lt;Author&gt;World Health Organization&lt;/Author&gt;&lt;Year&gt;2015&lt;/Year&gt;&lt;RecNum&gt;672&lt;/RecNum&gt;&lt;DisplayText&gt;(World Health Organization, 2015a)&lt;/DisplayText&gt;&lt;record&gt;&lt;rec-number&gt;672&lt;/rec-number&gt;&lt;foreign-keys&gt;&lt;key app="EN" db-id="d0zz5xevovr0slevpd8x55aj9svv00wxs5zt"&gt;672&lt;/key&gt;&lt;/foreign-keys&gt;&lt;ref-type name="Web Page"&gt;12&lt;/ref-type&gt;&lt;contributors&gt;&lt;authors&gt;&lt;author&gt;World Health Organization,&lt;/author&gt;&lt;/authors&gt;&lt;/contributors&gt;&lt;titles&gt;&lt;title&gt;Chronic respiratory diseases&lt;/title&gt;&lt;/titles&gt;&lt;volume&gt;2014&lt;/volume&gt;&lt;number&gt;Sept 25&lt;/number&gt;&lt;dates&gt;&lt;year&gt;2015&lt;/year&gt;&lt;/dates&gt;&lt;publisher&gt;WHO&lt;/publisher&gt;&lt;urls&gt;&lt;related-urls&gt;&lt;url&gt;www.who.int/respiratory/en&lt;/url&gt;&lt;/related-urls&gt;&lt;/urls&gt;&lt;/record&gt;&lt;/Cite&gt;&lt;/EndNote&gt;</w:instrText>
            </w:r>
            <w:r>
              <w:fldChar w:fldCharType="separate"/>
            </w:r>
            <w:r>
              <w:rPr>
                <w:noProof/>
              </w:rPr>
              <w:t>(</w:t>
            </w:r>
            <w:hyperlink w:anchor="_ENREF_18" w:tooltip="World Health Organization, 2015 #672" w:history="1">
              <w:r>
                <w:rPr>
                  <w:noProof/>
                </w:rPr>
                <w:t>World Health Organization, 2015a</w:t>
              </w:r>
            </w:hyperlink>
            <w:r>
              <w:rPr>
                <w:noProof/>
              </w:rPr>
              <w:t>)</w:t>
            </w:r>
            <w:r>
              <w:fldChar w:fldCharType="end"/>
            </w:r>
          </w:p>
        </w:tc>
        <w:tc>
          <w:tcPr>
            <w:tcW w:w="2977" w:type="dxa"/>
          </w:tcPr>
          <w:p w14:paraId="2C2C6404" w14:textId="77777777" w:rsidR="0050133E" w:rsidRDefault="0050133E">
            <w:r>
              <w:t>Self-report of a doctor having told the respondent that they have either (or more than one of) asthma, emphysema, chronic bronchitis, COPD, chronic changes in lungs due to smoking.</w:t>
            </w:r>
          </w:p>
        </w:tc>
        <w:tc>
          <w:tcPr>
            <w:tcW w:w="2268" w:type="dxa"/>
          </w:tcPr>
          <w:p w14:paraId="3E05B9BB" w14:textId="77777777" w:rsidR="0050133E" w:rsidRDefault="0050133E">
            <w:r>
              <w:t>CCT_ASTHM_TRM, CCT_COPD_TRM</w:t>
            </w:r>
          </w:p>
          <w:p w14:paraId="7CB31153" w14:textId="77777777" w:rsidR="0050133E" w:rsidRDefault="0050133E"/>
          <w:p w14:paraId="7CAC878C" w14:textId="77777777" w:rsidR="0050133E" w:rsidRDefault="0050133E">
            <w:r>
              <w:t>I will have to derive this variable</w:t>
            </w:r>
          </w:p>
        </w:tc>
        <w:tc>
          <w:tcPr>
            <w:tcW w:w="2977" w:type="dxa"/>
          </w:tcPr>
          <w:p w14:paraId="01D9035E" w14:textId="77777777" w:rsidR="0050133E" w:rsidRDefault="0050133E">
            <w:r>
              <w:t xml:space="preserve">Asthma: Has a doctor ever told you that you have asthma? </w:t>
            </w:r>
          </w:p>
          <w:p w14:paraId="7D62EA36" w14:textId="77777777" w:rsidR="0050133E" w:rsidRDefault="0050133E">
            <w:r>
              <w:t xml:space="preserve">Other: Has a doctor told you that you have/had </w:t>
            </w:r>
            <w:proofErr w:type="gramStart"/>
            <w:r>
              <w:t>any  of</w:t>
            </w:r>
            <w:proofErr w:type="gramEnd"/>
            <w:r>
              <w:t xml:space="preserve"> the following: emphysema, chronic bronchitis, COPD, or chronic changes in lungs due to smoking?</w:t>
            </w:r>
          </w:p>
        </w:tc>
        <w:tc>
          <w:tcPr>
            <w:tcW w:w="2191" w:type="dxa"/>
          </w:tcPr>
          <w:p w14:paraId="56C01B3F" w14:textId="7117667A" w:rsidR="0050133E" w:rsidRDefault="0050133E">
            <w:r>
              <w:t xml:space="preserve">Binary – </w:t>
            </w:r>
          </w:p>
          <w:p w14:paraId="22E21395" w14:textId="77777777" w:rsidR="0050133E" w:rsidRDefault="0050133E"/>
          <w:p w14:paraId="561610D9" w14:textId="77777777" w:rsidR="0050133E" w:rsidRDefault="0050133E">
            <w:r>
              <w:t>Will be categorized as Y if the respondents indicated Y to either or both of the questions.</w:t>
            </w:r>
          </w:p>
        </w:tc>
        <w:tc>
          <w:tcPr>
            <w:tcW w:w="2660" w:type="dxa"/>
          </w:tcPr>
          <w:p w14:paraId="279126E1" w14:textId="77777777" w:rsidR="0050133E" w:rsidRDefault="0050133E">
            <w:r>
              <w:t xml:space="preserve">+ </w:t>
            </w:r>
          </w:p>
          <w:p w14:paraId="068D5B9C" w14:textId="77777777" w:rsidR="0050133E" w:rsidRDefault="0050133E">
            <w:r w:rsidRPr="00DE4474">
              <w:rPr>
                <w:highlight w:val="green"/>
              </w:rPr>
              <w:t xml:space="preserve">Involuntary Retirement </w:t>
            </w:r>
            <w:r>
              <w:t>(</w:t>
            </w:r>
            <w:r w:rsidRPr="0013124B">
              <w:rPr>
                <w:color w:val="5F497A" w:themeColor="accent4" w:themeShade="BF"/>
              </w:rPr>
              <w:t>van Rijn et al. 2013</w:t>
            </w:r>
            <w:r>
              <w:t>)</w:t>
            </w:r>
          </w:p>
        </w:tc>
      </w:tr>
      <w:tr w:rsidR="0050133E" w14:paraId="72A97D5D" w14:textId="77777777" w:rsidTr="009937C2">
        <w:tc>
          <w:tcPr>
            <w:tcW w:w="2235" w:type="dxa"/>
          </w:tcPr>
          <w:p w14:paraId="393CEFDF" w14:textId="77777777" w:rsidR="0050133E" w:rsidRDefault="0050133E" w:rsidP="00580607">
            <w:pPr>
              <w:rPr>
                <w:sz w:val="20"/>
                <w:szCs w:val="20"/>
              </w:rPr>
            </w:pPr>
            <w:r>
              <w:rPr>
                <w:sz w:val="20"/>
                <w:szCs w:val="20"/>
              </w:rPr>
              <w:t>Retirement incentives</w:t>
            </w:r>
          </w:p>
        </w:tc>
        <w:tc>
          <w:tcPr>
            <w:tcW w:w="3118" w:type="dxa"/>
          </w:tcPr>
          <w:p w14:paraId="71CB1EBE" w14:textId="71F5F360" w:rsidR="0050133E" w:rsidRDefault="0050133E" w:rsidP="00765BC7">
            <w:r>
              <w:t xml:space="preserve">A thing or things that encourage or motivate an individual </w:t>
            </w:r>
            <w:r>
              <w:fldChar w:fldCharType="begin"/>
            </w:r>
            <w:r>
              <w:instrText xml:space="preserve"> ADDIN EN.CITE &lt;EndNote&gt;&lt;Cite ExcludeAuth="1"&gt;&lt;Year&gt;2005&lt;/Year&gt;&lt;RecNum&gt;60&lt;/RecNum&gt;&lt;DisplayText&gt;(2005)&lt;/DisplayText&gt;&lt;record&gt;&lt;rec-number&gt;60&lt;/rec-number&gt;&lt;foreign-keys&gt;&lt;key app="EN" db-id="d0zz5xevovr0slevpd8x55aj9svv00wxs5zt"&gt;60&lt;/key&gt;&lt;/foreign-keys&gt;&lt;ref-type name="Dictionary"&gt;52&lt;/ref-type&gt;&lt;contributors&gt;&lt;secondary-authors&gt;&lt;author&gt;Barber, K.&lt;/author&gt;&lt;author&gt;Fitzgerald, H.&lt;/author&gt;&lt;author&gt;Howell, T.&lt;/author&gt;&lt;author&gt;Pontisso, R.&lt;/author&gt;&lt;/secondary-authors&gt;&lt;/contributors&gt;&lt;titles&gt;&lt;secondary-title&gt;Oxford Canadian Dictionary of Current English&lt;/secondary-title&gt;&lt;/titles&gt;&lt;dates&gt;&lt;year&gt;2005&lt;/year&gt;&lt;/dates&gt;&lt;pub-location&gt;Toronto&lt;/pub-location&gt;&lt;publisher&gt;Oxford University Press&lt;/publisher&gt;&lt;urls&gt;&lt;/urls&gt;&lt;/record&gt;&lt;/Cite&gt;&lt;/EndNote&gt;</w:instrText>
            </w:r>
            <w:r>
              <w:fldChar w:fldCharType="separate"/>
            </w:r>
            <w:r>
              <w:rPr>
                <w:noProof/>
              </w:rPr>
              <w:t>(</w:t>
            </w:r>
            <w:hyperlink w:anchor="_ENREF_1" w:tooltip=", 2005 #60" w:history="1">
              <w:r>
                <w:rPr>
                  <w:noProof/>
                </w:rPr>
                <w:t>2005</w:t>
              </w:r>
            </w:hyperlink>
            <w:r>
              <w:rPr>
                <w:noProof/>
              </w:rPr>
              <w:t>)</w:t>
            </w:r>
            <w:r>
              <w:fldChar w:fldCharType="end"/>
            </w:r>
            <w:r>
              <w:t xml:space="preserve"> to retire before the age of 65 years. </w:t>
            </w:r>
          </w:p>
        </w:tc>
        <w:tc>
          <w:tcPr>
            <w:tcW w:w="2977" w:type="dxa"/>
          </w:tcPr>
          <w:p w14:paraId="18674BF9" w14:textId="77777777" w:rsidR="0050133E" w:rsidRDefault="0050133E" w:rsidP="00667375">
            <w:r w:rsidRPr="00667375">
              <w:t xml:space="preserve">For those that have already retired, self-report that </w:t>
            </w:r>
            <w:r>
              <w:t xml:space="preserve">“employer offered special incentives to retirement” </w:t>
            </w:r>
            <w:r w:rsidRPr="00667375">
              <w:t xml:space="preserve">contributed to their decision to retire. For those not yet retired, self-report that the respondent’s </w:t>
            </w:r>
            <w:r>
              <w:t>early retirement policies of their employer</w:t>
            </w:r>
            <w:r w:rsidRPr="00667375">
              <w:t xml:space="preserve"> will </w:t>
            </w:r>
            <w:r w:rsidRPr="00667375">
              <w:lastRenderedPageBreak/>
              <w:t>influence their decision to retire.</w:t>
            </w:r>
          </w:p>
        </w:tc>
        <w:tc>
          <w:tcPr>
            <w:tcW w:w="2268" w:type="dxa"/>
          </w:tcPr>
          <w:p w14:paraId="4DDA4721" w14:textId="77777777" w:rsidR="0050133E" w:rsidRDefault="0050133E">
            <w:r>
              <w:lastRenderedPageBreak/>
              <w:t>RET_WHY_IN_TRM, RPL_WHYR_EP_TRM</w:t>
            </w:r>
          </w:p>
        </w:tc>
        <w:tc>
          <w:tcPr>
            <w:tcW w:w="2977" w:type="dxa"/>
          </w:tcPr>
          <w:p w14:paraId="49E79541" w14:textId="77777777" w:rsidR="0050133E" w:rsidRPr="00C72A46" w:rsidRDefault="0050133E" w:rsidP="00C72A46">
            <w:r w:rsidRPr="00C72A46">
              <w:t>There are many reasons why people retire. Which of the following reasons contributed to your decision to retire?</w:t>
            </w:r>
          </w:p>
          <w:p w14:paraId="5455B767" w14:textId="77777777" w:rsidR="0050133E" w:rsidRPr="00C72A46" w:rsidRDefault="0050133E" w:rsidP="00C72A46"/>
          <w:p w14:paraId="7769CD9F" w14:textId="77777777" w:rsidR="0050133E" w:rsidRDefault="0050133E" w:rsidP="00C72A46">
            <w:r w:rsidRPr="00C72A46">
              <w:t>There are many reasons why people retire. Which of the following are likely to be the reasons you retire?</w:t>
            </w:r>
          </w:p>
        </w:tc>
        <w:tc>
          <w:tcPr>
            <w:tcW w:w="2191" w:type="dxa"/>
          </w:tcPr>
          <w:p w14:paraId="3102397C" w14:textId="438AFF11" w:rsidR="0050133E" w:rsidRDefault="0050133E">
            <w:r>
              <w:t>Binary – Y/N</w:t>
            </w:r>
          </w:p>
        </w:tc>
        <w:tc>
          <w:tcPr>
            <w:tcW w:w="2660" w:type="dxa"/>
          </w:tcPr>
          <w:p w14:paraId="3D64131A" w14:textId="77777777" w:rsidR="0050133E" w:rsidRDefault="0050133E">
            <w:pPr>
              <w:rPr>
                <w:bCs/>
              </w:rPr>
            </w:pPr>
            <w:r>
              <w:rPr>
                <w:bCs/>
              </w:rPr>
              <w:t>+</w:t>
            </w:r>
          </w:p>
          <w:p w14:paraId="433DAA1B" w14:textId="77777777" w:rsidR="0050133E" w:rsidRDefault="0050133E">
            <w:pPr>
              <w:rPr>
                <w:bCs/>
              </w:rPr>
            </w:pPr>
            <w:r w:rsidRPr="00997B96">
              <w:rPr>
                <w:bCs/>
                <w:highlight w:val="cyan"/>
              </w:rPr>
              <w:t>General Retirement</w:t>
            </w:r>
            <w:r>
              <w:rPr>
                <w:bCs/>
              </w:rPr>
              <w:t xml:space="preserve"> (</w:t>
            </w:r>
            <w:r w:rsidRPr="0013124B">
              <w:rPr>
                <w:bCs/>
                <w:color w:val="002060"/>
              </w:rPr>
              <w:t>Armstrong-Stassen 2005</w:t>
            </w:r>
            <w:r>
              <w:rPr>
                <w:bCs/>
              </w:rPr>
              <w:t>)</w:t>
            </w:r>
          </w:p>
          <w:p w14:paraId="2FB3A999" w14:textId="77777777" w:rsidR="0050133E" w:rsidRDefault="0050133E">
            <w:pPr>
              <w:rPr>
                <w:bCs/>
              </w:rPr>
            </w:pPr>
            <w:r>
              <w:rPr>
                <w:bCs/>
              </w:rPr>
              <w:t>+</w:t>
            </w:r>
          </w:p>
          <w:p w14:paraId="1A7E199E" w14:textId="77777777" w:rsidR="0050133E" w:rsidRDefault="0050133E">
            <w:r w:rsidRPr="00997B96">
              <w:rPr>
                <w:bCs/>
                <w:highlight w:val="magenta"/>
              </w:rPr>
              <w:t xml:space="preserve">Early Retirement </w:t>
            </w:r>
            <w:r>
              <w:rPr>
                <w:bCs/>
              </w:rPr>
              <w:t>(</w:t>
            </w:r>
            <w:r w:rsidRPr="0013124B">
              <w:rPr>
                <w:bCs/>
                <w:color w:val="002060"/>
              </w:rPr>
              <w:t>Blakely &amp; Ribeiro 2008)</w:t>
            </w:r>
          </w:p>
        </w:tc>
      </w:tr>
      <w:tr w:rsidR="0050133E" w14:paraId="7D9ADB88" w14:textId="77777777" w:rsidTr="009937C2">
        <w:tc>
          <w:tcPr>
            <w:tcW w:w="2235" w:type="dxa"/>
          </w:tcPr>
          <w:p w14:paraId="6B3B571D" w14:textId="77777777" w:rsidR="0050133E" w:rsidRPr="00FF75A7" w:rsidRDefault="0050133E" w:rsidP="00476F79">
            <w:pPr>
              <w:rPr>
                <w:sz w:val="20"/>
                <w:szCs w:val="20"/>
              </w:rPr>
            </w:pPr>
            <w:r>
              <w:rPr>
                <w:sz w:val="20"/>
                <w:szCs w:val="20"/>
              </w:rPr>
              <w:lastRenderedPageBreak/>
              <w:t>Sex</w:t>
            </w:r>
          </w:p>
        </w:tc>
        <w:tc>
          <w:tcPr>
            <w:tcW w:w="3118" w:type="dxa"/>
          </w:tcPr>
          <w:p w14:paraId="5E89D6F7" w14:textId="77777777" w:rsidR="0050133E" w:rsidRDefault="0050133E">
            <w:r>
              <w:t>“The characteristics that differentiate males and females in most plants and animals” (Taber’s Cyclopedic Medical Dictionary)</w:t>
            </w:r>
          </w:p>
        </w:tc>
        <w:tc>
          <w:tcPr>
            <w:tcW w:w="2977" w:type="dxa"/>
          </w:tcPr>
          <w:p w14:paraId="69089D11" w14:textId="77777777" w:rsidR="0050133E" w:rsidRDefault="0050133E">
            <w:r>
              <w:t>Self-reported sex – either male or female</w:t>
            </w:r>
          </w:p>
        </w:tc>
        <w:tc>
          <w:tcPr>
            <w:tcW w:w="2268" w:type="dxa"/>
          </w:tcPr>
          <w:p w14:paraId="0A7E7F21" w14:textId="77777777" w:rsidR="0050133E" w:rsidRDefault="0050133E">
            <w:r>
              <w:t>SEX_ASK_TRM</w:t>
            </w:r>
          </w:p>
        </w:tc>
        <w:tc>
          <w:tcPr>
            <w:tcW w:w="2977" w:type="dxa"/>
          </w:tcPr>
          <w:p w14:paraId="31DFC252" w14:textId="77777777" w:rsidR="0050133E" w:rsidRDefault="0050133E">
            <w:r>
              <w:t>Are you male or female?</w:t>
            </w:r>
          </w:p>
        </w:tc>
        <w:tc>
          <w:tcPr>
            <w:tcW w:w="2191" w:type="dxa"/>
          </w:tcPr>
          <w:p w14:paraId="702E9981" w14:textId="21E67C57" w:rsidR="0050133E" w:rsidRDefault="0050133E">
            <w:r>
              <w:t>Categorical (binary)</w:t>
            </w:r>
          </w:p>
        </w:tc>
        <w:tc>
          <w:tcPr>
            <w:tcW w:w="2660" w:type="dxa"/>
          </w:tcPr>
          <w:p w14:paraId="46C3E246" w14:textId="77777777" w:rsidR="0050133E" w:rsidRDefault="0050133E">
            <w:r>
              <w:t>If female:</w:t>
            </w:r>
          </w:p>
          <w:p w14:paraId="63CC6D5F" w14:textId="77777777" w:rsidR="0050133E" w:rsidRDefault="0050133E">
            <w:r>
              <w:t>+</w:t>
            </w:r>
          </w:p>
          <w:p w14:paraId="348CBC77" w14:textId="77777777" w:rsidR="0050133E" w:rsidRDefault="0050133E">
            <w:r w:rsidRPr="00997B96">
              <w:rPr>
                <w:highlight w:val="cyan"/>
              </w:rPr>
              <w:t>General Retirement</w:t>
            </w:r>
          </w:p>
          <w:p w14:paraId="1626EABD" w14:textId="77777777" w:rsidR="0050133E" w:rsidRDefault="0050133E">
            <w:r>
              <w:t>(</w:t>
            </w:r>
            <w:r w:rsidRPr="004C0D49">
              <w:rPr>
                <w:color w:val="008000"/>
              </w:rPr>
              <w:t>Schofield et al. 2007; Jones &amp; McIntosh 2010</w:t>
            </w:r>
            <w:r>
              <w:t>)</w:t>
            </w:r>
          </w:p>
          <w:p w14:paraId="6E080F67" w14:textId="77777777" w:rsidR="0050133E" w:rsidRDefault="0050133E">
            <w:r>
              <w:t>+</w:t>
            </w:r>
          </w:p>
          <w:p w14:paraId="4643CBD8" w14:textId="77777777" w:rsidR="0050133E" w:rsidRPr="00997B96" w:rsidRDefault="0050133E">
            <w:pPr>
              <w:rPr>
                <w:highlight w:val="magenta"/>
              </w:rPr>
            </w:pPr>
            <w:r w:rsidRPr="00997B96">
              <w:rPr>
                <w:highlight w:val="magenta"/>
              </w:rPr>
              <w:t>Early Retirement</w:t>
            </w:r>
          </w:p>
          <w:p w14:paraId="31EFE6D3" w14:textId="77777777" w:rsidR="0050133E" w:rsidRDefault="0050133E" w:rsidP="00EA273E">
            <w:r>
              <w:t>(</w:t>
            </w:r>
            <w:proofErr w:type="spellStart"/>
            <w:r>
              <w:rPr>
                <w:color w:val="002060"/>
              </w:rPr>
              <w:t>Boumans</w:t>
            </w:r>
            <w:proofErr w:type="spellEnd"/>
            <w:r>
              <w:rPr>
                <w:color w:val="002060"/>
              </w:rPr>
              <w:t xml:space="preserve"> et al. 2008</w:t>
            </w:r>
            <w:r>
              <w:t>)</w:t>
            </w:r>
          </w:p>
          <w:p w14:paraId="5B76FFD2" w14:textId="77777777" w:rsidR="0050133E" w:rsidRDefault="0050133E" w:rsidP="00EA273E">
            <w:pPr>
              <w:rPr>
                <w:bCs/>
              </w:rPr>
            </w:pPr>
            <w:r w:rsidRPr="00885C19">
              <w:rPr>
                <w:bCs/>
              </w:rPr>
              <w:t>—</w:t>
            </w:r>
          </w:p>
          <w:p w14:paraId="7F410CF4" w14:textId="77777777" w:rsidR="0050133E" w:rsidRDefault="0050133E" w:rsidP="00EA273E">
            <w:r w:rsidRPr="00DE4474">
              <w:rPr>
                <w:bCs/>
                <w:highlight w:val="green"/>
              </w:rPr>
              <w:t xml:space="preserve">Involuntary Retirement </w:t>
            </w:r>
            <w:r>
              <w:rPr>
                <w:bCs/>
              </w:rPr>
              <w:t>(</w:t>
            </w:r>
            <w:r w:rsidRPr="004C0D49">
              <w:rPr>
                <w:bCs/>
                <w:color w:val="008000"/>
              </w:rPr>
              <w:t>Gleeson &amp; Gallagher 2005</w:t>
            </w:r>
            <w:r>
              <w:rPr>
                <w:bCs/>
              </w:rPr>
              <w:t>)</w:t>
            </w:r>
          </w:p>
        </w:tc>
      </w:tr>
      <w:tr w:rsidR="0050133E" w14:paraId="17B06A55" w14:textId="77777777" w:rsidTr="009937C2">
        <w:tc>
          <w:tcPr>
            <w:tcW w:w="2235" w:type="dxa"/>
          </w:tcPr>
          <w:p w14:paraId="38E4EA04" w14:textId="77777777" w:rsidR="0050133E" w:rsidRDefault="0050133E" w:rsidP="00C850A8">
            <w:pPr>
              <w:rPr>
                <w:sz w:val="20"/>
                <w:szCs w:val="20"/>
              </w:rPr>
            </w:pPr>
            <w:r>
              <w:rPr>
                <w:sz w:val="20"/>
                <w:szCs w:val="20"/>
              </w:rPr>
              <w:t>Spouse retired</w:t>
            </w:r>
          </w:p>
        </w:tc>
        <w:tc>
          <w:tcPr>
            <w:tcW w:w="3118" w:type="dxa"/>
          </w:tcPr>
          <w:p w14:paraId="40F26DCD" w14:textId="260D3B90" w:rsidR="0050133E" w:rsidRDefault="0050133E" w:rsidP="00765BC7">
            <w:r>
              <w:t xml:space="preserve">Husband/wife or common-law partner has had a perceptible reduction in working hours and income </w:t>
            </w:r>
            <w:r>
              <w:fldChar w:fldCharType="begin"/>
            </w:r>
            <w:r>
              <w:instrText xml:space="preserve"> ADDIN EN.CITE &lt;EndNote&gt;&lt;Cite&gt;&lt;Author&gt;Beehr&lt;/Author&gt;&lt;Year&gt;2014&lt;/Year&gt;&lt;RecNum&gt;394&lt;/RecNum&gt;&lt;DisplayText&gt;(Beehr, 2014)&lt;/DisplayText&gt;&lt;record&gt;&lt;rec-number&gt;394&lt;/rec-number&gt;&lt;foreign-keys&gt;&lt;key app="EN" db-id="d0zz5xevovr0slevpd8x55aj9svv00wxs5zt"&gt;394&lt;/key&gt;&lt;/foreign-keys&gt;&lt;ref-type name="Journal Article"&gt;17&lt;/ref-type&gt;&lt;contributors&gt;&lt;authors&gt;&lt;author&gt;Beehr, Terry A.&lt;/author&gt;&lt;/authors&gt;&lt;/contributors&gt;&lt;titles&gt;&lt;title&gt;To retire or not to retire: That is not the question&lt;/title&gt;&lt;secondary-title&gt;Journal of Organizational Behavior&lt;/secondary-title&gt;&lt;/titles&gt;&lt;periodical&gt;&lt;full-title&gt;Journal of Organizational Behavior&lt;/full-title&gt;&lt;/periodical&gt;&lt;pages&gt;1093-1198&lt;/pages&gt;&lt;volume&gt;35&lt;/volume&gt;&lt;keywords&gt;&lt;keyword&gt;retirement&lt;/keyword&gt;&lt;/keywords&gt;&lt;dates&gt;&lt;year&gt;2014&lt;/year&gt;&lt;/dates&gt;&lt;urls&gt;&lt;/urls&gt;&lt;electronic-resource-num&gt;10.1002/job.1965&lt;/electronic-resource-num&gt;&lt;/record&gt;&lt;/Cite&gt;&lt;/EndNote&gt;</w:instrText>
            </w:r>
            <w:r>
              <w:fldChar w:fldCharType="separate"/>
            </w:r>
            <w:r>
              <w:rPr>
                <w:noProof/>
              </w:rPr>
              <w:t>(</w:t>
            </w:r>
            <w:hyperlink w:anchor="_ENREF_2" w:tooltip="Beehr, 2014 #394" w:history="1">
              <w:r>
                <w:rPr>
                  <w:noProof/>
                </w:rPr>
                <w:t>Beehr, 2014</w:t>
              </w:r>
            </w:hyperlink>
            <w:r>
              <w:rPr>
                <w:noProof/>
              </w:rPr>
              <w:t>)</w:t>
            </w:r>
            <w:r>
              <w:fldChar w:fldCharType="end"/>
            </w:r>
            <w:r>
              <w:t xml:space="preserve"> and an increasing psychological separation from work </w:t>
            </w:r>
            <w:r>
              <w:fldChar w:fldCharType="begin">
                <w:fldData xml:space="preserve">PEVuZE5vdGU+PENpdGU+PEF1dGhvcj5CZWVocjwvQXV0aG9yPjxZZWFyPjIwMTQ8L1llYXI+PFJl
Y051bT4zOTQ8L1JlY051bT48RGlzcGxheVRleHQ+KEJlZWhyLCAyMDE0LCBEdWJvaXMgYW5kIER1
c3NhdWx0LCAyMDAyLCBFbHdvb2QsIDIwMTMpPC9EaXNwbGF5VGV4dD48cmVjb3JkPjxyZWMtbnVt
YmVyPjM5NDwvcmVjLW51bWJlcj48Zm9yZWlnbi1rZXlzPjxrZXkgYXBwPSJFTiIgZGItaWQ9ImQw
eno1eGV2b3ZyMHNsZXZwZDh4NTVhajlzdnYwMHd4czV6dCI+Mzk0PC9rZXk+PC9mb3JlaWduLWtl
eXM+PHJlZi10eXBlIG5hbWU9IkpvdXJuYWwgQXJ0aWNsZSI+MTc8L3JlZi10eXBlPjxjb250cmli
dXRvcnM+PGF1dGhvcnM+PGF1dGhvcj5CZWVociwgVGVycnkgQS48L2F1dGhvcj48L2F1dGhvcnM+
PC9jb250cmlidXRvcnM+PHRpdGxlcz48dGl0bGU+VG8gcmV0aXJlIG9yIG5vdCB0byByZXRpcmU6
IFRoYXQgaXMgbm90IHRoZSBxdWVzdGlvbjwvdGl0bGU+PHNlY29uZGFyeS10aXRsZT5Kb3VybmFs
IG9mIE9yZ2FuaXphdGlvbmFsIEJlaGF2aW9yPC9zZWNvbmRhcnktdGl0bGU+PC90aXRsZXM+PHBl
cmlvZGljYWw+PGZ1bGwtdGl0bGU+Sm91cm5hbCBvZiBPcmdhbml6YXRpb25hbCBCZWhhdmlvcjwv
ZnVsbC10aXRsZT48L3BlcmlvZGljYWw+PHBhZ2VzPjEwOTMtMTE5ODwvcGFnZXM+PHZvbHVtZT4z
NTwvdm9sdW1lPjxrZXl3b3Jkcz48a2V5d29yZD5yZXRpcmVtZW50PC9rZXl3b3JkPjwva2V5d29y
ZHM+PGRhdGVzPjx5ZWFyPjIwMTQ8L3llYXI+PC9kYXRlcz48dXJscz48L3VybHM+PGVsZWN0cm9u
aWMtcmVzb3VyY2UtbnVtPjEwLjEwMDIvam9iLjE5NjU8L2VsZWN0cm9uaWMtcmVzb3VyY2UtbnVt
PjwvcmVjb3JkPjwvQ2l0ZT48Q2l0ZT48QXV0aG9yPkR1Ym9pczwvQXV0aG9yPjxZZWFyPjIwMDI8
L1llYXI+PFJlY051bT4zODY8L1JlY051bT48cmVjb3JkPjxyZWMtbnVtYmVyPjM4NjwvcmVjLW51
bWJlcj48Zm9yZWlnbi1rZXlzPjxrZXkgYXBwPSJFTiIgZGItaWQ9ImQweno1eGV2b3ZyMHNsZXZw
ZDh4NTVhajlzdnYwMHd4czV6dCI+Mzg2PC9rZXk+PC9mb3JlaWduLWtleXM+PHJlZi10eXBlIG5h
bWU9IkpvdXJuYWwgQXJ0aWNsZSI+MTc8L3JlZi10eXBlPjxjb250cmlidXRvcnM+PGF1dGhvcnM+
PGF1dGhvcj5EdWJvaXMsIENhcmwtQXJkeTwvYXV0aG9yPjxhdXRob3I+RHVzc2F1bHQsIEdpbGxl
czwvYXV0aG9yPjwvYXV0aG9ycz48L2NvbnRyaWJ1dG9ycz48dGl0bGVzPjx0aXRsZT5MYSBwb2xp
dGlxdWUgZGUgcmVzc291cmNlcyBodW1haW5lcyBldCBhbCB0cmFuc2Zvcm1hdGlvbiBkZXMgc3lz
dMOobWVzIGRlIHNvaW5zPC90aXRsZT48c2Vjb25kYXJ5LXRpdGxlPkdlc3Rpb248L3NlY29uZGFy
eS10aXRsZT48YWx0LXRpdGxlPkdlc3Rpb248L2FsdC10aXRsZT48L3RpdGxlcz48cGVyaW9kaWNh
bD48ZnVsbC10aXRsZT5HZXN0aW9uPC9mdWxsLXRpdGxlPjxhYmJyLTE+R2VzdGlvbjwvYWJici0x
PjwvcGVyaW9kaWNhbD48YWx0LXBlcmlvZGljYWw+PGZ1bGwtdGl0bGU+R2VzdGlvbjwvZnVsbC10
aXRsZT48YWJici0xPkdlc3Rpb248L2FiYnItMT48L2FsdC1wZXJpb2RpY2FsPjxwYWdlcz41NS02
MzwvcGFnZXM+PHZvbHVtZT4yNzwvdm9sdW1lPjxudW1iZXI+MzwvbnVtYmVyPjxrZXl3b3Jkcz48
a2V5d29yZD5odW1hbiByZXNvdXJjZXMgZm9yIGhlYWx0aDwva2V5d29yZD48L2tleXdvcmRzPjxk
YXRlcz48eWVhcj4yMDAyPC95ZWFyPjwvZGF0ZXM+PHVybHM+PC91cmxzPjxlbGVjdHJvbmljLXJl
c291cmNlLW51bT4xMC4zOTE3L3JpZ2VzLjI3My4wMDU1PC9lbGVjdHJvbmljLXJlc291cmNlLW51
bT48bGFuZ3VhZ2U+RnJlbmNoPC9sYW5ndWFnZT48L3JlY29yZD48L0NpdGU+PENpdGU+PEF1dGhv
cj5FbHdvb2Q8L0F1dGhvcj48WWVhcj4yMDEzPC9ZZWFyPjxSZWNOdW0+MzkxPC9SZWNOdW0+PHJl
Y29yZD48cmVjLW51bWJlcj4zOTE8L3JlYy1udW1iZXI+PGZvcmVpZ24ta2V5cz48a2V5IGFwcD0i
RU4iIGRiLWlkPSJkMHp6NXhldm92cjBzbGV2cGQ4eDU1YWo5c3Z2MDB3eHM1enQiPjM5MTwva2V5
PjwvZm9yZWlnbi1rZXlzPjxyZWYtdHlwZSBuYW1lPSJKb3VybmFsIEFydGljbGUiPjE3PC9yZWYt
dHlwZT48Y29udHJpYnV0b3JzPjxhdXRob3JzPjxhdXRob3I+RWx3b29kLCBUaG9tYXMgVy48L2F1
dGhvcj48L2F1dGhvcnM+PC9jb250cmlidXRvcnM+PHRpdGxlcz48dGl0bGU+UGF0Y2h3b3JrIG9m
IHNjb3BlLW9mLXByYWN0aWNlIHJlZ3VsYXRpb25zIHByZXZlbnQgYWxsaWVkIGhlYWx0aCBwcm9m
ZXNzaW9uYWxzIGZyb20gZnVsbHkgcGFydGljaXBhdGluZyBpbiBwYXRpZW50IGNhcmU8L3RpdGxl
PjxzZWNvbmRhcnktdGl0bGU+SGVhbHRoIEFmZmFpcnM8L3NlY29uZGFyeS10aXRsZT48L3RpdGxl
cz48cGVyaW9kaWNhbD48ZnVsbC10aXRsZT5IZWFsdGggYWZmYWlyczwvZnVsbC10aXRsZT48L3Bl
cmlvZGljYWw+PHBhZ2VzPjE5ODUtMTk4OTwvcGFnZXM+PHZvbHVtZT4xMTwvdm9sdW1lPjxrZXl3
b3Jkcz48a2V5d29yZD5hbGxpZWQgaGVhbHRoIHByb2Zlc3Npb25zPC9rZXl3b3JkPjwva2V5d29y
ZHM+PGRhdGVzPjx5ZWFyPjIwMTM8L3llYXI+PC9kYXRlcz48dXJscz48L3VybHM+PGVsZWN0cm9u
aWMtcmVzb3VyY2UtbnVtPjEwLjEzNzcvaGx0aGFmZi4yMDEzLjA1MzA8L2VsZWN0cm9uaWMtcmVz
b3VyY2UtbnVtPjwvcmVjb3JkPjwvQ2l0ZT48L0VuZE5vdGU+AG==
</w:fldData>
              </w:fldChar>
            </w:r>
            <w:r>
              <w:instrText xml:space="preserve"> ADDIN EN.CITE </w:instrText>
            </w:r>
            <w:r>
              <w:fldChar w:fldCharType="begin">
                <w:fldData xml:space="preserve">PEVuZE5vdGU+PENpdGU+PEF1dGhvcj5CZWVocjwvQXV0aG9yPjxZZWFyPjIwMTQ8L1llYXI+PFJl
Y051bT4zOTQ8L1JlY051bT48RGlzcGxheVRleHQ+KEJlZWhyLCAyMDE0LCBEdWJvaXMgYW5kIER1
c3NhdWx0LCAyMDAyLCBFbHdvb2QsIDIwMTMpPC9EaXNwbGF5VGV4dD48cmVjb3JkPjxyZWMtbnVt
YmVyPjM5NDwvcmVjLW51bWJlcj48Zm9yZWlnbi1rZXlzPjxrZXkgYXBwPSJFTiIgZGItaWQ9ImQw
eno1eGV2b3ZyMHNsZXZwZDh4NTVhajlzdnYwMHd4czV6dCI+Mzk0PC9rZXk+PC9mb3JlaWduLWtl
eXM+PHJlZi10eXBlIG5hbWU9IkpvdXJuYWwgQXJ0aWNsZSI+MTc8L3JlZi10eXBlPjxjb250cmli
dXRvcnM+PGF1dGhvcnM+PGF1dGhvcj5CZWVociwgVGVycnkgQS48L2F1dGhvcj48L2F1dGhvcnM+
PC9jb250cmlidXRvcnM+PHRpdGxlcz48dGl0bGU+VG8gcmV0aXJlIG9yIG5vdCB0byByZXRpcmU6
IFRoYXQgaXMgbm90IHRoZSBxdWVzdGlvbjwvdGl0bGU+PHNlY29uZGFyeS10aXRsZT5Kb3VybmFs
IG9mIE9yZ2FuaXphdGlvbmFsIEJlaGF2aW9yPC9zZWNvbmRhcnktdGl0bGU+PC90aXRsZXM+PHBl
cmlvZGljYWw+PGZ1bGwtdGl0bGU+Sm91cm5hbCBvZiBPcmdhbml6YXRpb25hbCBCZWhhdmlvcjwv
ZnVsbC10aXRsZT48L3BlcmlvZGljYWw+PHBhZ2VzPjEwOTMtMTE5ODwvcGFnZXM+PHZvbHVtZT4z
NTwvdm9sdW1lPjxrZXl3b3Jkcz48a2V5d29yZD5yZXRpcmVtZW50PC9rZXl3b3JkPjwva2V5d29y
ZHM+PGRhdGVzPjx5ZWFyPjIwMTQ8L3llYXI+PC9kYXRlcz48dXJscz48L3VybHM+PGVsZWN0cm9u
aWMtcmVzb3VyY2UtbnVtPjEwLjEwMDIvam9iLjE5NjU8L2VsZWN0cm9uaWMtcmVzb3VyY2UtbnVt
PjwvcmVjb3JkPjwvQ2l0ZT48Q2l0ZT48QXV0aG9yPkR1Ym9pczwvQXV0aG9yPjxZZWFyPjIwMDI8
L1llYXI+PFJlY051bT4zODY8L1JlY051bT48cmVjb3JkPjxyZWMtbnVtYmVyPjM4NjwvcmVjLW51
bWJlcj48Zm9yZWlnbi1rZXlzPjxrZXkgYXBwPSJFTiIgZGItaWQ9ImQweno1eGV2b3ZyMHNsZXZw
ZDh4NTVhajlzdnYwMHd4czV6dCI+Mzg2PC9rZXk+PC9mb3JlaWduLWtleXM+PHJlZi10eXBlIG5h
bWU9IkpvdXJuYWwgQXJ0aWNsZSI+MTc8L3JlZi10eXBlPjxjb250cmlidXRvcnM+PGF1dGhvcnM+
PGF1dGhvcj5EdWJvaXMsIENhcmwtQXJkeTwvYXV0aG9yPjxhdXRob3I+RHVzc2F1bHQsIEdpbGxl
czwvYXV0aG9yPjwvYXV0aG9ycz48L2NvbnRyaWJ1dG9ycz48dGl0bGVzPjx0aXRsZT5MYSBwb2xp
dGlxdWUgZGUgcmVzc291cmNlcyBodW1haW5lcyBldCBhbCB0cmFuc2Zvcm1hdGlvbiBkZXMgc3lz
dMOobWVzIGRlIHNvaW5zPC90aXRsZT48c2Vjb25kYXJ5LXRpdGxlPkdlc3Rpb248L3NlY29uZGFy
eS10aXRsZT48YWx0LXRpdGxlPkdlc3Rpb248L2FsdC10aXRsZT48L3RpdGxlcz48cGVyaW9kaWNh
bD48ZnVsbC10aXRsZT5HZXN0aW9uPC9mdWxsLXRpdGxlPjxhYmJyLTE+R2VzdGlvbjwvYWJici0x
PjwvcGVyaW9kaWNhbD48YWx0LXBlcmlvZGljYWw+PGZ1bGwtdGl0bGU+R2VzdGlvbjwvZnVsbC10
aXRsZT48YWJici0xPkdlc3Rpb248L2FiYnItMT48L2FsdC1wZXJpb2RpY2FsPjxwYWdlcz41NS02
MzwvcGFnZXM+PHZvbHVtZT4yNzwvdm9sdW1lPjxudW1iZXI+MzwvbnVtYmVyPjxrZXl3b3Jkcz48
a2V5d29yZD5odW1hbiByZXNvdXJjZXMgZm9yIGhlYWx0aDwva2V5d29yZD48L2tleXdvcmRzPjxk
YXRlcz48eWVhcj4yMDAyPC95ZWFyPjwvZGF0ZXM+PHVybHM+PC91cmxzPjxlbGVjdHJvbmljLXJl
c291cmNlLW51bT4xMC4zOTE3L3JpZ2VzLjI3My4wMDU1PC9lbGVjdHJvbmljLXJlc291cmNlLW51
bT48bGFuZ3VhZ2U+RnJlbmNoPC9sYW5ndWFnZT48L3JlY29yZD48L0NpdGU+PENpdGU+PEF1dGhv
cj5FbHdvb2Q8L0F1dGhvcj48WWVhcj4yMDEzPC9ZZWFyPjxSZWNOdW0+MzkxPC9SZWNOdW0+PHJl
Y29yZD48cmVjLW51bWJlcj4zOTE8L3JlYy1udW1iZXI+PGZvcmVpZ24ta2V5cz48a2V5IGFwcD0i
RU4iIGRiLWlkPSJkMHp6NXhldm92cjBzbGV2cGQ4eDU1YWo5c3Z2MDB3eHM1enQiPjM5MTwva2V5
PjwvZm9yZWlnbi1rZXlzPjxyZWYtdHlwZSBuYW1lPSJKb3VybmFsIEFydGljbGUiPjE3PC9yZWYt
dHlwZT48Y29udHJpYnV0b3JzPjxhdXRob3JzPjxhdXRob3I+RWx3b29kLCBUaG9tYXMgVy48L2F1
dGhvcj48L2F1dGhvcnM+PC9jb250cmlidXRvcnM+PHRpdGxlcz48dGl0bGU+UGF0Y2h3b3JrIG9m
IHNjb3BlLW9mLXByYWN0aWNlIHJlZ3VsYXRpb25zIHByZXZlbnQgYWxsaWVkIGhlYWx0aCBwcm9m
ZXNzaW9uYWxzIGZyb20gZnVsbHkgcGFydGljaXBhdGluZyBpbiBwYXRpZW50IGNhcmU8L3RpdGxl
PjxzZWNvbmRhcnktdGl0bGU+SGVhbHRoIEFmZmFpcnM8L3NlY29uZGFyeS10aXRsZT48L3RpdGxl
cz48cGVyaW9kaWNhbD48ZnVsbC10aXRsZT5IZWFsdGggYWZmYWlyczwvZnVsbC10aXRsZT48L3Bl
cmlvZGljYWw+PHBhZ2VzPjE5ODUtMTk4OTwvcGFnZXM+PHZvbHVtZT4xMTwvdm9sdW1lPjxrZXl3
b3Jkcz48a2V5d29yZD5hbGxpZWQgaGVhbHRoIHByb2Zlc3Npb25zPC9rZXl3b3JkPjwva2V5d29y
ZHM+PGRhdGVzPjx5ZWFyPjIwMTM8L3llYXI+PC9kYXRlcz48dXJscz48L3VybHM+PGVsZWN0cm9u
aWMtcmVzb3VyY2UtbnVtPjEwLjEzNzcvaGx0aGFmZi4yMDEzLjA1MzA8L2VsZWN0cm9uaWMtcmVz
b3VyY2UtbnVtPjwvcmVjb3JkPjwvQ2l0ZT48L0VuZE5vdGU+AG==
</w:fldData>
              </w:fldChar>
            </w:r>
            <w:r>
              <w:instrText xml:space="preserve"> ADDIN EN.CITE.DATA </w:instrText>
            </w:r>
            <w:r>
              <w:fldChar w:fldCharType="end"/>
            </w:r>
            <w:r>
              <w:fldChar w:fldCharType="separate"/>
            </w:r>
            <w:r>
              <w:rPr>
                <w:noProof/>
              </w:rPr>
              <w:t>(</w:t>
            </w:r>
            <w:hyperlink w:anchor="_ENREF_2" w:tooltip="Beehr, 2014 #394" w:history="1">
              <w:r>
                <w:rPr>
                  <w:noProof/>
                </w:rPr>
                <w:t>Beehr, 2014</w:t>
              </w:r>
            </w:hyperlink>
            <w:r>
              <w:rPr>
                <w:noProof/>
              </w:rPr>
              <w:t xml:space="preserve">, </w:t>
            </w:r>
            <w:hyperlink w:anchor="_ENREF_9" w:tooltip="Dubois, 2002 #386" w:history="1">
              <w:r>
                <w:rPr>
                  <w:noProof/>
                </w:rPr>
                <w:t>Dubois and Dussault, 2002</w:t>
              </w:r>
            </w:hyperlink>
            <w:r>
              <w:rPr>
                <w:noProof/>
              </w:rPr>
              <w:t xml:space="preserve">, </w:t>
            </w:r>
            <w:hyperlink w:anchor="_ENREF_10" w:tooltip="Elwood, 2013 #391" w:history="1">
              <w:r>
                <w:rPr>
                  <w:noProof/>
                </w:rPr>
                <w:t>Elwood, 2013</w:t>
              </w:r>
            </w:hyperlink>
            <w:r>
              <w:rPr>
                <w:noProof/>
              </w:rPr>
              <w:t>)</w:t>
            </w:r>
            <w:r>
              <w:fldChar w:fldCharType="end"/>
            </w:r>
          </w:p>
        </w:tc>
        <w:tc>
          <w:tcPr>
            <w:tcW w:w="2977" w:type="dxa"/>
          </w:tcPr>
          <w:p w14:paraId="2F6B1CDA" w14:textId="77777777" w:rsidR="0050133E" w:rsidRDefault="0050133E">
            <w:r>
              <w:t>Self-report of spouse/partner as retired</w:t>
            </w:r>
          </w:p>
        </w:tc>
        <w:tc>
          <w:tcPr>
            <w:tcW w:w="2268" w:type="dxa"/>
          </w:tcPr>
          <w:p w14:paraId="3B3EA6B2" w14:textId="77777777" w:rsidR="0050133E" w:rsidRDefault="0050133E">
            <w:r>
              <w:t>RET_SPSE_TRM</w:t>
            </w:r>
          </w:p>
        </w:tc>
        <w:tc>
          <w:tcPr>
            <w:tcW w:w="2977" w:type="dxa"/>
          </w:tcPr>
          <w:p w14:paraId="6D8DC9C9" w14:textId="77777777" w:rsidR="0050133E" w:rsidRDefault="0050133E">
            <w:r>
              <w:t>Is your spouse/partner retired?</w:t>
            </w:r>
          </w:p>
        </w:tc>
        <w:tc>
          <w:tcPr>
            <w:tcW w:w="2191" w:type="dxa"/>
          </w:tcPr>
          <w:p w14:paraId="73831D07" w14:textId="142877B4" w:rsidR="0050133E" w:rsidRDefault="0050133E">
            <w:r>
              <w:t>Binary – Y/N</w:t>
            </w:r>
          </w:p>
        </w:tc>
        <w:tc>
          <w:tcPr>
            <w:tcW w:w="2660" w:type="dxa"/>
          </w:tcPr>
          <w:p w14:paraId="07FD7CDF" w14:textId="77777777" w:rsidR="0050133E" w:rsidRDefault="0050133E">
            <w:r>
              <w:t xml:space="preserve">+ </w:t>
            </w:r>
          </w:p>
          <w:p w14:paraId="22AC3D12" w14:textId="77777777" w:rsidR="0050133E" w:rsidRDefault="0050133E">
            <w:r w:rsidRPr="00997B96">
              <w:rPr>
                <w:highlight w:val="cyan"/>
              </w:rPr>
              <w:t>General Retirement</w:t>
            </w:r>
            <w:r>
              <w:t xml:space="preserve"> (</w:t>
            </w:r>
            <w:r w:rsidRPr="0013124B">
              <w:rPr>
                <w:color w:val="5F497A" w:themeColor="accent4" w:themeShade="BF"/>
              </w:rPr>
              <w:t>McDonald &amp; Donahue 2011; Weaver 1994; Wang &amp; Schultz 2010</w:t>
            </w:r>
            <w:r>
              <w:t xml:space="preserve">; </w:t>
            </w:r>
            <w:r w:rsidRPr="0013124B">
              <w:rPr>
                <w:color w:val="002060"/>
              </w:rPr>
              <w:t>Duffield et al. 2015</w:t>
            </w:r>
            <w:r>
              <w:t>)</w:t>
            </w:r>
          </w:p>
          <w:p w14:paraId="44AFAF02" w14:textId="77777777" w:rsidR="0050133E" w:rsidRDefault="0050133E">
            <w:r>
              <w:t xml:space="preserve">+ </w:t>
            </w:r>
          </w:p>
          <w:p w14:paraId="22D9C6E8" w14:textId="77777777" w:rsidR="0050133E" w:rsidRDefault="0050133E">
            <w:r w:rsidRPr="00997B96">
              <w:rPr>
                <w:highlight w:val="magenta"/>
              </w:rPr>
              <w:t xml:space="preserve">Early Retirement </w:t>
            </w:r>
            <w:r>
              <w:t>(</w:t>
            </w:r>
            <w:proofErr w:type="spellStart"/>
            <w:r w:rsidRPr="002B7665">
              <w:rPr>
                <w:color w:val="17365D" w:themeColor="text2" w:themeShade="BF"/>
              </w:rPr>
              <w:t>Friis</w:t>
            </w:r>
            <w:proofErr w:type="spellEnd"/>
            <w:r w:rsidRPr="002B7665">
              <w:rPr>
                <w:color w:val="17365D" w:themeColor="text2" w:themeShade="BF"/>
              </w:rPr>
              <w:t xml:space="preserve"> et al. 2007; Blakely &amp; Ribeiro 2008</w:t>
            </w:r>
            <w:r>
              <w:t>)</w:t>
            </w:r>
          </w:p>
        </w:tc>
      </w:tr>
      <w:tr w:rsidR="0050133E" w14:paraId="69FDA98C" w14:textId="77777777" w:rsidTr="009937C2">
        <w:trPr>
          <w:trHeight w:val="808"/>
        </w:trPr>
        <w:tc>
          <w:tcPr>
            <w:tcW w:w="2235" w:type="dxa"/>
          </w:tcPr>
          <w:p w14:paraId="79F76F4D" w14:textId="5FDA42EE" w:rsidR="0050133E" w:rsidRDefault="0050133E" w:rsidP="00B64C45">
            <w:pPr>
              <w:rPr>
                <w:sz w:val="20"/>
                <w:szCs w:val="20"/>
              </w:rPr>
            </w:pPr>
            <w:r w:rsidRPr="004E3E83">
              <w:rPr>
                <w:sz w:val="20"/>
                <w:szCs w:val="20"/>
              </w:rPr>
              <w:t>“Tired of work”</w:t>
            </w:r>
          </w:p>
        </w:tc>
        <w:tc>
          <w:tcPr>
            <w:tcW w:w="3118" w:type="dxa"/>
          </w:tcPr>
          <w:p w14:paraId="2475CA5F" w14:textId="4B9549CB" w:rsidR="0050133E" w:rsidRDefault="0050133E" w:rsidP="00765BC7">
            <w:r>
              <w:t>To date, “no systematic efforts to define this…precisely” (</w:t>
            </w:r>
            <w:proofErr w:type="spellStart"/>
            <w:r>
              <w:t>Jex</w:t>
            </w:r>
            <w:proofErr w:type="spellEnd"/>
            <w:r>
              <w:t xml:space="preserve"> &amp; Britt 2014). The sense that one’s time at work has “come to an end”</w:t>
            </w:r>
            <w:r>
              <w:fldChar w:fldCharType="begin"/>
            </w:r>
            <w:r>
              <w:instrText xml:space="preserve"> ADDIN EN.CITE &lt;EndNote&gt;&lt;Cite ExcludeAuth="1"&gt;&lt;Year&gt;2005&lt;/Year&gt;&lt;RecNum&gt;60&lt;/RecNum&gt;&lt;DisplayText&gt;(2005)&lt;/DisplayText&gt;&lt;record&gt;&lt;rec-number&gt;60&lt;/rec-number&gt;&lt;foreign-keys&gt;&lt;key app="EN" db-id="d0zz5xevovr0slevpd8x55aj9svv00wxs5zt"&gt;60&lt;/key&gt;&lt;/foreign-keys&gt;&lt;ref-type name="Dictionary"&gt;52&lt;/ref-type&gt;&lt;contributors&gt;&lt;secondary-authors&gt;&lt;author&gt;Barber, K.&lt;/author&gt;&lt;author&gt;Fitzgerald, H.&lt;/author&gt;&lt;author&gt;Howell, T.&lt;/author&gt;&lt;author&gt;Pontisso, R.&lt;/author&gt;&lt;/secondary-authors&gt;&lt;/contributors&gt;&lt;titles&gt;&lt;secondary-title&gt;Oxford Canadian Dictionary of Current English&lt;/secondary-title&gt;&lt;/titles&gt;&lt;dates&gt;&lt;year&gt;2005&lt;/year&gt;&lt;/dates&gt;&lt;pub-location&gt;Toronto&lt;/pub-location&gt;&lt;publisher&gt;Oxford University Press&lt;/publisher&gt;&lt;urls&gt;&lt;/urls&gt;&lt;/record&gt;&lt;/Cite&gt;&lt;/EndNote&gt;</w:instrText>
            </w:r>
            <w:r>
              <w:fldChar w:fldCharType="separate"/>
            </w:r>
            <w:r>
              <w:rPr>
                <w:noProof/>
              </w:rPr>
              <w:t>(</w:t>
            </w:r>
            <w:hyperlink w:anchor="_ENREF_1" w:tooltip=", 2005 #60" w:history="1">
              <w:r>
                <w:rPr>
                  <w:noProof/>
                </w:rPr>
                <w:t>2005</w:t>
              </w:r>
            </w:hyperlink>
            <w:r>
              <w:rPr>
                <w:noProof/>
              </w:rPr>
              <w:t>)</w:t>
            </w:r>
            <w:r>
              <w:fldChar w:fldCharType="end"/>
            </w:r>
          </w:p>
        </w:tc>
        <w:tc>
          <w:tcPr>
            <w:tcW w:w="2977" w:type="dxa"/>
          </w:tcPr>
          <w:p w14:paraId="55E1597B" w14:textId="56D78E8F" w:rsidR="0050133E" w:rsidRDefault="0050133E" w:rsidP="00296A1D">
            <w:r w:rsidRPr="00A65C7B">
              <w:t xml:space="preserve">For those that have already retired, self-report that </w:t>
            </w:r>
            <w:r>
              <w:t>wanting to stop working</w:t>
            </w:r>
            <w:r w:rsidRPr="00A65C7B">
              <w:t xml:space="preserve"> contributed to their decision to retire. For those not yet retired, self-report that the respondent’s </w:t>
            </w:r>
            <w:r>
              <w:t>desire to stop working</w:t>
            </w:r>
            <w:r w:rsidRPr="00A65C7B">
              <w:t xml:space="preserve"> will influence their decision to retire.</w:t>
            </w:r>
          </w:p>
        </w:tc>
        <w:tc>
          <w:tcPr>
            <w:tcW w:w="2268" w:type="dxa"/>
          </w:tcPr>
          <w:p w14:paraId="41329BA6" w14:textId="2684F325" w:rsidR="0050133E" w:rsidRDefault="0050133E" w:rsidP="00B64C45">
            <w:r>
              <w:t>RET_WHY_ST_TRM, RPL_WHYR_WS_TRM</w:t>
            </w:r>
          </w:p>
        </w:tc>
        <w:tc>
          <w:tcPr>
            <w:tcW w:w="2977" w:type="dxa"/>
          </w:tcPr>
          <w:p w14:paraId="55709B32" w14:textId="77777777" w:rsidR="0050133E" w:rsidRPr="00C72A46" w:rsidRDefault="0050133E" w:rsidP="00EB5622">
            <w:r w:rsidRPr="00C72A46">
              <w:t>There are many reasons why people retire. Which of the following reasons contributed to your decision to retire?</w:t>
            </w:r>
          </w:p>
          <w:p w14:paraId="5BFEB550" w14:textId="77777777" w:rsidR="0050133E" w:rsidRPr="00C72A46" w:rsidRDefault="0050133E" w:rsidP="00EB5622"/>
          <w:p w14:paraId="4D8A1296" w14:textId="557EAA55" w:rsidR="0050133E" w:rsidRDefault="0050133E" w:rsidP="00782315">
            <w:r w:rsidRPr="00C72A46">
              <w:t>There are many reasons why people retire. Which of the following are likely to be the reasons you retire?</w:t>
            </w:r>
          </w:p>
        </w:tc>
        <w:tc>
          <w:tcPr>
            <w:tcW w:w="2191" w:type="dxa"/>
          </w:tcPr>
          <w:p w14:paraId="72392A25" w14:textId="3C621D59" w:rsidR="0050133E" w:rsidRDefault="0050133E" w:rsidP="00782315">
            <w:r>
              <w:t>Binary – Y/N</w:t>
            </w:r>
          </w:p>
        </w:tc>
        <w:tc>
          <w:tcPr>
            <w:tcW w:w="2660" w:type="dxa"/>
          </w:tcPr>
          <w:p w14:paraId="1B0CBD12" w14:textId="77777777" w:rsidR="0050133E" w:rsidRDefault="0050133E" w:rsidP="00EB5622">
            <w:r>
              <w:t xml:space="preserve">+ </w:t>
            </w:r>
          </w:p>
          <w:p w14:paraId="52BE17EE" w14:textId="77777777" w:rsidR="0050133E" w:rsidRDefault="0050133E" w:rsidP="00EB5622">
            <w:r w:rsidRPr="00997B96">
              <w:rPr>
                <w:highlight w:val="cyan"/>
              </w:rPr>
              <w:t>General Retirement</w:t>
            </w:r>
            <w:r>
              <w:t xml:space="preserve"> (</w:t>
            </w:r>
            <w:r w:rsidRPr="00AB0302">
              <w:rPr>
                <w:color w:val="5F497A" w:themeColor="accent4" w:themeShade="BF"/>
              </w:rPr>
              <w:t>Wang &amp; Schultz 2010</w:t>
            </w:r>
            <w:r>
              <w:t>)</w:t>
            </w:r>
          </w:p>
          <w:p w14:paraId="61A8EEBC" w14:textId="77777777" w:rsidR="0050133E" w:rsidRDefault="0050133E" w:rsidP="00EB5622">
            <w:r>
              <w:t>+</w:t>
            </w:r>
          </w:p>
          <w:p w14:paraId="1612CAE0" w14:textId="28DB8401" w:rsidR="0050133E" w:rsidRDefault="0050133E" w:rsidP="00782315">
            <w:r w:rsidRPr="00997B96">
              <w:rPr>
                <w:highlight w:val="magenta"/>
              </w:rPr>
              <w:t xml:space="preserve">Early Retirement </w:t>
            </w:r>
            <w:r>
              <w:t>(</w:t>
            </w:r>
            <w:r w:rsidRPr="00AB0302">
              <w:rPr>
                <w:color w:val="002060"/>
              </w:rPr>
              <w:t>Blakely &amp; Ribeiro 2008</w:t>
            </w:r>
            <w:r>
              <w:t>)</w:t>
            </w:r>
          </w:p>
        </w:tc>
      </w:tr>
      <w:tr w:rsidR="0050133E" w14:paraId="46DBBFB2" w14:textId="77777777" w:rsidTr="009937C2">
        <w:trPr>
          <w:trHeight w:val="1381"/>
        </w:trPr>
        <w:tc>
          <w:tcPr>
            <w:tcW w:w="2235" w:type="dxa"/>
          </w:tcPr>
          <w:p w14:paraId="43F59A41" w14:textId="2267E284" w:rsidR="0050133E" w:rsidRPr="004E3E83" w:rsidRDefault="0050133E" w:rsidP="00B64C45">
            <w:pPr>
              <w:rPr>
                <w:sz w:val="20"/>
                <w:szCs w:val="20"/>
              </w:rPr>
            </w:pPr>
            <w:r>
              <w:rPr>
                <w:sz w:val="20"/>
                <w:szCs w:val="20"/>
              </w:rPr>
              <w:lastRenderedPageBreak/>
              <w:t>Weight status</w:t>
            </w:r>
          </w:p>
        </w:tc>
        <w:tc>
          <w:tcPr>
            <w:tcW w:w="3118" w:type="dxa"/>
          </w:tcPr>
          <w:p w14:paraId="402B8ED9" w14:textId="5407F9D9" w:rsidR="0050133E" w:rsidRDefault="0050133E" w:rsidP="00765BC7">
            <w:r>
              <w:t>“C</w:t>
            </w:r>
            <w:r w:rsidRPr="00DA22F3">
              <w:t>lassification of weight, accounting for height, into the categories determining the presence and degree of obesity</w:t>
            </w:r>
            <w:r>
              <w:t>”</w:t>
            </w:r>
            <w:r>
              <w:fldChar w:fldCharType="begin"/>
            </w:r>
            <w:r>
              <w:instrText xml:space="preserve"> ADDIN EN.CITE &lt;EndNote&gt;&lt;Cite&gt;&lt;Author&gt;Mull&lt;/Author&gt;&lt;Year&gt;2013&lt;/Year&gt;&lt;RecNum&gt;667&lt;/RecNum&gt;&lt;DisplayText&gt;(Mull, 2013)&lt;/DisplayText&gt;&lt;record&gt;&lt;rec-number&gt;667&lt;/rec-number&gt;&lt;foreign-keys&gt;&lt;key app="EN" db-id="d0zz5xevovr0slevpd8x55aj9svv00wxs5zt"&gt;667&lt;/key&gt;&lt;/foreign-keys&gt;&lt;ref-type name="Thesis"&gt;32&lt;/ref-type&gt;&lt;contributors&gt;&lt;authors&gt;&lt;author&gt;Mull, Loarraine N.&lt;/author&gt;&lt;/authors&gt;&lt;tertiary-authors&gt;&lt;author&gt;Contento, Isobel R&lt;/author&gt;&lt;/tertiary-authors&gt;&lt;/contributors&gt;&lt;titles&gt;&lt;title&gt;Associations among measures of weight status, energy balance related behaviors, and psychosocial mediators in urban upper elementary school children&lt;/title&gt;&lt;secondary-title&gt;Health and Behavior Studies&lt;/secondary-title&gt;&lt;/titles&gt;&lt;volume&gt;Doctor of Philosophy&lt;/volume&gt;&lt;dates&gt;&lt;year&gt;2013&lt;/year&gt;&lt;/dates&gt;&lt;publisher&gt;Columbia University&lt;/publisher&gt;&lt;urls&gt;&lt;related-urls&gt;&lt;url&gt;http://hdl.handle.net/10022/AC:P:20565&lt;/url&gt;&lt;/related-urls&gt;&lt;/urls&gt;&lt;/record&gt;&lt;/Cite&gt;&lt;/EndNote&gt;</w:instrText>
            </w:r>
            <w:r>
              <w:fldChar w:fldCharType="separate"/>
            </w:r>
            <w:r>
              <w:rPr>
                <w:noProof/>
              </w:rPr>
              <w:t>(</w:t>
            </w:r>
            <w:hyperlink w:anchor="_ENREF_14" w:tooltip="Mull, 2013 #667" w:history="1">
              <w:r>
                <w:rPr>
                  <w:noProof/>
                </w:rPr>
                <w:t>Mull, 2013</w:t>
              </w:r>
            </w:hyperlink>
            <w:r>
              <w:rPr>
                <w:noProof/>
              </w:rPr>
              <w:t>)</w:t>
            </w:r>
            <w:r>
              <w:fldChar w:fldCharType="end"/>
            </w:r>
          </w:p>
        </w:tc>
        <w:tc>
          <w:tcPr>
            <w:tcW w:w="2977" w:type="dxa"/>
          </w:tcPr>
          <w:p w14:paraId="6213EF80" w14:textId="1C964320" w:rsidR="0050133E" w:rsidRPr="00A65C7B" w:rsidRDefault="0050133E" w:rsidP="00296A1D">
            <w:r>
              <w:t>“</w:t>
            </w:r>
            <w:r w:rsidRPr="00CA423D">
              <w:t>Body Mass Index (BMI) is a simple index of weight-for-height that is commonly used to classify underweight, overweight and obesity in adults</w:t>
            </w:r>
            <w:r>
              <w:t>.” (WHO, 2006) Classifications are Underweight (&lt;18.5), Normal (18.5-24.99), Overweight (</w:t>
            </w:r>
            <w:r w:rsidRPr="00CA423D">
              <w:rPr>
                <w:u w:val="single"/>
              </w:rPr>
              <w:t>&gt;</w:t>
            </w:r>
            <w:r>
              <w:t>25.00), Obese (</w:t>
            </w:r>
            <w:r w:rsidRPr="00CA423D">
              <w:rPr>
                <w:u w:val="single"/>
              </w:rPr>
              <w:t>&gt;</w:t>
            </w:r>
            <w:r>
              <w:t>30.0)</w:t>
            </w:r>
          </w:p>
        </w:tc>
        <w:tc>
          <w:tcPr>
            <w:tcW w:w="2268" w:type="dxa"/>
          </w:tcPr>
          <w:p w14:paraId="31D7E515" w14:textId="4B99E682" w:rsidR="0050133E" w:rsidRDefault="0050133E" w:rsidP="00B64C45">
            <w:r>
              <w:t>HWT_DISW_TRM</w:t>
            </w:r>
          </w:p>
        </w:tc>
        <w:tc>
          <w:tcPr>
            <w:tcW w:w="2977" w:type="dxa"/>
          </w:tcPr>
          <w:p w14:paraId="427C1977" w14:textId="6A2CF8CB" w:rsidR="0050133E" w:rsidRPr="00C72A46" w:rsidRDefault="0050133E" w:rsidP="00B64C45">
            <w:r>
              <w:t xml:space="preserve">Derived variable using the questions: How tall are you without shoes on (decimal)? How much do you weigh (decimal)? And Was that in pounds or kilograms? </w:t>
            </w:r>
          </w:p>
        </w:tc>
        <w:tc>
          <w:tcPr>
            <w:tcW w:w="2191" w:type="dxa"/>
          </w:tcPr>
          <w:p w14:paraId="5A516F58" w14:textId="77777777" w:rsidR="0050133E" w:rsidRDefault="0050133E" w:rsidP="00E377D1">
            <w:r>
              <w:t>Categorical (ordinal)</w:t>
            </w:r>
          </w:p>
          <w:p w14:paraId="2DE9C4F8" w14:textId="01295685" w:rsidR="0050133E" w:rsidRDefault="0050133E" w:rsidP="00B64C45">
            <w:r>
              <w:t>*Plan to collapse to Underweight/Normal, Overweight and Obese</w:t>
            </w:r>
          </w:p>
        </w:tc>
        <w:tc>
          <w:tcPr>
            <w:tcW w:w="2660" w:type="dxa"/>
          </w:tcPr>
          <w:p w14:paraId="29E8CDBC" w14:textId="77777777" w:rsidR="0050133E" w:rsidRDefault="0050133E" w:rsidP="00E377D1">
            <w:r>
              <w:t>Overweight:</w:t>
            </w:r>
          </w:p>
          <w:p w14:paraId="63297F96" w14:textId="77777777" w:rsidR="0050133E" w:rsidRDefault="0050133E" w:rsidP="00E377D1">
            <w:r>
              <w:t>+</w:t>
            </w:r>
          </w:p>
          <w:p w14:paraId="4A107E1D" w14:textId="77777777" w:rsidR="0050133E" w:rsidRDefault="0050133E" w:rsidP="00E377D1">
            <w:r w:rsidRPr="00997B96">
              <w:rPr>
                <w:highlight w:val="magenta"/>
              </w:rPr>
              <w:t xml:space="preserve">Early Retirement </w:t>
            </w:r>
            <w:r>
              <w:t>(</w:t>
            </w:r>
            <w:proofErr w:type="spellStart"/>
            <w:r w:rsidRPr="005350B2">
              <w:rPr>
                <w:color w:val="002060"/>
              </w:rPr>
              <w:t>Friis</w:t>
            </w:r>
            <w:proofErr w:type="spellEnd"/>
            <w:r w:rsidRPr="005350B2">
              <w:rPr>
                <w:color w:val="002060"/>
              </w:rPr>
              <w:t xml:space="preserve"> et al. 2007</w:t>
            </w:r>
            <w:r>
              <w:t>)</w:t>
            </w:r>
          </w:p>
          <w:p w14:paraId="75C2EDCE" w14:textId="77777777" w:rsidR="0050133E" w:rsidRDefault="0050133E" w:rsidP="00E377D1">
            <w:r>
              <w:t xml:space="preserve">+ </w:t>
            </w:r>
          </w:p>
          <w:p w14:paraId="5229FEC8" w14:textId="77777777" w:rsidR="0050133E" w:rsidRDefault="0050133E" w:rsidP="00E377D1">
            <w:r w:rsidRPr="00DE4474">
              <w:rPr>
                <w:highlight w:val="green"/>
              </w:rPr>
              <w:t xml:space="preserve">Involuntary Retirement </w:t>
            </w:r>
            <w:r>
              <w:t>(</w:t>
            </w:r>
            <w:proofErr w:type="spellStart"/>
            <w:r w:rsidRPr="005350B2">
              <w:rPr>
                <w:color w:val="5F497A" w:themeColor="accent4" w:themeShade="BF"/>
              </w:rPr>
              <w:t>Robroek</w:t>
            </w:r>
            <w:proofErr w:type="spellEnd"/>
            <w:r w:rsidRPr="005350B2">
              <w:rPr>
                <w:color w:val="5F497A" w:themeColor="accent4" w:themeShade="BF"/>
              </w:rPr>
              <w:t xml:space="preserve"> et al. 2013</w:t>
            </w:r>
            <w:r>
              <w:t>)</w:t>
            </w:r>
          </w:p>
          <w:p w14:paraId="30201DBE" w14:textId="77777777" w:rsidR="0050133E" w:rsidRDefault="0050133E" w:rsidP="00E377D1">
            <w:r>
              <w:t>Obesity:</w:t>
            </w:r>
          </w:p>
          <w:p w14:paraId="5B21C8C1" w14:textId="77777777" w:rsidR="0050133E" w:rsidRDefault="0050133E" w:rsidP="00E377D1">
            <w:r>
              <w:t>+</w:t>
            </w:r>
          </w:p>
          <w:p w14:paraId="7C3636A8" w14:textId="3A1F7FF0" w:rsidR="0050133E" w:rsidRDefault="0050133E" w:rsidP="00B64C45">
            <w:r w:rsidRPr="00DE4474">
              <w:rPr>
                <w:highlight w:val="green"/>
              </w:rPr>
              <w:t xml:space="preserve">Involuntary Retirement </w:t>
            </w:r>
            <w:r>
              <w:t>(</w:t>
            </w:r>
            <w:proofErr w:type="spellStart"/>
            <w:r w:rsidRPr="005350B2">
              <w:rPr>
                <w:color w:val="5F497A" w:themeColor="accent4" w:themeShade="BF"/>
              </w:rPr>
              <w:t>Robroek</w:t>
            </w:r>
            <w:proofErr w:type="spellEnd"/>
            <w:r w:rsidRPr="005350B2">
              <w:rPr>
                <w:color w:val="5F497A" w:themeColor="accent4" w:themeShade="BF"/>
              </w:rPr>
              <w:t xml:space="preserve"> et al. 2013</w:t>
            </w:r>
            <w:r>
              <w:t>)</w:t>
            </w:r>
          </w:p>
        </w:tc>
      </w:tr>
      <w:tr w:rsidR="0050133E" w14:paraId="58578E7A" w14:textId="77777777" w:rsidTr="009937C2">
        <w:tc>
          <w:tcPr>
            <w:tcW w:w="2235" w:type="dxa"/>
          </w:tcPr>
          <w:p w14:paraId="65EBED42" w14:textId="7A60DE13" w:rsidR="0050133E" w:rsidRPr="004E3E83" w:rsidRDefault="0050133E" w:rsidP="00B64C45">
            <w:pPr>
              <w:rPr>
                <w:sz w:val="20"/>
                <w:szCs w:val="20"/>
              </w:rPr>
            </w:pPr>
            <w:r>
              <w:rPr>
                <w:sz w:val="20"/>
                <w:szCs w:val="20"/>
              </w:rPr>
              <w:t>Work hours</w:t>
            </w:r>
          </w:p>
        </w:tc>
        <w:tc>
          <w:tcPr>
            <w:tcW w:w="3118" w:type="dxa"/>
          </w:tcPr>
          <w:p w14:paraId="26F9E787" w14:textId="41FA9F56" w:rsidR="0050133E" w:rsidRDefault="0050133E" w:rsidP="00765BC7">
            <w:r>
              <w:t>Classification of employed persons according to hours worked at their primary or only job, where &gt;30 hours is considered full-time and &lt;30 hours is considered part-time</w:t>
            </w:r>
            <w:r>
              <w:fldChar w:fldCharType="begin"/>
            </w:r>
            <w:r>
              <w:instrText xml:space="preserve"> ADDIN EN.CITE &lt;EndNote&gt;&lt;Cite&gt;&lt;Author&gt;Statistics Canada&lt;/Author&gt;&lt;Year&gt;2010&lt;/Year&gt;&lt;RecNum&gt;691&lt;/RecNum&gt;&lt;DisplayText&gt;(Statistics Canada, 2010)&lt;/DisplayText&gt;&lt;record&gt;&lt;rec-number&gt;691&lt;/rec-number&gt;&lt;foreign-keys&gt;&lt;key app="EN" db-id="d0zz5xevovr0slevpd8x55aj9svv00wxs5zt"&gt;691&lt;/key&gt;&lt;/foreign-keys&gt;&lt;ref-type name="Web Page"&gt;12&lt;/ref-type&gt;&lt;contributors&gt;&lt;authors&gt;&lt;author&gt;Statistics Canada,&lt;/author&gt;&lt;/authors&gt;&lt;/contributors&gt;&lt;titles&gt;&lt;title&gt;Classification of full-time and part-time work hours&lt;/title&gt;&lt;/titles&gt;&lt;volume&gt;2015&lt;/volume&gt;&lt;number&gt;Sept 27&lt;/number&gt;&lt;keywords&gt;&lt;keyword&gt;theoretical definition&lt;/keyword&gt;&lt;keyword&gt;work hours&lt;/keyword&gt;&lt;/keywords&gt;&lt;dates&gt;&lt;year&gt;2010&lt;/year&gt;&lt;pub-dates&gt;&lt;date&gt;April 27, 2015&lt;/date&gt;&lt;/pub-dates&gt;&lt;/dates&gt;&lt;urls&gt;&lt;related-urls&gt;&lt;url&gt;http://www.statcan.gc.ca/eng/concepts/definitions/labour-class03b&lt;/url&gt;&lt;/related-urls&gt;&lt;/urls&gt;&lt;/record&gt;&lt;/Cite&gt;&lt;/EndNote&gt;</w:instrText>
            </w:r>
            <w:r>
              <w:fldChar w:fldCharType="separate"/>
            </w:r>
            <w:r>
              <w:rPr>
                <w:noProof/>
              </w:rPr>
              <w:t>(</w:t>
            </w:r>
            <w:hyperlink w:anchor="_ENREF_15" w:tooltip="Statistics Canada, 2010 #691" w:history="1">
              <w:r>
                <w:rPr>
                  <w:noProof/>
                </w:rPr>
                <w:t>Statistics Canada, 2010</w:t>
              </w:r>
            </w:hyperlink>
            <w:r>
              <w:rPr>
                <w:noProof/>
              </w:rPr>
              <w:t>)</w:t>
            </w:r>
            <w:r>
              <w:fldChar w:fldCharType="end"/>
            </w:r>
          </w:p>
        </w:tc>
        <w:tc>
          <w:tcPr>
            <w:tcW w:w="2977" w:type="dxa"/>
          </w:tcPr>
          <w:p w14:paraId="5C33E4C2" w14:textId="07673044" w:rsidR="0050133E" w:rsidRDefault="0050133E" w:rsidP="00B64C45">
            <w:r>
              <w:t xml:space="preserve">For those already retired, self-report of work hours in longest job, with options of </w:t>
            </w:r>
            <w:r w:rsidRPr="007E5A5C">
              <w:t>&gt;</w:t>
            </w:r>
            <w:r>
              <w:t>30 hours per week, between 20-30 hours per week and less than 20 hours per week. For those yet to retire, self-report of current working hours, with identical options.</w:t>
            </w:r>
          </w:p>
        </w:tc>
        <w:tc>
          <w:tcPr>
            <w:tcW w:w="2268" w:type="dxa"/>
          </w:tcPr>
          <w:p w14:paraId="4DDBC197" w14:textId="1CB3463F" w:rsidR="0050133E" w:rsidRDefault="0050133E" w:rsidP="00B64C45">
            <w:r>
              <w:t>LBF_LGSTAT_TRM, LBF_STTS_TRM</w:t>
            </w:r>
          </w:p>
        </w:tc>
        <w:tc>
          <w:tcPr>
            <w:tcW w:w="2977" w:type="dxa"/>
          </w:tcPr>
          <w:p w14:paraId="249A9270" w14:textId="77777777" w:rsidR="0050133E" w:rsidRDefault="0050133E" w:rsidP="007539C7">
            <w:r>
              <w:t>Thinking of the job you worked at the longest, what was your working status in that job? If you were self-employed, choose full-time or part-time as appropriate/</w:t>
            </w:r>
          </w:p>
          <w:p w14:paraId="58F0AB54" w14:textId="77777777" w:rsidR="0050133E" w:rsidRDefault="0050133E" w:rsidP="007539C7"/>
          <w:p w14:paraId="108B98A2" w14:textId="23E98AC9" w:rsidR="0050133E" w:rsidRDefault="0050133E" w:rsidP="00B64C45">
            <w:r>
              <w:t>What is your current working status? If self-employed, choose full-time or part-time, as appropriate.</w:t>
            </w:r>
          </w:p>
        </w:tc>
        <w:tc>
          <w:tcPr>
            <w:tcW w:w="2191" w:type="dxa"/>
          </w:tcPr>
          <w:p w14:paraId="6C2A0EFD" w14:textId="77777777" w:rsidR="0050133E" w:rsidRDefault="0050133E" w:rsidP="007539C7">
            <w:r>
              <w:t xml:space="preserve">Binary – </w:t>
            </w:r>
          </w:p>
          <w:p w14:paraId="248E0403" w14:textId="77777777" w:rsidR="0050133E" w:rsidRDefault="0050133E" w:rsidP="007539C7"/>
          <w:p w14:paraId="566B4C1A" w14:textId="773CA38E" w:rsidR="0050133E" w:rsidRDefault="0050133E" w:rsidP="00B64C45">
            <w:r>
              <w:t>Will derive to full-time (&gt;30) and part-time (</w:t>
            </w:r>
            <w:r w:rsidRPr="00801B1F">
              <w:rPr>
                <w:u w:val="single"/>
              </w:rPr>
              <w:t>&lt;</w:t>
            </w:r>
            <w:r>
              <w:t>30 hours).</w:t>
            </w:r>
          </w:p>
        </w:tc>
        <w:tc>
          <w:tcPr>
            <w:tcW w:w="2660" w:type="dxa"/>
          </w:tcPr>
          <w:p w14:paraId="6C5B6ED3" w14:textId="77777777" w:rsidR="0050133E" w:rsidRDefault="0050133E" w:rsidP="007539C7">
            <w:r>
              <w:t>Full-time:</w:t>
            </w:r>
          </w:p>
          <w:p w14:paraId="0AB798C1" w14:textId="77777777" w:rsidR="0050133E" w:rsidRDefault="0050133E" w:rsidP="007539C7">
            <w:r>
              <w:t>+</w:t>
            </w:r>
          </w:p>
          <w:p w14:paraId="406BE095" w14:textId="77777777" w:rsidR="0050133E" w:rsidRDefault="0050133E" w:rsidP="007539C7">
            <w:r w:rsidRPr="40DC6603">
              <w:rPr>
                <w:highlight w:val="cyan"/>
              </w:rPr>
              <w:t>General Retirement</w:t>
            </w:r>
          </w:p>
          <w:p w14:paraId="0BBC7816" w14:textId="05937E03" w:rsidR="0050133E" w:rsidRDefault="0050133E" w:rsidP="00B64C45">
            <w:r>
              <w:t>(</w:t>
            </w:r>
            <w:r w:rsidRPr="00293882">
              <w:rPr>
                <w:color w:val="008000"/>
              </w:rPr>
              <w:t>George et al. 2009</w:t>
            </w:r>
            <w:r>
              <w:t>)</w:t>
            </w:r>
          </w:p>
        </w:tc>
      </w:tr>
      <w:tr w:rsidR="0050133E" w14:paraId="339A3B83" w14:textId="77777777" w:rsidTr="009937C2">
        <w:tc>
          <w:tcPr>
            <w:tcW w:w="2235" w:type="dxa"/>
          </w:tcPr>
          <w:p w14:paraId="3201B7C9" w14:textId="7A604C30" w:rsidR="0050133E" w:rsidRPr="00FF75A7" w:rsidRDefault="0050133E" w:rsidP="00CF45E3">
            <w:pPr>
              <w:rPr>
                <w:sz w:val="20"/>
                <w:szCs w:val="20"/>
              </w:rPr>
            </w:pPr>
            <w:r>
              <w:rPr>
                <w:sz w:val="20"/>
                <w:szCs w:val="20"/>
              </w:rPr>
              <w:t>Work pattern</w:t>
            </w:r>
          </w:p>
        </w:tc>
        <w:tc>
          <w:tcPr>
            <w:tcW w:w="3118" w:type="dxa"/>
          </w:tcPr>
          <w:p w14:paraId="06F46F38" w14:textId="5B57D8A7" w:rsidR="0050133E" w:rsidRDefault="0050133E" w:rsidP="006214E0">
            <w:r>
              <w:t xml:space="preserve">Pattern of hours of work </w:t>
            </w:r>
          </w:p>
        </w:tc>
        <w:tc>
          <w:tcPr>
            <w:tcW w:w="2977" w:type="dxa"/>
          </w:tcPr>
          <w:p w14:paraId="6A5B589C" w14:textId="541F6B63" w:rsidR="0050133E" w:rsidRDefault="0050133E">
            <w:r>
              <w:t>Self-reported work schedule, with options of daytime, evening, night, rotating, seasonal.</w:t>
            </w:r>
          </w:p>
        </w:tc>
        <w:tc>
          <w:tcPr>
            <w:tcW w:w="2268" w:type="dxa"/>
            <w:tcBorders>
              <w:bottom w:val="single" w:sz="4" w:space="0" w:color="auto"/>
            </w:tcBorders>
          </w:tcPr>
          <w:p w14:paraId="5467A44F" w14:textId="77777777" w:rsidR="0050133E" w:rsidRDefault="0050133E" w:rsidP="00271C50">
            <w:r>
              <w:t>LBF_SCHD_TRM</w:t>
            </w:r>
          </w:p>
          <w:p w14:paraId="4D634B63" w14:textId="27174165" w:rsidR="0050133E" w:rsidRDefault="0050133E">
            <w:r>
              <w:t>LBF_LGSCHD_TRM</w:t>
            </w:r>
          </w:p>
        </w:tc>
        <w:tc>
          <w:tcPr>
            <w:tcW w:w="2977" w:type="dxa"/>
            <w:tcBorders>
              <w:bottom w:val="single" w:sz="4" w:space="0" w:color="auto"/>
            </w:tcBorders>
          </w:tcPr>
          <w:p w14:paraId="4234793D" w14:textId="77777777" w:rsidR="0050133E" w:rsidRDefault="0050133E" w:rsidP="00271C50">
            <w:r>
              <w:t xml:space="preserve">Which of the following best describes your working schedule? </w:t>
            </w:r>
          </w:p>
          <w:p w14:paraId="721BDFD1" w14:textId="77777777" w:rsidR="0050133E" w:rsidRDefault="0050133E" w:rsidP="00271C50"/>
          <w:p w14:paraId="754FF253" w14:textId="326639C8" w:rsidR="0050133E" w:rsidRDefault="0050133E">
            <w:r>
              <w:t>Which of the following best describes your working schedule in that (longest) job? Daytime, evening, night, rotating, seasonal</w:t>
            </w:r>
          </w:p>
        </w:tc>
        <w:tc>
          <w:tcPr>
            <w:tcW w:w="2191" w:type="dxa"/>
          </w:tcPr>
          <w:p w14:paraId="6346866E" w14:textId="77777777" w:rsidR="0050133E" w:rsidRDefault="0050133E" w:rsidP="00271C50">
            <w:r>
              <w:t>Categorical (ordinal)</w:t>
            </w:r>
          </w:p>
          <w:p w14:paraId="6584938D" w14:textId="354F7169" w:rsidR="0050133E" w:rsidRDefault="0050133E" w:rsidP="00E34582"/>
        </w:tc>
        <w:tc>
          <w:tcPr>
            <w:tcW w:w="2660" w:type="dxa"/>
          </w:tcPr>
          <w:p w14:paraId="23A02705" w14:textId="77777777" w:rsidR="0050133E" w:rsidRDefault="0050133E" w:rsidP="00271C50">
            <w:r>
              <w:t>+</w:t>
            </w:r>
          </w:p>
          <w:p w14:paraId="3134046B" w14:textId="5205A45C" w:rsidR="0050133E" w:rsidRDefault="0050133E" w:rsidP="00E21C67">
            <w:r w:rsidRPr="40DC6603">
              <w:rPr>
                <w:highlight w:val="magenta"/>
              </w:rPr>
              <w:t>Early Retirement</w:t>
            </w:r>
            <w:r>
              <w:t xml:space="preserve"> (</w:t>
            </w:r>
            <w:proofErr w:type="spellStart"/>
            <w:r w:rsidRPr="40DC6603">
              <w:rPr>
                <w:color w:val="002060"/>
              </w:rPr>
              <w:t>Friis</w:t>
            </w:r>
            <w:proofErr w:type="spellEnd"/>
            <w:r w:rsidRPr="40DC6603">
              <w:rPr>
                <w:color w:val="002060"/>
              </w:rPr>
              <w:t xml:space="preserve"> et al. 2007</w:t>
            </w:r>
            <w:r>
              <w:t>)</w:t>
            </w:r>
          </w:p>
        </w:tc>
      </w:tr>
      <w:tr w:rsidR="0050133E" w14:paraId="3ED6C404" w14:textId="77777777" w:rsidTr="009937C2">
        <w:tc>
          <w:tcPr>
            <w:tcW w:w="2235" w:type="dxa"/>
            <w:tcBorders>
              <w:bottom w:val="single" w:sz="4" w:space="0" w:color="auto"/>
            </w:tcBorders>
          </w:tcPr>
          <w:p w14:paraId="3EE9E4BC" w14:textId="531163F2" w:rsidR="0050133E" w:rsidRDefault="0050133E" w:rsidP="00766531">
            <w:pPr>
              <w:rPr>
                <w:sz w:val="20"/>
                <w:szCs w:val="20"/>
              </w:rPr>
            </w:pPr>
            <w:r>
              <w:rPr>
                <w:sz w:val="20"/>
                <w:szCs w:val="20"/>
              </w:rPr>
              <w:t>Workplace (or work) characteristics</w:t>
            </w:r>
          </w:p>
        </w:tc>
        <w:tc>
          <w:tcPr>
            <w:tcW w:w="3118" w:type="dxa"/>
            <w:tcBorders>
              <w:bottom w:val="single" w:sz="4" w:space="0" w:color="auto"/>
            </w:tcBorders>
          </w:tcPr>
          <w:p w14:paraId="2DF8D977" w14:textId="4359B46E" w:rsidR="0050133E" w:rsidRDefault="0050133E" w:rsidP="00257968"/>
        </w:tc>
        <w:tc>
          <w:tcPr>
            <w:tcW w:w="2977" w:type="dxa"/>
            <w:tcBorders>
              <w:bottom w:val="single" w:sz="4" w:space="0" w:color="auto"/>
            </w:tcBorders>
          </w:tcPr>
          <w:p w14:paraId="3EBB638D" w14:textId="695EDBD1" w:rsidR="0050133E" w:rsidRDefault="0050133E" w:rsidP="00257968">
            <w:r>
              <w:t>Self-report that characteristics of, or experiences in, the workplace have or will influence the decision to retire</w:t>
            </w:r>
          </w:p>
        </w:tc>
        <w:tc>
          <w:tcPr>
            <w:tcW w:w="2268" w:type="dxa"/>
            <w:tcBorders>
              <w:bottom w:val="single" w:sz="4" w:space="0" w:color="auto"/>
            </w:tcBorders>
            <w:shd w:val="clear" w:color="auto" w:fill="auto"/>
          </w:tcPr>
          <w:p w14:paraId="7E6AAD95" w14:textId="4CA83EA0" w:rsidR="0050133E" w:rsidRDefault="0050133E">
            <w:r>
              <w:t>RET_WHY_OTSP_TRM</w:t>
            </w:r>
          </w:p>
          <w:p w14:paraId="6D777011" w14:textId="1A132441" w:rsidR="0050133E" w:rsidRDefault="0050133E">
            <w:r>
              <w:t>RET_WHYR_OTSP_TRM</w:t>
            </w:r>
          </w:p>
          <w:p w14:paraId="35E6F057" w14:textId="3CB52A61" w:rsidR="0050133E" w:rsidRDefault="0050133E"/>
        </w:tc>
        <w:tc>
          <w:tcPr>
            <w:tcW w:w="2977" w:type="dxa"/>
            <w:tcBorders>
              <w:bottom w:val="single" w:sz="4" w:space="0" w:color="auto"/>
            </w:tcBorders>
            <w:shd w:val="clear" w:color="auto" w:fill="auto"/>
          </w:tcPr>
          <w:p w14:paraId="28F10C47" w14:textId="77777777" w:rsidR="0050133E" w:rsidRPr="00C72A46" w:rsidRDefault="0050133E" w:rsidP="00B4139F">
            <w:r w:rsidRPr="00C72A46">
              <w:t>There are many reasons why people retire. Which of the following reasons contributed to your decision to retire?</w:t>
            </w:r>
          </w:p>
          <w:p w14:paraId="4270C673" w14:textId="77777777" w:rsidR="0050133E" w:rsidRPr="00C72A46" w:rsidRDefault="0050133E" w:rsidP="00B4139F"/>
          <w:p w14:paraId="779F0475" w14:textId="7B7A0EA1" w:rsidR="0050133E" w:rsidRDefault="0050133E" w:rsidP="00B4139F">
            <w:r w:rsidRPr="00C72A46">
              <w:t>There are many reasons why people retire. Which of the following are likely to be the reasons you retire?</w:t>
            </w:r>
          </w:p>
        </w:tc>
        <w:tc>
          <w:tcPr>
            <w:tcW w:w="2191" w:type="dxa"/>
            <w:tcBorders>
              <w:bottom w:val="single" w:sz="4" w:space="0" w:color="auto"/>
            </w:tcBorders>
          </w:tcPr>
          <w:p w14:paraId="2A7AE7F4" w14:textId="55C7E9D2" w:rsidR="0050133E" w:rsidRDefault="0050133E">
            <w:r>
              <w:lastRenderedPageBreak/>
              <w:t>Binary – Y/N</w:t>
            </w:r>
          </w:p>
        </w:tc>
        <w:tc>
          <w:tcPr>
            <w:tcW w:w="2660" w:type="dxa"/>
            <w:tcBorders>
              <w:bottom w:val="single" w:sz="4" w:space="0" w:color="auto"/>
            </w:tcBorders>
          </w:tcPr>
          <w:p w14:paraId="5D341414" w14:textId="77777777" w:rsidR="0050133E" w:rsidRDefault="0050133E" w:rsidP="40DC6603">
            <w:r>
              <w:t>When negative:</w:t>
            </w:r>
          </w:p>
          <w:p w14:paraId="57501DB4" w14:textId="77777777" w:rsidR="0050133E" w:rsidRDefault="0050133E" w:rsidP="40DC6603">
            <w:r>
              <w:t>+</w:t>
            </w:r>
          </w:p>
          <w:p w14:paraId="7985BF37" w14:textId="77777777" w:rsidR="0050133E" w:rsidRDefault="0050133E" w:rsidP="40DC6603">
            <w:r w:rsidRPr="002B7665">
              <w:rPr>
                <w:highlight w:val="cyan"/>
              </w:rPr>
              <w:t>General Retirement</w:t>
            </w:r>
            <w:r>
              <w:t xml:space="preserve"> (</w:t>
            </w:r>
            <w:proofErr w:type="spellStart"/>
            <w:r w:rsidRPr="002B7665">
              <w:rPr>
                <w:color w:val="5F497A" w:themeColor="accent4" w:themeShade="BF"/>
              </w:rPr>
              <w:t>Topa</w:t>
            </w:r>
            <w:proofErr w:type="spellEnd"/>
            <w:r w:rsidRPr="002B7665">
              <w:rPr>
                <w:color w:val="5F497A" w:themeColor="accent4" w:themeShade="BF"/>
              </w:rPr>
              <w:t xml:space="preserve"> et al. 2009; Wang &amp; </w:t>
            </w:r>
            <w:r w:rsidRPr="002B7665">
              <w:rPr>
                <w:color w:val="5F497A" w:themeColor="accent4" w:themeShade="BF"/>
              </w:rPr>
              <w:lastRenderedPageBreak/>
              <w:t>Schultz 2010</w:t>
            </w:r>
            <w:r>
              <w:t xml:space="preserve">; </w:t>
            </w:r>
            <w:r w:rsidRPr="002B7665">
              <w:rPr>
                <w:color w:val="17365D" w:themeColor="text2" w:themeShade="BF"/>
              </w:rPr>
              <w:t xml:space="preserve">Armstrong-Stassen 2005; </w:t>
            </w:r>
            <w:proofErr w:type="spellStart"/>
            <w:r w:rsidRPr="002B7665">
              <w:rPr>
                <w:color w:val="17365D" w:themeColor="text2" w:themeShade="BF"/>
              </w:rPr>
              <w:t>Lagacé</w:t>
            </w:r>
            <w:proofErr w:type="spellEnd"/>
            <w:r w:rsidRPr="002B7665">
              <w:rPr>
                <w:color w:val="17365D" w:themeColor="text2" w:themeShade="BF"/>
              </w:rPr>
              <w:t xml:space="preserve"> et al. 20</w:t>
            </w:r>
            <w:r>
              <w:rPr>
                <w:color w:val="17365D" w:themeColor="text2" w:themeShade="BF"/>
              </w:rPr>
              <w:t xml:space="preserve">10; Valencia &amp; </w:t>
            </w:r>
            <w:proofErr w:type="spellStart"/>
            <w:r>
              <w:rPr>
                <w:color w:val="17365D" w:themeColor="text2" w:themeShade="BF"/>
              </w:rPr>
              <w:t>Raingruber</w:t>
            </w:r>
            <w:proofErr w:type="spellEnd"/>
            <w:r>
              <w:rPr>
                <w:color w:val="17365D" w:themeColor="text2" w:themeShade="BF"/>
              </w:rPr>
              <w:t xml:space="preserve"> 2010</w:t>
            </w:r>
            <w:r>
              <w:t>)</w:t>
            </w:r>
          </w:p>
          <w:p w14:paraId="1A553C42" w14:textId="77777777" w:rsidR="0050133E" w:rsidRDefault="0050133E" w:rsidP="40DC6603"/>
          <w:p w14:paraId="40814B35" w14:textId="52F56925" w:rsidR="0050133E" w:rsidRDefault="0050133E" w:rsidP="40DC6603">
            <w:r>
              <w:t>+</w:t>
            </w:r>
          </w:p>
          <w:p w14:paraId="13B4CE26" w14:textId="77777777" w:rsidR="0050133E" w:rsidRDefault="0050133E" w:rsidP="40DC6603">
            <w:r w:rsidRPr="00E042B6">
              <w:rPr>
                <w:highlight w:val="magenta"/>
              </w:rPr>
              <w:t>Early Retirement</w:t>
            </w:r>
          </w:p>
          <w:p w14:paraId="48214166" w14:textId="4C050A50" w:rsidR="0050133E" w:rsidRDefault="0050133E" w:rsidP="40DC6603">
            <w:r>
              <w:t>(</w:t>
            </w:r>
            <w:r w:rsidRPr="00ED6AC5">
              <w:rPr>
                <w:color w:val="5F497A" w:themeColor="accent4" w:themeShade="BF"/>
              </w:rPr>
              <w:t xml:space="preserve">Ferreira de </w:t>
            </w:r>
            <w:proofErr w:type="spellStart"/>
            <w:r w:rsidRPr="00ED6AC5">
              <w:rPr>
                <w:color w:val="5F497A" w:themeColor="accent4" w:themeShade="BF"/>
              </w:rPr>
              <w:t>Macêdo</w:t>
            </w:r>
            <w:proofErr w:type="spellEnd"/>
            <w:r w:rsidRPr="00ED6AC5">
              <w:rPr>
                <w:color w:val="5F497A" w:themeColor="accent4" w:themeShade="BF"/>
              </w:rPr>
              <w:t xml:space="preserve"> et al. 2014; Wang &amp; Schultz 2010</w:t>
            </w:r>
            <w:r>
              <w:t xml:space="preserve">; </w:t>
            </w:r>
            <w:proofErr w:type="spellStart"/>
            <w:r w:rsidRPr="00ED6AC5">
              <w:rPr>
                <w:color w:val="17365D" w:themeColor="text2" w:themeShade="BF"/>
              </w:rPr>
              <w:t>Friis</w:t>
            </w:r>
            <w:proofErr w:type="spellEnd"/>
            <w:r w:rsidRPr="00ED6AC5">
              <w:rPr>
                <w:color w:val="17365D" w:themeColor="text2" w:themeShade="BF"/>
              </w:rPr>
              <w:t xml:space="preserve"> et al. 1007; Blakely &amp; Ribeiro 2008; </w:t>
            </w:r>
            <w:proofErr w:type="spellStart"/>
            <w:r w:rsidRPr="00ED6AC5">
              <w:rPr>
                <w:color w:val="17365D" w:themeColor="text2" w:themeShade="BF"/>
              </w:rPr>
              <w:t>Boumans</w:t>
            </w:r>
            <w:proofErr w:type="spellEnd"/>
            <w:r w:rsidRPr="00ED6AC5">
              <w:rPr>
                <w:color w:val="17365D" w:themeColor="text2" w:themeShade="BF"/>
              </w:rPr>
              <w:t xml:space="preserve"> et al. 2008; Cyr 2005</w:t>
            </w:r>
            <w:r>
              <w:t>)</w:t>
            </w:r>
          </w:p>
        </w:tc>
      </w:tr>
      <w:tr w:rsidR="009937C2" w14:paraId="461DC9E7" w14:textId="77777777" w:rsidTr="009937C2">
        <w:tc>
          <w:tcPr>
            <w:tcW w:w="2235" w:type="dxa"/>
            <w:shd w:val="clear" w:color="auto" w:fill="E6E6E6"/>
          </w:tcPr>
          <w:p w14:paraId="022B5A3F" w14:textId="7FD77C27" w:rsidR="009937C2" w:rsidRPr="009937C2" w:rsidRDefault="009937C2" w:rsidP="00B64C45">
            <w:pPr>
              <w:rPr>
                <w:b/>
                <w:sz w:val="20"/>
                <w:szCs w:val="20"/>
              </w:rPr>
            </w:pPr>
            <w:r w:rsidRPr="009937C2">
              <w:rPr>
                <w:b/>
                <w:sz w:val="20"/>
                <w:szCs w:val="20"/>
              </w:rPr>
              <w:lastRenderedPageBreak/>
              <w:t>Outcome variables</w:t>
            </w:r>
          </w:p>
        </w:tc>
        <w:tc>
          <w:tcPr>
            <w:tcW w:w="3118" w:type="dxa"/>
            <w:shd w:val="clear" w:color="auto" w:fill="E6E6E6"/>
          </w:tcPr>
          <w:p w14:paraId="5431D490" w14:textId="77777777" w:rsidR="009937C2" w:rsidRDefault="009937C2" w:rsidP="00765BC7"/>
        </w:tc>
        <w:tc>
          <w:tcPr>
            <w:tcW w:w="2977" w:type="dxa"/>
            <w:shd w:val="clear" w:color="auto" w:fill="E6E6E6"/>
          </w:tcPr>
          <w:p w14:paraId="16B48291" w14:textId="77777777" w:rsidR="009937C2" w:rsidRDefault="009937C2" w:rsidP="00C44572"/>
        </w:tc>
        <w:tc>
          <w:tcPr>
            <w:tcW w:w="2268" w:type="dxa"/>
            <w:shd w:val="clear" w:color="auto" w:fill="E6E6E6"/>
          </w:tcPr>
          <w:p w14:paraId="2601AE86" w14:textId="77777777" w:rsidR="009937C2" w:rsidRDefault="009937C2"/>
        </w:tc>
        <w:tc>
          <w:tcPr>
            <w:tcW w:w="2977" w:type="dxa"/>
            <w:shd w:val="clear" w:color="auto" w:fill="E6E6E6"/>
          </w:tcPr>
          <w:p w14:paraId="299106D9" w14:textId="77777777" w:rsidR="009937C2" w:rsidRDefault="009937C2"/>
        </w:tc>
        <w:tc>
          <w:tcPr>
            <w:tcW w:w="2191" w:type="dxa"/>
            <w:shd w:val="clear" w:color="auto" w:fill="E6E6E6"/>
          </w:tcPr>
          <w:p w14:paraId="3BC08734" w14:textId="77777777" w:rsidR="009937C2" w:rsidRDefault="009937C2" w:rsidP="00C44572"/>
        </w:tc>
        <w:tc>
          <w:tcPr>
            <w:tcW w:w="2660" w:type="dxa"/>
            <w:shd w:val="clear" w:color="auto" w:fill="E6E6E6"/>
          </w:tcPr>
          <w:p w14:paraId="640F9D98" w14:textId="77777777" w:rsidR="009937C2" w:rsidRDefault="009937C2" w:rsidP="00C44572"/>
        </w:tc>
      </w:tr>
      <w:tr w:rsidR="0050133E" w14:paraId="053585DF" w14:textId="77777777" w:rsidTr="009937C2">
        <w:tc>
          <w:tcPr>
            <w:tcW w:w="2235" w:type="dxa"/>
          </w:tcPr>
          <w:p w14:paraId="288A60F4" w14:textId="77777777" w:rsidR="0050133E" w:rsidRDefault="0050133E" w:rsidP="00B64C45">
            <w:pPr>
              <w:rPr>
                <w:sz w:val="20"/>
                <w:szCs w:val="20"/>
              </w:rPr>
            </w:pPr>
            <w:r>
              <w:rPr>
                <w:sz w:val="20"/>
                <w:szCs w:val="20"/>
              </w:rPr>
              <w:t xml:space="preserve">Early retirement </w:t>
            </w:r>
          </w:p>
        </w:tc>
        <w:tc>
          <w:tcPr>
            <w:tcW w:w="3118" w:type="dxa"/>
          </w:tcPr>
          <w:p w14:paraId="5FB62803" w14:textId="63B7D5FC" w:rsidR="0050133E" w:rsidRDefault="0050133E" w:rsidP="00765BC7">
            <w:r>
              <w:t>O</w:t>
            </w:r>
            <w:r w:rsidRPr="00C44572">
              <w:t>ccurs when an individual exits employment below the age of 65 and rece</w:t>
            </w:r>
            <w:r>
              <w:t>ives private pension benefit</w:t>
            </w:r>
            <w:r>
              <w:fldChar w:fldCharType="begin"/>
            </w:r>
            <w:r>
              <w:instrText xml:space="preserve"> ADDIN EN.CITE &lt;EndNote&gt;&lt;Cite&gt;&lt;Author&gt;Mulders&lt;/Author&gt;&lt;Year&gt;2015&lt;/Year&gt;&lt;RecNum&gt;368&lt;/RecNum&gt;&lt;DisplayText&gt;(Mulders et al., 2015)&lt;/DisplayText&gt;&lt;record&gt;&lt;rec-number&gt;368&lt;/rec-number&gt;&lt;foreign-keys&gt;&lt;key app="EN" db-id="d0zz5xevovr0slevpd8x55aj9svv00wxs5zt"&gt;368&lt;/key&gt;&lt;/foreign-keys&gt;&lt;ref-type name="Journal Article"&gt;17&lt;/ref-type&gt;&lt;contributors&gt;&lt;authors&gt;&lt;author&gt;Mulders, Jaap Oude&lt;/author&gt;&lt;author&gt;Henkens, Kène&lt;/author&gt;&lt;author&gt;Schippers, Joop&lt;/author&gt;&lt;/authors&gt;&lt;/contributors&gt;&lt;titles&gt;&lt;title&gt;Organizations&amp;apos; ways of employing early retirees: The role of age-based HR policies&lt;/title&gt;&lt;secondary-title&gt;The Gerontologist&lt;/secondary-title&gt;&lt;alt-title&gt;Geront&lt;/alt-title&gt;&lt;/titles&gt;&lt;periodical&gt;&lt;full-title&gt;The Gerontologist&lt;/full-title&gt;&lt;/periodical&gt;&lt;pages&gt;374-383&lt;/pages&gt;&lt;volume&gt;55&lt;/volume&gt;&lt;number&gt;3&lt;/number&gt;&lt;keywords&gt;&lt;keyword&gt;retirement&lt;/keyword&gt;&lt;keyword&gt;human resources&lt;/keyword&gt;&lt;/keywords&gt;&lt;dates&gt;&lt;year&gt;2015&lt;/year&gt;&lt;/dates&gt;&lt;urls&gt;&lt;/urls&gt;&lt;electronic-resource-num&gt;10.1093/geront/gnt114&lt;/electronic-resource-num&gt;&lt;/record&gt;&lt;/Cite&gt;&lt;/EndNote&gt;</w:instrText>
            </w:r>
            <w:r>
              <w:fldChar w:fldCharType="separate"/>
            </w:r>
            <w:r>
              <w:rPr>
                <w:noProof/>
              </w:rPr>
              <w:t>(</w:t>
            </w:r>
            <w:hyperlink w:anchor="_ENREF_13" w:tooltip="Mulders, 2015 #368" w:history="1">
              <w:r>
                <w:rPr>
                  <w:noProof/>
                </w:rPr>
                <w:t>Mulders et al., 2015</w:t>
              </w:r>
            </w:hyperlink>
            <w:r>
              <w:rPr>
                <w:noProof/>
              </w:rPr>
              <w:t>)</w:t>
            </w:r>
            <w:r>
              <w:fldChar w:fldCharType="end"/>
            </w:r>
          </w:p>
        </w:tc>
        <w:tc>
          <w:tcPr>
            <w:tcW w:w="2977" w:type="dxa"/>
          </w:tcPr>
          <w:p w14:paraId="6A29DDD8" w14:textId="77777777" w:rsidR="0050133E" w:rsidRDefault="0050133E" w:rsidP="00C44572">
            <w:r>
              <w:t>Self-reported age of retirement (either having already occurred or occurring in future) below 65 years</w:t>
            </w:r>
          </w:p>
        </w:tc>
        <w:tc>
          <w:tcPr>
            <w:tcW w:w="2268" w:type="dxa"/>
          </w:tcPr>
          <w:p w14:paraId="633090BE" w14:textId="77777777" w:rsidR="0050133E" w:rsidRDefault="0050133E">
            <w:r>
              <w:t>Will be derived from RET_AGE_NB_TRM and RPL_AGE_NB_TRM</w:t>
            </w:r>
          </w:p>
        </w:tc>
        <w:tc>
          <w:tcPr>
            <w:tcW w:w="2977" w:type="dxa"/>
          </w:tcPr>
          <w:p w14:paraId="592DAABB" w14:textId="77777777" w:rsidR="0050133E" w:rsidRDefault="0050133E">
            <w:r>
              <w:t>Has already occurred: How old were you when you first retired/partly retired?</w:t>
            </w:r>
          </w:p>
          <w:p w14:paraId="47FB9C61" w14:textId="77777777" w:rsidR="0050133E" w:rsidRDefault="0050133E">
            <w:r>
              <w:t>Planned: At what age do you plan to retire?</w:t>
            </w:r>
          </w:p>
        </w:tc>
        <w:tc>
          <w:tcPr>
            <w:tcW w:w="2191" w:type="dxa"/>
          </w:tcPr>
          <w:p w14:paraId="1AAB03EA" w14:textId="470608D4" w:rsidR="0050133E" w:rsidRDefault="0050133E" w:rsidP="00C44572">
            <w:r>
              <w:t>Binary – early or on-time/late</w:t>
            </w:r>
          </w:p>
        </w:tc>
        <w:tc>
          <w:tcPr>
            <w:tcW w:w="2660" w:type="dxa"/>
          </w:tcPr>
          <w:p w14:paraId="2DC1F735" w14:textId="77777777" w:rsidR="0050133E" w:rsidRDefault="0050133E" w:rsidP="00C44572"/>
        </w:tc>
      </w:tr>
      <w:tr w:rsidR="0050133E" w14:paraId="2BE62DF0" w14:textId="77777777" w:rsidTr="009937C2">
        <w:tc>
          <w:tcPr>
            <w:tcW w:w="2235" w:type="dxa"/>
          </w:tcPr>
          <w:p w14:paraId="715D78C7" w14:textId="77777777" w:rsidR="0050133E" w:rsidRDefault="0050133E" w:rsidP="00B64C45">
            <w:pPr>
              <w:rPr>
                <w:sz w:val="20"/>
                <w:szCs w:val="20"/>
              </w:rPr>
            </w:pPr>
            <w:r>
              <w:rPr>
                <w:sz w:val="20"/>
                <w:szCs w:val="20"/>
              </w:rPr>
              <w:t>Involuntary retirement</w:t>
            </w:r>
          </w:p>
        </w:tc>
        <w:tc>
          <w:tcPr>
            <w:tcW w:w="3118" w:type="dxa"/>
          </w:tcPr>
          <w:p w14:paraId="29EF500C" w14:textId="79DADAC4" w:rsidR="0050133E" w:rsidRDefault="0050133E" w:rsidP="00765BC7">
            <w:r>
              <w:t>O</w:t>
            </w:r>
            <w:r w:rsidRPr="00AE7EF2">
              <w:t>ccurs when an individual perceives that they have no control ov</w:t>
            </w:r>
            <w:r>
              <w:t>er their retirement decision</w:t>
            </w:r>
            <w:r>
              <w:fldChar w:fldCharType="begin"/>
            </w:r>
            <w:r>
              <w:instrText xml:space="preserve"> ADDIN EN.CITE &lt;EndNote&gt;&lt;Cite&gt;&lt;Author&gt;Denton&lt;/Author&gt;&lt;Year&gt;2013&lt;/Year&gt;&lt;RecNum&gt;390&lt;/RecNum&gt;&lt;DisplayText&gt;(Denton et al., 2013)&lt;/DisplayText&gt;&lt;record&gt;&lt;rec-number&gt;390&lt;/rec-number&gt;&lt;foreign-keys&gt;&lt;key app="EN" db-id="d0zz5xevovr0slevpd8x55aj9svv00wxs5zt"&gt;390&lt;/key&gt;&lt;/foreign-keys&gt;&lt;ref-type name="Journal Article"&gt;17&lt;/ref-type&gt;&lt;contributors&gt;&lt;authors&gt;&lt;author&gt;Denton, Margaret&lt;/author&gt;&lt;author&gt;Plenderleith, Jennifer&lt;/author&gt;&lt;author&gt;Chowhan, James&lt;/author&gt;&lt;/authors&gt;&lt;/contributors&gt;&lt;titles&gt;&lt;title&gt;Health and disability as determinants for involuntary retirement of people with disabilities&lt;/title&gt;&lt;secondary-title&gt;Canadian Journal on Aging&lt;/secondary-title&gt;&lt;/titles&gt;&lt;periodical&gt;&lt;full-title&gt;Canadian Journal on Aging&lt;/full-title&gt;&lt;/periodical&gt;&lt;pages&gt;159-172&lt;/pages&gt;&lt;volume&gt;32&lt;/volume&gt;&lt;number&gt;2&lt;/number&gt;&lt;keywords&gt;&lt;keyword&gt;involuntary retirement&lt;/keyword&gt;&lt;keyword&gt;disability&lt;/keyword&gt;&lt;/keywords&gt;&lt;dates&gt;&lt;year&gt;2013&lt;/year&gt;&lt;/dates&gt;&lt;urls&gt;&lt;/urls&gt;&lt;electronic-resource-num&gt;10.1017/S0714980813000202&lt;/electronic-resource-num&gt;&lt;/record&gt;&lt;/Cite&gt;&lt;/EndNote&gt;</w:instrText>
            </w:r>
            <w:r>
              <w:fldChar w:fldCharType="separate"/>
            </w:r>
            <w:r>
              <w:rPr>
                <w:noProof/>
              </w:rPr>
              <w:t>(</w:t>
            </w:r>
            <w:hyperlink w:anchor="_ENREF_7" w:tooltip="Denton, 2013 #390" w:history="1">
              <w:r>
                <w:rPr>
                  <w:noProof/>
                </w:rPr>
                <w:t>Denton et al., 2013</w:t>
              </w:r>
            </w:hyperlink>
            <w:r>
              <w:rPr>
                <w:noProof/>
              </w:rPr>
              <w:t>)</w:t>
            </w:r>
            <w:r>
              <w:fldChar w:fldCharType="end"/>
            </w:r>
          </w:p>
        </w:tc>
        <w:tc>
          <w:tcPr>
            <w:tcW w:w="2977" w:type="dxa"/>
          </w:tcPr>
          <w:p w14:paraId="5CDEA99C" w14:textId="77777777" w:rsidR="0050133E" w:rsidRDefault="0050133E">
            <w:r>
              <w:t>Self-reported involuntary retirement</w:t>
            </w:r>
          </w:p>
        </w:tc>
        <w:tc>
          <w:tcPr>
            <w:tcW w:w="2268" w:type="dxa"/>
          </w:tcPr>
          <w:p w14:paraId="651DA9ED" w14:textId="77777777" w:rsidR="0050133E" w:rsidRDefault="0050133E">
            <w:r>
              <w:t>RET_VOLUN_TRM</w:t>
            </w:r>
          </w:p>
        </w:tc>
        <w:tc>
          <w:tcPr>
            <w:tcW w:w="2977" w:type="dxa"/>
          </w:tcPr>
          <w:p w14:paraId="3E0CC449" w14:textId="77777777" w:rsidR="0050133E" w:rsidRDefault="0050133E">
            <w:r>
              <w:t>Would you say your retirement was voluntary, that is, you retired when you wanted to?</w:t>
            </w:r>
          </w:p>
        </w:tc>
        <w:tc>
          <w:tcPr>
            <w:tcW w:w="2191" w:type="dxa"/>
          </w:tcPr>
          <w:p w14:paraId="0AD30089" w14:textId="497E311A" w:rsidR="0050133E" w:rsidRDefault="0050133E">
            <w:r>
              <w:t>Binary – voluntary or involuntary</w:t>
            </w:r>
          </w:p>
        </w:tc>
        <w:tc>
          <w:tcPr>
            <w:tcW w:w="2660" w:type="dxa"/>
          </w:tcPr>
          <w:p w14:paraId="5BC83D58" w14:textId="77777777" w:rsidR="0050133E" w:rsidRDefault="0050133E"/>
        </w:tc>
      </w:tr>
    </w:tbl>
    <w:p w14:paraId="1EB1E7C3" w14:textId="77777777" w:rsidR="00765BC7" w:rsidRDefault="007A36AB">
      <w:r w:rsidRPr="00FA2864">
        <w:rPr>
          <w:b/>
          <w:i/>
        </w:rPr>
        <w:t>Legend</w:t>
      </w:r>
      <w:r>
        <w:t xml:space="preserve">: Citations in </w:t>
      </w:r>
      <w:r w:rsidRPr="00FA2864">
        <w:rPr>
          <w:b/>
          <w:color w:val="5F497A" w:themeColor="accent4" w:themeShade="BF"/>
        </w:rPr>
        <w:t>purple</w:t>
      </w:r>
      <w:r>
        <w:t xml:space="preserve"> are from the general retirement literature (broader population – reviews only); those in </w:t>
      </w:r>
      <w:r w:rsidRPr="00FA2864">
        <w:rPr>
          <w:b/>
          <w:color w:val="002060"/>
        </w:rPr>
        <w:t>blue</w:t>
      </w:r>
      <w:r>
        <w:t xml:space="preserve"> are from the nursing literature incorporating all available reviews and individual studies from 2005-present; those in </w:t>
      </w:r>
      <w:r w:rsidRPr="000B36BA">
        <w:rPr>
          <w:b/>
          <w:color w:val="008000"/>
        </w:rPr>
        <w:t>green</w:t>
      </w:r>
      <w:r w:rsidRPr="000B36BA">
        <w:rPr>
          <w:color w:val="008000"/>
        </w:rPr>
        <w:t xml:space="preserve"> </w:t>
      </w:r>
      <w:r>
        <w:t>are from the allied health literature</w:t>
      </w:r>
      <w:r w:rsidR="004F11FB">
        <w:t xml:space="preserve"> (no date restriction</w:t>
      </w:r>
      <w:r>
        <w:t>)</w:t>
      </w:r>
      <w:r w:rsidR="00467B64">
        <w:tab/>
      </w:r>
      <w:r w:rsidR="00467B64">
        <w:tab/>
      </w:r>
    </w:p>
    <w:p w14:paraId="7E1EDE60" w14:textId="77777777" w:rsidR="00765BC7" w:rsidRDefault="00765BC7"/>
    <w:p w14:paraId="3986CAA5" w14:textId="77777777" w:rsidR="00765BC7" w:rsidRPr="00765BC7" w:rsidRDefault="00765BC7" w:rsidP="00765BC7">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765BC7">
        <w:rPr>
          <w:rFonts w:ascii="Calibri" w:hAnsi="Calibri"/>
          <w:noProof/>
        </w:rPr>
        <w:t xml:space="preserve">2005. </w:t>
      </w:r>
      <w:r w:rsidRPr="00765BC7">
        <w:rPr>
          <w:rFonts w:ascii="Calibri" w:hAnsi="Calibri"/>
          <w:i/>
          <w:noProof/>
        </w:rPr>
        <w:t>In:</w:t>
      </w:r>
      <w:r w:rsidRPr="00765BC7">
        <w:rPr>
          <w:rFonts w:ascii="Calibri" w:hAnsi="Calibri"/>
          <w:noProof/>
        </w:rPr>
        <w:t xml:space="preserve"> BARBER, K., FITZGERALD, H., HOWELL, T. &amp; PONTISSO, R. (eds.) </w:t>
      </w:r>
      <w:r w:rsidRPr="00765BC7">
        <w:rPr>
          <w:rFonts w:ascii="Calibri" w:hAnsi="Calibri"/>
          <w:i/>
          <w:noProof/>
        </w:rPr>
        <w:t>Oxford Canadian Dictionary of Current English.</w:t>
      </w:r>
      <w:r w:rsidRPr="00765BC7">
        <w:rPr>
          <w:rFonts w:ascii="Calibri" w:hAnsi="Calibri"/>
          <w:noProof/>
        </w:rPr>
        <w:t xml:space="preserve"> Toronto: Oxford University Press.</w:t>
      </w:r>
      <w:bookmarkEnd w:id="1"/>
    </w:p>
    <w:p w14:paraId="13AD8F7D" w14:textId="77777777" w:rsidR="00765BC7" w:rsidRPr="00765BC7" w:rsidRDefault="00765BC7" w:rsidP="00765BC7">
      <w:pPr>
        <w:spacing w:after="0" w:line="240" w:lineRule="auto"/>
        <w:ind w:left="720" w:hanging="720"/>
        <w:rPr>
          <w:rFonts w:ascii="Calibri" w:hAnsi="Calibri"/>
          <w:noProof/>
        </w:rPr>
      </w:pPr>
      <w:bookmarkStart w:id="2" w:name="_ENREF_2"/>
      <w:r w:rsidRPr="00765BC7">
        <w:rPr>
          <w:rFonts w:ascii="Calibri" w:hAnsi="Calibri"/>
          <w:noProof/>
        </w:rPr>
        <w:t xml:space="preserve">Beehr, T. A. 2014. To retire or not to retire: That is not the question. </w:t>
      </w:r>
      <w:r w:rsidRPr="00765BC7">
        <w:rPr>
          <w:rFonts w:ascii="Calibri" w:hAnsi="Calibri"/>
          <w:i/>
          <w:noProof/>
        </w:rPr>
        <w:t>Journal of Organizational Behavior,</w:t>
      </w:r>
      <w:r w:rsidRPr="00765BC7">
        <w:rPr>
          <w:rFonts w:ascii="Calibri" w:hAnsi="Calibri"/>
          <w:noProof/>
        </w:rPr>
        <w:t xml:space="preserve"> 35</w:t>
      </w:r>
      <w:r w:rsidRPr="00765BC7">
        <w:rPr>
          <w:rFonts w:ascii="Calibri" w:hAnsi="Calibri"/>
          <w:b/>
          <w:noProof/>
        </w:rPr>
        <w:t>,</w:t>
      </w:r>
      <w:r w:rsidRPr="00765BC7">
        <w:rPr>
          <w:rFonts w:ascii="Calibri" w:hAnsi="Calibri"/>
          <w:noProof/>
        </w:rPr>
        <w:t xml:space="preserve"> 1093-1198.</w:t>
      </w:r>
      <w:bookmarkEnd w:id="2"/>
    </w:p>
    <w:p w14:paraId="6938B6F1" w14:textId="51FE693C" w:rsidR="00765BC7" w:rsidRPr="00765BC7" w:rsidRDefault="00765BC7" w:rsidP="00765BC7">
      <w:pPr>
        <w:spacing w:after="0" w:line="240" w:lineRule="auto"/>
        <w:ind w:left="720" w:hanging="720"/>
        <w:rPr>
          <w:rFonts w:ascii="Calibri" w:hAnsi="Calibri"/>
          <w:noProof/>
        </w:rPr>
      </w:pPr>
      <w:bookmarkStart w:id="3" w:name="_ENREF_3"/>
      <w:r w:rsidRPr="00765BC7">
        <w:rPr>
          <w:rFonts w:ascii="Calibri" w:hAnsi="Calibri"/>
          <w:noProof/>
        </w:rPr>
        <w:t xml:space="preserve">Canada Revenue Agency. 2015. </w:t>
      </w:r>
      <w:r w:rsidRPr="00765BC7">
        <w:rPr>
          <w:rFonts w:ascii="Calibri" w:hAnsi="Calibri"/>
          <w:i/>
          <w:noProof/>
        </w:rPr>
        <w:t xml:space="preserve">Line 367 - Amount for children born in 1997 or later </w:t>
      </w:r>
      <w:r w:rsidRPr="00765BC7">
        <w:rPr>
          <w:rFonts w:ascii="Calibri" w:hAnsi="Calibri"/>
          <w:noProof/>
        </w:rPr>
        <w:t xml:space="preserve">[Online]. Government of Canada. Available: </w:t>
      </w:r>
      <w:hyperlink r:id="rId6" w:history="1">
        <w:r w:rsidRPr="00765BC7">
          <w:rPr>
            <w:rStyle w:val="Hyperlink"/>
            <w:noProof/>
          </w:rPr>
          <w:t>http://www.cra-arc.gc.ca/tx/ndvdls/tpcs/ncm-tx/rtrn/cmpltng/ddctns/lns360-390/367-eng.html</w:t>
        </w:r>
      </w:hyperlink>
      <w:r w:rsidRPr="00765BC7">
        <w:rPr>
          <w:rFonts w:ascii="Calibri" w:hAnsi="Calibri"/>
          <w:noProof/>
        </w:rPr>
        <w:t xml:space="preserve"> [Accessed Sept 26 2015].</w:t>
      </w:r>
      <w:bookmarkEnd w:id="3"/>
    </w:p>
    <w:p w14:paraId="09BBC93E" w14:textId="77777777" w:rsidR="00765BC7" w:rsidRPr="00765BC7" w:rsidRDefault="00765BC7" w:rsidP="00765BC7">
      <w:pPr>
        <w:spacing w:after="0" w:line="240" w:lineRule="auto"/>
        <w:ind w:left="720" w:hanging="720"/>
        <w:rPr>
          <w:rFonts w:ascii="Calibri" w:hAnsi="Calibri"/>
          <w:noProof/>
        </w:rPr>
      </w:pPr>
      <w:bookmarkStart w:id="4" w:name="_ENREF_4"/>
      <w:r w:rsidRPr="00765BC7">
        <w:rPr>
          <w:rFonts w:ascii="Calibri" w:hAnsi="Calibri"/>
          <w:noProof/>
        </w:rPr>
        <w:t>Canada, S. 2012. National Occupational Classification. Ottawa, Ontario: Ministry of Industry.</w:t>
      </w:r>
      <w:bookmarkEnd w:id="4"/>
    </w:p>
    <w:p w14:paraId="57F5A916" w14:textId="77777777" w:rsidR="00765BC7" w:rsidRPr="00765BC7" w:rsidRDefault="00765BC7" w:rsidP="00765BC7">
      <w:pPr>
        <w:spacing w:after="0" w:line="240" w:lineRule="auto"/>
        <w:ind w:left="720" w:hanging="720"/>
        <w:rPr>
          <w:rFonts w:ascii="Calibri" w:hAnsi="Calibri"/>
          <w:noProof/>
        </w:rPr>
      </w:pPr>
      <w:bookmarkStart w:id="5" w:name="_ENREF_5"/>
      <w:r w:rsidRPr="00765BC7">
        <w:rPr>
          <w:rFonts w:ascii="Calibri" w:hAnsi="Calibri"/>
          <w:noProof/>
        </w:rPr>
        <w:t xml:space="preserve">Canada, S. 2013. </w:t>
      </w:r>
      <w:r w:rsidRPr="00765BC7">
        <w:rPr>
          <w:rFonts w:ascii="Calibri" w:hAnsi="Calibri"/>
          <w:i/>
          <w:noProof/>
        </w:rPr>
        <w:t xml:space="preserve">Ethnic origin </w:t>
      </w:r>
      <w:r w:rsidRPr="00765BC7">
        <w:rPr>
          <w:rFonts w:ascii="Calibri" w:hAnsi="Calibri"/>
          <w:noProof/>
        </w:rPr>
        <w:t>[Online]. Government of Canada. Available: https://www12.statcan.gc.ca/nhs-enm/2011/ref/dict/pop030-eng.cfm [Accessed Sept 26 2015].</w:t>
      </w:r>
      <w:bookmarkEnd w:id="5"/>
    </w:p>
    <w:p w14:paraId="590F6BFB" w14:textId="77777777" w:rsidR="00765BC7" w:rsidRPr="00765BC7" w:rsidRDefault="00765BC7" w:rsidP="00765BC7">
      <w:pPr>
        <w:spacing w:after="0" w:line="240" w:lineRule="auto"/>
        <w:ind w:left="720" w:hanging="720"/>
        <w:rPr>
          <w:rFonts w:ascii="Calibri" w:hAnsi="Calibri"/>
          <w:noProof/>
        </w:rPr>
      </w:pPr>
      <w:bookmarkStart w:id="6" w:name="_ENREF_6"/>
      <w:r w:rsidRPr="00765BC7">
        <w:rPr>
          <w:rFonts w:ascii="Calibri" w:hAnsi="Calibri"/>
          <w:noProof/>
        </w:rPr>
        <w:t>Carlson, C. &amp; Deloitte &amp; Touche n.d. Overcoming generational gap in the workplace. New York, USA: United Nations Joint Staff Pension Fund,.</w:t>
      </w:r>
      <w:bookmarkEnd w:id="6"/>
    </w:p>
    <w:p w14:paraId="729138B1" w14:textId="77777777" w:rsidR="00765BC7" w:rsidRPr="00765BC7" w:rsidRDefault="00765BC7" w:rsidP="00765BC7">
      <w:pPr>
        <w:spacing w:after="0" w:line="240" w:lineRule="auto"/>
        <w:ind w:left="720" w:hanging="720"/>
        <w:rPr>
          <w:rFonts w:ascii="Calibri" w:hAnsi="Calibri"/>
          <w:noProof/>
        </w:rPr>
      </w:pPr>
      <w:bookmarkStart w:id="7" w:name="_ENREF_7"/>
      <w:r w:rsidRPr="00765BC7">
        <w:rPr>
          <w:rFonts w:ascii="Calibri" w:hAnsi="Calibri"/>
          <w:noProof/>
        </w:rPr>
        <w:lastRenderedPageBreak/>
        <w:t xml:space="preserve">Denton, M., Plenderleith, J. &amp; Chowhan, J. 2013. Health and disability as determinants for involuntary retirement of people with disabilities. </w:t>
      </w:r>
      <w:r w:rsidRPr="00765BC7">
        <w:rPr>
          <w:rFonts w:ascii="Calibri" w:hAnsi="Calibri"/>
          <w:i/>
          <w:noProof/>
        </w:rPr>
        <w:t>Canadian Journal on Aging,</w:t>
      </w:r>
      <w:r w:rsidRPr="00765BC7">
        <w:rPr>
          <w:rFonts w:ascii="Calibri" w:hAnsi="Calibri"/>
          <w:noProof/>
        </w:rPr>
        <w:t xml:space="preserve"> 32</w:t>
      </w:r>
      <w:r w:rsidRPr="00765BC7">
        <w:rPr>
          <w:rFonts w:ascii="Calibri" w:hAnsi="Calibri"/>
          <w:b/>
          <w:noProof/>
        </w:rPr>
        <w:t>,</w:t>
      </w:r>
      <w:r w:rsidRPr="00765BC7">
        <w:rPr>
          <w:rFonts w:ascii="Calibri" w:hAnsi="Calibri"/>
          <w:noProof/>
        </w:rPr>
        <w:t xml:space="preserve"> 159-172.</w:t>
      </w:r>
      <w:bookmarkEnd w:id="7"/>
    </w:p>
    <w:p w14:paraId="44FF97C0" w14:textId="77777777" w:rsidR="00765BC7" w:rsidRPr="00765BC7" w:rsidRDefault="00765BC7" w:rsidP="00765BC7">
      <w:pPr>
        <w:spacing w:after="0" w:line="240" w:lineRule="auto"/>
        <w:ind w:left="720" w:hanging="720"/>
        <w:rPr>
          <w:rFonts w:ascii="Calibri" w:hAnsi="Calibri"/>
          <w:noProof/>
        </w:rPr>
      </w:pPr>
      <w:bookmarkStart w:id="8" w:name="_ENREF_8"/>
      <w:r w:rsidRPr="00765BC7">
        <w:rPr>
          <w:rFonts w:ascii="Calibri" w:hAnsi="Calibri"/>
          <w:noProof/>
        </w:rPr>
        <w:t xml:space="preserve">Drentea, P. 2007. Caregiving. </w:t>
      </w:r>
      <w:r w:rsidRPr="00765BC7">
        <w:rPr>
          <w:rFonts w:ascii="Calibri" w:hAnsi="Calibri"/>
          <w:i/>
          <w:noProof/>
        </w:rPr>
        <w:t>In:</w:t>
      </w:r>
      <w:r w:rsidRPr="00765BC7">
        <w:rPr>
          <w:rFonts w:ascii="Calibri" w:hAnsi="Calibri"/>
          <w:noProof/>
        </w:rPr>
        <w:t xml:space="preserve"> RITZER, G. (ed.) </w:t>
      </w:r>
      <w:r w:rsidRPr="00765BC7">
        <w:rPr>
          <w:rFonts w:ascii="Calibri" w:hAnsi="Calibri"/>
          <w:i/>
          <w:noProof/>
        </w:rPr>
        <w:t>Blackwell Encyclopedia of Sociology.</w:t>
      </w:r>
      <w:r w:rsidRPr="00765BC7">
        <w:rPr>
          <w:rFonts w:ascii="Calibri" w:hAnsi="Calibri"/>
          <w:noProof/>
        </w:rPr>
        <w:t xml:space="preserve"> Blackwell Reference Online: Blackwell Publishing.</w:t>
      </w:r>
      <w:bookmarkEnd w:id="8"/>
    </w:p>
    <w:p w14:paraId="0848578C" w14:textId="77777777" w:rsidR="00765BC7" w:rsidRPr="00765BC7" w:rsidRDefault="00765BC7" w:rsidP="00765BC7">
      <w:pPr>
        <w:spacing w:after="0" w:line="240" w:lineRule="auto"/>
        <w:ind w:left="720" w:hanging="720"/>
        <w:rPr>
          <w:rFonts w:ascii="Calibri" w:hAnsi="Calibri"/>
          <w:noProof/>
        </w:rPr>
      </w:pPr>
      <w:bookmarkStart w:id="9" w:name="_ENREF_9"/>
      <w:r w:rsidRPr="00765BC7">
        <w:rPr>
          <w:rFonts w:ascii="Calibri" w:hAnsi="Calibri"/>
          <w:noProof/>
        </w:rPr>
        <w:t xml:space="preserve">Dubois, C.-A. &amp; Dussault, G. 2002. La politique de ressources humaines et al transformation des systèmes de soins. </w:t>
      </w:r>
      <w:r w:rsidRPr="00765BC7">
        <w:rPr>
          <w:rFonts w:ascii="Calibri" w:hAnsi="Calibri"/>
          <w:i/>
          <w:noProof/>
        </w:rPr>
        <w:t>Gestion,</w:t>
      </w:r>
      <w:r w:rsidRPr="00765BC7">
        <w:rPr>
          <w:rFonts w:ascii="Calibri" w:hAnsi="Calibri"/>
          <w:noProof/>
        </w:rPr>
        <w:t xml:space="preserve"> 27</w:t>
      </w:r>
      <w:r w:rsidRPr="00765BC7">
        <w:rPr>
          <w:rFonts w:ascii="Calibri" w:hAnsi="Calibri"/>
          <w:b/>
          <w:noProof/>
        </w:rPr>
        <w:t>,</w:t>
      </w:r>
      <w:r w:rsidRPr="00765BC7">
        <w:rPr>
          <w:rFonts w:ascii="Calibri" w:hAnsi="Calibri"/>
          <w:noProof/>
        </w:rPr>
        <w:t xml:space="preserve"> 55-63.</w:t>
      </w:r>
      <w:bookmarkEnd w:id="9"/>
    </w:p>
    <w:p w14:paraId="0F89CDE8" w14:textId="77777777" w:rsidR="00765BC7" w:rsidRPr="00765BC7" w:rsidRDefault="00765BC7" w:rsidP="00765BC7">
      <w:pPr>
        <w:spacing w:after="0" w:line="240" w:lineRule="auto"/>
        <w:ind w:left="720" w:hanging="720"/>
        <w:rPr>
          <w:rFonts w:ascii="Calibri" w:hAnsi="Calibri"/>
          <w:noProof/>
        </w:rPr>
      </w:pPr>
      <w:bookmarkStart w:id="10" w:name="_ENREF_10"/>
      <w:r w:rsidRPr="00765BC7">
        <w:rPr>
          <w:rFonts w:ascii="Calibri" w:hAnsi="Calibri"/>
          <w:noProof/>
        </w:rPr>
        <w:t xml:space="preserve">Elwood, T. W. 2013. Patchwork of scope-of-practice regulations prevent allied health professionals from fully participating in patient care. </w:t>
      </w:r>
      <w:r w:rsidRPr="00765BC7">
        <w:rPr>
          <w:rFonts w:ascii="Calibri" w:hAnsi="Calibri"/>
          <w:i/>
          <w:noProof/>
        </w:rPr>
        <w:t>Health Affairs,</w:t>
      </w:r>
      <w:r w:rsidRPr="00765BC7">
        <w:rPr>
          <w:rFonts w:ascii="Calibri" w:hAnsi="Calibri"/>
          <w:noProof/>
        </w:rPr>
        <w:t xml:space="preserve"> 11</w:t>
      </w:r>
      <w:r w:rsidRPr="00765BC7">
        <w:rPr>
          <w:rFonts w:ascii="Calibri" w:hAnsi="Calibri"/>
          <w:b/>
          <w:noProof/>
        </w:rPr>
        <w:t>,</w:t>
      </w:r>
      <w:r w:rsidRPr="00765BC7">
        <w:rPr>
          <w:rFonts w:ascii="Calibri" w:hAnsi="Calibri"/>
          <w:noProof/>
        </w:rPr>
        <w:t xml:space="preserve"> 1985-1989.</w:t>
      </w:r>
      <w:bookmarkEnd w:id="10"/>
    </w:p>
    <w:p w14:paraId="6B1B62F2" w14:textId="673402C7" w:rsidR="00765BC7" w:rsidRPr="00765BC7" w:rsidRDefault="00765BC7" w:rsidP="00765BC7">
      <w:pPr>
        <w:spacing w:after="0" w:line="240" w:lineRule="auto"/>
        <w:ind w:left="720" w:hanging="720"/>
        <w:rPr>
          <w:rFonts w:ascii="Calibri" w:hAnsi="Calibri"/>
          <w:noProof/>
        </w:rPr>
      </w:pPr>
      <w:bookmarkStart w:id="11" w:name="_ENREF_11"/>
      <w:r w:rsidRPr="00765BC7">
        <w:rPr>
          <w:rFonts w:ascii="Calibri" w:hAnsi="Calibri"/>
          <w:noProof/>
        </w:rPr>
        <w:t xml:space="preserve">Health and Safety Executive. n.d. </w:t>
      </w:r>
      <w:r w:rsidRPr="00765BC7">
        <w:rPr>
          <w:rFonts w:ascii="Calibri" w:hAnsi="Calibri"/>
          <w:i/>
          <w:noProof/>
        </w:rPr>
        <w:t xml:space="preserve">Musculoskeletal disorders </w:t>
      </w:r>
      <w:r w:rsidRPr="00765BC7">
        <w:rPr>
          <w:rFonts w:ascii="Calibri" w:hAnsi="Calibri"/>
          <w:noProof/>
        </w:rPr>
        <w:t xml:space="preserve">[Online]. Available: </w:t>
      </w:r>
      <w:hyperlink r:id="rId7" w:history="1">
        <w:r w:rsidRPr="00765BC7">
          <w:rPr>
            <w:rStyle w:val="Hyperlink"/>
            <w:noProof/>
          </w:rPr>
          <w:t>http://www.hse.gov.uk/msd/</w:t>
        </w:r>
      </w:hyperlink>
      <w:r w:rsidRPr="00765BC7">
        <w:rPr>
          <w:rFonts w:ascii="Calibri" w:hAnsi="Calibri"/>
          <w:noProof/>
        </w:rPr>
        <w:t xml:space="preserve"> [Accessed Sept 25 2015].</w:t>
      </w:r>
      <w:bookmarkEnd w:id="11"/>
    </w:p>
    <w:p w14:paraId="38312A82" w14:textId="77777777" w:rsidR="00765BC7" w:rsidRPr="00765BC7" w:rsidRDefault="00765BC7" w:rsidP="00765BC7">
      <w:pPr>
        <w:spacing w:after="0" w:line="240" w:lineRule="auto"/>
        <w:ind w:left="720" w:hanging="720"/>
        <w:rPr>
          <w:rFonts w:ascii="Calibri" w:hAnsi="Calibri"/>
          <w:noProof/>
        </w:rPr>
      </w:pPr>
      <w:bookmarkStart w:id="12" w:name="_ENREF_12"/>
      <w:r w:rsidRPr="00765BC7">
        <w:rPr>
          <w:rFonts w:ascii="Calibri" w:hAnsi="Calibri"/>
          <w:noProof/>
        </w:rPr>
        <w:t xml:space="preserve">Kelly, J. R. 1972. Work and leisure: A simplified paradigm. </w:t>
      </w:r>
      <w:r w:rsidRPr="00765BC7">
        <w:rPr>
          <w:rFonts w:ascii="Calibri" w:hAnsi="Calibri"/>
          <w:i/>
          <w:noProof/>
        </w:rPr>
        <w:t>Journal of Leisure Research,</w:t>
      </w:r>
      <w:r w:rsidRPr="00765BC7">
        <w:rPr>
          <w:rFonts w:ascii="Calibri" w:hAnsi="Calibri"/>
          <w:noProof/>
        </w:rPr>
        <w:t xml:space="preserve"> 4</w:t>
      </w:r>
      <w:r w:rsidRPr="00765BC7">
        <w:rPr>
          <w:rFonts w:ascii="Calibri" w:hAnsi="Calibri"/>
          <w:b/>
          <w:noProof/>
        </w:rPr>
        <w:t>,</w:t>
      </w:r>
      <w:r w:rsidRPr="00765BC7">
        <w:rPr>
          <w:rFonts w:ascii="Calibri" w:hAnsi="Calibri"/>
          <w:noProof/>
        </w:rPr>
        <w:t xml:space="preserve"> 50-62.</w:t>
      </w:r>
      <w:bookmarkEnd w:id="12"/>
    </w:p>
    <w:p w14:paraId="797EA023" w14:textId="77777777" w:rsidR="00765BC7" w:rsidRPr="00765BC7" w:rsidRDefault="00765BC7" w:rsidP="00765BC7">
      <w:pPr>
        <w:spacing w:after="0" w:line="240" w:lineRule="auto"/>
        <w:ind w:left="720" w:hanging="720"/>
        <w:rPr>
          <w:rFonts w:ascii="Calibri" w:hAnsi="Calibri"/>
          <w:noProof/>
        </w:rPr>
      </w:pPr>
      <w:bookmarkStart w:id="13" w:name="_ENREF_13"/>
      <w:r w:rsidRPr="00765BC7">
        <w:rPr>
          <w:rFonts w:ascii="Calibri" w:hAnsi="Calibri"/>
          <w:noProof/>
        </w:rPr>
        <w:t xml:space="preserve">Mulders, J. O., Henkens, K. &amp; Schippers, J. 2015. Organizations' ways of employing early retirees: The role of age-based HR policies. </w:t>
      </w:r>
      <w:r w:rsidRPr="00765BC7">
        <w:rPr>
          <w:rFonts w:ascii="Calibri" w:hAnsi="Calibri"/>
          <w:i/>
          <w:noProof/>
        </w:rPr>
        <w:t>The Gerontologist,</w:t>
      </w:r>
      <w:r w:rsidRPr="00765BC7">
        <w:rPr>
          <w:rFonts w:ascii="Calibri" w:hAnsi="Calibri"/>
          <w:noProof/>
        </w:rPr>
        <w:t xml:space="preserve"> 55</w:t>
      </w:r>
      <w:r w:rsidRPr="00765BC7">
        <w:rPr>
          <w:rFonts w:ascii="Calibri" w:hAnsi="Calibri"/>
          <w:b/>
          <w:noProof/>
        </w:rPr>
        <w:t>,</w:t>
      </w:r>
      <w:r w:rsidRPr="00765BC7">
        <w:rPr>
          <w:rFonts w:ascii="Calibri" w:hAnsi="Calibri"/>
          <w:noProof/>
        </w:rPr>
        <w:t xml:space="preserve"> 374-383.</w:t>
      </w:r>
      <w:bookmarkEnd w:id="13"/>
    </w:p>
    <w:p w14:paraId="4C26473D" w14:textId="77777777" w:rsidR="00765BC7" w:rsidRPr="00765BC7" w:rsidRDefault="00765BC7" w:rsidP="00765BC7">
      <w:pPr>
        <w:spacing w:after="0" w:line="240" w:lineRule="auto"/>
        <w:ind w:left="720" w:hanging="720"/>
        <w:rPr>
          <w:rFonts w:ascii="Calibri" w:hAnsi="Calibri"/>
          <w:noProof/>
        </w:rPr>
      </w:pPr>
      <w:bookmarkStart w:id="14" w:name="_ENREF_14"/>
      <w:r w:rsidRPr="00765BC7">
        <w:rPr>
          <w:rFonts w:ascii="Calibri" w:hAnsi="Calibri"/>
          <w:noProof/>
        </w:rPr>
        <w:t xml:space="preserve">Mull, L. N. 2013. </w:t>
      </w:r>
      <w:r w:rsidRPr="00765BC7">
        <w:rPr>
          <w:rFonts w:ascii="Calibri" w:hAnsi="Calibri"/>
          <w:i/>
          <w:noProof/>
        </w:rPr>
        <w:t>Associations among measures of weight status, energy balance related behaviors, and psychosocial mediators in urban upper elementary school children.</w:t>
      </w:r>
      <w:r w:rsidRPr="00765BC7">
        <w:rPr>
          <w:rFonts w:ascii="Calibri" w:hAnsi="Calibri"/>
          <w:noProof/>
        </w:rPr>
        <w:t xml:space="preserve"> Doctor of Philosophy, Columbia University.</w:t>
      </w:r>
      <w:bookmarkEnd w:id="14"/>
    </w:p>
    <w:p w14:paraId="69558C95" w14:textId="74EEF6D0" w:rsidR="00765BC7" w:rsidRPr="00765BC7" w:rsidRDefault="00765BC7" w:rsidP="00765BC7">
      <w:pPr>
        <w:spacing w:after="0" w:line="240" w:lineRule="auto"/>
        <w:ind w:left="720" w:hanging="720"/>
        <w:rPr>
          <w:rFonts w:ascii="Calibri" w:hAnsi="Calibri"/>
          <w:noProof/>
        </w:rPr>
      </w:pPr>
      <w:bookmarkStart w:id="15" w:name="_ENREF_15"/>
      <w:r w:rsidRPr="00765BC7">
        <w:rPr>
          <w:rFonts w:ascii="Calibri" w:hAnsi="Calibri"/>
          <w:noProof/>
        </w:rPr>
        <w:t xml:space="preserve">Statistics Canada. 2010. </w:t>
      </w:r>
      <w:r w:rsidRPr="00765BC7">
        <w:rPr>
          <w:rFonts w:ascii="Calibri" w:hAnsi="Calibri"/>
          <w:i/>
          <w:noProof/>
        </w:rPr>
        <w:t xml:space="preserve">Classification of full-time and part-time work hours </w:t>
      </w:r>
      <w:r w:rsidRPr="00765BC7">
        <w:rPr>
          <w:rFonts w:ascii="Calibri" w:hAnsi="Calibri"/>
          <w:noProof/>
        </w:rPr>
        <w:t xml:space="preserve">[Online]. Available: </w:t>
      </w:r>
      <w:hyperlink r:id="rId8" w:history="1">
        <w:r w:rsidRPr="00765BC7">
          <w:rPr>
            <w:rStyle w:val="Hyperlink"/>
            <w:noProof/>
          </w:rPr>
          <w:t>http://www.statcan.gc.ca/eng/concepts/definitions/labour-class03b</w:t>
        </w:r>
      </w:hyperlink>
      <w:r w:rsidRPr="00765BC7">
        <w:rPr>
          <w:rFonts w:ascii="Calibri" w:hAnsi="Calibri"/>
          <w:noProof/>
        </w:rPr>
        <w:t xml:space="preserve"> [Accessed Sept 27 2015].</w:t>
      </w:r>
      <w:bookmarkEnd w:id="15"/>
    </w:p>
    <w:p w14:paraId="02E8C158" w14:textId="77777777" w:rsidR="00765BC7" w:rsidRPr="00765BC7" w:rsidRDefault="00765BC7" w:rsidP="00765BC7">
      <w:pPr>
        <w:spacing w:after="0" w:line="240" w:lineRule="auto"/>
        <w:ind w:left="720" w:hanging="720"/>
        <w:rPr>
          <w:rFonts w:ascii="Calibri" w:hAnsi="Calibri"/>
          <w:noProof/>
        </w:rPr>
      </w:pPr>
      <w:bookmarkStart w:id="16" w:name="_ENREF_16"/>
      <w:r w:rsidRPr="00765BC7">
        <w:rPr>
          <w:rFonts w:ascii="Calibri" w:hAnsi="Calibri"/>
          <w:noProof/>
        </w:rPr>
        <w:t>Unesco Institute for Statistics 2012. International Standard Classification of Education 2011. Montreal, Quebec.</w:t>
      </w:r>
      <w:bookmarkEnd w:id="16"/>
    </w:p>
    <w:p w14:paraId="343ABFD6" w14:textId="5376524B" w:rsidR="00765BC7" w:rsidRPr="00765BC7" w:rsidRDefault="00765BC7" w:rsidP="00765BC7">
      <w:pPr>
        <w:spacing w:after="0" w:line="240" w:lineRule="auto"/>
        <w:ind w:left="720" w:hanging="720"/>
        <w:rPr>
          <w:rFonts w:ascii="Calibri" w:hAnsi="Calibri"/>
          <w:noProof/>
        </w:rPr>
      </w:pPr>
      <w:bookmarkStart w:id="17" w:name="_ENREF_17"/>
      <w:r w:rsidRPr="00765BC7">
        <w:rPr>
          <w:rFonts w:ascii="Calibri" w:hAnsi="Calibri"/>
          <w:noProof/>
        </w:rPr>
        <w:t xml:space="preserve">World Health Organization. 2014. </w:t>
      </w:r>
      <w:r w:rsidRPr="00765BC7">
        <w:rPr>
          <w:rFonts w:ascii="Calibri" w:hAnsi="Calibri"/>
          <w:i/>
          <w:noProof/>
        </w:rPr>
        <w:t xml:space="preserve">Mental health: A state of well being </w:t>
      </w:r>
      <w:r w:rsidRPr="00765BC7">
        <w:rPr>
          <w:rFonts w:ascii="Calibri" w:hAnsi="Calibri"/>
          <w:noProof/>
        </w:rPr>
        <w:t xml:space="preserve">[Online]. WHO. Available: </w:t>
      </w:r>
      <w:hyperlink r:id="rId9" w:history="1">
        <w:r w:rsidRPr="00765BC7">
          <w:rPr>
            <w:rStyle w:val="Hyperlink"/>
            <w:noProof/>
          </w:rPr>
          <w:t>http://www.who/int/features/factfiles/mental_health/en/</w:t>
        </w:r>
      </w:hyperlink>
      <w:r w:rsidRPr="00765BC7">
        <w:rPr>
          <w:rFonts w:ascii="Calibri" w:hAnsi="Calibri"/>
          <w:noProof/>
        </w:rPr>
        <w:t xml:space="preserve"> [Accessed Sept 25 2015].</w:t>
      </w:r>
      <w:bookmarkEnd w:id="17"/>
    </w:p>
    <w:p w14:paraId="06CFE36F" w14:textId="1901FB47" w:rsidR="00765BC7" w:rsidRPr="00765BC7" w:rsidRDefault="00765BC7" w:rsidP="00765BC7">
      <w:pPr>
        <w:spacing w:after="0" w:line="240" w:lineRule="auto"/>
        <w:ind w:left="720" w:hanging="720"/>
        <w:rPr>
          <w:rFonts w:ascii="Calibri" w:hAnsi="Calibri"/>
          <w:noProof/>
        </w:rPr>
      </w:pPr>
      <w:bookmarkStart w:id="18" w:name="_ENREF_18"/>
      <w:r w:rsidRPr="00765BC7">
        <w:rPr>
          <w:rFonts w:ascii="Calibri" w:hAnsi="Calibri"/>
          <w:noProof/>
        </w:rPr>
        <w:t xml:space="preserve">World Health Organization. 2015a. </w:t>
      </w:r>
      <w:r w:rsidRPr="00765BC7">
        <w:rPr>
          <w:rFonts w:ascii="Calibri" w:hAnsi="Calibri"/>
          <w:i/>
          <w:noProof/>
        </w:rPr>
        <w:t xml:space="preserve">Chronic respiratory diseases </w:t>
      </w:r>
      <w:r w:rsidRPr="00765BC7">
        <w:rPr>
          <w:rFonts w:ascii="Calibri" w:hAnsi="Calibri"/>
          <w:noProof/>
        </w:rPr>
        <w:t xml:space="preserve">[Online]. WHO. Available: </w:t>
      </w:r>
      <w:hyperlink r:id="rId10" w:history="1">
        <w:r w:rsidRPr="00765BC7">
          <w:rPr>
            <w:rStyle w:val="Hyperlink"/>
            <w:noProof/>
          </w:rPr>
          <w:t>http://www.who.int/respiratory/en</w:t>
        </w:r>
      </w:hyperlink>
      <w:r w:rsidRPr="00765BC7">
        <w:rPr>
          <w:rFonts w:ascii="Calibri" w:hAnsi="Calibri"/>
          <w:noProof/>
        </w:rPr>
        <w:t xml:space="preserve"> [Accessed Sept 25 2014].</w:t>
      </w:r>
      <w:bookmarkEnd w:id="18"/>
    </w:p>
    <w:p w14:paraId="617EC6A5" w14:textId="4EDF1288" w:rsidR="00765BC7" w:rsidRPr="00765BC7" w:rsidRDefault="00765BC7" w:rsidP="00765BC7">
      <w:pPr>
        <w:spacing w:after="0" w:line="240" w:lineRule="auto"/>
        <w:ind w:left="720" w:hanging="720"/>
        <w:rPr>
          <w:rFonts w:ascii="Calibri" w:hAnsi="Calibri"/>
          <w:noProof/>
        </w:rPr>
      </w:pPr>
      <w:bookmarkStart w:id="19" w:name="_ENREF_19"/>
      <w:r w:rsidRPr="00765BC7">
        <w:rPr>
          <w:rFonts w:ascii="Calibri" w:hAnsi="Calibri"/>
          <w:noProof/>
        </w:rPr>
        <w:t xml:space="preserve">World Health Organization. 2015b. </w:t>
      </w:r>
      <w:r w:rsidRPr="00765BC7">
        <w:rPr>
          <w:rFonts w:ascii="Calibri" w:hAnsi="Calibri"/>
          <w:i/>
          <w:noProof/>
        </w:rPr>
        <w:t xml:space="preserve">Health </w:t>
      </w:r>
      <w:r w:rsidRPr="00765BC7">
        <w:rPr>
          <w:rFonts w:ascii="Calibri" w:hAnsi="Calibri"/>
          <w:noProof/>
        </w:rPr>
        <w:t xml:space="preserve">[Online]. Available: </w:t>
      </w:r>
      <w:hyperlink r:id="rId11" w:history="1">
        <w:r w:rsidRPr="00765BC7">
          <w:rPr>
            <w:rStyle w:val="Hyperlink"/>
            <w:noProof/>
          </w:rPr>
          <w:t>http://www.hot.int/trade/glossary/story046/en/</w:t>
        </w:r>
      </w:hyperlink>
      <w:r w:rsidRPr="00765BC7">
        <w:rPr>
          <w:rFonts w:ascii="Calibri" w:hAnsi="Calibri"/>
          <w:noProof/>
        </w:rPr>
        <w:t xml:space="preserve"> [Accessed Sept 25 2015].</w:t>
      </w:r>
      <w:bookmarkEnd w:id="19"/>
    </w:p>
    <w:p w14:paraId="6D48FC93" w14:textId="78540989" w:rsidR="00765BC7" w:rsidRPr="00765BC7" w:rsidRDefault="00765BC7" w:rsidP="00765BC7">
      <w:pPr>
        <w:spacing w:after="0" w:line="240" w:lineRule="auto"/>
        <w:ind w:left="720" w:hanging="720"/>
        <w:rPr>
          <w:rFonts w:ascii="Calibri" w:hAnsi="Calibri"/>
          <w:noProof/>
        </w:rPr>
      </w:pPr>
      <w:bookmarkStart w:id="20" w:name="_ENREF_20"/>
      <w:r w:rsidRPr="00765BC7">
        <w:rPr>
          <w:rFonts w:ascii="Calibri" w:hAnsi="Calibri"/>
          <w:noProof/>
        </w:rPr>
        <w:t xml:space="preserve">World Health Organization. 2015c. </w:t>
      </w:r>
      <w:r w:rsidRPr="00765BC7">
        <w:rPr>
          <w:rFonts w:ascii="Calibri" w:hAnsi="Calibri"/>
          <w:i/>
          <w:noProof/>
        </w:rPr>
        <w:t xml:space="preserve">Noncommunicable diseases </w:t>
      </w:r>
      <w:r w:rsidRPr="00765BC7">
        <w:rPr>
          <w:rFonts w:ascii="Calibri" w:hAnsi="Calibri"/>
          <w:noProof/>
        </w:rPr>
        <w:t xml:space="preserve">[Online]. WHO. Available: </w:t>
      </w:r>
      <w:hyperlink r:id="rId12" w:history="1">
        <w:r w:rsidRPr="00765BC7">
          <w:rPr>
            <w:rStyle w:val="Hyperlink"/>
            <w:noProof/>
          </w:rPr>
          <w:t>http://www.who.int./mediacentre/factsheets/fs355/en/</w:t>
        </w:r>
      </w:hyperlink>
      <w:r w:rsidRPr="00765BC7">
        <w:rPr>
          <w:rFonts w:ascii="Calibri" w:hAnsi="Calibri"/>
          <w:noProof/>
        </w:rPr>
        <w:t xml:space="preserve"> [Accessed Sept 25 2015].</w:t>
      </w:r>
      <w:bookmarkEnd w:id="20"/>
    </w:p>
    <w:p w14:paraId="2BBF5C69" w14:textId="391A56A0" w:rsidR="00765BC7" w:rsidRPr="00765BC7" w:rsidRDefault="00765BC7" w:rsidP="00765BC7">
      <w:pPr>
        <w:spacing w:line="240" w:lineRule="auto"/>
        <w:ind w:left="720" w:hanging="720"/>
        <w:rPr>
          <w:rFonts w:ascii="Calibri" w:hAnsi="Calibri"/>
          <w:noProof/>
        </w:rPr>
      </w:pPr>
      <w:bookmarkStart w:id="21" w:name="_ENREF_21"/>
      <w:r w:rsidRPr="00765BC7">
        <w:rPr>
          <w:rFonts w:ascii="Calibri" w:hAnsi="Calibri"/>
          <w:noProof/>
        </w:rPr>
        <w:t xml:space="preserve">World Health Organization. n.d. </w:t>
      </w:r>
      <w:r w:rsidRPr="00765BC7">
        <w:rPr>
          <w:rFonts w:ascii="Calibri" w:hAnsi="Calibri"/>
          <w:i/>
          <w:noProof/>
        </w:rPr>
        <w:t xml:space="preserve">Disabilities </w:t>
      </w:r>
      <w:r w:rsidRPr="00765BC7">
        <w:rPr>
          <w:rFonts w:ascii="Calibri" w:hAnsi="Calibri"/>
          <w:noProof/>
        </w:rPr>
        <w:t xml:space="preserve">[Online]. Available: </w:t>
      </w:r>
      <w:hyperlink r:id="rId13" w:history="1">
        <w:r w:rsidRPr="00765BC7">
          <w:rPr>
            <w:rStyle w:val="Hyperlink"/>
            <w:noProof/>
          </w:rPr>
          <w:t>http://www.who.int/topics/disabilities/en/</w:t>
        </w:r>
      </w:hyperlink>
      <w:r w:rsidRPr="00765BC7">
        <w:rPr>
          <w:rFonts w:ascii="Calibri" w:hAnsi="Calibri"/>
          <w:noProof/>
        </w:rPr>
        <w:t xml:space="preserve"> [Accessed Sept 26 2015].</w:t>
      </w:r>
      <w:bookmarkEnd w:id="21"/>
    </w:p>
    <w:p w14:paraId="5A87A3B4" w14:textId="5C9DC5EF" w:rsidR="00765BC7" w:rsidRDefault="00765BC7" w:rsidP="00765BC7">
      <w:pPr>
        <w:spacing w:line="240" w:lineRule="auto"/>
        <w:rPr>
          <w:rFonts w:ascii="Calibri" w:hAnsi="Calibri"/>
          <w:b/>
          <w:noProof/>
        </w:rPr>
      </w:pPr>
    </w:p>
    <w:p w14:paraId="387D2947" w14:textId="45FEC991" w:rsidR="009751DF" w:rsidRDefault="00765BC7">
      <w:r>
        <w:fldChar w:fldCharType="end"/>
      </w:r>
    </w:p>
    <w:sectPr w:rsidR="009751DF" w:rsidSect="009937C2">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4DA5"/>
    <w:multiLevelType w:val="hybridMultilevel"/>
    <w:tmpl w:val="42CCF0CE"/>
    <w:lvl w:ilvl="0" w:tplc="E9FA9AB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712515"/>
    <w:multiLevelType w:val="hybridMultilevel"/>
    <w:tmpl w:val="95160E4A"/>
    <w:lvl w:ilvl="0" w:tplc="0160352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B7327D"/>
    <w:multiLevelType w:val="hybridMultilevel"/>
    <w:tmpl w:val="51023702"/>
    <w:lvl w:ilvl="0" w:tplc="E140DD7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1747A8"/>
    <w:multiLevelType w:val="hybridMultilevel"/>
    <w:tmpl w:val="F28C91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zz5xevovr0slevpd8x55aj9svv00wxs5zt&quot;&gt;My EndNote Library&lt;record-ids&gt;&lt;item&gt;60&lt;/item&gt;&lt;item&gt;368&lt;/item&gt;&lt;item&gt;386&lt;/item&gt;&lt;item&gt;390&lt;/item&gt;&lt;item&gt;391&lt;/item&gt;&lt;item&gt;394&lt;/item&gt;&lt;item&gt;665&lt;/item&gt;&lt;item&gt;667&lt;/item&gt;&lt;item&gt;668&lt;/item&gt;&lt;item&gt;669&lt;/item&gt;&lt;item&gt;670&lt;/item&gt;&lt;item&gt;671&lt;/item&gt;&lt;item&gt;672&lt;/item&gt;&lt;item&gt;673&lt;/item&gt;&lt;item&gt;675&lt;/item&gt;&lt;item&gt;677&lt;/item&gt;&lt;item&gt;679&lt;/item&gt;&lt;item&gt;680&lt;/item&gt;&lt;item&gt;681&lt;/item&gt;&lt;item&gt;691&lt;/item&gt;&lt;item&gt;713&lt;/item&gt;&lt;/record-ids&gt;&lt;/item&gt;&lt;/Libraries&gt;"/>
  </w:docVars>
  <w:rsids>
    <w:rsidRoot w:val="00467B64"/>
    <w:rsid w:val="000210E7"/>
    <w:rsid w:val="00061C8C"/>
    <w:rsid w:val="000727DF"/>
    <w:rsid w:val="00084151"/>
    <w:rsid w:val="00093242"/>
    <w:rsid w:val="000A3A85"/>
    <w:rsid w:val="000B36BA"/>
    <w:rsid w:val="000F1205"/>
    <w:rsid w:val="00100414"/>
    <w:rsid w:val="001077EE"/>
    <w:rsid w:val="00116FEE"/>
    <w:rsid w:val="00121CBE"/>
    <w:rsid w:val="0013124B"/>
    <w:rsid w:val="001536BC"/>
    <w:rsid w:val="00163895"/>
    <w:rsid w:val="00173ACF"/>
    <w:rsid w:val="001B7503"/>
    <w:rsid w:val="001C1E09"/>
    <w:rsid w:val="001D0903"/>
    <w:rsid w:val="001D7B0B"/>
    <w:rsid w:val="001E399C"/>
    <w:rsid w:val="001E3B54"/>
    <w:rsid w:val="001F0CD7"/>
    <w:rsid w:val="001F1E19"/>
    <w:rsid w:val="001F74C4"/>
    <w:rsid w:val="00210758"/>
    <w:rsid w:val="00214629"/>
    <w:rsid w:val="00215BAC"/>
    <w:rsid w:val="00216DA2"/>
    <w:rsid w:val="0022269D"/>
    <w:rsid w:val="002421FB"/>
    <w:rsid w:val="0024373D"/>
    <w:rsid w:val="00257968"/>
    <w:rsid w:val="0026121A"/>
    <w:rsid w:val="00271130"/>
    <w:rsid w:val="00282E17"/>
    <w:rsid w:val="00293882"/>
    <w:rsid w:val="00294AEE"/>
    <w:rsid w:val="00296A1D"/>
    <w:rsid w:val="002B44A3"/>
    <w:rsid w:val="002B7665"/>
    <w:rsid w:val="00301B99"/>
    <w:rsid w:val="00305D63"/>
    <w:rsid w:val="00321699"/>
    <w:rsid w:val="00360313"/>
    <w:rsid w:val="00383520"/>
    <w:rsid w:val="003F04B2"/>
    <w:rsid w:val="003F7185"/>
    <w:rsid w:val="00407442"/>
    <w:rsid w:val="00416C23"/>
    <w:rsid w:val="0043723A"/>
    <w:rsid w:val="004544E2"/>
    <w:rsid w:val="004601BB"/>
    <w:rsid w:val="00467B64"/>
    <w:rsid w:val="00476F79"/>
    <w:rsid w:val="00482F36"/>
    <w:rsid w:val="004836C1"/>
    <w:rsid w:val="00497526"/>
    <w:rsid w:val="004A60FB"/>
    <w:rsid w:val="004B0DE2"/>
    <w:rsid w:val="004B33E2"/>
    <w:rsid w:val="004C02E8"/>
    <w:rsid w:val="004C0D49"/>
    <w:rsid w:val="004E3E83"/>
    <w:rsid w:val="004E752E"/>
    <w:rsid w:val="004F11FB"/>
    <w:rsid w:val="004F793E"/>
    <w:rsid w:val="0050133E"/>
    <w:rsid w:val="005256B3"/>
    <w:rsid w:val="005350B2"/>
    <w:rsid w:val="00556257"/>
    <w:rsid w:val="00560917"/>
    <w:rsid w:val="0056664B"/>
    <w:rsid w:val="00580607"/>
    <w:rsid w:val="00585E08"/>
    <w:rsid w:val="005967B2"/>
    <w:rsid w:val="005B3554"/>
    <w:rsid w:val="005E5573"/>
    <w:rsid w:val="005F16E6"/>
    <w:rsid w:val="005F558D"/>
    <w:rsid w:val="006129E6"/>
    <w:rsid w:val="006214E0"/>
    <w:rsid w:val="00621CB3"/>
    <w:rsid w:val="00650F4A"/>
    <w:rsid w:val="00653F60"/>
    <w:rsid w:val="00667375"/>
    <w:rsid w:val="006769E6"/>
    <w:rsid w:val="006B69DB"/>
    <w:rsid w:val="006C3581"/>
    <w:rsid w:val="006D323E"/>
    <w:rsid w:val="007041E0"/>
    <w:rsid w:val="0070680B"/>
    <w:rsid w:val="0072219F"/>
    <w:rsid w:val="00737BC6"/>
    <w:rsid w:val="00765BC7"/>
    <w:rsid w:val="00766531"/>
    <w:rsid w:val="007765C2"/>
    <w:rsid w:val="0077774D"/>
    <w:rsid w:val="00782315"/>
    <w:rsid w:val="007876E4"/>
    <w:rsid w:val="00790012"/>
    <w:rsid w:val="00793F21"/>
    <w:rsid w:val="00795FA5"/>
    <w:rsid w:val="007A0C23"/>
    <w:rsid w:val="007A1AE9"/>
    <w:rsid w:val="007A36AB"/>
    <w:rsid w:val="007D0424"/>
    <w:rsid w:val="007E5A5C"/>
    <w:rsid w:val="007F0840"/>
    <w:rsid w:val="007F701A"/>
    <w:rsid w:val="007F79CD"/>
    <w:rsid w:val="00801B1F"/>
    <w:rsid w:val="00807D8F"/>
    <w:rsid w:val="00827186"/>
    <w:rsid w:val="00842358"/>
    <w:rsid w:val="0087364F"/>
    <w:rsid w:val="00885C19"/>
    <w:rsid w:val="00896527"/>
    <w:rsid w:val="008E525C"/>
    <w:rsid w:val="0092119A"/>
    <w:rsid w:val="0092351C"/>
    <w:rsid w:val="0093576F"/>
    <w:rsid w:val="00937DA1"/>
    <w:rsid w:val="009751DF"/>
    <w:rsid w:val="0097709B"/>
    <w:rsid w:val="009777A8"/>
    <w:rsid w:val="009851AA"/>
    <w:rsid w:val="009937C2"/>
    <w:rsid w:val="00997B96"/>
    <w:rsid w:val="009C615C"/>
    <w:rsid w:val="009D5B4E"/>
    <w:rsid w:val="00A0741F"/>
    <w:rsid w:val="00A14975"/>
    <w:rsid w:val="00A30C7E"/>
    <w:rsid w:val="00A368AD"/>
    <w:rsid w:val="00A37FA2"/>
    <w:rsid w:val="00A57266"/>
    <w:rsid w:val="00A65C7B"/>
    <w:rsid w:val="00A734D8"/>
    <w:rsid w:val="00A97558"/>
    <w:rsid w:val="00A97DCF"/>
    <w:rsid w:val="00AA5917"/>
    <w:rsid w:val="00AB0302"/>
    <w:rsid w:val="00AD5A9A"/>
    <w:rsid w:val="00AE4CC7"/>
    <w:rsid w:val="00AE7EF2"/>
    <w:rsid w:val="00B02B8F"/>
    <w:rsid w:val="00B067CF"/>
    <w:rsid w:val="00B17CF8"/>
    <w:rsid w:val="00B4139F"/>
    <w:rsid w:val="00B452D7"/>
    <w:rsid w:val="00B50690"/>
    <w:rsid w:val="00B64C45"/>
    <w:rsid w:val="00B65038"/>
    <w:rsid w:val="00B760B6"/>
    <w:rsid w:val="00B91D55"/>
    <w:rsid w:val="00B93435"/>
    <w:rsid w:val="00BB05E3"/>
    <w:rsid w:val="00BD1770"/>
    <w:rsid w:val="00C03004"/>
    <w:rsid w:val="00C2708E"/>
    <w:rsid w:val="00C3089A"/>
    <w:rsid w:val="00C44572"/>
    <w:rsid w:val="00C55C37"/>
    <w:rsid w:val="00C7095A"/>
    <w:rsid w:val="00C718AF"/>
    <w:rsid w:val="00C72A46"/>
    <w:rsid w:val="00C77AA3"/>
    <w:rsid w:val="00C82B22"/>
    <w:rsid w:val="00C850A8"/>
    <w:rsid w:val="00C92DB3"/>
    <w:rsid w:val="00C93C56"/>
    <w:rsid w:val="00CA423D"/>
    <w:rsid w:val="00CB60D5"/>
    <w:rsid w:val="00CB6929"/>
    <w:rsid w:val="00CD56DC"/>
    <w:rsid w:val="00CF45E3"/>
    <w:rsid w:val="00D30B8A"/>
    <w:rsid w:val="00D3208B"/>
    <w:rsid w:val="00D947D6"/>
    <w:rsid w:val="00DA22F3"/>
    <w:rsid w:val="00DB533C"/>
    <w:rsid w:val="00DB6DC6"/>
    <w:rsid w:val="00DC1911"/>
    <w:rsid w:val="00DE4474"/>
    <w:rsid w:val="00E01F41"/>
    <w:rsid w:val="00E042B6"/>
    <w:rsid w:val="00E11260"/>
    <w:rsid w:val="00E21C67"/>
    <w:rsid w:val="00E2300B"/>
    <w:rsid w:val="00E34582"/>
    <w:rsid w:val="00E450CF"/>
    <w:rsid w:val="00E52292"/>
    <w:rsid w:val="00E660BA"/>
    <w:rsid w:val="00E86CA2"/>
    <w:rsid w:val="00E97821"/>
    <w:rsid w:val="00EA273E"/>
    <w:rsid w:val="00EB6B49"/>
    <w:rsid w:val="00ED41AC"/>
    <w:rsid w:val="00ED6AC5"/>
    <w:rsid w:val="00EE4235"/>
    <w:rsid w:val="00EE75F0"/>
    <w:rsid w:val="00F20B7A"/>
    <w:rsid w:val="00F567E7"/>
    <w:rsid w:val="00F67CDC"/>
    <w:rsid w:val="00F76AFB"/>
    <w:rsid w:val="00F835C8"/>
    <w:rsid w:val="00F87F9B"/>
    <w:rsid w:val="00F904AD"/>
    <w:rsid w:val="00FA20A5"/>
    <w:rsid w:val="00FA2864"/>
    <w:rsid w:val="00FC42C7"/>
    <w:rsid w:val="40DC6603"/>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A94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1C67"/>
    <w:pPr>
      <w:ind w:left="720"/>
      <w:contextualSpacing/>
    </w:pPr>
  </w:style>
  <w:style w:type="character" w:styleId="Hyperlink">
    <w:name w:val="Hyperlink"/>
    <w:basedOn w:val="DefaultParagraphFont"/>
    <w:uiPriority w:val="99"/>
    <w:unhideWhenUsed/>
    <w:rsid w:val="00C30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t.int/trade/glossary/story046/en/" TargetMode="External"/><Relationship Id="rId12" Type="http://schemas.openxmlformats.org/officeDocument/2006/relationships/hyperlink" Target="http://www.who.int./mediacentre/factsheets/fs355/en/" TargetMode="External"/><Relationship Id="rId13" Type="http://schemas.openxmlformats.org/officeDocument/2006/relationships/hyperlink" Target="http://www.who.int/topics/disabilities/e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a-arc.gc.ca/tx/ndvdls/tpcs/ncm-tx/rtrn/cmpltng/ddctns/lns360-390/367-eng.html" TargetMode="External"/><Relationship Id="rId7" Type="http://schemas.openxmlformats.org/officeDocument/2006/relationships/hyperlink" Target="http://www.hse.gov.uk/msd/" TargetMode="External"/><Relationship Id="rId8" Type="http://schemas.openxmlformats.org/officeDocument/2006/relationships/hyperlink" Target="http://www.statcan.gc.ca/eng/concepts/definitions/labour-class03b" TargetMode="External"/><Relationship Id="rId9" Type="http://schemas.openxmlformats.org/officeDocument/2006/relationships/hyperlink" Target="http://www.who/int/features/factfiles/mental_health/en/" TargetMode="External"/><Relationship Id="rId10" Type="http://schemas.openxmlformats.org/officeDocument/2006/relationships/hyperlink" Target="http://www.who.int/respirator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E066-F26A-FF4A-8FE9-599814E0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6704</Words>
  <Characters>38216</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Hewko</dc:creator>
  <cp:lastModifiedBy>Sarah Hewko</cp:lastModifiedBy>
  <cp:revision>4</cp:revision>
  <cp:lastPrinted>2015-09-26T21:22:00Z</cp:lastPrinted>
  <dcterms:created xsi:type="dcterms:W3CDTF">2017-08-09T22:49:00Z</dcterms:created>
  <dcterms:modified xsi:type="dcterms:W3CDTF">2017-08-16T21:17:00Z</dcterms:modified>
</cp:coreProperties>
</file>