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C875" w14:textId="77777777" w:rsidR="00617C1F" w:rsidRDefault="00617C1F">
      <w:pPr>
        <w:sectPr w:rsidR="00617C1F" w:rsidSect="007879FC">
          <w:pgSz w:w="11900" w:h="16840"/>
          <w:pgMar w:top="1440" w:right="1440" w:bottom="1440" w:left="1440" w:header="708" w:footer="708" w:gutter="0"/>
          <w:cols w:space="708"/>
          <w:docGrid w:linePitch="360"/>
        </w:sectPr>
      </w:pPr>
    </w:p>
    <w:p w14:paraId="299DF7B0" w14:textId="78808E87" w:rsidR="00617C1F" w:rsidRPr="002449F0" w:rsidRDefault="00617C1F" w:rsidP="00617C1F">
      <w:pPr>
        <w:rPr>
          <w:rFonts w:ascii="Times" w:hAnsi="Times" w:cs="Arial"/>
          <w:b/>
          <w:bCs/>
          <w:sz w:val="20"/>
          <w:szCs w:val="20"/>
        </w:rPr>
      </w:pPr>
      <w:r w:rsidRPr="002449F0">
        <w:rPr>
          <w:rFonts w:ascii="Times" w:hAnsi="Times" w:cs="Arial"/>
          <w:b/>
          <w:bCs/>
          <w:sz w:val="20"/>
          <w:szCs w:val="20"/>
        </w:rPr>
        <w:t xml:space="preserve">Table of Empirical Studies on Community Perceptions of Environmental Flows </w:t>
      </w:r>
    </w:p>
    <w:tbl>
      <w:tblPr>
        <w:tblStyle w:val="TableGrid"/>
        <w:tblW w:w="15163" w:type="dxa"/>
        <w:tblLayout w:type="fixed"/>
        <w:tblLook w:val="04A0" w:firstRow="1" w:lastRow="0" w:firstColumn="1" w:lastColumn="0" w:noHBand="0" w:noVBand="1"/>
      </w:tblPr>
      <w:tblGrid>
        <w:gridCol w:w="985"/>
        <w:gridCol w:w="1231"/>
        <w:gridCol w:w="2415"/>
        <w:gridCol w:w="717"/>
        <w:gridCol w:w="1554"/>
        <w:gridCol w:w="1701"/>
        <w:gridCol w:w="1270"/>
        <w:gridCol w:w="2126"/>
        <w:gridCol w:w="3164"/>
      </w:tblGrid>
      <w:tr w:rsidR="004F7ADF" w:rsidRPr="00956643" w14:paraId="643655EB" w14:textId="77777777" w:rsidTr="004F7ADF">
        <w:trPr>
          <w:trHeight w:val="320"/>
        </w:trPr>
        <w:tc>
          <w:tcPr>
            <w:tcW w:w="985" w:type="dxa"/>
            <w:noWrap/>
            <w:hideMark/>
          </w:tcPr>
          <w:p w14:paraId="2C33E3D8"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Type of Article</w:t>
            </w:r>
          </w:p>
        </w:tc>
        <w:tc>
          <w:tcPr>
            <w:tcW w:w="1231" w:type="dxa"/>
            <w:noWrap/>
            <w:hideMark/>
          </w:tcPr>
          <w:p w14:paraId="5DB8A531"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Author/s</w:t>
            </w:r>
          </w:p>
        </w:tc>
        <w:tc>
          <w:tcPr>
            <w:tcW w:w="2415" w:type="dxa"/>
            <w:noWrap/>
            <w:hideMark/>
          </w:tcPr>
          <w:p w14:paraId="0FA62CD5"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Title</w:t>
            </w:r>
          </w:p>
        </w:tc>
        <w:tc>
          <w:tcPr>
            <w:tcW w:w="717" w:type="dxa"/>
            <w:noWrap/>
            <w:hideMark/>
          </w:tcPr>
          <w:p w14:paraId="7512ADA9"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Year</w:t>
            </w:r>
          </w:p>
        </w:tc>
        <w:tc>
          <w:tcPr>
            <w:tcW w:w="1554" w:type="dxa"/>
            <w:noWrap/>
            <w:hideMark/>
          </w:tcPr>
          <w:p w14:paraId="689D14C4"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Journal</w:t>
            </w:r>
          </w:p>
        </w:tc>
        <w:tc>
          <w:tcPr>
            <w:tcW w:w="1701" w:type="dxa"/>
          </w:tcPr>
          <w:p w14:paraId="30DC7A33" w14:textId="79921299" w:rsidR="004F7ADF" w:rsidRPr="00CD2AD6" w:rsidRDefault="004F7ADF" w:rsidP="00CE4693">
            <w:pPr>
              <w:spacing w:after="0"/>
              <w:rPr>
                <w:rFonts w:ascii="Times" w:hAnsi="Times" w:cs="Arial"/>
                <w:b/>
                <w:bCs/>
                <w:sz w:val="16"/>
                <w:szCs w:val="16"/>
              </w:rPr>
            </w:pPr>
            <w:r>
              <w:rPr>
                <w:rFonts w:ascii="Times" w:hAnsi="Times" w:cs="Arial"/>
                <w:b/>
                <w:bCs/>
                <w:sz w:val="16"/>
                <w:szCs w:val="16"/>
              </w:rPr>
              <w:t>Group Explored in Study</w:t>
            </w:r>
          </w:p>
        </w:tc>
        <w:tc>
          <w:tcPr>
            <w:tcW w:w="1270" w:type="dxa"/>
          </w:tcPr>
          <w:p w14:paraId="4ADBDCA4"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Study Location</w:t>
            </w:r>
          </w:p>
        </w:tc>
        <w:tc>
          <w:tcPr>
            <w:tcW w:w="2126" w:type="dxa"/>
            <w:noWrap/>
            <w:hideMark/>
          </w:tcPr>
          <w:p w14:paraId="6FAC6BFF"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Methodology</w:t>
            </w:r>
          </w:p>
        </w:tc>
        <w:tc>
          <w:tcPr>
            <w:tcW w:w="3164" w:type="dxa"/>
            <w:noWrap/>
            <w:hideMark/>
          </w:tcPr>
          <w:p w14:paraId="44B80F78" w14:textId="77777777" w:rsidR="004F7ADF" w:rsidRPr="00CD2AD6" w:rsidRDefault="004F7ADF" w:rsidP="00CE4693">
            <w:pPr>
              <w:spacing w:after="0"/>
              <w:rPr>
                <w:rFonts w:ascii="Times" w:hAnsi="Times" w:cs="Arial"/>
                <w:b/>
                <w:bCs/>
                <w:sz w:val="16"/>
                <w:szCs w:val="16"/>
              </w:rPr>
            </w:pPr>
            <w:r w:rsidRPr="00CD2AD6">
              <w:rPr>
                <w:rFonts w:ascii="Times" w:hAnsi="Times" w:cs="Arial"/>
                <w:b/>
                <w:bCs/>
                <w:sz w:val="16"/>
                <w:szCs w:val="16"/>
              </w:rPr>
              <w:t>Study Findings/Arguments</w:t>
            </w:r>
          </w:p>
        </w:tc>
      </w:tr>
      <w:tr w:rsidR="004F7ADF" w:rsidRPr="00956643" w14:paraId="31113561" w14:textId="77777777" w:rsidTr="004F7ADF">
        <w:trPr>
          <w:trHeight w:val="675"/>
        </w:trPr>
        <w:tc>
          <w:tcPr>
            <w:tcW w:w="985" w:type="dxa"/>
            <w:noWrap/>
          </w:tcPr>
          <w:p w14:paraId="138B04B8"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5740D358" w14:textId="6CA9827E" w:rsidR="004F7ADF" w:rsidRPr="00CD2AD6" w:rsidRDefault="004F7ADF" w:rsidP="00CE4693">
            <w:pPr>
              <w:spacing w:after="0"/>
              <w:rPr>
                <w:rFonts w:ascii="Times" w:hAnsi="Times" w:cs="Arial"/>
                <w:sz w:val="16"/>
                <w:szCs w:val="16"/>
              </w:rPr>
            </w:pPr>
            <w:proofErr w:type="spellStart"/>
            <w:r w:rsidRPr="00CD2AD6">
              <w:rPr>
                <w:rFonts w:ascii="Times" w:hAnsi="Times" w:cs="Arial"/>
                <w:sz w:val="16"/>
                <w:szCs w:val="16"/>
              </w:rPr>
              <w:t>Assumpca</w:t>
            </w:r>
            <w:r>
              <w:rPr>
                <w:rFonts w:ascii="Times" w:hAnsi="Times" w:cs="Arial"/>
                <w:sz w:val="16"/>
                <w:szCs w:val="16"/>
              </w:rPr>
              <w:t>o</w:t>
            </w:r>
            <w:proofErr w:type="spellEnd"/>
            <w:r>
              <w:rPr>
                <w:rFonts w:ascii="Times" w:hAnsi="Times" w:cs="Arial"/>
                <w:sz w:val="16"/>
                <w:szCs w:val="16"/>
              </w:rPr>
              <w:t xml:space="preserve">, </w:t>
            </w:r>
            <w:proofErr w:type="spellStart"/>
            <w:r w:rsidRPr="00CD2AD6">
              <w:rPr>
                <w:rFonts w:ascii="Times" w:hAnsi="Times" w:cs="Arial"/>
                <w:sz w:val="16"/>
                <w:szCs w:val="16"/>
              </w:rPr>
              <w:t>Jonoski</w:t>
            </w:r>
            <w:proofErr w:type="spellEnd"/>
            <w:r w:rsidRPr="00CD2AD6">
              <w:rPr>
                <w:rFonts w:ascii="Times" w:hAnsi="Times" w:cs="Arial"/>
                <w:sz w:val="16"/>
                <w:szCs w:val="16"/>
              </w:rPr>
              <w:t xml:space="preserve">, </w:t>
            </w:r>
            <w:proofErr w:type="spellStart"/>
            <w:r w:rsidRPr="00CD2AD6">
              <w:rPr>
                <w:rFonts w:ascii="Times" w:hAnsi="Times" w:cs="Arial"/>
                <w:sz w:val="16"/>
                <w:szCs w:val="16"/>
              </w:rPr>
              <w:t>Theona</w:t>
            </w:r>
            <w:proofErr w:type="spellEnd"/>
            <w:r w:rsidRPr="00CD2AD6">
              <w:rPr>
                <w:rFonts w:ascii="Times" w:hAnsi="Times" w:cs="Arial"/>
                <w:sz w:val="16"/>
                <w:szCs w:val="16"/>
              </w:rPr>
              <w:t xml:space="preserve"> et al</w:t>
            </w:r>
          </w:p>
        </w:tc>
        <w:tc>
          <w:tcPr>
            <w:tcW w:w="2415" w:type="dxa"/>
          </w:tcPr>
          <w:p w14:paraId="6CF8C243"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Citizens</w:t>
            </w:r>
            <w:r>
              <w:rPr>
                <w:rFonts w:ascii="Times" w:hAnsi="Times" w:cs="Arial"/>
                <w:sz w:val="16"/>
                <w:szCs w:val="16"/>
              </w:rPr>
              <w:t>’</w:t>
            </w:r>
            <w:r w:rsidRPr="00CD2AD6">
              <w:rPr>
                <w:rFonts w:ascii="Times" w:hAnsi="Times" w:cs="Arial"/>
                <w:sz w:val="16"/>
                <w:szCs w:val="16"/>
              </w:rPr>
              <w:t xml:space="preserve"> Campaigns for Environmental Water Monitoring: Lessons from Field Experiments</w:t>
            </w:r>
          </w:p>
        </w:tc>
        <w:tc>
          <w:tcPr>
            <w:tcW w:w="717" w:type="dxa"/>
          </w:tcPr>
          <w:p w14:paraId="1E4188BE"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2019</w:t>
            </w:r>
          </w:p>
        </w:tc>
        <w:tc>
          <w:tcPr>
            <w:tcW w:w="1554" w:type="dxa"/>
          </w:tcPr>
          <w:p w14:paraId="53279300"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IEEE ACCESS</w:t>
            </w:r>
          </w:p>
        </w:tc>
        <w:tc>
          <w:tcPr>
            <w:tcW w:w="1701" w:type="dxa"/>
          </w:tcPr>
          <w:p w14:paraId="385F2C6C" w14:textId="658380B9" w:rsidR="004F7ADF" w:rsidRPr="00CD2AD6" w:rsidRDefault="004F7ADF" w:rsidP="00CE4693">
            <w:pPr>
              <w:spacing w:after="0"/>
              <w:rPr>
                <w:rFonts w:ascii="Times" w:hAnsi="Times" w:cs="Arial"/>
                <w:sz w:val="16"/>
                <w:szCs w:val="16"/>
              </w:rPr>
            </w:pPr>
            <w:r>
              <w:rPr>
                <w:rFonts w:ascii="Times" w:hAnsi="Times" w:cs="Arial"/>
                <w:sz w:val="16"/>
                <w:szCs w:val="16"/>
              </w:rPr>
              <w:t xml:space="preserve">General Public </w:t>
            </w:r>
          </w:p>
        </w:tc>
        <w:tc>
          <w:tcPr>
            <w:tcW w:w="1270" w:type="dxa"/>
          </w:tcPr>
          <w:p w14:paraId="068A5F90"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Romania and Greece</w:t>
            </w:r>
          </w:p>
        </w:tc>
        <w:tc>
          <w:tcPr>
            <w:tcW w:w="2126" w:type="dxa"/>
          </w:tcPr>
          <w:p w14:paraId="0580DE0C" w14:textId="62995486" w:rsidR="004F7ADF" w:rsidRPr="00CD2AD6" w:rsidRDefault="004F7ADF" w:rsidP="00CE4693">
            <w:pPr>
              <w:spacing w:after="0"/>
              <w:rPr>
                <w:rFonts w:ascii="Times" w:hAnsi="Times" w:cs="Arial"/>
                <w:sz w:val="16"/>
                <w:szCs w:val="16"/>
              </w:rPr>
            </w:pPr>
            <w:r w:rsidRPr="00CD2AD6">
              <w:rPr>
                <w:rFonts w:ascii="Times" w:hAnsi="Times" w:cs="Arial"/>
                <w:sz w:val="16"/>
                <w:szCs w:val="16"/>
              </w:rPr>
              <w:t xml:space="preserve">Field Experiment to test the effectiveness of a new app in monitoring citizen acquired data in water </w:t>
            </w:r>
            <w:r>
              <w:rPr>
                <w:rFonts w:ascii="Times" w:hAnsi="Times" w:cs="Arial"/>
                <w:sz w:val="16"/>
                <w:szCs w:val="16"/>
              </w:rPr>
              <w:t>management</w:t>
            </w:r>
            <w:r w:rsidRPr="00CD2AD6">
              <w:rPr>
                <w:rFonts w:ascii="Times" w:hAnsi="Times" w:cs="Arial"/>
                <w:sz w:val="16"/>
                <w:szCs w:val="16"/>
              </w:rPr>
              <w:t xml:space="preserve"> Two case studies. Provided apps to citizens to collect data on environmental water management.</w:t>
            </w:r>
          </w:p>
        </w:tc>
        <w:tc>
          <w:tcPr>
            <w:tcW w:w="3164" w:type="dxa"/>
          </w:tcPr>
          <w:p w14:paraId="3BD337D2"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Successful in terms of collecting some environmental water data. Gamification increased engagement, however sustaining engagement was difficult. Suggests reframing work as an experience in nature.</w:t>
            </w:r>
          </w:p>
        </w:tc>
      </w:tr>
      <w:tr w:rsidR="004F7ADF" w:rsidRPr="00956643" w14:paraId="2F3B7351" w14:textId="77777777" w:rsidTr="004F7ADF">
        <w:trPr>
          <w:trHeight w:val="675"/>
        </w:trPr>
        <w:tc>
          <w:tcPr>
            <w:tcW w:w="985" w:type="dxa"/>
            <w:noWrap/>
            <w:hideMark/>
          </w:tcPr>
          <w:p w14:paraId="7C3985A7"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Conference Proceeding</w:t>
            </w:r>
          </w:p>
        </w:tc>
        <w:tc>
          <w:tcPr>
            <w:tcW w:w="1231" w:type="dxa"/>
            <w:noWrap/>
            <w:hideMark/>
          </w:tcPr>
          <w:p w14:paraId="45C95972" w14:textId="7BE2FA2B" w:rsidR="004F7ADF" w:rsidRPr="00CD2AD6" w:rsidRDefault="004F7ADF" w:rsidP="00CE4693">
            <w:pPr>
              <w:spacing w:after="0"/>
              <w:rPr>
                <w:rFonts w:ascii="Times" w:hAnsi="Times" w:cs="Arial"/>
                <w:sz w:val="16"/>
                <w:szCs w:val="16"/>
              </w:rPr>
            </w:pPr>
            <w:r>
              <w:rPr>
                <w:rFonts w:ascii="Times" w:hAnsi="Times" w:cs="Arial"/>
                <w:noProof/>
                <w:sz w:val="16"/>
                <w:szCs w:val="16"/>
              </w:rPr>
              <w:t xml:space="preserve">Bjornlund et al. </w:t>
            </w:r>
          </w:p>
        </w:tc>
        <w:tc>
          <w:tcPr>
            <w:tcW w:w="2415" w:type="dxa"/>
            <w:hideMark/>
          </w:tcPr>
          <w:p w14:paraId="587934F7"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Water reallocation politics: public perceptions</w:t>
            </w:r>
          </w:p>
        </w:tc>
        <w:tc>
          <w:tcPr>
            <w:tcW w:w="717" w:type="dxa"/>
            <w:hideMark/>
          </w:tcPr>
          <w:p w14:paraId="3CF1DDAB"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2011</w:t>
            </w:r>
          </w:p>
        </w:tc>
        <w:tc>
          <w:tcPr>
            <w:tcW w:w="1554" w:type="dxa"/>
            <w:hideMark/>
          </w:tcPr>
          <w:p w14:paraId="25D1BF37"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WIT Transactions on the Ecology and Environment</w:t>
            </w:r>
          </w:p>
        </w:tc>
        <w:tc>
          <w:tcPr>
            <w:tcW w:w="1701" w:type="dxa"/>
          </w:tcPr>
          <w:p w14:paraId="5A3436B4" w14:textId="184E9EDE" w:rsidR="004F7ADF" w:rsidRPr="00CD2AD6" w:rsidRDefault="004F7ADF" w:rsidP="00CE4693">
            <w:pPr>
              <w:spacing w:after="0"/>
              <w:rPr>
                <w:rFonts w:ascii="Times" w:hAnsi="Times" w:cs="Arial"/>
                <w:sz w:val="16"/>
                <w:szCs w:val="16"/>
              </w:rPr>
            </w:pPr>
            <w:r>
              <w:rPr>
                <w:rFonts w:ascii="Times" w:hAnsi="Times" w:cs="Arial"/>
                <w:sz w:val="16"/>
                <w:szCs w:val="16"/>
              </w:rPr>
              <w:t>General Public</w:t>
            </w:r>
          </w:p>
        </w:tc>
        <w:tc>
          <w:tcPr>
            <w:tcW w:w="1270" w:type="dxa"/>
          </w:tcPr>
          <w:p w14:paraId="1E3F8F7E"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Lethbridge, Canada</w:t>
            </w:r>
          </w:p>
        </w:tc>
        <w:tc>
          <w:tcPr>
            <w:tcW w:w="2126" w:type="dxa"/>
            <w:hideMark/>
          </w:tcPr>
          <w:p w14:paraId="07709058" w14:textId="6715617A" w:rsidR="004F7ADF" w:rsidRPr="00CD2AD6" w:rsidRDefault="004F7ADF" w:rsidP="00CE4693">
            <w:pPr>
              <w:spacing w:after="0"/>
              <w:rPr>
                <w:rFonts w:ascii="Times" w:hAnsi="Times" w:cs="Arial"/>
                <w:sz w:val="16"/>
                <w:szCs w:val="16"/>
              </w:rPr>
            </w:pPr>
            <w:r w:rsidRPr="00CD2AD6">
              <w:rPr>
                <w:rFonts w:ascii="Times" w:hAnsi="Times" w:cs="Arial"/>
                <w:sz w:val="16"/>
                <w:szCs w:val="16"/>
              </w:rPr>
              <w:t>Interviews of the public</w:t>
            </w:r>
            <w:r>
              <w:rPr>
                <w:rFonts w:ascii="Times" w:hAnsi="Times" w:cs="Arial"/>
                <w:sz w:val="16"/>
                <w:szCs w:val="16"/>
              </w:rPr>
              <w:t>;</w:t>
            </w:r>
            <w:r w:rsidRPr="00CD2AD6">
              <w:rPr>
                <w:rFonts w:ascii="Times" w:hAnsi="Times" w:cs="Arial"/>
                <w:sz w:val="16"/>
                <w:szCs w:val="16"/>
              </w:rPr>
              <w:t xml:space="preserve"> 2 studies: Study 1 grouped respondents into value clusters then asked about policy questions. 2. </w:t>
            </w:r>
            <w:r w:rsidRPr="00E369DC">
              <w:rPr>
                <w:rFonts w:ascii="Times" w:hAnsi="Times" w:cs="Arial"/>
                <w:sz w:val="16"/>
                <w:szCs w:val="16"/>
              </w:rPr>
              <w:t>V</w:t>
            </w:r>
            <w:r w:rsidRPr="00CD2AD6">
              <w:rPr>
                <w:rFonts w:ascii="Times" w:hAnsi="Times" w:cs="Arial"/>
                <w:sz w:val="16"/>
                <w:szCs w:val="16"/>
              </w:rPr>
              <w:t xml:space="preserve">alue statements applied factor </w:t>
            </w:r>
            <w:proofErr w:type="gramStart"/>
            <w:r w:rsidRPr="00CD2AD6">
              <w:rPr>
                <w:rFonts w:ascii="Times" w:hAnsi="Times" w:cs="Arial"/>
                <w:sz w:val="16"/>
                <w:szCs w:val="16"/>
              </w:rPr>
              <w:t>analysis ,</w:t>
            </w:r>
            <w:proofErr w:type="gramEnd"/>
            <w:r w:rsidRPr="00CD2AD6">
              <w:rPr>
                <w:rFonts w:ascii="Times" w:hAnsi="Times" w:cs="Arial"/>
                <w:sz w:val="16"/>
                <w:szCs w:val="16"/>
              </w:rPr>
              <w:t xml:space="preserve"> n = 1170</w:t>
            </w:r>
          </w:p>
        </w:tc>
        <w:tc>
          <w:tcPr>
            <w:tcW w:w="3164" w:type="dxa"/>
            <w:hideMark/>
          </w:tcPr>
          <w:p w14:paraId="045E42F5"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Values play a significant role in acceptance of water allocation policy in S</w:t>
            </w:r>
            <w:r>
              <w:rPr>
                <w:rFonts w:ascii="Times" w:hAnsi="Times" w:cs="Arial"/>
                <w:sz w:val="16"/>
                <w:szCs w:val="16"/>
              </w:rPr>
              <w:t>outhern</w:t>
            </w:r>
            <w:r w:rsidRPr="00CD2AD6">
              <w:rPr>
                <w:rFonts w:ascii="Times" w:hAnsi="Times" w:cs="Arial"/>
                <w:sz w:val="16"/>
                <w:szCs w:val="16"/>
              </w:rPr>
              <w:t xml:space="preserve"> Alberta. Urban/Rural divide not stark, </w:t>
            </w:r>
            <w:r>
              <w:rPr>
                <w:rFonts w:ascii="Times" w:hAnsi="Times" w:cs="Arial"/>
                <w:sz w:val="16"/>
                <w:szCs w:val="16"/>
              </w:rPr>
              <w:t>often</w:t>
            </w:r>
            <w:r w:rsidRPr="00CD2AD6">
              <w:rPr>
                <w:rFonts w:ascii="Times" w:hAnsi="Times" w:cs="Arial"/>
                <w:sz w:val="16"/>
                <w:szCs w:val="16"/>
              </w:rPr>
              <w:t xml:space="preserve"> based on other complex factors such as age, industry, level of education. </w:t>
            </w:r>
          </w:p>
        </w:tc>
      </w:tr>
      <w:tr w:rsidR="004F7ADF" w:rsidRPr="00956643" w14:paraId="7A4899F5" w14:textId="77777777" w:rsidTr="004F7ADF">
        <w:trPr>
          <w:trHeight w:val="675"/>
        </w:trPr>
        <w:tc>
          <w:tcPr>
            <w:tcW w:w="985" w:type="dxa"/>
            <w:noWrap/>
          </w:tcPr>
          <w:p w14:paraId="16C3BAC0"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6DE026CC" w14:textId="307D5667" w:rsidR="004F7ADF" w:rsidRPr="00CD2AD6" w:rsidRDefault="004F7ADF" w:rsidP="00CE4693">
            <w:pPr>
              <w:spacing w:after="0"/>
              <w:rPr>
                <w:rFonts w:ascii="Times" w:hAnsi="Times" w:cs="Arial"/>
                <w:sz w:val="16"/>
                <w:szCs w:val="16"/>
              </w:rPr>
            </w:pPr>
            <w:proofErr w:type="spellStart"/>
            <w:r w:rsidRPr="00CD2AD6">
              <w:rPr>
                <w:rFonts w:ascii="Times" w:hAnsi="Times" w:cs="Arial"/>
                <w:sz w:val="16"/>
                <w:szCs w:val="16"/>
              </w:rPr>
              <w:t>Bjornlund</w:t>
            </w:r>
            <w:proofErr w:type="spellEnd"/>
            <w:r w:rsidRPr="00CD2AD6">
              <w:rPr>
                <w:rFonts w:ascii="Times" w:hAnsi="Times" w:cs="Arial"/>
                <w:sz w:val="16"/>
                <w:szCs w:val="16"/>
              </w:rPr>
              <w:t xml:space="preserve"> et al. </w:t>
            </w:r>
          </w:p>
        </w:tc>
        <w:tc>
          <w:tcPr>
            <w:tcW w:w="2415" w:type="dxa"/>
          </w:tcPr>
          <w:p w14:paraId="4B3D5226"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Policy Preferences for water sharing in Alberta, Canada</w:t>
            </w:r>
          </w:p>
        </w:tc>
        <w:tc>
          <w:tcPr>
            <w:tcW w:w="717" w:type="dxa"/>
          </w:tcPr>
          <w:p w14:paraId="0A856755"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2013*</w:t>
            </w:r>
          </w:p>
        </w:tc>
        <w:tc>
          <w:tcPr>
            <w:tcW w:w="1554" w:type="dxa"/>
          </w:tcPr>
          <w:p w14:paraId="3AD9CE18"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Water Resources and Economics</w:t>
            </w:r>
          </w:p>
        </w:tc>
        <w:tc>
          <w:tcPr>
            <w:tcW w:w="1701" w:type="dxa"/>
          </w:tcPr>
          <w:p w14:paraId="3D89E146" w14:textId="7A7AEBE9" w:rsidR="004F7ADF" w:rsidRPr="00CD2AD6" w:rsidRDefault="004F7ADF" w:rsidP="00CE4693">
            <w:pPr>
              <w:spacing w:after="0"/>
              <w:rPr>
                <w:rFonts w:ascii="Times" w:hAnsi="Times" w:cs="Arial"/>
                <w:sz w:val="16"/>
                <w:szCs w:val="16"/>
              </w:rPr>
            </w:pPr>
            <w:r>
              <w:rPr>
                <w:rFonts w:ascii="Times" w:hAnsi="Times" w:cs="Arial"/>
                <w:sz w:val="16"/>
                <w:szCs w:val="16"/>
              </w:rPr>
              <w:t>General Public</w:t>
            </w:r>
          </w:p>
        </w:tc>
        <w:tc>
          <w:tcPr>
            <w:tcW w:w="1270" w:type="dxa"/>
          </w:tcPr>
          <w:p w14:paraId="1309BFAE"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Alberta, Canada</w:t>
            </w:r>
          </w:p>
        </w:tc>
        <w:tc>
          <w:tcPr>
            <w:tcW w:w="2126" w:type="dxa"/>
          </w:tcPr>
          <w:p w14:paraId="780B287C" w14:textId="7A96C509" w:rsidR="004F7ADF" w:rsidRPr="00CD2AD6" w:rsidRDefault="004F7ADF" w:rsidP="00CE4693">
            <w:pPr>
              <w:spacing w:after="0"/>
              <w:rPr>
                <w:rFonts w:ascii="Times" w:hAnsi="Times" w:cs="Arial"/>
                <w:sz w:val="16"/>
                <w:szCs w:val="16"/>
              </w:rPr>
            </w:pPr>
            <w:r>
              <w:rPr>
                <w:rFonts w:ascii="Times" w:hAnsi="Times" w:cs="Arial"/>
                <w:sz w:val="16"/>
                <w:szCs w:val="16"/>
              </w:rPr>
              <w:t>Mail-out s</w:t>
            </w:r>
            <w:r w:rsidRPr="00CD2AD6">
              <w:rPr>
                <w:rFonts w:ascii="Times" w:hAnsi="Times" w:cs="Arial"/>
                <w:sz w:val="16"/>
                <w:szCs w:val="16"/>
              </w:rPr>
              <w:t xml:space="preserve">urveys </w:t>
            </w:r>
            <w:r>
              <w:rPr>
                <w:rFonts w:ascii="Times" w:hAnsi="Times" w:cs="Arial"/>
                <w:sz w:val="16"/>
                <w:szCs w:val="16"/>
              </w:rPr>
              <w:t>to</w:t>
            </w:r>
            <w:r w:rsidRPr="00CD2AD6">
              <w:rPr>
                <w:rFonts w:ascii="Times" w:hAnsi="Times" w:cs="Arial"/>
                <w:sz w:val="16"/>
                <w:szCs w:val="16"/>
              </w:rPr>
              <w:t xml:space="preserve"> the </w:t>
            </w:r>
            <w:r>
              <w:rPr>
                <w:rFonts w:ascii="Times" w:hAnsi="Times" w:cs="Arial"/>
                <w:sz w:val="16"/>
                <w:szCs w:val="16"/>
              </w:rPr>
              <w:t xml:space="preserve">general </w:t>
            </w:r>
            <w:r w:rsidRPr="00CD2AD6">
              <w:rPr>
                <w:rFonts w:ascii="Times" w:hAnsi="Times" w:cs="Arial"/>
                <w:sz w:val="16"/>
                <w:szCs w:val="16"/>
              </w:rPr>
              <w:t xml:space="preserve">public </w:t>
            </w:r>
            <w:proofErr w:type="gramStart"/>
            <w:r w:rsidRPr="00CD2AD6">
              <w:rPr>
                <w:rFonts w:ascii="Times" w:hAnsi="Times" w:cs="Arial"/>
                <w:sz w:val="16"/>
                <w:szCs w:val="16"/>
              </w:rPr>
              <w:t>( n</w:t>
            </w:r>
            <w:proofErr w:type="gramEnd"/>
            <w:r w:rsidRPr="00CD2AD6">
              <w:rPr>
                <w:rFonts w:ascii="Times" w:hAnsi="Times" w:cs="Arial"/>
                <w:sz w:val="16"/>
                <w:szCs w:val="16"/>
              </w:rPr>
              <w:t>= 1993).</w:t>
            </w:r>
          </w:p>
        </w:tc>
        <w:tc>
          <w:tcPr>
            <w:tcW w:w="3164" w:type="dxa"/>
          </w:tcPr>
          <w:p w14:paraId="5F1D18AD"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Findings indicate that those that live in urban areas are more likely to prioritize the environment in their ass</w:t>
            </w:r>
            <w:r>
              <w:rPr>
                <w:rFonts w:ascii="Times" w:hAnsi="Times" w:cs="Arial"/>
                <w:sz w:val="16"/>
                <w:szCs w:val="16"/>
              </w:rPr>
              <w:t>ess</w:t>
            </w:r>
            <w:r w:rsidRPr="00CD2AD6">
              <w:rPr>
                <w:rFonts w:ascii="Times" w:hAnsi="Times" w:cs="Arial"/>
                <w:sz w:val="16"/>
                <w:szCs w:val="16"/>
              </w:rPr>
              <w:t>ment of water sharing</w:t>
            </w:r>
            <w:r>
              <w:rPr>
                <w:rFonts w:ascii="Times" w:hAnsi="Times" w:cs="Arial"/>
                <w:sz w:val="16"/>
                <w:szCs w:val="16"/>
              </w:rPr>
              <w:t>. They are also</w:t>
            </w:r>
            <w:r w:rsidRPr="00CD2AD6">
              <w:rPr>
                <w:rFonts w:ascii="Times" w:hAnsi="Times" w:cs="Arial"/>
                <w:sz w:val="16"/>
                <w:szCs w:val="16"/>
              </w:rPr>
              <w:t xml:space="preserve"> more accepting of government control of these resources. Those</w:t>
            </w:r>
            <w:r>
              <w:rPr>
                <w:rFonts w:ascii="Times" w:hAnsi="Times" w:cs="Arial"/>
                <w:sz w:val="16"/>
                <w:szCs w:val="16"/>
              </w:rPr>
              <w:t xml:space="preserve"> in</w:t>
            </w:r>
            <w:r w:rsidRPr="00CD2AD6">
              <w:rPr>
                <w:rFonts w:ascii="Times" w:hAnsi="Times" w:cs="Arial"/>
                <w:sz w:val="16"/>
                <w:szCs w:val="16"/>
              </w:rPr>
              <w:t xml:space="preserve"> rural areas tended to support poli</w:t>
            </w:r>
            <w:r>
              <w:rPr>
                <w:rFonts w:ascii="Times" w:hAnsi="Times" w:cs="Arial"/>
                <w:sz w:val="16"/>
                <w:szCs w:val="16"/>
              </w:rPr>
              <w:t>ci</w:t>
            </w:r>
            <w:r w:rsidRPr="00CD2AD6">
              <w:rPr>
                <w:rFonts w:ascii="Times" w:hAnsi="Times" w:cs="Arial"/>
                <w:sz w:val="16"/>
                <w:szCs w:val="16"/>
              </w:rPr>
              <w:t xml:space="preserve">es that protect existing rights to water. </w:t>
            </w:r>
          </w:p>
        </w:tc>
      </w:tr>
      <w:tr w:rsidR="004F7ADF" w:rsidRPr="00956643" w14:paraId="4ADCAADB" w14:textId="77777777" w:rsidTr="004F7ADF">
        <w:trPr>
          <w:trHeight w:val="675"/>
        </w:trPr>
        <w:tc>
          <w:tcPr>
            <w:tcW w:w="985" w:type="dxa"/>
            <w:noWrap/>
          </w:tcPr>
          <w:p w14:paraId="4E474889"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1FB6856A" w14:textId="69FA7917" w:rsidR="004F7ADF" w:rsidRPr="00CD2AD6" w:rsidRDefault="004F7ADF" w:rsidP="00CE4693">
            <w:pPr>
              <w:spacing w:after="0"/>
              <w:rPr>
                <w:rFonts w:ascii="Times" w:hAnsi="Times" w:cs="Arial"/>
                <w:sz w:val="16"/>
                <w:szCs w:val="16"/>
              </w:rPr>
            </w:pPr>
            <w:proofErr w:type="spellStart"/>
            <w:r w:rsidRPr="00CD2AD6">
              <w:rPr>
                <w:rFonts w:ascii="Times" w:hAnsi="Times" w:cs="Arial"/>
                <w:sz w:val="16"/>
                <w:szCs w:val="16"/>
              </w:rPr>
              <w:t>Bjornlund</w:t>
            </w:r>
            <w:proofErr w:type="spellEnd"/>
            <w:r w:rsidRPr="00CD2AD6">
              <w:rPr>
                <w:rFonts w:ascii="Times" w:hAnsi="Times" w:cs="Arial"/>
                <w:sz w:val="16"/>
                <w:szCs w:val="16"/>
              </w:rPr>
              <w:t xml:space="preserve"> et al</w:t>
            </w:r>
          </w:p>
        </w:tc>
        <w:tc>
          <w:tcPr>
            <w:tcW w:w="2415" w:type="dxa"/>
          </w:tcPr>
          <w:p w14:paraId="3828FE96"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Segmenting the Urban and Rural Populations of Southern Alberta for Improved Understanding of Policy Preferences for Water Allocation</w:t>
            </w:r>
          </w:p>
        </w:tc>
        <w:tc>
          <w:tcPr>
            <w:tcW w:w="717" w:type="dxa"/>
          </w:tcPr>
          <w:p w14:paraId="17BB9A7C"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2013</w:t>
            </w:r>
          </w:p>
        </w:tc>
        <w:tc>
          <w:tcPr>
            <w:tcW w:w="1554" w:type="dxa"/>
          </w:tcPr>
          <w:p w14:paraId="1322404C"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Society and Natural Resources</w:t>
            </w:r>
          </w:p>
        </w:tc>
        <w:tc>
          <w:tcPr>
            <w:tcW w:w="1701" w:type="dxa"/>
          </w:tcPr>
          <w:p w14:paraId="0069C712" w14:textId="1ACA1F85" w:rsidR="004F7ADF" w:rsidRPr="00CD2AD6" w:rsidRDefault="004F7ADF" w:rsidP="00CE4693">
            <w:pPr>
              <w:spacing w:after="0"/>
              <w:rPr>
                <w:rFonts w:ascii="Times" w:hAnsi="Times" w:cs="Arial"/>
                <w:sz w:val="16"/>
                <w:szCs w:val="16"/>
              </w:rPr>
            </w:pPr>
            <w:r>
              <w:rPr>
                <w:rFonts w:ascii="Times" w:hAnsi="Times" w:cs="Arial"/>
                <w:sz w:val="16"/>
                <w:szCs w:val="16"/>
              </w:rPr>
              <w:t>General Public</w:t>
            </w:r>
          </w:p>
        </w:tc>
        <w:tc>
          <w:tcPr>
            <w:tcW w:w="1270" w:type="dxa"/>
          </w:tcPr>
          <w:p w14:paraId="141147AB"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Southern Alberta, Canada</w:t>
            </w:r>
          </w:p>
        </w:tc>
        <w:tc>
          <w:tcPr>
            <w:tcW w:w="2126" w:type="dxa"/>
          </w:tcPr>
          <w:p w14:paraId="75F72FD4" w14:textId="0E0EDC4B" w:rsidR="004F7ADF" w:rsidRPr="00CD2AD6" w:rsidRDefault="004F7ADF" w:rsidP="00CE4693">
            <w:pPr>
              <w:spacing w:after="0"/>
              <w:rPr>
                <w:rFonts w:ascii="Times" w:hAnsi="Times" w:cs="Arial"/>
                <w:sz w:val="16"/>
                <w:szCs w:val="16"/>
              </w:rPr>
            </w:pPr>
            <w:r w:rsidRPr="00CD2AD6">
              <w:rPr>
                <w:rFonts w:ascii="Times" w:hAnsi="Times" w:cs="Arial"/>
                <w:sz w:val="16"/>
                <w:szCs w:val="16"/>
              </w:rPr>
              <w:t>Mail out surveys of the public (n = 1170) using value statements. (</w:t>
            </w:r>
            <w:r>
              <w:rPr>
                <w:rFonts w:ascii="Times" w:hAnsi="Times" w:cs="Arial"/>
                <w:sz w:val="16"/>
                <w:szCs w:val="16"/>
              </w:rPr>
              <w:t>Linked to s</w:t>
            </w:r>
            <w:r w:rsidRPr="00CD2AD6">
              <w:rPr>
                <w:rFonts w:ascii="Times" w:hAnsi="Times" w:cs="Arial"/>
                <w:sz w:val="16"/>
                <w:szCs w:val="16"/>
              </w:rPr>
              <w:t xml:space="preserve">ame study as </w:t>
            </w:r>
            <w:proofErr w:type="spellStart"/>
            <w:r w:rsidRPr="00CD2AD6">
              <w:rPr>
                <w:rFonts w:ascii="Times" w:hAnsi="Times" w:cs="Arial"/>
                <w:sz w:val="16"/>
                <w:szCs w:val="16"/>
              </w:rPr>
              <w:t>Bjornlund</w:t>
            </w:r>
            <w:proofErr w:type="spellEnd"/>
            <w:r w:rsidRPr="00CD2AD6">
              <w:rPr>
                <w:rFonts w:ascii="Times" w:hAnsi="Times" w:cs="Arial"/>
                <w:sz w:val="16"/>
                <w:szCs w:val="16"/>
              </w:rPr>
              <w:t xml:space="preserve"> (2011)</w:t>
            </w:r>
            <w:r>
              <w:rPr>
                <w:rFonts w:ascii="Times" w:hAnsi="Times" w:cs="Arial"/>
                <w:sz w:val="16"/>
                <w:szCs w:val="16"/>
              </w:rPr>
              <w:t>)</w:t>
            </w:r>
          </w:p>
        </w:tc>
        <w:tc>
          <w:tcPr>
            <w:tcW w:w="3164" w:type="dxa"/>
          </w:tcPr>
          <w:p w14:paraId="26F2C783"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People residing in urban areas are more likely to hold pro-environmental views than those in rural. Those in rural areas express strong pro-enviro</w:t>
            </w:r>
            <w:r>
              <w:rPr>
                <w:rFonts w:ascii="Times" w:hAnsi="Times" w:cs="Arial"/>
                <w:sz w:val="16"/>
                <w:szCs w:val="16"/>
              </w:rPr>
              <w:t>nment</w:t>
            </w:r>
            <w:r w:rsidRPr="00CD2AD6">
              <w:rPr>
                <w:rFonts w:ascii="Times" w:hAnsi="Times" w:cs="Arial"/>
                <w:sz w:val="16"/>
                <w:szCs w:val="16"/>
              </w:rPr>
              <w:t xml:space="preserve"> values if they are directly affected by the issue, but this shifts to a utilitarian point of view if their broader community is affected.  </w:t>
            </w:r>
          </w:p>
        </w:tc>
      </w:tr>
      <w:tr w:rsidR="004F7ADF" w:rsidRPr="00956643" w14:paraId="35B1E67F" w14:textId="77777777" w:rsidTr="004F7ADF">
        <w:trPr>
          <w:trHeight w:val="675"/>
        </w:trPr>
        <w:tc>
          <w:tcPr>
            <w:tcW w:w="985" w:type="dxa"/>
            <w:noWrap/>
          </w:tcPr>
          <w:p w14:paraId="0E936B3A"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4885577A" w14:textId="44F23991" w:rsidR="004F7ADF" w:rsidRPr="00CD2AD6" w:rsidRDefault="004F7ADF" w:rsidP="00CE4693">
            <w:pPr>
              <w:spacing w:after="0"/>
              <w:rPr>
                <w:rFonts w:ascii="Times" w:hAnsi="Times" w:cs="Arial"/>
                <w:sz w:val="16"/>
                <w:szCs w:val="16"/>
              </w:rPr>
            </w:pPr>
            <w:proofErr w:type="spellStart"/>
            <w:r w:rsidRPr="00CD2AD6">
              <w:rPr>
                <w:rFonts w:ascii="Times" w:hAnsi="Times" w:cs="Arial"/>
                <w:sz w:val="16"/>
                <w:szCs w:val="16"/>
              </w:rPr>
              <w:t>Bjornlund</w:t>
            </w:r>
            <w:proofErr w:type="spellEnd"/>
            <w:r w:rsidRPr="00CD2AD6">
              <w:rPr>
                <w:rFonts w:ascii="Times" w:hAnsi="Times" w:cs="Arial"/>
                <w:sz w:val="16"/>
                <w:szCs w:val="16"/>
              </w:rPr>
              <w:t xml:space="preserve"> et al.</w:t>
            </w:r>
          </w:p>
        </w:tc>
        <w:tc>
          <w:tcPr>
            <w:tcW w:w="2415" w:type="dxa"/>
          </w:tcPr>
          <w:p w14:paraId="3E79C122"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Generational differences in policy preferences for water sharing: implications for the future</w:t>
            </w:r>
          </w:p>
          <w:p w14:paraId="5FF2F8B6" w14:textId="77777777" w:rsidR="004F7ADF" w:rsidRPr="00CD2AD6" w:rsidRDefault="004F7ADF" w:rsidP="00CE4693">
            <w:pPr>
              <w:spacing w:after="0"/>
              <w:rPr>
                <w:rFonts w:ascii="Times" w:hAnsi="Times" w:cs="Arial"/>
                <w:sz w:val="16"/>
                <w:szCs w:val="16"/>
              </w:rPr>
            </w:pPr>
          </w:p>
        </w:tc>
        <w:tc>
          <w:tcPr>
            <w:tcW w:w="717" w:type="dxa"/>
          </w:tcPr>
          <w:p w14:paraId="073C4346"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2014</w:t>
            </w:r>
          </w:p>
        </w:tc>
        <w:tc>
          <w:tcPr>
            <w:tcW w:w="1554" w:type="dxa"/>
          </w:tcPr>
          <w:p w14:paraId="2DED9026"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WIT Transactions on Ecology and the Environment</w:t>
            </w:r>
          </w:p>
        </w:tc>
        <w:tc>
          <w:tcPr>
            <w:tcW w:w="1701" w:type="dxa"/>
          </w:tcPr>
          <w:p w14:paraId="734E27A9" w14:textId="37C29349" w:rsidR="004F7ADF" w:rsidRPr="00CD2AD6" w:rsidRDefault="004F7ADF" w:rsidP="00CE4693">
            <w:pPr>
              <w:spacing w:after="0"/>
              <w:rPr>
                <w:rFonts w:ascii="Times" w:hAnsi="Times" w:cs="Arial"/>
                <w:sz w:val="16"/>
                <w:szCs w:val="16"/>
              </w:rPr>
            </w:pPr>
            <w:r>
              <w:rPr>
                <w:rFonts w:ascii="Times" w:hAnsi="Times" w:cs="Arial"/>
                <w:sz w:val="16"/>
                <w:szCs w:val="16"/>
              </w:rPr>
              <w:t>General Public</w:t>
            </w:r>
          </w:p>
        </w:tc>
        <w:tc>
          <w:tcPr>
            <w:tcW w:w="1270" w:type="dxa"/>
          </w:tcPr>
          <w:p w14:paraId="13040A02"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Southern Alberta, Canada</w:t>
            </w:r>
          </w:p>
        </w:tc>
        <w:tc>
          <w:tcPr>
            <w:tcW w:w="2126" w:type="dxa"/>
          </w:tcPr>
          <w:p w14:paraId="1D009970" w14:textId="559DBB49" w:rsidR="004F7ADF" w:rsidRPr="00CD2AD6" w:rsidRDefault="004F7ADF" w:rsidP="00CE4693">
            <w:pPr>
              <w:spacing w:after="0"/>
              <w:rPr>
                <w:rFonts w:ascii="Times" w:hAnsi="Times" w:cs="Arial"/>
                <w:sz w:val="16"/>
                <w:szCs w:val="16"/>
              </w:rPr>
            </w:pPr>
            <w:r>
              <w:rPr>
                <w:rFonts w:ascii="Times" w:hAnsi="Times" w:cs="Arial"/>
                <w:sz w:val="16"/>
                <w:szCs w:val="16"/>
              </w:rPr>
              <w:t>Mail-out s</w:t>
            </w:r>
            <w:r w:rsidRPr="00CD2AD6">
              <w:rPr>
                <w:rFonts w:ascii="Times" w:hAnsi="Times" w:cs="Arial"/>
                <w:sz w:val="16"/>
                <w:szCs w:val="16"/>
              </w:rPr>
              <w:t xml:space="preserve">urveys of the public (n=1993). Same study as </w:t>
            </w:r>
            <w:proofErr w:type="spellStart"/>
            <w:r w:rsidRPr="00CD2AD6">
              <w:rPr>
                <w:rFonts w:ascii="Times" w:hAnsi="Times" w:cs="Arial"/>
                <w:sz w:val="16"/>
                <w:szCs w:val="16"/>
              </w:rPr>
              <w:t>Bjornlund</w:t>
            </w:r>
            <w:proofErr w:type="spellEnd"/>
            <w:r w:rsidRPr="00CD2AD6">
              <w:rPr>
                <w:rFonts w:ascii="Times" w:hAnsi="Times" w:cs="Arial"/>
                <w:sz w:val="16"/>
                <w:szCs w:val="16"/>
              </w:rPr>
              <w:t xml:space="preserve"> (</w:t>
            </w:r>
            <w:proofErr w:type="gramStart"/>
            <w:r w:rsidRPr="00CD2AD6">
              <w:rPr>
                <w:rFonts w:ascii="Times" w:hAnsi="Times" w:cs="Arial"/>
                <w:sz w:val="16"/>
                <w:szCs w:val="16"/>
              </w:rPr>
              <w:t>2013)*</w:t>
            </w:r>
            <w:proofErr w:type="gramEnd"/>
          </w:p>
        </w:tc>
        <w:tc>
          <w:tcPr>
            <w:tcW w:w="3164" w:type="dxa"/>
          </w:tcPr>
          <w:p w14:paraId="3B0B25B2"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 xml:space="preserve">Looked at age differences to determine support for water policies. Support for environmental policies decreased as the survey cohort increased in age. Also reported in </w:t>
            </w:r>
            <w:r>
              <w:rPr>
                <w:rFonts w:ascii="Times" w:hAnsi="Times" w:cs="Arial"/>
                <w:noProof/>
                <w:sz w:val="16"/>
                <w:szCs w:val="16"/>
              </w:rPr>
              <w:t>Zuo et al. (2015)</w:t>
            </w:r>
          </w:p>
        </w:tc>
      </w:tr>
      <w:tr w:rsidR="004F7ADF" w:rsidRPr="00956643" w14:paraId="40422CB9" w14:textId="77777777" w:rsidTr="004F7ADF">
        <w:trPr>
          <w:trHeight w:val="67"/>
        </w:trPr>
        <w:tc>
          <w:tcPr>
            <w:tcW w:w="985" w:type="dxa"/>
            <w:noWrap/>
            <w:hideMark/>
          </w:tcPr>
          <w:p w14:paraId="04E45EE5"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hideMark/>
          </w:tcPr>
          <w:p w14:paraId="481938FA" w14:textId="15D23FCB" w:rsidR="004F7ADF" w:rsidRPr="00CD2AD6" w:rsidRDefault="004F7ADF" w:rsidP="00CE4693">
            <w:pPr>
              <w:spacing w:after="0"/>
              <w:rPr>
                <w:rFonts w:ascii="Times" w:hAnsi="Times" w:cs="Arial"/>
                <w:sz w:val="16"/>
                <w:szCs w:val="16"/>
              </w:rPr>
            </w:pPr>
            <w:r w:rsidRPr="00CD2AD6">
              <w:rPr>
                <w:rFonts w:ascii="Times" w:hAnsi="Times" w:cs="Arial"/>
                <w:sz w:val="16"/>
                <w:szCs w:val="16"/>
              </w:rPr>
              <w:t>Conroy et al.</w:t>
            </w:r>
          </w:p>
        </w:tc>
        <w:tc>
          <w:tcPr>
            <w:tcW w:w="2415" w:type="dxa"/>
            <w:hideMark/>
          </w:tcPr>
          <w:p w14:paraId="0AABBB18"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Consequences of changed water management for Aboriginal Australian in the Murrumbidgee catchment</w:t>
            </w:r>
          </w:p>
        </w:tc>
        <w:tc>
          <w:tcPr>
            <w:tcW w:w="717" w:type="dxa"/>
            <w:hideMark/>
          </w:tcPr>
          <w:p w14:paraId="79354D40"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2019</w:t>
            </w:r>
          </w:p>
        </w:tc>
        <w:tc>
          <w:tcPr>
            <w:tcW w:w="1554" w:type="dxa"/>
            <w:hideMark/>
          </w:tcPr>
          <w:p w14:paraId="0CE17FAC"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Australian Geographer</w:t>
            </w:r>
          </w:p>
        </w:tc>
        <w:tc>
          <w:tcPr>
            <w:tcW w:w="1701" w:type="dxa"/>
          </w:tcPr>
          <w:p w14:paraId="43DC36AA" w14:textId="198B4848" w:rsidR="004F7ADF" w:rsidRPr="00CD2AD6" w:rsidRDefault="004F7ADF" w:rsidP="00CE4693">
            <w:pPr>
              <w:spacing w:after="0"/>
              <w:rPr>
                <w:rFonts w:ascii="Times" w:hAnsi="Times" w:cs="Arial"/>
                <w:sz w:val="16"/>
                <w:szCs w:val="16"/>
              </w:rPr>
            </w:pPr>
            <w:r>
              <w:rPr>
                <w:rFonts w:ascii="Times" w:hAnsi="Times" w:cs="Arial"/>
                <w:sz w:val="16"/>
                <w:szCs w:val="16"/>
              </w:rPr>
              <w:t>Indigenous groups</w:t>
            </w:r>
          </w:p>
        </w:tc>
        <w:tc>
          <w:tcPr>
            <w:tcW w:w="1270" w:type="dxa"/>
          </w:tcPr>
          <w:p w14:paraId="0786D451"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New South Wales, Australia</w:t>
            </w:r>
          </w:p>
        </w:tc>
        <w:tc>
          <w:tcPr>
            <w:tcW w:w="2126" w:type="dxa"/>
            <w:hideMark/>
          </w:tcPr>
          <w:p w14:paraId="5A8BEA56" w14:textId="194671D7" w:rsidR="004F7ADF" w:rsidRPr="00CD2AD6" w:rsidRDefault="004F7ADF" w:rsidP="00CE4693">
            <w:pPr>
              <w:spacing w:after="0"/>
              <w:rPr>
                <w:rFonts w:ascii="Times" w:hAnsi="Times" w:cs="Arial"/>
                <w:sz w:val="16"/>
                <w:szCs w:val="16"/>
              </w:rPr>
            </w:pPr>
            <w:r w:rsidRPr="00CD2AD6">
              <w:rPr>
                <w:rFonts w:ascii="Times" w:hAnsi="Times" w:cs="Arial"/>
                <w:sz w:val="16"/>
                <w:szCs w:val="16"/>
              </w:rPr>
              <w:t xml:space="preserve">Focus group and interviews on perceptions of water management </w:t>
            </w:r>
            <w:r>
              <w:rPr>
                <w:rFonts w:ascii="Times" w:hAnsi="Times" w:cs="Arial"/>
                <w:sz w:val="16"/>
                <w:szCs w:val="16"/>
              </w:rPr>
              <w:t>in</w:t>
            </w:r>
            <w:r w:rsidRPr="00CD2AD6">
              <w:rPr>
                <w:rFonts w:ascii="Times" w:hAnsi="Times" w:cs="Arial"/>
                <w:sz w:val="16"/>
                <w:szCs w:val="16"/>
              </w:rPr>
              <w:t xml:space="preserve"> </w:t>
            </w:r>
            <w:r>
              <w:rPr>
                <w:rFonts w:ascii="Times" w:hAnsi="Times" w:cs="Arial"/>
                <w:sz w:val="16"/>
                <w:szCs w:val="16"/>
              </w:rPr>
              <w:t>A</w:t>
            </w:r>
            <w:r w:rsidRPr="00CD2AD6">
              <w:rPr>
                <w:rFonts w:ascii="Times" w:hAnsi="Times" w:cs="Arial"/>
                <w:sz w:val="16"/>
                <w:szCs w:val="16"/>
              </w:rPr>
              <w:t>boriginal communities</w:t>
            </w:r>
            <w:r>
              <w:rPr>
                <w:rFonts w:ascii="Times" w:hAnsi="Times" w:cs="Arial"/>
                <w:sz w:val="16"/>
                <w:szCs w:val="16"/>
              </w:rPr>
              <w:t xml:space="preserve">. </w:t>
            </w:r>
            <w:r w:rsidRPr="00CD2AD6">
              <w:rPr>
                <w:rFonts w:ascii="Times" w:hAnsi="Times" w:cs="Arial"/>
                <w:sz w:val="16"/>
                <w:szCs w:val="16"/>
              </w:rPr>
              <w:t>Focus groups: 3 groups (10 p</w:t>
            </w:r>
            <w:r>
              <w:rPr>
                <w:rFonts w:ascii="Times" w:hAnsi="Times" w:cs="Arial"/>
                <w:sz w:val="16"/>
                <w:szCs w:val="16"/>
              </w:rPr>
              <w:t>eople</w:t>
            </w:r>
            <w:r w:rsidRPr="00CD2AD6">
              <w:rPr>
                <w:rFonts w:ascii="Times" w:hAnsi="Times" w:cs="Arial"/>
                <w:sz w:val="16"/>
                <w:szCs w:val="16"/>
              </w:rPr>
              <w:t xml:space="preserve"> in each); Semi Structured individual Interviews (5 in total) </w:t>
            </w:r>
          </w:p>
        </w:tc>
        <w:tc>
          <w:tcPr>
            <w:tcW w:w="3164" w:type="dxa"/>
            <w:hideMark/>
          </w:tcPr>
          <w:p w14:paraId="44A9C6F3"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High ecological degradation was leading to loss of cultural identity. Enviro</w:t>
            </w:r>
            <w:r>
              <w:rPr>
                <w:rFonts w:ascii="Times" w:hAnsi="Times" w:cs="Arial"/>
                <w:sz w:val="16"/>
                <w:szCs w:val="16"/>
              </w:rPr>
              <w:t>nmental</w:t>
            </w:r>
            <w:r w:rsidRPr="00CD2AD6">
              <w:rPr>
                <w:rFonts w:ascii="Times" w:hAnsi="Times" w:cs="Arial"/>
                <w:sz w:val="16"/>
                <w:szCs w:val="16"/>
              </w:rPr>
              <w:t xml:space="preserve"> water planning creates false dichotomy between enviro</w:t>
            </w:r>
            <w:r>
              <w:rPr>
                <w:rFonts w:ascii="Times" w:hAnsi="Times" w:cs="Arial"/>
                <w:sz w:val="16"/>
                <w:szCs w:val="16"/>
              </w:rPr>
              <w:t>nmental</w:t>
            </w:r>
            <w:r w:rsidRPr="00CD2AD6">
              <w:rPr>
                <w:rFonts w:ascii="Times" w:hAnsi="Times" w:cs="Arial"/>
                <w:sz w:val="16"/>
                <w:szCs w:val="16"/>
              </w:rPr>
              <w:t xml:space="preserve"> and cultural values. Water ownership has potential to add to dispossession. Enviro</w:t>
            </w:r>
            <w:r>
              <w:rPr>
                <w:rFonts w:ascii="Times" w:hAnsi="Times" w:cs="Arial"/>
                <w:sz w:val="16"/>
                <w:szCs w:val="16"/>
              </w:rPr>
              <w:t>nmental</w:t>
            </w:r>
            <w:r w:rsidRPr="00CD2AD6">
              <w:rPr>
                <w:rFonts w:ascii="Times" w:hAnsi="Times" w:cs="Arial"/>
                <w:sz w:val="16"/>
                <w:szCs w:val="16"/>
              </w:rPr>
              <w:t xml:space="preserve"> water can restore cultural important places but </w:t>
            </w:r>
            <w:r>
              <w:rPr>
                <w:rFonts w:ascii="Times" w:hAnsi="Times" w:cs="Arial"/>
                <w:sz w:val="16"/>
                <w:szCs w:val="16"/>
              </w:rPr>
              <w:t xml:space="preserve">will </w:t>
            </w:r>
            <w:r w:rsidRPr="00CD2AD6">
              <w:rPr>
                <w:rFonts w:ascii="Times" w:hAnsi="Times" w:cs="Arial"/>
                <w:sz w:val="16"/>
                <w:szCs w:val="16"/>
              </w:rPr>
              <w:t xml:space="preserve">only benefit community if equitable access is allowed. Access not considered part of enviro water mgmt. </w:t>
            </w:r>
          </w:p>
        </w:tc>
      </w:tr>
      <w:tr w:rsidR="004F7ADF" w:rsidRPr="00956643" w14:paraId="47FCF970" w14:textId="77777777" w:rsidTr="004F7ADF">
        <w:trPr>
          <w:trHeight w:val="270"/>
        </w:trPr>
        <w:tc>
          <w:tcPr>
            <w:tcW w:w="985" w:type="dxa"/>
            <w:hideMark/>
          </w:tcPr>
          <w:p w14:paraId="45BA83E2"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hideMark/>
          </w:tcPr>
          <w:p w14:paraId="1F62444E" w14:textId="1C43DD25" w:rsidR="004F7ADF" w:rsidRPr="00CD2AD6" w:rsidRDefault="004F7ADF" w:rsidP="00CE4693">
            <w:pPr>
              <w:spacing w:after="0"/>
              <w:rPr>
                <w:rFonts w:ascii="Times" w:hAnsi="Times" w:cs="Arial"/>
                <w:sz w:val="16"/>
                <w:szCs w:val="16"/>
              </w:rPr>
            </w:pPr>
            <w:r w:rsidRPr="00CD2AD6">
              <w:rPr>
                <w:rFonts w:ascii="Times" w:hAnsi="Times" w:cs="Arial"/>
                <w:sz w:val="16"/>
                <w:szCs w:val="16"/>
              </w:rPr>
              <w:t>Graham</w:t>
            </w:r>
            <w:r w:rsidR="0098735D">
              <w:rPr>
                <w:rFonts w:ascii="Times" w:hAnsi="Times" w:cs="Arial"/>
                <w:sz w:val="16"/>
                <w:szCs w:val="16"/>
              </w:rPr>
              <w:t xml:space="preserve"> </w:t>
            </w:r>
          </w:p>
        </w:tc>
        <w:tc>
          <w:tcPr>
            <w:tcW w:w="2415" w:type="dxa"/>
            <w:hideMark/>
          </w:tcPr>
          <w:p w14:paraId="17E31797"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Irrigators' attitudes towards environmental flows for wetlands in the Murrumbidgee, Australia</w:t>
            </w:r>
          </w:p>
        </w:tc>
        <w:tc>
          <w:tcPr>
            <w:tcW w:w="717" w:type="dxa"/>
            <w:hideMark/>
          </w:tcPr>
          <w:p w14:paraId="7E0CB89E"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2009</w:t>
            </w:r>
          </w:p>
        </w:tc>
        <w:tc>
          <w:tcPr>
            <w:tcW w:w="1554" w:type="dxa"/>
            <w:hideMark/>
          </w:tcPr>
          <w:p w14:paraId="49139184"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Wetlands Ecology and Management</w:t>
            </w:r>
          </w:p>
        </w:tc>
        <w:tc>
          <w:tcPr>
            <w:tcW w:w="1701" w:type="dxa"/>
          </w:tcPr>
          <w:p w14:paraId="55C0B6FB" w14:textId="16EF8076" w:rsidR="004F7ADF" w:rsidRPr="00CD2AD6" w:rsidRDefault="004F7ADF" w:rsidP="00CE4693">
            <w:pPr>
              <w:spacing w:after="0"/>
              <w:rPr>
                <w:rFonts w:ascii="Times" w:hAnsi="Times" w:cs="Arial"/>
                <w:sz w:val="16"/>
                <w:szCs w:val="16"/>
              </w:rPr>
            </w:pPr>
            <w:r>
              <w:rPr>
                <w:rFonts w:ascii="Times" w:hAnsi="Times" w:cs="Arial"/>
                <w:sz w:val="16"/>
                <w:szCs w:val="16"/>
              </w:rPr>
              <w:t>Irrigators</w:t>
            </w:r>
          </w:p>
        </w:tc>
        <w:tc>
          <w:tcPr>
            <w:tcW w:w="1270" w:type="dxa"/>
          </w:tcPr>
          <w:p w14:paraId="4D72A925"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New South Wales, Australia</w:t>
            </w:r>
          </w:p>
        </w:tc>
        <w:tc>
          <w:tcPr>
            <w:tcW w:w="2126" w:type="dxa"/>
            <w:hideMark/>
          </w:tcPr>
          <w:p w14:paraId="42CFCBA1" w14:textId="43323B60" w:rsidR="004F7ADF" w:rsidRPr="00CD2AD6" w:rsidRDefault="004F7ADF" w:rsidP="00CE4693">
            <w:pPr>
              <w:spacing w:after="0"/>
              <w:rPr>
                <w:rFonts w:ascii="Times" w:hAnsi="Times" w:cs="Arial"/>
                <w:sz w:val="16"/>
                <w:szCs w:val="16"/>
              </w:rPr>
            </w:pPr>
            <w:r w:rsidRPr="00CD2AD6">
              <w:rPr>
                <w:rFonts w:ascii="Times" w:hAnsi="Times" w:cs="Arial"/>
                <w:sz w:val="16"/>
                <w:szCs w:val="16"/>
              </w:rPr>
              <w:t>Focus Group measuring irrigators' perceptions of enviro water</w:t>
            </w:r>
            <w:r>
              <w:rPr>
                <w:rFonts w:ascii="Times" w:hAnsi="Times" w:cs="Arial"/>
                <w:sz w:val="16"/>
                <w:szCs w:val="16"/>
              </w:rPr>
              <w:t>.</w:t>
            </w:r>
            <w:r w:rsidRPr="00CD2AD6">
              <w:rPr>
                <w:rFonts w:ascii="Times" w:hAnsi="Times" w:cs="Arial"/>
                <w:sz w:val="16"/>
                <w:szCs w:val="16"/>
              </w:rPr>
              <w:t xml:space="preserve"> 3 Focus Groups of 3 hrs each. N = 19. Use of app to model flows down river, giving participants the opportunity to see how this changes enviro factors.</w:t>
            </w:r>
          </w:p>
        </w:tc>
        <w:tc>
          <w:tcPr>
            <w:tcW w:w="3164" w:type="dxa"/>
            <w:hideMark/>
          </w:tcPr>
          <w:p w14:paraId="38C3BB80"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The effectiveness of enviro</w:t>
            </w:r>
            <w:r>
              <w:rPr>
                <w:rFonts w:ascii="Times" w:hAnsi="Times" w:cs="Arial"/>
                <w:sz w:val="16"/>
                <w:szCs w:val="16"/>
              </w:rPr>
              <w:t>nmental</w:t>
            </w:r>
            <w:r w:rsidRPr="00CD2AD6">
              <w:rPr>
                <w:rFonts w:ascii="Times" w:hAnsi="Times" w:cs="Arial"/>
                <w:sz w:val="16"/>
                <w:szCs w:val="16"/>
              </w:rPr>
              <w:t xml:space="preserve"> water releases </w:t>
            </w:r>
            <w:proofErr w:type="gramStart"/>
            <w:r w:rsidRPr="00CD2AD6">
              <w:rPr>
                <w:rFonts w:ascii="Times" w:hAnsi="Times" w:cs="Arial"/>
                <w:sz w:val="16"/>
                <w:szCs w:val="16"/>
              </w:rPr>
              <w:t>were</w:t>
            </w:r>
            <w:proofErr w:type="gramEnd"/>
            <w:r w:rsidRPr="00CD2AD6">
              <w:rPr>
                <w:rFonts w:ascii="Times" w:hAnsi="Times" w:cs="Arial"/>
                <w:sz w:val="16"/>
                <w:szCs w:val="16"/>
              </w:rPr>
              <w:t xml:space="preserve"> a large factor in farmers' acceptance of scheme. Many believe the enviro</w:t>
            </w:r>
            <w:r>
              <w:rPr>
                <w:rFonts w:ascii="Times" w:hAnsi="Times" w:cs="Arial"/>
                <w:sz w:val="16"/>
                <w:szCs w:val="16"/>
              </w:rPr>
              <w:t>nmental</w:t>
            </w:r>
            <w:r w:rsidRPr="00CD2AD6">
              <w:rPr>
                <w:rFonts w:ascii="Times" w:hAnsi="Times" w:cs="Arial"/>
                <w:sz w:val="16"/>
                <w:szCs w:val="16"/>
              </w:rPr>
              <w:t xml:space="preserve"> impacts have not been proven. </w:t>
            </w:r>
          </w:p>
        </w:tc>
      </w:tr>
      <w:tr w:rsidR="004F7ADF" w:rsidRPr="00956643" w14:paraId="58720EB1" w14:textId="77777777" w:rsidTr="004F7ADF">
        <w:trPr>
          <w:trHeight w:val="416"/>
        </w:trPr>
        <w:tc>
          <w:tcPr>
            <w:tcW w:w="985" w:type="dxa"/>
            <w:noWrap/>
            <w:hideMark/>
          </w:tcPr>
          <w:p w14:paraId="4EFA12A8"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Journal Article</w:t>
            </w:r>
          </w:p>
        </w:tc>
        <w:tc>
          <w:tcPr>
            <w:tcW w:w="1231" w:type="dxa"/>
            <w:noWrap/>
            <w:hideMark/>
          </w:tcPr>
          <w:p w14:paraId="6AAA901E" w14:textId="572DB4BF" w:rsidR="004F7ADF" w:rsidRPr="00CD2AD6" w:rsidRDefault="004F7ADF" w:rsidP="00CE4693">
            <w:pPr>
              <w:spacing w:after="0"/>
              <w:rPr>
                <w:rFonts w:ascii="Times" w:hAnsi="Times" w:cs="Arial"/>
                <w:sz w:val="16"/>
                <w:szCs w:val="16"/>
              </w:rPr>
            </w:pPr>
            <w:r w:rsidRPr="00CD2AD6">
              <w:rPr>
                <w:rFonts w:ascii="Times" w:hAnsi="Times" w:cs="Arial"/>
                <w:sz w:val="16"/>
                <w:szCs w:val="16"/>
              </w:rPr>
              <w:t xml:space="preserve">Jackson et al. </w:t>
            </w:r>
          </w:p>
        </w:tc>
        <w:tc>
          <w:tcPr>
            <w:tcW w:w="2415" w:type="dxa"/>
            <w:hideMark/>
          </w:tcPr>
          <w:p w14:paraId="2C67CDFA"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Public attitudes to inequality in water distribution: insights from preferences for water reallocation from irrigators to Aboriginal Australians</w:t>
            </w:r>
          </w:p>
        </w:tc>
        <w:tc>
          <w:tcPr>
            <w:tcW w:w="717" w:type="dxa"/>
            <w:hideMark/>
          </w:tcPr>
          <w:p w14:paraId="2555CC0F"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2019</w:t>
            </w:r>
          </w:p>
        </w:tc>
        <w:tc>
          <w:tcPr>
            <w:tcW w:w="1554" w:type="dxa"/>
            <w:hideMark/>
          </w:tcPr>
          <w:p w14:paraId="678225ED"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Water Resources Research</w:t>
            </w:r>
          </w:p>
        </w:tc>
        <w:tc>
          <w:tcPr>
            <w:tcW w:w="1701" w:type="dxa"/>
          </w:tcPr>
          <w:p w14:paraId="65743628" w14:textId="77777777" w:rsidR="004F7ADF" w:rsidRDefault="004F7ADF" w:rsidP="00CE4693">
            <w:pPr>
              <w:spacing w:after="0"/>
              <w:rPr>
                <w:rFonts w:ascii="Times" w:hAnsi="Times" w:cs="Arial"/>
                <w:sz w:val="16"/>
                <w:szCs w:val="16"/>
              </w:rPr>
            </w:pPr>
            <w:r>
              <w:rPr>
                <w:rFonts w:ascii="Times" w:hAnsi="Times" w:cs="Arial"/>
                <w:sz w:val="16"/>
                <w:szCs w:val="16"/>
              </w:rPr>
              <w:t xml:space="preserve">Irrigators </w:t>
            </w:r>
          </w:p>
          <w:p w14:paraId="21A63FA2" w14:textId="011A351C" w:rsidR="004F7ADF" w:rsidRPr="00CD2AD6" w:rsidRDefault="004F7ADF" w:rsidP="00CE4693">
            <w:pPr>
              <w:spacing w:after="0"/>
              <w:rPr>
                <w:rFonts w:ascii="Times" w:hAnsi="Times" w:cs="Arial"/>
                <w:sz w:val="16"/>
                <w:szCs w:val="16"/>
              </w:rPr>
            </w:pPr>
            <w:r>
              <w:rPr>
                <w:rFonts w:ascii="Times" w:hAnsi="Times" w:cs="Arial"/>
                <w:sz w:val="16"/>
                <w:szCs w:val="16"/>
              </w:rPr>
              <w:t>Indigenous Groups</w:t>
            </w:r>
          </w:p>
        </w:tc>
        <w:tc>
          <w:tcPr>
            <w:tcW w:w="1270" w:type="dxa"/>
          </w:tcPr>
          <w:p w14:paraId="223B3A64"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Various locations in Australia</w:t>
            </w:r>
          </w:p>
        </w:tc>
        <w:tc>
          <w:tcPr>
            <w:tcW w:w="2126" w:type="dxa"/>
            <w:hideMark/>
          </w:tcPr>
          <w:p w14:paraId="553BDC7A" w14:textId="318A8A72" w:rsidR="004F7ADF" w:rsidRPr="00CD2AD6" w:rsidRDefault="004F7ADF" w:rsidP="00CE4693">
            <w:pPr>
              <w:spacing w:after="0"/>
              <w:rPr>
                <w:rFonts w:ascii="Times" w:hAnsi="Times" w:cs="Arial"/>
                <w:sz w:val="16"/>
                <w:szCs w:val="16"/>
              </w:rPr>
            </w:pPr>
            <w:r w:rsidRPr="00CD2AD6">
              <w:rPr>
                <w:rFonts w:ascii="Times" w:hAnsi="Times" w:cs="Arial"/>
                <w:sz w:val="16"/>
                <w:szCs w:val="16"/>
              </w:rPr>
              <w:t>Survey to irrigators and Aboriginal Australians</w:t>
            </w:r>
            <w:r>
              <w:rPr>
                <w:rFonts w:ascii="Times" w:hAnsi="Times" w:cs="Arial"/>
                <w:sz w:val="16"/>
                <w:szCs w:val="16"/>
              </w:rPr>
              <w:t>.</w:t>
            </w:r>
            <w:r w:rsidRPr="00CD2AD6">
              <w:rPr>
                <w:rFonts w:ascii="Times" w:hAnsi="Times" w:cs="Arial"/>
                <w:sz w:val="16"/>
                <w:szCs w:val="16"/>
              </w:rPr>
              <w:t xml:space="preserve"> n = </w:t>
            </w:r>
            <w:proofErr w:type="gramStart"/>
            <w:r w:rsidRPr="00CD2AD6">
              <w:rPr>
                <w:rFonts w:ascii="Times" w:hAnsi="Times" w:cs="Arial"/>
                <w:sz w:val="16"/>
                <w:szCs w:val="16"/>
              </w:rPr>
              <w:t>2,699 ;</w:t>
            </w:r>
            <w:proofErr w:type="gramEnd"/>
            <w:r w:rsidRPr="00CD2AD6">
              <w:rPr>
                <w:rFonts w:ascii="Times" w:hAnsi="Times" w:cs="Arial"/>
                <w:sz w:val="16"/>
                <w:szCs w:val="16"/>
              </w:rPr>
              <w:t xml:space="preserve"> 9.5% response rate. Online questionnaire asking about 1. willingness to allocate irrigation water to aboriginal use, 2. same as 1, except federal gov needs to pay, 3. willingness to pay for this allocation transfer</w:t>
            </w:r>
          </w:p>
        </w:tc>
        <w:tc>
          <w:tcPr>
            <w:tcW w:w="3164" w:type="dxa"/>
            <w:hideMark/>
          </w:tcPr>
          <w:p w14:paraId="74861F77" w14:textId="77777777" w:rsidR="004F7ADF" w:rsidRPr="00CD2AD6" w:rsidRDefault="004F7ADF" w:rsidP="00CE4693">
            <w:pPr>
              <w:spacing w:after="0"/>
              <w:ind w:right="280"/>
              <w:rPr>
                <w:rFonts w:ascii="Times" w:hAnsi="Times" w:cs="Arial"/>
                <w:sz w:val="16"/>
                <w:szCs w:val="16"/>
              </w:rPr>
            </w:pPr>
            <w:r w:rsidRPr="00C15E4F">
              <w:rPr>
                <w:rFonts w:ascii="Times" w:hAnsi="Times" w:cs="Arial"/>
                <w:sz w:val="16"/>
                <w:szCs w:val="16"/>
              </w:rPr>
              <w:t>Approx.</w:t>
            </w:r>
            <w:r w:rsidRPr="00CD2AD6">
              <w:rPr>
                <w:rFonts w:ascii="Times" w:hAnsi="Times" w:cs="Arial"/>
                <w:sz w:val="16"/>
                <w:szCs w:val="16"/>
              </w:rPr>
              <w:t xml:space="preserve"> </w:t>
            </w:r>
            <w:proofErr w:type="gramStart"/>
            <w:r w:rsidRPr="00CD2AD6">
              <w:rPr>
                <w:rFonts w:ascii="Times" w:hAnsi="Times" w:cs="Arial"/>
                <w:sz w:val="16"/>
                <w:szCs w:val="16"/>
              </w:rPr>
              <w:t xml:space="preserve">half </w:t>
            </w:r>
            <w:r>
              <w:rPr>
                <w:rFonts w:ascii="Times" w:hAnsi="Times" w:cs="Arial"/>
                <w:sz w:val="16"/>
                <w:szCs w:val="16"/>
              </w:rPr>
              <w:t xml:space="preserve"> of</w:t>
            </w:r>
            <w:proofErr w:type="gramEnd"/>
            <w:r>
              <w:rPr>
                <w:rFonts w:ascii="Times" w:hAnsi="Times" w:cs="Arial"/>
                <w:sz w:val="16"/>
                <w:szCs w:val="16"/>
              </w:rPr>
              <w:t xml:space="preserve"> irrigators</w:t>
            </w:r>
            <w:r w:rsidRPr="00CD2AD6">
              <w:rPr>
                <w:rFonts w:ascii="Times" w:hAnsi="Times" w:cs="Arial"/>
                <w:sz w:val="16"/>
                <w:szCs w:val="16"/>
              </w:rPr>
              <w:t>(44% and 49% depending on whether they were given further info</w:t>
            </w:r>
            <w:r>
              <w:rPr>
                <w:rFonts w:ascii="Times" w:hAnsi="Times" w:cs="Arial"/>
                <w:sz w:val="16"/>
                <w:szCs w:val="16"/>
              </w:rPr>
              <w:t>rmation</w:t>
            </w:r>
            <w:r w:rsidRPr="00CD2AD6">
              <w:rPr>
                <w:rFonts w:ascii="Times" w:hAnsi="Times" w:cs="Arial"/>
                <w:sz w:val="16"/>
                <w:szCs w:val="16"/>
              </w:rPr>
              <w:t>) were willing to allocate percentage of irrigation water to Abor</w:t>
            </w:r>
            <w:r>
              <w:rPr>
                <w:rFonts w:ascii="Times" w:hAnsi="Times" w:cs="Arial"/>
                <w:sz w:val="16"/>
                <w:szCs w:val="16"/>
              </w:rPr>
              <w:t>iginal</w:t>
            </w:r>
            <w:r w:rsidRPr="00CD2AD6">
              <w:rPr>
                <w:rFonts w:ascii="Times" w:hAnsi="Times" w:cs="Arial"/>
                <w:sz w:val="16"/>
                <w:szCs w:val="16"/>
              </w:rPr>
              <w:t xml:space="preserve"> comm</w:t>
            </w:r>
            <w:r>
              <w:rPr>
                <w:rFonts w:ascii="Times" w:hAnsi="Times" w:cs="Arial"/>
                <w:sz w:val="16"/>
                <w:szCs w:val="16"/>
              </w:rPr>
              <w:t>unity</w:t>
            </w:r>
            <w:r w:rsidRPr="00CD2AD6">
              <w:rPr>
                <w:rFonts w:ascii="Times" w:hAnsi="Times" w:cs="Arial"/>
                <w:sz w:val="16"/>
                <w:szCs w:val="16"/>
              </w:rPr>
              <w:t xml:space="preserve">. Dropped to 32% support when </w:t>
            </w:r>
            <w:r>
              <w:rPr>
                <w:rFonts w:ascii="Times" w:hAnsi="Times" w:cs="Arial"/>
                <w:sz w:val="16"/>
                <w:szCs w:val="16"/>
              </w:rPr>
              <w:t xml:space="preserve">it </w:t>
            </w:r>
            <w:r w:rsidRPr="00CD2AD6">
              <w:rPr>
                <w:rFonts w:ascii="Times" w:hAnsi="Times" w:cs="Arial"/>
                <w:sz w:val="16"/>
                <w:szCs w:val="16"/>
              </w:rPr>
              <w:t>meant cost to federal gov</w:t>
            </w:r>
            <w:r>
              <w:rPr>
                <w:rFonts w:ascii="Times" w:hAnsi="Times" w:cs="Arial"/>
                <w:sz w:val="16"/>
                <w:szCs w:val="16"/>
              </w:rPr>
              <w:t>ernment</w:t>
            </w:r>
            <w:r w:rsidRPr="00CD2AD6">
              <w:rPr>
                <w:rFonts w:ascii="Times" w:hAnsi="Times" w:cs="Arial"/>
                <w:sz w:val="16"/>
                <w:szCs w:val="16"/>
              </w:rPr>
              <w:t xml:space="preserve">. Dropped further to 28% when there is a willingness to pay element. </w:t>
            </w:r>
          </w:p>
        </w:tc>
      </w:tr>
      <w:tr w:rsidR="004F7ADF" w:rsidRPr="00956643" w14:paraId="576B865B" w14:textId="77777777" w:rsidTr="004F7ADF">
        <w:trPr>
          <w:trHeight w:val="647"/>
        </w:trPr>
        <w:tc>
          <w:tcPr>
            <w:tcW w:w="985" w:type="dxa"/>
            <w:noWrap/>
          </w:tcPr>
          <w:p w14:paraId="2AAA7CE3"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Conference Paper</w:t>
            </w:r>
          </w:p>
        </w:tc>
        <w:tc>
          <w:tcPr>
            <w:tcW w:w="1231" w:type="dxa"/>
            <w:noWrap/>
          </w:tcPr>
          <w:p w14:paraId="6985C91C" w14:textId="1DD74C43" w:rsidR="004F7ADF" w:rsidRPr="00CD2AD6" w:rsidRDefault="004F7ADF" w:rsidP="00CE4693">
            <w:pPr>
              <w:spacing w:after="0"/>
              <w:rPr>
                <w:rFonts w:ascii="Times" w:hAnsi="Times" w:cs="Arial"/>
                <w:sz w:val="16"/>
                <w:szCs w:val="16"/>
              </w:rPr>
            </w:pPr>
            <w:r w:rsidRPr="00CD2AD6">
              <w:rPr>
                <w:rFonts w:ascii="Times" w:hAnsi="Times" w:cs="Arial"/>
                <w:sz w:val="16"/>
                <w:szCs w:val="16"/>
              </w:rPr>
              <w:t>Loo et al.</w:t>
            </w:r>
          </w:p>
        </w:tc>
        <w:tc>
          <w:tcPr>
            <w:tcW w:w="2415" w:type="dxa"/>
          </w:tcPr>
          <w:p w14:paraId="4C811D4C"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“Does anyone here speak water-</w:t>
            </w:r>
            <w:proofErr w:type="spellStart"/>
            <w:r w:rsidRPr="00CD2AD6">
              <w:rPr>
                <w:rFonts w:ascii="Times" w:hAnsi="Times" w:cs="Arial"/>
                <w:sz w:val="16"/>
                <w:szCs w:val="16"/>
              </w:rPr>
              <w:t>ish</w:t>
            </w:r>
            <w:proofErr w:type="spellEnd"/>
            <w:r w:rsidRPr="00CD2AD6">
              <w:rPr>
                <w:rFonts w:ascii="Times" w:hAnsi="Times" w:cs="Arial"/>
                <w:sz w:val="16"/>
                <w:szCs w:val="16"/>
              </w:rPr>
              <w:t>?” – How the benefits of environmental flows get lost in translation</w:t>
            </w:r>
          </w:p>
        </w:tc>
        <w:tc>
          <w:tcPr>
            <w:tcW w:w="717" w:type="dxa"/>
          </w:tcPr>
          <w:p w14:paraId="104DDC8E"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2017</w:t>
            </w:r>
          </w:p>
        </w:tc>
        <w:tc>
          <w:tcPr>
            <w:tcW w:w="1554" w:type="dxa"/>
          </w:tcPr>
          <w:p w14:paraId="1612F54D"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9</w:t>
            </w:r>
            <w:r w:rsidRPr="00CD2AD6">
              <w:rPr>
                <w:rFonts w:ascii="Times" w:hAnsi="Times" w:cs="Arial"/>
                <w:sz w:val="16"/>
                <w:szCs w:val="16"/>
                <w:vertAlign w:val="superscript"/>
              </w:rPr>
              <w:t>th</w:t>
            </w:r>
            <w:r w:rsidRPr="00CD2AD6">
              <w:rPr>
                <w:rFonts w:ascii="Times" w:hAnsi="Times" w:cs="Arial"/>
                <w:sz w:val="16"/>
                <w:szCs w:val="16"/>
              </w:rPr>
              <w:t xml:space="preserve"> Australian Stream Management Conference (Hobart, Tasmania)</w:t>
            </w:r>
          </w:p>
        </w:tc>
        <w:tc>
          <w:tcPr>
            <w:tcW w:w="1701" w:type="dxa"/>
          </w:tcPr>
          <w:p w14:paraId="5EE25307" w14:textId="2B9814E0" w:rsidR="004F7ADF" w:rsidRDefault="004F7ADF" w:rsidP="00CE4693">
            <w:pPr>
              <w:spacing w:after="0"/>
              <w:rPr>
                <w:rFonts w:ascii="Times" w:hAnsi="Times" w:cs="Arial"/>
                <w:sz w:val="16"/>
                <w:szCs w:val="16"/>
              </w:rPr>
            </w:pPr>
            <w:r>
              <w:rPr>
                <w:rFonts w:ascii="Times" w:hAnsi="Times" w:cs="Arial"/>
                <w:sz w:val="16"/>
                <w:szCs w:val="16"/>
              </w:rPr>
              <w:t>General Public</w:t>
            </w:r>
          </w:p>
          <w:p w14:paraId="4BB7C5E3" w14:textId="08EDCA9C" w:rsidR="004F7ADF" w:rsidRDefault="004F7ADF" w:rsidP="00CE4693">
            <w:pPr>
              <w:spacing w:after="0"/>
              <w:rPr>
                <w:rFonts w:ascii="Times" w:hAnsi="Times" w:cs="Arial"/>
                <w:sz w:val="16"/>
                <w:szCs w:val="16"/>
              </w:rPr>
            </w:pPr>
            <w:r>
              <w:rPr>
                <w:rFonts w:ascii="Times" w:hAnsi="Times" w:cs="Arial"/>
                <w:sz w:val="16"/>
                <w:szCs w:val="16"/>
              </w:rPr>
              <w:t>Irrigators</w:t>
            </w:r>
          </w:p>
          <w:p w14:paraId="62F392A5" w14:textId="77777777" w:rsidR="004F7ADF" w:rsidRDefault="004F7ADF" w:rsidP="00CE4693">
            <w:pPr>
              <w:spacing w:after="0"/>
              <w:rPr>
                <w:rFonts w:ascii="Times" w:hAnsi="Times" w:cs="Arial"/>
                <w:sz w:val="16"/>
                <w:szCs w:val="16"/>
              </w:rPr>
            </w:pPr>
            <w:r>
              <w:rPr>
                <w:rFonts w:ascii="Times" w:hAnsi="Times" w:cs="Arial"/>
                <w:sz w:val="16"/>
                <w:szCs w:val="16"/>
              </w:rPr>
              <w:t>Interest Groups</w:t>
            </w:r>
          </w:p>
          <w:p w14:paraId="703317E5" w14:textId="354DAC3E" w:rsidR="004F7ADF" w:rsidRPr="00CD2AD6" w:rsidRDefault="004F7ADF" w:rsidP="00CE4693">
            <w:pPr>
              <w:spacing w:after="0"/>
              <w:rPr>
                <w:rFonts w:ascii="Times" w:hAnsi="Times" w:cs="Arial"/>
                <w:sz w:val="16"/>
                <w:szCs w:val="16"/>
              </w:rPr>
            </w:pPr>
            <w:r>
              <w:rPr>
                <w:rFonts w:ascii="Times" w:hAnsi="Times" w:cs="Arial"/>
                <w:sz w:val="16"/>
                <w:szCs w:val="16"/>
              </w:rPr>
              <w:t>Indigenous Groups</w:t>
            </w:r>
          </w:p>
        </w:tc>
        <w:tc>
          <w:tcPr>
            <w:tcW w:w="1270" w:type="dxa"/>
          </w:tcPr>
          <w:p w14:paraId="2C755FAA" w14:textId="77777777" w:rsidR="004F7ADF" w:rsidRPr="00CD2AD6" w:rsidRDefault="004F7ADF" w:rsidP="00CE4693">
            <w:pPr>
              <w:spacing w:after="0"/>
              <w:rPr>
                <w:rFonts w:ascii="Times" w:hAnsi="Times" w:cs="Arial"/>
                <w:sz w:val="16"/>
                <w:szCs w:val="16"/>
              </w:rPr>
            </w:pPr>
            <w:r w:rsidRPr="00CD2AD6">
              <w:rPr>
                <w:rFonts w:ascii="Times" w:hAnsi="Times" w:cs="Arial"/>
                <w:sz w:val="16"/>
                <w:szCs w:val="16"/>
              </w:rPr>
              <w:t>Victoria Australia</w:t>
            </w:r>
          </w:p>
        </w:tc>
        <w:tc>
          <w:tcPr>
            <w:tcW w:w="2126" w:type="dxa"/>
          </w:tcPr>
          <w:p w14:paraId="2DE3C584" w14:textId="1280A457" w:rsidR="004F7ADF" w:rsidRPr="00CD2AD6" w:rsidRDefault="004F7ADF" w:rsidP="00CE4693">
            <w:pPr>
              <w:spacing w:after="0"/>
              <w:rPr>
                <w:rFonts w:ascii="Times" w:hAnsi="Times" w:cs="Arial"/>
                <w:sz w:val="16"/>
                <w:szCs w:val="16"/>
              </w:rPr>
            </w:pPr>
            <w:r w:rsidRPr="00CD2AD6">
              <w:rPr>
                <w:rFonts w:ascii="Times" w:hAnsi="Times" w:cs="Arial"/>
                <w:sz w:val="16"/>
                <w:szCs w:val="16"/>
              </w:rPr>
              <w:t xml:space="preserve">Survey to determine level of understanding and support for, environmental </w:t>
            </w:r>
            <w:proofErr w:type="gramStart"/>
            <w:r w:rsidRPr="00CD2AD6">
              <w:rPr>
                <w:rFonts w:ascii="Times" w:hAnsi="Times" w:cs="Arial"/>
                <w:sz w:val="16"/>
                <w:szCs w:val="16"/>
              </w:rPr>
              <w:t xml:space="preserve">water </w:t>
            </w:r>
            <w:r>
              <w:rPr>
                <w:rFonts w:ascii="Times" w:hAnsi="Times" w:cs="Arial"/>
                <w:sz w:val="16"/>
                <w:szCs w:val="16"/>
              </w:rPr>
              <w:t xml:space="preserve"> in</w:t>
            </w:r>
            <w:proofErr w:type="gramEnd"/>
            <w:r>
              <w:rPr>
                <w:rFonts w:ascii="Times" w:hAnsi="Times" w:cs="Arial"/>
                <w:sz w:val="16"/>
                <w:szCs w:val="16"/>
              </w:rPr>
              <w:t xml:space="preserve"> </w:t>
            </w:r>
            <w:r w:rsidRPr="00CD2AD6">
              <w:rPr>
                <w:rFonts w:ascii="Times" w:hAnsi="Times" w:cs="Arial"/>
                <w:sz w:val="16"/>
                <w:szCs w:val="16"/>
              </w:rPr>
              <w:t xml:space="preserve">general public, irrigators, interest groups and Aboriginal Victorians (n = 1,590). </w:t>
            </w:r>
          </w:p>
          <w:p w14:paraId="161D1ABE" w14:textId="77777777" w:rsidR="004F7ADF" w:rsidRPr="00CD2AD6" w:rsidRDefault="004F7ADF" w:rsidP="00CE4693">
            <w:pPr>
              <w:spacing w:after="0"/>
              <w:rPr>
                <w:rFonts w:ascii="Times" w:hAnsi="Times" w:cs="Arial"/>
                <w:sz w:val="16"/>
                <w:szCs w:val="16"/>
              </w:rPr>
            </w:pPr>
          </w:p>
        </w:tc>
        <w:tc>
          <w:tcPr>
            <w:tcW w:w="3164" w:type="dxa"/>
          </w:tcPr>
          <w:p w14:paraId="7597B0EE" w14:textId="77777777" w:rsidR="004F7ADF" w:rsidRPr="00CD2AD6" w:rsidRDefault="004F7ADF" w:rsidP="00CE4693">
            <w:pPr>
              <w:spacing w:after="0"/>
              <w:ind w:right="280"/>
              <w:rPr>
                <w:rFonts w:ascii="Times" w:hAnsi="Times" w:cs="Arial"/>
                <w:sz w:val="16"/>
                <w:szCs w:val="16"/>
              </w:rPr>
            </w:pPr>
            <w:r w:rsidRPr="00CD2AD6">
              <w:rPr>
                <w:rFonts w:ascii="Times" w:hAnsi="Times" w:cs="Arial"/>
                <w:sz w:val="16"/>
                <w:szCs w:val="16"/>
              </w:rPr>
              <w:t xml:space="preserve">Minimal understanding amongst public respondents (17%) regarding what environmental water is and its benefits. Terms being used to convey information on environmental water are also not well understood. Irrigators more likely than other groups to believe in negative effects of environmental water. 64% of respondents stated they were neither for nor against environmental water. </w:t>
            </w:r>
          </w:p>
        </w:tc>
      </w:tr>
      <w:tr w:rsidR="003E0C82" w:rsidRPr="00956643" w14:paraId="252998F7" w14:textId="77777777" w:rsidTr="004F7ADF">
        <w:trPr>
          <w:trHeight w:val="647"/>
        </w:trPr>
        <w:tc>
          <w:tcPr>
            <w:tcW w:w="985" w:type="dxa"/>
            <w:noWrap/>
          </w:tcPr>
          <w:p w14:paraId="5AEF1A2F" w14:textId="7FCFA964"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21CC5D96" w14:textId="6A0A9CEB" w:rsidR="003E0C82" w:rsidRPr="00CD2AD6" w:rsidRDefault="003E0C82" w:rsidP="003E0C82">
            <w:pPr>
              <w:spacing w:after="0"/>
              <w:rPr>
                <w:rFonts w:ascii="Times" w:hAnsi="Times" w:cs="Arial"/>
                <w:sz w:val="16"/>
                <w:szCs w:val="16"/>
              </w:rPr>
            </w:pPr>
            <w:r w:rsidRPr="00CD2AD6">
              <w:rPr>
                <w:rFonts w:ascii="Times" w:hAnsi="Times" w:cs="Arial"/>
                <w:sz w:val="16"/>
                <w:szCs w:val="16"/>
              </w:rPr>
              <w:t>Lane</w:t>
            </w:r>
            <w:r w:rsidR="00D23E80">
              <w:rPr>
                <w:rFonts w:ascii="Times" w:hAnsi="Times" w:cs="Arial"/>
                <w:sz w:val="16"/>
                <w:szCs w:val="16"/>
              </w:rPr>
              <w:t xml:space="preserve"> </w:t>
            </w:r>
            <w:r w:rsidRPr="00CD2AD6">
              <w:rPr>
                <w:rFonts w:ascii="Times" w:hAnsi="Times" w:cs="Arial"/>
                <w:sz w:val="16"/>
                <w:szCs w:val="16"/>
              </w:rPr>
              <w:t xml:space="preserve">-Miller et al. </w:t>
            </w:r>
          </w:p>
        </w:tc>
        <w:tc>
          <w:tcPr>
            <w:tcW w:w="2415" w:type="dxa"/>
          </w:tcPr>
          <w:p w14:paraId="382EF52C" w14:textId="59EC6DF3" w:rsidR="003E0C82" w:rsidRPr="00CD2AD6" w:rsidRDefault="003E0C82" w:rsidP="003E0C82">
            <w:pPr>
              <w:spacing w:after="0"/>
              <w:rPr>
                <w:rFonts w:ascii="Times" w:hAnsi="Times" w:cs="Arial"/>
                <w:sz w:val="16"/>
                <w:szCs w:val="16"/>
              </w:rPr>
            </w:pPr>
            <w:r w:rsidRPr="00CD2AD6">
              <w:rPr>
                <w:rFonts w:ascii="Times" w:hAnsi="Times" w:cs="Arial"/>
                <w:sz w:val="16"/>
                <w:szCs w:val="16"/>
              </w:rPr>
              <w:t>Acquiring Water for the Environment: Lessons from Natural Resources Management</w:t>
            </w:r>
          </w:p>
        </w:tc>
        <w:tc>
          <w:tcPr>
            <w:tcW w:w="717" w:type="dxa"/>
          </w:tcPr>
          <w:p w14:paraId="7C805CDE" w14:textId="5E42FBE9" w:rsidR="003E0C82" w:rsidRPr="00CD2AD6" w:rsidRDefault="003E0C82" w:rsidP="003E0C82">
            <w:pPr>
              <w:spacing w:after="0"/>
              <w:rPr>
                <w:rFonts w:ascii="Times" w:hAnsi="Times" w:cs="Arial"/>
                <w:sz w:val="16"/>
                <w:szCs w:val="16"/>
              </w:rPr>
            </w:pPr>
            <w:r w:rsidRPr="00CD2AD6">
              <w:rPr>
                <w:rFonts w:ascii="Times" w:hAnsi="Times" w:cs="Arial"/>
                <w:sz w:val="16"/>
                <w:szCs w:val="16"/>
              </w:rPr>
              <w:t>2013</w:t>
            </w:r>
          </w:p>
        </w:tc>
        <w:tc>
          <w:tcPr>
            <w:tcW w:w="1554" w:type="dxa"/>
          </w:tcPr>
          <w:p w14:paraId="6377A037" w14:textId="4AC7046B" w:rsidR="003E0C82" w:rsidRPr="00CD2AD6" w:rsidRDefault="003E0C82" w:rsidP="003E0C82">
            <w:pPr>
              <w:spacing w:after="0"/>
              <w:rPr>
                <w:rFonts w:ascii="Times" w:hAnsi="Times" w:cs="Arial"/>
                <w:sz w:val="16"/>
                <w:szCs w:val="16"/>
              </w:rPr>
            </w:pPr>
            <w:r w:rsidRPr="00CD2AD6">
              <w:rPr>
                <w:rFonts w:ascii="Times" w:hAnsi="Times" w:cs="Arial"/>
                <w:sz w:val="16"/>
                <w:szCs w:val="16"/>
              </w:rPr>
              <w:t>Journal of Environmental Planning and Management</w:t>
            </w:r>
          </w:p>
        </w:tc>
        <w:tc>
          <w:tcPr>
            <w:tcW w:w="1701" w:type="dxa"/>
          </w:tcPr>
          <w:p w14:paraId="7F4A49A6" w14:textId="5001507E" w:rsidR="003E0C82" w:rsidRDefault="003E0C82" w:rsidP="003E0C82">
            <w:pPr>
              <w:spacing w:after="0"/>
              <w:rPr>
                <w:rFonts w:ascii="Times" w:hAnsi="Times" w:cs="Arial"/>
                <w:sz w:val="16"/>
                <w:szCs w:val="16"/>
              </w:rPr>
            </w:pPr>
            <w:r>
              <w:rPr>
                <w:rFonts w:ascii="Times" w:hAnsi="Times" w:cs="Arial"/>
                <w:sz w:val="16"/>
                <w:szCs w:val="16"/>
              </w:rPr>
              <w:t>Irrigators</w:t>
            </w:r>
          </w:p>
        </w:tc>
        <w:tc>
          <w:tcPr>
            <w:tcW w:w="1270" w:type="dxa"/>
          </w:tcPr>
          <w:p w14:paraId="5FF8662E" w14:textId="5D79C086" w:rsidR="003E0C82" w:rsidRPr="00CD2AD6" w:rsidRDefault="003E0C82" w:rsidP="003E0C82">
            <w:pPr>
              <w:spacing w:after="0"/>
              <w:rPr>
                <w:rFonts w:ascii="Times" w:hAnsi="Times" w:cs="Arial"/>
                <w:sz w:val="16"/>
                <w:szCs w:val="16"/>
              </w:rPr>
            </w:pPr>
            <w:r w:rsidRPr="00CD2AD6">
              <w:rPr>
                <w:rFonts w:ascii="Times" w:hAnsi="Times" w:cs="Arial"/>
                <w:sz w:val="16"/>
                <w:szCs w:val="16"/>
              </w:rPr>
              <w:t>Various locations in the United States of America and Australia</w:t>
            </w:r>
          </w:p>
        </w:tc>
        <w:tc>
          <w:tcPr>
            <w:tcW w:w="2126" w:type="dxa"/>
          </w:tcPr>
          <w:p w14:paraId="5774DCBC" w14:textId="22DBAAD9" w:rsidR="003E0C82" w:rsidRPr="00CD2AD6" w:rsidRDefault="003E0C82" w:rsidP="003E0C82">
            <w:pPr>
              <w:spacing w:after="0"/>
              <w:rPr>
                <w:rFonts w:ascii="Times" w:hAnsi="Times" w:cs="Arial"/>
                <w:sz w:val="16"/>
                <w:szCs w:val="16"/>
              </w:rPr>
            </w:pPr>
            <w:r w:rsidRPr="00CD2AD6">
              <w:rPr>
                <w:rFonts w:ascii="Times" w:hAnsi="Times" w:cs="Arial"/>
                <w:sz w:val="16"/>
                <w:szCs w:val="16"/>
              </w:rPr>
              <w:t>Review of existing literature and desktop analysis of buybacks</w:t>
            </w:r>
            <w:r>
              <w:rPr>
                <w:rFonts w:ascii="Times" w:hAnsi="Times" w:cs="Arial"/>
                <w:sz w:val="16"/>
                <w:szCs w:val="16"/>
              </w:rPr>
              <w:t>.</w:t>
            </w:r>
            <w:r w:rsidRPr="00CD2AD6">
              <w:rPr>
                <w:rFonts w:ascii="Times" w:hAnsi="Times" w:cs="Arial"/>
                <w:sz w:val="16"/>
                <w:szCs w:val="16"/>
              </w:rPr>
              <w:t xml:space="preserve"> Comparative case study of the US and Australia</w:t>
            </w:r>
            <w:r>
              <w:rPr>
                <w:rFonts w:ascii="Times" w:hAnsi="Times" w:cs="Arial"/>
                <w:sz w:val="16"/>
                <w:szCs w:val="16"/>
              </w:rPr>
              <w:t>.</w:t>
            </w:r>
          </w:p>
        </w:tc>
        <w:tc>
          <w:tcPr>
            <w:tcW w:w="3164" w:type="dxa"/>
          </w:tcPr>
          <w:p w14:paraId="3944F2F6" w14:textId="60361C53"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Values </w:t>
            </w:r>
            <w:r>
              <w:rPr>
                <w:rFonts w:ascii="Times" w:hAnsi="Times" w:cs="Arial"/>
                <w:sz w:val="16"/>
                <w:szCs w:val="16"/>
              </w:rPr>
              <w:t>related to</w:t>
            </w:r>
            <w:r w:rsidRPr="00CD2AD6">
              <w:rPr>
                <w:rFonts w:ascii="Times" w:hAnsi="Times" w:cs="Arial"/>
                <w:sz w:val="16"/>
                <w:szCs w:val="16"/>
              </w:rPr>
              <w:t xml:space="preserve"> land, family, </w:t>
            </w:r>
            <w:proofErr w:type="gramStart"/>
            <w:r w:rsidRPr="00CD2AD6">
              <w:rPr>
                <w:rFonts w:ascii="Times" w:hAnsi="Times" w:cs="Arial"/>
                <w:sz w:val="16"/>
                <w:szCs w:val="16"/>
              </w:rPr>
              <w:t>lifestyle</w:t>
            </w:r>
            <w:proofErr w:type="gramEnd"/>
            <w:r w:rsidRPr="00CD2AD6">
              <w:rPr>
                <w:rFonts w:ascii="Times" w:hAnsi="Times" w:cs="Arial"/>
                <w:sz w:val="16"/>
                <w:szCs w:val="16"/>
              </w:rPr>
              <w:t xml:space="preserve"> and community have a large influence on decisions to participate in an enviro water buyback scheme</w:t>
            </w:r>
            <w:r>
              <w:rPr>
                <w:rFonts w:ascii="Times" w:hAnsi="Times" w:cs="Arial"/>
                <w:sz w:val="16"/>
                <w:szCs w:val="16"/>
              </w:rPr>
              <w:t xml:space="preserve">. </w:t>
            </w:r>
            <w:r w:rsidRPr="00CD2AD6">
              <w:rPr>
                <w:rFonts w:ascii="Times" w:hAnsi="Times" w:cs="Arial"/>
                <w:sz w:val="16"/>
                <w:szCs w:val="16"/>
              </w:rPr>
              <w:t xml:space="preserve">In </w:t>
            </w:r>
            <w:r>
              <w:rPr>
                <w:rFonts w:ascii="Times" w:hAnsi="Times" w:cs="Arial"/>
                <w:sz w:val="16"/>
                <w:szCs w:val="16"/>
              </w:rPr>
              <w:t xml:space="preserve">the </w:t>
            </w:r>
            <w:r w:rsidRPr="00CD2AD6">
              <w:rPr>
                <w:rFonts w:ascii="Times" w:hAnsi="Times" w:cs="Arial"/>
                <w:sz w:val="16"/>
                <w:szCs w:val="16"/>
              </w:rPr>
              <w:t>US, NGOs help to increase willingness of irrigators to sell water through buyback schemes</w:t>
            </w:r>
            <w:r>
              <w:rPr>
                <w:rFonts w:ascii="Times" w:hAnsi="Times" w:cs="Arial"/>
                <w:sz w:val="16"/>
                <w:szCs w:val="16"/>
              </w:rPr>
              <w:t xml:space="preserve"> through cultivating trust</w:t>
            </w:r>
            <w:r w:rsidRPr="00CD2AD6">
              <w:rPr>
                <w:rFonts w:ascii="Times" w:hAnsi="Times" w:cs="Arial"/>
                <w:sz w:val="16"/>
                <w:szCs w:val="16"/>
              </w:rPr>
              <w:t xml:space="preserve">. </w:t>
            </w:r>
          </w:p>
        </w:tc>
      </w:tr>
      <w:tr w:rsidR="00306819" w:rsidRPr="00956643" w14:paraId="59B638FA" w14:textId="77777777" w:rsidTr="004F7ADF">
        <w:trPr>
          <w:trHeight w:val="647"/>
        </w:trPr>
        <w:tc>
          <w:tcPr>
            <w:tcW w:w="985" w:type="dxa"/>
            <w:noWrap/>
          </w:tcPr>
          <w:p w14:paraId="7442751A" w14:textId="335349E8" w:rsidR="00306819" w:rsidRPr="00CD2AD6" w:rsidRDefault="00306819" w:rsidP="003E0C82">
            <w:pPr>
              <w:spacing w:after="0"/>
              <w:rPr>
                <w:rFonts w:ascii="Times" w:hAnsi="Times" w:cs="Arial"/>
                <w:sz w:val="16"/>
                <w:szCs w:val="16"/>
              </w:rPr>
            </w:pPr>
            <w:r>
              <w:rPr>
                <w:rFonts w:ascii="Times" w:hAnsi="Times" w:cs="Arial"/>
                <w:sz w:val="16"/>
                <w:szCs w:val="16"/>
              </w:rPr>
              <w:t>Journal Article</w:t>
            </w:r>
          </w:p>
        </w:tc>
        <w:tc>
          <w:tcPr>
            <w:tcW w:w="1231" w:type="dxa"/>
            <w:noWrap/>
          </w:tcPr>
          <w:p w14:paraId="34934FB8" w14:textId="0BCD02D2" w:rsidR="00306819" w:rsidRPr="00CD2AD6" w:rsidRDefault="00306819" w:rsidP="003E0C82">
            <w:pPr>
              <w:spacing w:after="0"/>
              <w:rPr>
                <w:rFonts w:ascii="Times" w:hAnsi="Times" w:cs="Arial"/>
                <w:sz w:val="16"/>
                <w:szCs w:val="16"/>
              </w:rPr>
            </w:pPr>
            <w:r>
              <w:rPr>
                <w:rFonts w:ascii="Times" w:hAnsi="Times" w:cs="Arial"/>
                <w:sz w:val="16"/>
                <w:szCs w:val="16"/>
              </w:rPr>
              <w:t>Loch</w:t>
            </w:r>
            <w:r w:rsidR="002B08A6">
              <w:rPr>
                <w:rFonts w:ascii="Times" w:hAnsi="Times" w:cs="Arial"/>
                <w:sz w:val="16"/>
                <w:szCs w:val="16"/>
              </w:rPr>
              <w:t xml:space="preserve">, A et al. </w:t>
            </w:r>
          </w:p>
        </w:tc>
        <w:tc>
          <w:tcPr>
            <w:tcW w:w="2415" w:type="dxa"/>
          </w:tcPr>
          <w:p w14:paraId="126627A1" w14:textId="7F196F59" w:rsidR="00306819" w:rsidRPr="00CD2AD6" w:rsidRDefault="00576435" w:rsidP="003E0C82">
            <w:pPr>
              <w:spacing w:after="0"/>
              <w:rPr>
                <w:rFonts w:ascii="Times" w:hAnsi="Times" w:cs="Arial"/>
                <w:sz w:val="16"/>
                <w:szCs w:val="16"/>
              </w:rPr>
            </w:pPr>
            <w:r>
              <w:rPr>
                <w:rFonts w:ascii="Times" w:hAnsi="Times" w:cs="Arial"/>
                <w:sz w:val="16"/>
                <w:szCs w:val="16"/>
              </w:rPr>
              <w:t>Using proportional modelling to evaluate irrigator preferences for market-based water reallocation</w:t>
            </w:r>
          </w:p>
        </w:tc>
        <w:tc>
          <w:tcPr>
            <w:tcW w:w="717" w:type="dxa"/>
          </w:tcPr>
          <w:p w14:paraId="740B0089" w14:textId="62D2E4D2" w:rsidR="00306819" w:rsidRPr="00CD2AD6" w:rsidRDefault="002B08A6" w:rsidP="003E0C82">
            <w:pPr>
              <w:spacing w:after="0"/>
              <w:rPr>
                <w:rFonts w:ascii="Times" w:hAnsi="Times" w:cs="Arial"/>
                <w:sz w:val="16"/>
                <w:szCs w:val="16"/>
              </w:rPr>
            </w:pPr>
            <w:r>
              <w:rPr>
                <w:rFonts w:ascii="Times" w:hAnsi="Times" w:cs="Arial"/>
                <w:sz w:val="16"/>
                <w:szCs w:val="16"/>
              </w:rPr>
              <w:t>2016</w:t>
            </w:r>
          </w:p>
        </w:tc>
        <w:tc>
          <w:tcPr>
            <w:tcW w:w="1554" w:type="dxa"/>
          </w:tcPr>
          <w:p w14:paraId="652078AF" w14:textId="3A5E96C1" w:rsidR="00306819" w:rsidRPr="00CD2AD6" w:rsidRDefault="002B08A6" w:rsidP="003E0C82">
            <w:pPr>
              <w:spacing w:after="0"/>
              <w:rPr>
                <w:rFonts w:ascii="Times" w:hAnsi="Times" w:cs="Arial"/>
                <w:sz w:val="16"/>
                <w:szCs w:val="16"/>
              </w:rPr>
            </w:pPr>
            <w:r>
              <w:rPr>
                <w:rFonts w:ascii="Times" w:hAnsi="Times" w:cs="Arial"/>
                <w:sz w:val="16"/>
                <w:szCs w:val="16"/>
              </w:rPr>
              <w:t>Agricultural Economics</w:t>
            </w:r>
          </w:p>
        </w:tc>
        <w:tc>
          <w:tcPr>
            <w:tcW w:w="1701" w:type="dxa"/>
          </w:tcPr>
          <w:p w14:paraId="29C2C797" w14:textId="7E2A12CE" w:rsidR="00306819" w:rsidRDefault="002B08A6" w:rsidP="003E0C82">
            <w:pPr>
              <w:spacing w:after="0"/>
              <w:rPr>
                <w:rFonts w:ascii="Times" w:hAnsi="Times" w:cs="Arial"/>
                <w:sz w:val="16"/>
                <w:szCs w:val="16"/>
              </w:rPr>
            </w:pPr>
            <w:r>
              <w:rPr>
                <w:rFonts w:ascii="Times" w:hAnsi="Times" w:cs="Arial"/>
                <w:sz w:val="16"/>
                <w:szCs w:val="16"/>
              </w:rPr>
              <w:t>Irrigators</w:t>
            </w:r>
          </w:p>
        </w:tc>
        <w:tc>
          <w:tcPr>
            <w:tcW w:w="1270" w:type="dxa"/>
          </w:tcPr>
          <w:p w14:paraId="306FA28E" w14:textId="0B72BEE6" w:rsidR="00306819" w:rsidRPr="00CD2AD6" w:rsidRDefault="002B08A6" w:rsidP="003E0C82">
            <w:pPr>
              <w:spacing w:after="0"/>
              <w:rPr>
                <w:rFonts w:ascii="Times" w:hAnsi="Times" w:cs="Arial"/>
                <w:sz w:val="16"/>
                <w:szCs w:val="16"/>
              </w:rPr>
            </w:pPr>
            <w:r w:rsidRPr="00CD2AD6">
              <w:rPr>
                <w:rFonts w:ascii="Times" w:hAnsi="Times" w:cs="Arial"/>
                <w:sz w:val="16"/>
                <w:szCs w:val="16"/>
              </w:rPr>
              <w:t>Various locations in Murray-Darling Basin, Australia</w:t>
            </w:r>
          </w:p>
        </w:tc>
        <w:tc>
          <w:tcPr>
            <w:tcW w:w="2126" w:type="dxa"/>
          </w:tcPr>
          <w:p w14:paraId="45BBEBFD" w14:textId="2CF62605" w:rsidR="00306819" w:rsidRPr="00CD2AD6" w:rsidRDefault="002B08A6" w:rsidP="003E0C82">
            <w:pPr>
              <w:spacing w:after="0"/>
              <w:rPr>
                <w:rFonts w:ascii="Times" w:hAnsi="Times" w:cs="Arial"/>
                <w:sz w:val="16"/>
                <w:szCs w:val="16"/>
              </w:rPr>
            </w:pPr>
            <w:r>
              <w:rPr>
                <w:rFonts w:ascii="Times" w:hAnsi="Times" w:cs="Arial"/>
                <w:sz w:val="16"/>
                <w:szCs w:val="16"/>
              </w:rPr>
              <w:t xml:space="preserve">Mail out survey to </w:t>
            </w:r>
            <w:r w:rsidRPr="00CD2AD6">
              <w:rPr>
                <w:rFonts w:ascii="Times" w:hAnsi="Times" w:cs="Arial"/>
                <w:sz w:val="16"/>
                <w:szCs w:val="16"/>
              </w:rPr>
              <w:t xml:space="preserve">Irrigators (n = 535) </w:t>
            </w:r>
            <w:r w:rsidR="007D2C3C">
              <w:rPr>
                <w:rFonts w:ascii="Times" w:hAnsi="Times" w:cs="Arial"/>
                <w:sz w:val="16"/>
                <w:szCs w:val="16"/>
              </w:rPr>
              <w:t xml:space="preserve">to determine </w:t>
            </w:r>
            <w:r w:rsidR="002F5877">
              <w:rPr>
                <w:rFonts w:ascii="Times" w:hAnsi="Times" w:cs="Arial"/>
                <w:sz w:val="16"/>
                <w:szCs w:val="16"/>
              </w:rPr>
              <w:t>how Environmental Flows budgets should be spent,</w:t>
            </w:r>
            <w:r w:rsidRPr="00CD2AD6">
              <w:rPr>
                <w:rFonts w:ascii="Times" w:hAnsi="Times" w:cs="Arial"/>
                <w:sz w:val="16"/>
                <w:szCs w:val="16"/>
              </w:rPr>
              <w:t xml:space="preserve"> using a </w:t>
            </w:r>
            <w:r w:rsidR="00A47AFF">
              <w:rPr>
                <w:rFonts w:ascii="Times" w:hAnsi="Times" w:cs="Arial"/>
                <w:sz w:val="16"/>
                <w:szCs w:val="16"/>
              </w:rPr>
              <w:t>preference-based approach.</w:t>
            </w:r>
            <w:r w:rsidR="000A4F6F">
              <w:rPr>
                <w:rFonts w:ascii="Times" w:hAnsi="Times" w:cs="Arial"/>
                <w:sz w:val="16"/>
                <w:szCs w:val="16"/>
              </w:rPr>
              <w:t xml:space="preserve"> </w:t>
            </w:r>
            <w:r w:rsidR="00B07279">
              <w:rPr>
                <w:rFonts w:ascii="Times" w:hAnsi="Times" w:cs="Arial"/>
                <w:sz w:val="16"/>
                <w:szCs w:val="16"/>
              </w:rPr>
              <w:t>*</w:t>
            </w:r>
            <w:r w:rsidR="000A4F6F">
              <w:rPr>
                <w:rFonts w:ascii="Times" w:hAnsi="Times" w:cs="Arial"/>
                <w:sz w:val="16"/>
                <w:szCs w:val="16"/>
              </w:rPr>
              <w:t xml:space="preserve">Same study as Loch, </w:t>
            </w:r>
            <w:r w:rsidR="00B07279">
              <w:rPr>
                <w:rFonts w:ascii="Times" w:hAnsi="Times" w:cs="Arial"/>
                <w:sz w:val="16"/>
                <w:szCs w:val="16"/>
              </w:rPr>
              <w:t>2014,</w:t>
            </w:r>
          </w:p>
        </w:tc>
        <w:tc>
          <w:tcPr>
            <w:tcW w:w="3164" w:type="dxa"/>
          </w:tcPr>
          <w:p w14:paraId="555930E9" w14:textId="0ADD9927" w:rsidR="00306819" w:rsidRPr="00CD2AD6" w:rsidRDefault="00FF7A2E" w:rsidP="003E0C82">
            <w:pPr>
              <w:spacing w:after="0"/>
              <w:ind w:right="280"/>
              <w:rPr>
                <w:rFonts w:ascii="Times" w:hAnsi="Times" w:cs="Arial"/>
                <w:sz w:val="16"/>
                <w:szCs w:val="16"/>
              </w:rPr>
            </w:pPr>
            <w:r>
              <w:rPr>
                <w:rFonts w:ascii="Times" w:hAnsi="Times" w:cs="Arial"/>
                <w:sz w:val="16"/>
                <w:szCs w:val="16"/>
              </w:rPr>
              <w:t xml:space="preserve">Considers budget expenditure preferences of Irrigators. </w:t>
            </w:r>
            <w:r w:rsidR="008D75EA">
              <w:rPr>
                <w:rFonts w:ascii="Times" w:hAnsi="Times" w:cs="Arial"/>
                <w:sz w:val="16"/>
                <w:szCs w:val="16"/>
              </w:rPr>
              <w:t>Irrigators that do not rely on water for productive use</w:t>
            </w:r>
            <w:r w:rsidR="00576435">
              <w:rPr>
                <w:rFonts w:ascii="Times" w:hAnsi="Times" w:cs="Arial"/>
                <w:sz w:val="16"/>
                <w:szCs w:val="16"/>
              </w:rPr>
              <w:t>, have a greater preference for market-based environmental water recovery than those that do.</w:t>
            </w:r>
            <w:r w:rsidR="004A48E5">
              <w:rPr>
                <w:rFonts w:ascii="Times" w:hAnsi="Times" w:cs="Arial"/>
                <w:sz w:val="16"/>
                <w:szCs w:val="16"/>
              </w:rPr>
              <w:t xml:space="preserve"> </w:t>
            </w:r>
            <w:r w:rsidR="000B103E">
              <w:rPr>
                <w:rFonts w:ascii="Times" w:hAnsi="Times" w:cs="Arial"/>
                <w:sz w:val="16"/>
                <w:szCs w:val="16"/>
              </w:rPr>
              <w:t>Other factors also influence these findings inclu</w:t>
            </w:r>
            <w:r w:rsidR="00576435">
              <w:rPr>
                <w:rFonts w:ascii="Times" w:hAnsi="Times" w:cs="Arial"/>
                <w:sz w:val="16"/>
                <w:szCs w:val="16"/>
              </w:rPr>
              <w:t>des</w:t>
            </w:r>
            <w:r w:rsidR="000B103E">
              <w:rPr>
                <w:rFonts w:ascii="Times" w:hAnsi="Times" w:cs="Arial"/>
                <w:sz w:val="16"/>
                <w:szCs w:val="16"/>
              </w:rPr>
              <w:t xml:space="preserve"> level of farm debt, </w:t>
            </w:r>
            <w:r w:rsidR="000C43EB">
              <w:rPr>
                <w:rFonts w:ascii="Times" w:hAnsi="Times" w:cs="Arial"/>
                <w:sz w:val="16"/>
                <w:szCs w:val="16"/>
              </w:rPr>
              <w:t xml:space="preserve">income, reliance on </w:t>
            </w:r>
            <w:proofErr w:type="gramStart"/>
            <w:r w:rsidR="000C43EB">
              <w:rPr>
                <w:rFonts w:ascii="Times" w:hAnsi="Times" w:cs="Arial"/>
                <w:sz w:val="16"/>
                <w:szCs w:val="16"/>
              </w:rPr>
              <w:t>water,</w:t>
            </w:r>
            <w:r w:rsidR="00E7298F">
              <w:rPr>
                <w:rFonts w:ascii="Times" w:hAnsi="Times" w:cs="Arial"/>
                <w:sz w:val="16"/>
                <w:szCs w:val="16"/>
              </w:rPr>
              <w:t>.</w:t>
            </w:r>
            <w:proofErr w:type="gramEnd"/>
            <w:r w:rsidR="00E7298F">
              <w:rPr>
                <w:rFonts w:ascii="Times" w:hAnsi="Times" w:cs="Arial"/>
                <w:sz w:val="16"/>
                <w:szCs w:val="16"/>
              </w:rPr>
              <w:t xml:space="preserve"> </w:t>
            </w:r>
          </w:p>
        </w:tc>
      </w:tr>
      <w:tr w:rsidR="00EE7C66" w:rsidRPr="00956643" w14:paraId="7B2AC131" w14:textId="77777777" w:rsidTr="004F7ADF">
        <w:trPr>
          <w:trHeight w:val="647"/>
        </w:trPr>
        <w:tc>
          <w:tcPr>
            <w:tcW w:w="985" w:type="dxa"/>
            <w:noWrap/>
          </w:tcPr>
          <w:p w14:paraId="31DEEC47" w14:textId="53AEF47A" w:rsidR="00EE7C66" w:rsidRDefault="00EE7C66" w:rsidP="003E0C82">
            <w:pPr>
              <w:spacing w:after="0"/>
              <w:rPr>
                <w:rFonts w:ascii="Times" w:hAnsi="Times" w:cs="Arial"/>
                <w:sz w:val="16"/>
                <w:szCs w:val="16"/>
              </w:rPr>
            </w:pPr>
            <w:r>
              <w:rPr>
                <w:rFonts w:ascii="Times" w:hAnsi="Times" w:cs="Arial"/>
                <w:sz w:val="16"/>
                <w:szCs w:val="16"/>
              </w:rPr>
              <w:t>Journal Article</w:t>
            </w:r>
          </w:p>
        </w:tc>
        <w:tc>
          <w:tcPr>
            <w:tcW w:w="1231" w:type="dxa"/>
            <w:noWrap/>
          </w:tcPr>
          <w:p w14:paraId="501B3C67" w14:textId="4A4D5206" w:rsidR="00EE7C66" w:rsidRDefault="00EE7C66" w:rsidP="003E0C82">
            <w:pPr>
              <w:spacing w:after="0"/>
              <w:rPr>
                <w:rFonts w:ascii="Times" w:hAnsi="Times" w:cs="Arial"/>
                <w:sz w:val="16"/>
                <w:szCs w:val="16"/>
              </w:rPr>
            </w:pPr>
            <w:r>
              <w:rPr>
                <w:rFonts w:ascii="Times" w:hAnsi="Times" w:cs="Arial"/>
                <w:sz w:val="16"/>
                <w:szCs w:val="16"/>
              </w:rPr>
              <w:t>Loch, A et al.</w:t>
            </w:r>
          </w:p>
        </w:tc>
        <w:tc>
          <w:tcPr>
            <w:tcW w:w="2415" w:type="dxa"/>
          </w:tcPr>
          <w:p w14:paraId="3FE928BD" w14:textId="1C4AB59F" w:rsidR="00EE7C66" w:rsidRDefault="00166021" w:rsidP="003E0C82">
            <w:pPr>
              <w:spacing w:after="0"/>
              <w:rPr>
                <w:rFonts w:ascii="Times" w:hAnsi="Times" w:cs="Arial"/>
                <w:sz w:val="16"/>
                <w:szCs w:val="16"/>
              </w:rPr>
            </w:pPr>
            <w:r w:rsidRPr="00166021">
              <w:rPr>
                <w:rFonts w:ascii="Times" w:hAnsi="Times" w:cs="Arial"/>
                <w:sz w:val="16"/>
                <w:szCs w:val="16"/>
              </w:rPr>
              <w:t>Irrigator preferences for water recovery budget expenditure in the Murray-Darling Basin, Australia</w:t>
            </w:r>
          </w:p>
        </w:tc>
        <w:tc>
          <w:tcPr>
            <w:tcW w:w="717" w:type="dxa"/>
          </w:tcPr>
          <w:p w14:paraId="6ECCB505" w14:textId="2B0C6AC8" w:rsidR="00EE7C66" w:rsidRDefault="00B07279" w:rsidP="003E0C82">
            <w:pPr>
              <w:spacing w:after="0"/>
              <w:rPr>
                <w:rFonts w:ascii="Times" w:hAnsi="Times" w:cs="Arial"/>
                <w:sz w:val="16"/>
                <w:szCs w:val="16"/>
              </w:rPr>
            </w:pPr>
            <w:r>
              <w:rPr>
                <w:rFonts w:ascii="Times" w:hAnsi="Times" w:cs="Arial"/>
                <w:sz w:val="16"/>
                <w:szCs w:val="16"/>
              </w:rPr>
              <w:t>2014</w:t>
            </w:r>
          </w:p>
        </w:tc>
        <w:tc>
          <w:tcPr>
            <w:tcW w:w="1554" w:type="dxa"/>
          </w:tcPr>
          <w:p w14:paraId="3E498344" w14:textId="696D3B7C" w:rsidR="00EE7C66" w:rsidRDefault="00166021" w:rsidP="003E0C82">
            <w:pPr>
              <w:spacing w:after="0"/>
              <w:rPr>
                <w:rFonts w:ascii="Times" w:hAnsi="Times" w:cs="Arial"/>
                <w:sz w:val="16"/>
                <w:szCs w:val="16"/>
              </w:rPr>
            </w:pPr>
            <w:r>
              <w:rPr>
                <w:rFonts w:ascii="Times" w:hAnsi="Times" w:cs="Arial"/>
                <w:sz w:val="16"/>
                <w:szCs w:val="16"/>
              </w:rPr>
              <w:t>Land Use Policy</w:t>
            </w:r>
          </w:p>
        </w:tc>
        <w:tc>
          <w:tcPr>
            <w:tcW w:w="1701" w:type="dxa"/>
          </w:tcPr>
          <w:p w14:paraId="253DAAAF" w14:textId="124512E5" w:rsidR="00EE7C66" w:rsidRDefault="00B07279" w:rsidP="003E0C82">
            <w:pPr>
              <w:spacing w:after="0"/>
              <w:rPr>
                <w:rFonts w:ascii="Times" w:hAnsi="Times" w:cs="Arial"/>
                <w:sz w:val="16"/>
                <w:szCs w:val="16"/>
              </w:rPr>
            </w:pPr>
            <w:r>
              <w:rPr>
                <w:rFonts w:ascii="Times" w:hAnsi="Times" w:cs="Arial"/>
                <w:sz w:val="16"/>
                <w:szCs w:val="16"/>
              </w:rPr>
              <w:t>Irrigators</w:t>
            </w:r>
          </w:p>
        </w:tc>
        <w:tc>
          <w:tcPr>
            <w:tcW w:w="1270" w:type="dxa"/>
          </w:tcPr>
          <w:p w14:paraId="49C9D364" w14:textId="1D7F17EF" w:rsidR="00EE7C66" w:rsidRPr="00CD2AD6" w:rsidRDefault="000A4F6F" w:rsidP="003E0C82">
            <w:pPr>
              <w:spacing w:after="0"/>
              <w:rPr>
                <w:rFonts w:ascii="Times" w:hAnsi="Times" w:cs="Arial"/>
                <w:sz w:val="16"/>
                <w:szCs w:val="16"/>
              </w:rPr>
            </w:pPr>
            <w:r w:rsidRPr="00CD2AD6">
              <w:rPr>
                <w:rFonts w:ascii="Times" w:hAnsi="Times" w:cs="Arial"/>
                <w:sz w:val="16"/>
                <w:szCs w:val="16"/>
              </w:rPr>
              <w:t>Various locations in Murray-Darling Basin, Australia</w:t>
            </w:r>
          </w:p>
        </w:tc>
        <w:tc>
          <w:tcPr>
            <w:tcW w:w="2126" w:type="dxa"/>
          </w:tcPr>
          <w:p w14:paraId="5EBF78AB" w14:textId="7DB82570" w:rsidR="00EE7C66" w:rsidRDefault="00B07279" w:rsidP="003E0C82">
            <w:pPr>
              <w:spacing w:after="0"/>
              <w:rPr>
                <w:rFonts w:ascii="Times" w:hAnsi="Times" w:cs="Arial"/>
                <w:sz w:val="16"/>
                <w:szCs w:val="16"/>
              </w:rPr>
            </w:pPr>
            <w:r>
              <w:rPr>
                <w:rFonts w:ascii="Times" w:hAnsi="Times" w:cs="Arial"/>
                <w:sz w:val="16"/>
                <w:szCs w:val="16"/>
              </w:rPr>
              <w:t xml:space="preserve">Mail out survey to </w:t>
            </w:r>
            <w:r w:rsidRPr="00CD2AD6">
              <w:rPr>
                <w:rFonts w:ascii="Times" w:hAnsi="Times" w:cs="Arial"/>
                <w:sz w:val="16"/>
                <w:szCs w:val="16"/>
              </w:rPr>
              <w:t xml:space="preserve">Irrigators (n = 535) </w:t>
            </w:r>
            <w:r>
              <w:rPr>
                <w:rFonts w:ascii="Times" w:hAnsi="Times" w:cs="Arial"/>
                <w:sz w:val="16"/>
                <w:szCs w:val="16"/>
              </w:rPr>
              <w:t>to determine how Environmental Flows budgets should be spent,</w:t>
            </w:r>
            <w:r w:rsidRPr="00CD2AD6">
              <w:rPr>
                <w:rFonts w:ascii="Times" w:hAnsi="Times" w:cs="Arial"/>
                <w:sz w:val="16"/>
                <w:szCs w:val="16"/>
              </w:rPr>
              <w:t xml:space="preserve"> using a </w:t>
            </w:r>
            <w:r>
              <w:rPr>
                <w:rFonts w:ascii="Times" w:hAnsi="Times" w:cs="Arial"/>
                <w:sz w:val="16"/>
                <w:szCs w:val="16"/>
              </w:rPr>
              <w:t xml:space="preserve">preference-based approach. </w:t>
            </w:r>
            <w:r w:rsidR="000A4F6F">
              <w:rPr>
                <w:rFonts w:ascii="Times" w:hAnsi="Times" w:cs="Arial"/>
                <w:sz w:val="16"/>
                <w:szCs w:val="16"/>
              </w:rPr>
              <w:t>*Same study as Loch, 2016.</w:t>
            </w:r>
          </w:p>
        </w:tc>
        <w:tc>
          <w:tcPr>
            <w:tcW w:w="3164" w:type="dxa"/>
          </w:tcPr>
          <w:p w14:paraId="7285340D" w14:textId="2531D7BF" w:rsidR="00EE7C66" w:rsidRDefault="00D81D8E" w:rsidP="003E0C82">
            <w:pPr>
              <w:spacing w:after="0"/>
              <w:ind w:right="280"/>
              <w:rPr>
                <w:rFonts w:ascii="Times" w:hAnsi="Times" w:cs="Arial"/>
                <w:sz w:val="16"/>
                <w:szCs w:val="16"/>
              </w:rPr>
            </w:pPr>
            <w:r>
              <w:rPr>
                <w:rFonts w:ascii="Times" w:hAnsi="Times" w:cs="Arial"/>
                <w:sz w:val="16"/>
                <w:szCs w:val="16"/>
              </w:rPr>
              <w:t xml:space="preserve">Asks irrigators to </w:t>
            </w:r>
            <w:r w:rsidR="00164076">
              <w:rPr>
                <w:rFonts w:ascii="Times" w:hAnsi="Times" w:cs="Arial"/>
                <w:sz w:val="16"/>
                <w:szCs w:val="16"/>
              </w:rPr>
              <w:t xml:space="preserve">preference water recovery programs: water entitlement purchases, </w:t>
            </w:r>
            <w:r w:rsidR="00286260">
              <w:rPr>
                <w:rFonts w:ascii="Times" w:hAnsi="Times" w:cs="Arial"/>
                <w:sz w:val="16"/>
                <w:szCs w:val="16"/>
              </w:rPr>
              <w:t>infrastructure investments and irrigator exit packages).</w:t>
            </w:r>
            <w:r w:rsidR="00164076">
              <w:rPr>
                <w:rFonts w:ascii="Times" w:hAnsi="Times" w:cs="Arial"/>
                <w:sz w:val="16"/>
                <w:szCs w:val="16"/>
              </w:rPr>
              <w:t xml:space="preserve"> </w:t>
            </w:r>
            <w:r w:rsidR="008C7FF2">
              <w:rPr>
                <w:rFonts w:ascii="Times" w:hAnsi="Times" w:cs="Arial"/>
                <w:sz w:val="16"/>
                <w:szCs w:val="16"/>
              </w:rPr>
              <w:t xml:space="preserve">Study found that irrigators preferred to allocate most budget to upgrading infrastructure, and water entitlement purchases. </w:t>
            </w:r>
          </w:p>
        </w:tc>
      </w:tr>
      <w:tr w:rsidR="003E0C82" w:rsidRPr="00956643" w14:paraId="0A6310C1" w14:textId="77777777" w:rsidTr="004F7ADF">
        <w:trPr>
          <w:trHeight w:val="647"/>
        </w:trPr>
        <w:tc>
          <w:tcPr>
            <w:tcW w:w="985" w:type="dxa"/>
            <w:noWrap/>
          </w:tcPr>
          <w:p w14:paraId="03EAD20B" w14:textId="78BFAFBB" w:rsidR="003E0C82" w:rsidRPr="00CD2AD6" w:rsidRDefault="006156E4" w:rsidP="003E0C82">
            <w:pPr>
              <w:spacing w:after="0"/>
              <w:rPr>
                <w:rFonts w:ascii="Times" w:hAnsi="Times" w:cs="Arial"/>
                <w:sz w:val="16"/>
                <w:szCs w:val="16"/>
              </w:rPr>
            </w:pPr>
            <w:r>
              <w:rPr>
                <w:rFonts w:ascii="Times" w:hAnsi="Times" w:cs="Arial"/>
                <w:sz w:val="16"/>
                <w:szCs w:val="16"/>
              </w:rPr>
              <w:t>Journal Article</w:t>
            </w:r>
          </w:p>
        </w:tc>
        <w:tc>
          <w:tcPr>
            <w:tcW w:w="1231" w:type="dxa"/>
            <w:noWrap/>
          </w:tcPr>
          <w:p w14:paraId="6288B05C" w14:textId="1F515014" w:rsidR="003E0C82" w:rsidRPr="00CD2AD6" w:rsidRDefault="006156E4" w:rsidP="003E0C82">
            <w:pPr>
              <w:spacing w:after="0"/>
              <w:rPr>
                <w:rFonts w:ascii="Times" w:hAnsi="Times" w:cs="Arial"/>
                <w:sz w:val="16"/>
                <w:szCs w:val="16"/>
              </w:rPr>
            </w:pPr>
            <w:r>
              <w:rPr>
                <w:rFonts w:ascii="Times" w:hAnsi="Times" w:cs="Arial"/>
                <w:sz w:val="16"/>
                <w:szCs w:val="16"/>
              </w:rPr>
              <w:t>Lukasiewicz et al.</w:t>
            </w:r>
          </w:p>
        </w:tc>
        <w:tc>
          <w:tcPr>
            <w:tcW w:w="2415" w:type="dxa"/>
          </w:tcPr>
          <w:p w14:paraId="30E29463" w14:textId="4F794D1F" w:rsidR="003E0C82" w:rsidRPr="00CD2AD6" w:rsidRDefault="006156E4" w:rsidP="003E0C82">
            <w:pPr>
              <w:spacing w:after="0"/>
              <w:rPr>
                <w:rFonts w:ascii="Times" w:hAnsi="Times" w:cs="Arial"/>
                <w:sz w:val="16"/>
                <w:szCs w:val="16"/>
              </w:rPr>
            </w:pPr>
            <w:r>
              <w:rPr>
                <w:rFonts w:ascii="Times" w:hAnsi="Times" w:cs="Arial"/>
                <w:sz w:val="16"/>
                <w:szCs w:val="16"/>
              </w:rPr>
              <w:t>Is the environment getting its fair share? An analysis of the Australian Water Reform Process using a Social Justice Framework</w:t>
            </w:r>
          </w:p>
        </w:tc>
        <w:tc>
          <w:tcPr>
            <w:tcW w:w="717" w:type="dxa"/>
          </w:tcPr>
          <w:p w14:paraId="7F636111" w14:textId="058BC78A" w:rsidR="003E0C82" w:rsidRPr="00CD2AD6" w:rsidRDefault="006156E4" w:rsidP="003E0C82">
            <w:pPr>
              <w:spacing w:after="0"/>
              <w:rPr>
                <w:rFonts w:ascii="Times" w:hAnsi="Times" w:cs="Arial"/>
                <w:sz w:val="16"/>
                <w:szCs w:val="16"/>
              </w:rPr>
            </w:pPr>
            <w:r>
              <w:rPr>
                <w:rFonts w:ascii="Times" w:hAnsi="Times" w:cs="Arial"/>
                <w:sz w:val="16"/>
                <w:szCs w:val="16"/>
              </w:rPr>
              <w:t>2013</w:t>
            </w:r>
          </w:p>
        </w:tc>
        <w:tc>
          <w:tcPr>
            <w:tcW w:w="1554" w:type="dxa"/>
          </w:tcPr>
          <w:p w14:paraId="228FD7D7" w14:textId="027C1F1D" w:rsidR="003E0C82" w:rsidRPr="00CD2AD6" w:rsidRDefault="006156E4" w:rsidP="003E0C82">
            <w:pPr>
              <w:spacing w:after="0"/>
              <w:rPr>
                <w:rFonts w:ascii="Times" w:hAnsi="Times" w:cs="Arial"/>
                <w:sz w:val="16"/>
                <w:szCs w:val="16"/>
              </w:rPr>
            </w:pPr>
            <w:r>
              <w:rPr>
                <w:rFonts w:ascii="Times" w:hAnsi="Times" w:cs="Arial"/>
                <w:sz w:val="16"/>
                <w:szCs w:val="16"/>
              </w:rPr>
              <w:t>Social Justice Research</w:t>
            </w:r>
          </w:p>
        </w:tc>
        <w:tc>
          <w:tcPr>
            <w:tcW w:w="1701" w:type="dxa"/>
          </w:tcPr>
          <w:p w14:paraId="19504C72" w14:textId="77777777" w:rsidR="003E0C82" w:rsidRDefault="0094717E" w:rsidP="003E0C82">
            <w:pPr>
              <w:spacing w:after="0"/>
              <w:rPr>
                <w:rFonts w:ascii="Times" w:hAnsi="Times" w:cs="Arial"/>
                <w:sz w:val="16"/>
                <w:szCs w:val="16"/>
              </w:rPr>
            </w:pPr>
            <w:r>
              <w:rPr>
                <w:rFonts w:ascii="Times" w:hAnsi="Times" w:cs="Arial"/>
                <w:sz w:val="16"/>
                <w:szCs w:val="16"/>
              </w:rPr>
              <w:t>Decision-Makers</w:t>
            </w:r>
          </w:p>
          <w:p w14:paraId="1F361B12" w14:textId="77777777" w:rsidR="0094717E" w:rsidRDefault="0094717E" w:rsidP="003E0C82">
            <w:pPr>
              <w:spacing w:after="0"/>
              <w:rPr>
                <w:rFonts w:ascii="Times" w:hAnsi="Times" w:cs="Arial"/>
                <w:sz w:val="16"/>
                <w:szCs w:val="16"/>
              </w:rPr>
            </w:pPr>
            <w:r>
              <w:rPr>
                <w:rFonts w:ascii="Times" w:hAnsi="Times" w:cs="Arial"/>
                <w:sz w:val="16"/>
                <w:szCs w:val="16"/>
              </w:rPr>
              <w:t xml:space="preserve">General Public </w:t>
            </w:r>
          </w:p>
          <w:p w14:paraId="035826F4" w14:textId="26DCC3FE" w:rsidR="0094717E" w:rsidRDefault="0094717E" w:rsidP="003E0C82">
            <w:pPr>
              <w:spacing w:after="0"/>
              <w:rPr>
                <w:rFonts w:ascii="Times" w:hAnsi="Times" w:cs="Arial"/>
                <w:sz w:val="16"/>
                <w:szCs w:val="16"/>
              </w:rPr>
            </w:pPr>
            <w:r>
              <w:rPr>
                <w:rFonts w:ascii="Times" w:hAnsi="Times" w:cs="Arial"/>
                <w:sz w:val="16"/>
                <w:szCs w:val="16"/>
              </w:rPr>
              <w:t>Indigenous Groups</w:t>
            </w:r>
          </w:p>
        </w:tc>
        <w:tc>
          <w:tcPr>
            <w:tcW w:w="1270" w:type="dxa"/>
          </w:tcPr>
          <w:p w14:paraId="67DB1BEE" w14:textId="09776E82" w:rsidR="003E0C82" w:rsidRPr="00CD2AD6" w:rsidRDefault="00C97341" w:rsidP="003E0C82">
            <w:pPr>
              <w:spacing w:after="0"/>
              <w:rPr>
                <w:rFonts w:ascii="Times" w:hAnsi="Times" w:cs="Arial"/>
                <w:sz w:val="16"/>
                <w:szCs w:val="16"/>
              </w:rPr>
            </w:pPr>
            <w:r>
              <w:rPr>
                <w:rFonts w:ascii="Times" w:hAnsi="Times" w:cs="Arial"/>
                <w:sz w:val="16"/>
                <w:szCs w:val="16"/>
              </w:rPr>
              <w:t>New South Wales and South Australia, Australia</w:t>
            </w:r>
          </w:p>
        </w:tc>
        <w:tc>
          <w:tcPr>
            <w:tcW w:w="2126" w:type="dxa"/>
          </w:tcPr>
          <w:p w14:paraId="5BCB69A1" w14:textId="6ACB1FFB" w:rsidR="003E0C82" w:rsidRPr="00CD2AD6" w:rsidRDefault="00784736" w:rsidP="003E0C82">
            <w:pPr>
              <w:spacing w:after="0"/>
              <w:rPr>
                <w:rFonts w:ascii="Times" w:hAnsi="Times" w:cs="Arial"/>
                <w:sz w:val="16"/>
                <w:szCs w:val="16"/>
              </w:rPr>
            </w:pPr>
            <w:r>
              <w:rPr>
                <w:rFonts w:ascii="Times" w:hAnsi="Times" w:cs="Arial"/>
                <w:sz w:val="16"/>
                <w:szCs w:val="16"/>
              </w:rPr>
              <w:t xml:space="preserve">Content analysis of key water reform documents and semi-structured interviews with stakeholders (n = </w:t>
            </w:r>
            <w:r w:rsidR="0094717E">
              <w:rPr>
                <w:rFonts w:ascii="Times" w:hAnsi="Times" w:cs="Arial"/>
                <w:sz w:val="16"/>
                <w:szCs w:val="16"/>
              </w:rPr>
              <w:t xml:space="preserve">61). </w:t>
            </w:r>
          </w:p>
        </w:tc>
        <w:tc>
          <w:tcPr>
            <w:tcW w:w="3164" w:type="dxa"/>
          </w:tcPr>
          <w:p w14:paraId="25A01C1B" w14:textId="19F17CCC" w:rsidR="003E0C82" w:rsidRPr="00CD2AD6" w:rsidRDefault="00FB4ACB" w:rsidP="003E0C82">
            <w:pPr>
              <w:spacing w:after="0"/>
              <w:ind w:right="280"/>
              <w:rPr>
                <w:rFonts w:ascii="Times" w:hAnsi="Times" w:cs="Arial"/>
                <w:sz w:val="16"/>
                <w:szCs w:val="16"/>
              </w:rPr>
            </w:pPr>
            <w:r>
              <w:rPr>
                <w:rFonts w:ascii="Times" w:hAnsi="Times" w:cs="Arial"/>
                <w:sz w:val="16"/>
                <w:szCs w:val="16"/>
              </w:rPr>
              <w:t xml:space="preserve">Analysis of documents showed that </w:t>
            </w:r>
            <w:r w:rsidR="003B169B">
              <w:rPr>
                <w:rFonts w:ascii="Times" w:hAnsi="Times" w:cs="Arial"/>
                <w:sz w:val="16"/>
                <w:szCs w:val="16"/>
              </w:rPr>
              <w:t xml:space="preserve">priority of allocation has shifted from environment to ‘critical human </w:t>
            </w:r>
            <w:proofErr w:type="gramStart"/>
            <w:r w:rsidR="003B169B">
              <w:rPr>
                <w:rFonts w:ascii="Times" w:hAnsi="Times" w:cs="Arial"/>
                <w:sz w:val="16"/>
                <w:szCs w:val="16"/>
              </w:rPr>
              <w:t>needs’</w:t>
            </w:r>
            <w:proofErr w:type="gramEnd"/>
            <w:r w:rsidR="003B169B">
              <w:rPr>
                <w:rFonts w:ascii="Times" w:hAnsi="Times" w:cs="Arial"/>
                <w:sz w:val="16"/>
                <w:szCs w:val="16"/>
              </w:rPr>
              <w:t xml:space="preserve">. </w:t>
            </w:r>
            <w:r w:rsidR="00FA142A">
              <w:rPr>
                <w:rFonts w:ascii="Times" w:hAnsi="Times" w:cs="Arial"/>
                <w:sz w:val="16"/>
                <w:szCs w:val="16"/>
              </w:rPr>
              <w:t xml:space="preserve">Government managers saw environment as </w:t>
            </w:r>
            <w:r w:rsidR="00EC421A">
              <w:rPr>
                <w:rFonts w:ascii="Times" w:hAnsi="Times" w:cs="Arial"/>
                <w:sz w:val="16"/>
                <w:szCs w:val="16"/>
              </w:rPr>
              <w:t xml:space="preserve">an ecosystem, in contrast to </w:t>
            </w:r>
            <w:proofErr w:type="gramStart"/>
            <w:r w:rsidR="00EC421A">
              <w:rPr>
                <w:rFonts w:ascii="Times" w:hAnsi="Times" w:cs="Arial"/>
                <w:sz w:val="16"/>
                <w:szCs w:val="16"/>
              </w:rPr>
              <w:t>general public</w:t>
            </w:r>
            <w:proofErr w:type="gramEnd"/>
            <w:r w:rsidR="00EC421A">
              <w:rPr>
                <w:rFonts w:ascii="Times" w:hAnsi="Times" w:cs="Arial"/>
                <w:sz w:val="16"/>
                <w:szCs w:val="16"/>
              </w:rPr>
              <w:t xml:space="preserve">, who saw it as an amenity to be enjoyed. </w:t>
            </w:r>
          </w:p>
        </w:tc>
      </w:tr>
      <w:tr w:rsidR="00974B3A" w:rsidRPr="00956643" w14:paraId="0F249E1B" w14:textId="77777777" w:rsidTr="004F7ADF">
        <w:trPr>
          <w:trHeight w:val="647"/>
        </w:trPr>
        <w:tc>
          <w:tcPr>
            <w:tcW w:w="985" w:type="dxa"/>
            <w:noWrap/>
          </w:tcPr>
          <w:p w14:paraId="7E25801F" w14:textId="4DA43427" w:rsidR="00974B3A" w:rsidRDefault="000E30F6" w:rsidP="003E0C82">
            <w:pPr>
              <w:spacing w:after="0"/>
              <w:rPr>
                <w:rFonts w:ascii="Times" w:hAnsi="Times" w:cs="Arial"/>
                <w:sz w:val="16"/>
                <w:szCs w:val="16"/>
              </w:rPr>
            </w:pPr>
            <w:r>
              <w:rPr>
                <w:rFonts w:ascii="Times" w:hAnsi="Times" w:cs="Arial"/>
                <w:sz w:val="16"/>
                <w:szCs w:val="16"/>
              </w:rPr>
              <w:t>Journal Article</w:t>
            </w:r>
          </w:p>
        </w:tc>
        <w:tc>
          <w:tcPr>
            <w:tcW w:w="1231" w:type="dxa"/>
            <w:noWrap/>
          </w:tcPr>
          <w:p w14:paraId="7FB12948" w14:textId="131F8579" w:rsidR="00974B3A" w:rsidRDefault="000E30F6" w:rsidP="003E0C82">
            <w:pPr>
              <w:spacing w:after="0"/>
              <w:rPr>
                <w:rFonts w:ascii="Times" w:hAnsi="Times" w:cs="Arial"/>
                <w:sz w:val="16"/>
                <w:szCs w:val="16"/>
              </w:rPr>
            </w:pPr>
            <w:r>
              <w:rPr>
                <w:rFonts w:ascii="Times" w:hAnsi="Times" w:cs="Arial"/>
                <w:sz w:val="16"/>
                <w:szCs w:val="16"/>
              </w:rPr>
              <w:t>Lukasiewicz &amp; Dare</w:t>
            </w:r>
          </w:p>
        </w:tc>
        <w:tc>
          <w:tcPr>
            <w:tcW w:w="2415" w:type="dxa"/>
          </w:tcPr>
          <w:p w14:paraId="4A89B175" w14:textId="65B30363" w:rsidR="00974B3A" w:rsidRDefault="000E30F6" w:rsidP="003E0C82">
            <w:pPr>
              <w:spacing w:after="0"/>
              <w:rPr>
                <w:rFonts w:ascii="Times" w:hAnsi="Times" w:cs="Arial"/>
                <w:sz w:val="16"/>
                <w:szCs w:val="16"/>
              </w:rPr>
            </w:pPr>
            <w:r>
              <w:rPr>
                <w:rFonts w:ascii="Times" w:hAnsi="Times" w:cs="Arial"/>
                <w:sz w:val="16"/>
                <w:szCs w:val="16"/>
              </w:rPr>
              <w:t>When private water rights become a public asset: stakeholder perspectives on the fairness of environmental water management</w:t>
            </w:r>
          </w:p>
        </w:tc>
        <w:tc>
          <w:tcPr>
            <w:tcW w:w="717" w:type="dxa"/>
          </w:tcPr>
          <w:p w14:paraId="1F69AA8D" w14:textId="4E1DE1F0" w:rsidR="00974B3A" w:rsidRDefault="000E30F6" w:rsidP="003E0C82">
            <w:pPr>
              <w:spacing w:after="0"/>
              <w:rPr>
                <w:rFonts w:ascii="Times" w:hAnsi="Times" w:cs="Arial"/>
                <w:sz w:val="16"/>
                <w:szCs w:val="16"/>
              </w:rPr>
            </w:pPr>
            <w:r>
              <w:rPr>
                <w:rFonts w:ascii="Times" w:hAnsi="Times" w:cs="Arial"/>
                <w:sz w:val="16"/>
                <w:szCs w:val="16"/>
              </w:rPr>
              <w:t>2016</w:t>
            </w:r>
          </w:p>
        </w:tc>
        <w:tc>
          <w:tcPr>
            <w:tcW w:w="1554" w:type="dxa"/>
          </w:tcPr>
          <w:p w14:paraId="33C09CEB" w14:textId="5F41C8DF" w:rsidR="00974B3A" w:rsidRDefault="000E30F6" w:rsidP="003E0C82">
            <w:pPr>
              <w:spacing w:after="0"/>
              <w:rPr>
                <w:rFonts w:ascii="Times" w:hAnsi="Times" w:cs="Arial"/>
                <w:sz w:val="16"/>
                <w:szCs w:val="16"/>
              </w:rPr>
            </w:pPr>
            <w:r>
              <w:rPr>
                <w:rFonts w:ascii="Times" w:hAnsi="Times" w:cs="Arial"/>
                <w:sz w:val="16"/>
                <w:szCs w:val="16"/>
              </w:rPr>
              <w:t>Journal of Hydrology</w:t>
            </w:r>
          </w:p>
        </w:tc>
        <w:tc>
          <w:tcPr>
            <w:tcW w:w="1701" w:type="dxa"/>
          </w:tcPr>
          <w:p w14:paraId="593CA4FB" w14:textId="77777777" w:rsidR="00974B3A" w:rsidRDefault="00F5283F" w:rsidP="003E0C82">
            <w:pPr>
              <w:spacing w:after="0"/>
              <w:rPr>
                <w:rFonts w:ascii="Times" w:hAnsi="Times" w:cs="Arial"/>
                <w:sz w:val="16"/>
                <w:szCs w:val="16"/>
              </w:rPr>
            </w:pPr>
            <w:r>
              <w:rPr>
                <w:rFonts w:ascii="Times" w:hAnsi="Times" w:cs="Arial"/>
                <w:sz w:val="16"/>
                <w:szCs w:val="16"/>
              </w:rPr>
              <w:t xml:space="preserve">General Public </w:t>
            </w:r>
          </w:p>
          <w:p w14:paraId="004052D3" w14:textId="77777777" w:rsidR="00F5283F" w:rsidRDefault="00DC4855" w:rsidP="003E0C82">
            <w:pPr>
              <w:spacing w:after="0"/>
              <w:rPr>
                <w:rFonts w:ascii="Times" w:hAnsi="Times" w:cs="Arial"/>
                <w:sz w:val="16"/>
                <w:szCs w:val="16"/>
              </w:rPr>
            </w:pPr>
            <w:r>
              <w:rPr>
                <w:rFonts w:ascii="Times" w:hAnsi="Times" w:cs="Arial"/>
                <w:sz w:val="16"/>
                <w:szCs w:val="16"/>
              </w:rPr>
              <w:t xml:space="preserve">Irrigators </w:t>
            </w:r>
          </w:p>
          <w:p w14:paraId="7F50B7F6" w14:textId="2D7C622A" w:rsidR="00DC4855" w:rsidRDefault="00DC4855" w:rsidP="003E0C82">
            <w:pPr>
              <w:spacing w:after="0"/>
              <w:rPr>
                <w:rFonts w:ascii="Times" w:hAnsi="Times" w:cs="Arial"/>
                <w:sz w:val="16"/>
                <w:szCs w:val="16"/>
              </w:rPr>
            </w:pPr>
            <w:r>
              <w:rPr>
                <w:rFonts w:ascii="Times" w:hAnsi="Times" w:cs="Arial"/>
                <w:sz w:val="16"/>
                <w:szCs w:val="16"/>
              </w:rPr>
              <w:t>Decision-makers</w:t>
            </w:r>
          </w:p>
        </w:tc>
        <w:tc>
          <w:tcPr>
            <w:tcW w:w="1270" w:type="dxa"/>
          </w:tcPr>
          <w:p w14:paraId="56AE5B57" w14:textId="0FD901CF" w:rsidR="00974B3A" w:rsidRDefault="000E7CA0" w:rsidP="003E0C82">
            <w:pPr>
              <w:spacing w:after="0"/>
              <w:rPr>
                <w:rFonts w:ascii="Times" w:hAnsi="Times" w:cs="Arial"/>
                <w:sz w:val="16"/>
                <w:szCs w:val="16"/>
              </w:rPr>
            </w:pPr>
            <w:r>
              <w:rPr>
                <w:rFonts w:ascii="Times" w:hAnsi="Times" w:cs="Arial"/>
                <w:sz w:val="16"/>
                <w:szCs w:val="16"/>
              </w:rPr>
              <w:t>New South Wales, Australia</w:t>
            </w:r>
          </w:p>
        </w:tc>
        <w:tc>
          <w:tcPr>
            <w:tcW w:w="2126" w:type="dxa"/>
          </w:tcPr>
          <w:p w14:paraId="79F305EC" w14:textId="5E1D0A27" w:rsidR="00974B3A" w:rsidRDefault="00A61035" w:rsidP="003E0C82">
            <w:pPr>
              <w:spacing w:after="0"/>
              <w:rPr>
                <w:rFonts w:ascii="Times" w:hAnsi="Times" w:cs="Arial"/>
                <w:sz w:val="16"/>
                <w:szCs w:val="16"/>
              </w:rPr>
            </w:pPr>
            <w:r>
              <w:rPr>
                <w:rFonts w:ascii="Times" w:hAnsi="Times" w:cs="Arial"/>
                <w:sz w:val="16"/>
                <w:szCs w:val="16"/>
              </w:rPr>
              <w:t>Interviews of participants of New South Wales Environmental Advisory Group</w:t>
            </w:r>
            <w:r w:rsidR="00417A32">
              <w:rPr>
                <w:rFonts w:ascii="Times" w:hAnsi="Times" w:cs="Arial"/>
                <w:sz w:val="16"/>
                <w:szCs w:val="16"/>
              </w:rPr>
              <w:t xml:space="preserve"> (n=38)</w:t>
            </w:r>
            <w:r>
              <w:rPr>
                <w:rFonts w:ascii="Times" w:hAnsi="Times" w:cs="Arial"/>
                <w:sz w:val="16"/>
                <w:szCs w:val="16"/>
              </w:rPr>
              <w:t>.</w:t>
            </w:r>
            <w:r w:rsidR="00417A32">
              <w:rPr>
                <w:rFonts w:ascii="Times" w:hAnsi="Times" w:cs="Arial"/>
                <w:sz w:val="16"/>
                <w:szCs w:val="16"/>
              </w:rPr>
              <w:t xml:space="preserve"> </w:t>
            </w:r>
          </w:p>
        </w:tc>
        <w:tc>
          <w:tcPr>
            <w:tcW w:w="3164" w:type="dxa"/>
          </w:tcPr>
          <w:p w14:paraId="7B372F75" w14:textId="2F13DA78" w:rsidR="00974B3A" w:rsidRDefault="007E7FDF" w:rsidP="003E0C82">
            <w:pPr>
              <w:spacing w:after="0"/>
              <w:ind w:right="280"/>
              <w:rPr>
                <w:rFonts w:ascii="Times" w:hAnsi="Times" w:cs="Arial"/>
                <w:sz w:val="16"/>
                <w:szCs w:val="16"/>
              </w:rPr>
            </w:pPr>
            <w:r w:rsidRPr="007E7FDF">
              <w:rPr>
                <w:rFonts w:ascii="Times" w:hAnsi="Times" w:cs="Arial"/>
                <w:sz w:val="16"/>
                <w:szCs w:val="16"/>
              </w:rPr>
              <w:t xml:space="preserve">Two key factors influencing community perceptions: 1. </w:t>
            </w:r>
            <w:r>
              <w:rPr>
                <w:rFonts w:ascii="Times" w:hAnsi="Times" w:cs="Arial"/>
                <w:sz w:val="16"/>
                <w:szCs w:val="16"/>
              </w:rPr>
              <w:t>P</w:t>
            </w:r>
            <w:r w:rsidRPr="007E7FDF">
              <w:rPr>
                <w:rFonts w:ascii="Times" w:hAnsi="Times" w:cs="Arial"/>
                <w:sz w:val="16"/>
                <w:szCs w:val="16"/>
              </w:rPr>
              <w:t>erceived inequitable distribution of burdens and benefits of enviro</w:t>
            </w:r>
            <w:r>
              <w:rPr>
                <w:rFonts w:ascii="Times" w:hAnsi="Times" w:cs="Arial"/>
                <w:sz w:val="16"/>
                <w:szCs w:val="16"/>
              </w:rPr>
              <w:t>nmental</w:t>
            </w:r>
            <w:r w:rsidRPr="007E7FDF">
              <w:rPr>
                <w:rFonts w:ascii="Times" w:hAnsi="Times" w:cs="Arial"/>
                <w:sz w:val="16"/>
                <w:szCs w:val="16"/>
              </w:rPr>
              <w:t xml:space="preserve"> water delivery, </w:t>
            </w:r>
            <w:proofErr w:type="spellStart"/>
            <w:r w:rsidRPr="007E7FDF">
              <w:rPr>
                <w:rFonts w:ascii="Times" w:hAnsi="Times" w:cs="Arial"/>
                <w:sz w:val="16"/>
                <w:szCs w:val="16"/>
              </w:rPr>
              <w:t>eg.</w:t>
            </w:r>
            <w:proofErr w:type="spellEnd"/>
            <w:r w:rsidRPr="007E7FDF">
              <w:rPr>
                <w:rFonts w:ascii="Times" w:hAnsi="Times" w:cs="Arial"/>
                <w:sz w:val="16"/>
                <w:szCs w:val="16"/>
              </w:rPr>
              <w:t xml:space="preserve"> Flooding 2. </w:t>
            </w:r>
            <w:r>
              <w:rPr>
                <w:rFonts w:ascii="Times" w:hAnsi="Times" w:cs="Arial"/>
                <w:sz w:val="16"/>
                <w:szCs w:val="16"/>
              </w:rPr>
              <w:t>H</w:t>
            </w:r>
            <w:r w:rsidRPr="007E7FDF">
              <w:rPr>
                <w:rFonts w:ascii="Times" w:hAnsi="Times" w:cs="Arial"/>
                <w:sz w:val="16"/>
                <w:szCs w:val="16"/>
              </w:rPr>
              <w:t>istorical process of enviro</w:t>
            </w:r>
            <w:r>
              <w:rPr>
                <w:rFonts w:ascii="Times" w:hAnsi="Times" w:cs="Arial"/>
                <w:sz w:val="16"/>
                <w:szCs w:val="16"/>
              </w:rPr>
              <w:t xml:space="preserve">nmental </w:t>
            </w:r>
            <w:r w:rsidRPr="007E7FDF">
              <w:rPr>
                <w:rFonts w:ascii="Times" w:hAnsi="Times" w:cs="Arial"/>
                <w:sz w:val="16"/>
                <w:szCs w:val="16"/>
              </w:rPr>
              <w:t>water acquisition.</w:t>
            </w:r>
            <w:r w:rsidR="00854AE6">
              <w:rPr>
                <w:rFonts w:ascii="Times" w:hAnsi="Times" w:cs="Arial"/>
                <w:sz w:val="16"/>
                <w:szCs w:val="16"/>
              </w:rPr>
              <w:t xml:space="preserve"> For example, sense </w:t>
            </w:r>
            <w:r w:rsidR="007F63A3">
              <w:rPr>
                <w:rFonts w:ascii="Times" w:hAnsi="Times" w:cs="Arial"/>
                <w:sz w:val="16"/>
                <w:szCs w:val="16"/>
              </w:rPr>
              <w:t xml:space="preserve">that there have previously been too many </w:t>
            </w:r>
            <w:proofErr w:type="gramStart"/>
            <w:r w:rsidR="007F63A3">
              <w:rPr>
                <w:rFonts w:ascii="Times" w:hAnsi="Times" w:cs="Arial"/>
                <w:sz w:val="16"/>
                <w:szCs w:val="16"/>
              </w:rPr>
              <w:t>water</w:t>
            </w:r>
            <w:proofErr w:type="gramEnd"/>
            <w:r w:rsidR="007F63A3">
              <w:rPr>
                <w:rFonts w:ascii="Times" w:hAnsi="Times" w:cs="Arial"/>
                <w:sz w:val="16"/>
                <w:szCs w:val="16"/>
              </w:rPr>
              <w:t xml:space="preserve"> buyback schemes.</w:t>
            </w:r>
            <w:r w:rsidRPr="007E7FDF">
              <w:rPr>
                <w:rFonts w:ascii="Times" w:hAnsi="Times" w:cs="Arial"/>
                <w:sz w:val="16"/>
                <w:szCs w:val="16"/>
              </w:rPr>
              <w:t xml:space="preserve"> Would like to directly observe the impacts of enviro water.</w:t>
            </w:r>
          </w:p>
        </w:tc>
      </w:tr>
      <w:tr w:rsidR="003E0C82" w:rsidRPr="00956643" w14:paraId="3DC2804E" w14:textId="77777777" w:rsidTr="004F7ADF">
        <w:trPr>
          <w:trHeight w:val="186"/>
        </w:trPr>
        <w:tc>
          <w:tcPr>
            <w:tcW w:w="985" w:type="dxa"/>
            <w:hideMark/>
          </w:tcPr>
          <w:p w14:paraId="530E407A"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hideMark/>
          </w:tcPr>
          <w:p w14:paraId="64CC65FB" w14:textId="10829819" w:rsidR="003E0C82" w:rsidRPr="00CD2AD6" w:rsidRDefault="003E0C82" w:rsidP="003E0C82">
            <w:pPr>
              <w:spacing w:after="0"/>
              <w:rPr>
                <w:rFonts w:ascii="Times" w:hAnsi="Times" w:cs="Arial"/>
                <w:sz w:val="16"/>
                <w:szCs w:val="16"/>
              </w:rPr>
            </w:pPr>
            <w:r w:rsidRPr="00CD2AD6">
              <w:rPr>
                <w:rFonts w:ascii="Times" w:hAnsi="Times" w:cs="Arial"/>
                <w:sz w:val="16"/>
                <w:szCs w:val="16"/>
              </w:rPr>
              <w:t>Mott</w:t>
            </w:r>
            <w:r w:rsidR="00B37111">
              <w:rPr>
                <w:rFonts w:ascii="Times" w:hAnsi="Times" w:cs="Arial"/>
                <w:sz w:val="16"/>
                <w:szCs w:val="16"/>
              </w:rPr>
              <w:t xml:space="preserve"> </w:t>
            </w:r>
            <w:r w:rsidRPr="00CD2AD6">
              <w:rPr>
                <w:rFonts w:ascii="Times" w:hAnsi="Times" w:cs="Arial"/>
                <w:sz w:val="16"/>
                <w:szCs w:val="16"/>
              </w:rPr>
              <w:t xml:space="preserve">-Lacroix et al. </w:t>
            </w:r>
          </w:p>
        </w:tc>
        <w:tc>
          <w:tcPr>
            <w:tcW w:w="2415" w:type="dxa"/>
            <w:hideMark/>
          </w:tcPr>
          <w:p w14:paraId="107129F9"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Building common ground for environmental flows using traditional techniques and novel engagement approaches</w:t>
            </w:r>
          </w:p>
        </w:tc>
        <w:tc>
          <w:tcPr>
            <w:tcW w:w="717" w:type="dxa"/>
            <w:hideMark/>
          </w:tcPr>
          <w:p w14:paraId="6063FC7D"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2016</w:t>
            </w:r>
          </w:p>
        </w:tc>
        <w:tc>
          <w:tcPr>
            <w:tcW w:w="1554" w:type="dxa"/>
            <w:hideMark/>
          </w:tcPr>
          <w:p w14:paraId="76DA28BD"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Environmental Management</w:t>
            </w:r>
          </w:p>
        </w:tc>
        <w:tc>
          <w:tcPr>
            <w:tcW w:w="1701" w:type="dxa"/>
          </w:tcPr>
          <w:p w14:paraId="2DAB2C09" w14:textId="77777777" w:rsidR="003E0C82" w:rsidRDefault="003E0C82" w:rsidP="003E0C82">
            <w:pPr>
              <w:spacing w:after="0"/>
              <w:rPr>
                <w:rFonts w:ascii="Times" w:hAnsi="Times" w:cs="Arial"/>
                <w:sz w:val="16"/>
                <w:szCs w:val="16"/>
              </w:rPr>
            </w:pPr>
            <w:r>
              <w:rPr>
                <w:rFonts w:ascii="Times" w:hAnsi="Times" w:cs="Arial"/>
                <w:sz w:val="16"/>
                <w:szCs w:val="16"/>
              </w:rPr>
              <w:t xml:space="preserve">General Public </w:t>
            </w:r>
          </w:p>
          <w:p w14:paraId="78F22467" w14:textId="77777777" w:rsidR="003E0C82" w:rsidRDefault="003E0C82" w:rsidP="003E0C82">
            <w:pPr>
              <w:spacing w:after="0"/>
              <w:rPr>
                <w:rFonts w:ascii="Times" w:hAnsi="Times" w:cs="Arial"/>
                <w:sz w:val="16"/>
                <w:szCs w:val="16"/>
              </w:rPr>
            </w:pPr>
            <w:r>
              <w:rPr>
                <w:rFonts w:ascii="Times" w:hAnsi="Times" w:cs="Arial"/>
                <w:sz w:val="16"/>
                <w:szCs w:val="16"/>
              </w:rPr>
              <w:t>Indigenous Groups</w:t>
            </w:r>
          </w:p>
          <w:p w14:paraId="4F08468B" w14:textId="7C6B7621" w:rsidR="003E0C82" w:rsidRPr="00CD2AD6" w:rsidRDefault="003E0C82" w:rsidP="003E0C82">
            <w:pPr>
              <w:spacing w:after="0"/>
              <w:rPr>
                <w:rFonts w:ascii="Times" w:hAnsi="Times" w:cs="Arial"/>
                <w:sz w:val="16"/>
                <w:szCs w:val="16"/>
              </w:rPr>
            </w:pPr>
            <w:r>
              <w:rPr>
                <w:rFonts w:ascii="Times" w:hAnsi="Times" w:cs="Arial"/>
                <w:sz w:val="16"/>
                <w:szCs w:val="16"/>
              </w:rPr>
              <w:t>Farmers</w:t>
            </w:r>
          </w:p>
        </w:tc>
        <w:tc>
          <w:tcPr>
            <w:tcW w:w="1270" w:type="dxa"/>
          </w:tcPr>
          <w:p w14:paraId="53E6455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Arizona, United States of America</w:t>
            </w:r>
          </w:p>
        </w:tc>
        <w:tc>
          <w:tcPr>
            <w:tcW w:w="2126" w:type="dxa"/>
            <w:hideMark/>
          </w:tcPr>
          <w:p w14:paraId="43FEF5DE"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Focus groups: 43 groups, n = 226. Selective sampling of interested organisations and parties. </w:t>
            </w:r>
          </w:p>
        </w:tc>
        <w:tc>
          <w:tcPr>
            <w:tcW w:w="3164" w:type="dxa"/>
            <w:hideMark/>
          </w:tcPr>
          <w:p w14:paraId="272B28A1"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High level of concern for water security. The group that most wants water to be allocated to the environment is the </w:t>
            </w:r>
            <w:r>
              <w:rPr>
                <w:rFonts w:ascii="Times" w:hAnsi="Times" w:cs="Arial"/>
                <w:sz w:val="16"/>
                <w:szCs w:val="16"/>
              </w:rPr>
              <w:t>I</w:t>
            </w:r>
            <w:r w:rsidRPr="00CD2AD6">
              <w:rPr>
                <w:rFonts w:ascii="Times" w:hAnsi="Times" w:cs="Arial"/>
                <w:sz w:val="16"/>
                <w:szCs w:val="16"/>
              </w:rPr>
              <w:t xml:space="preserve">ndigenous group followed by government. The least are the 'ranchers'. </w:t>
            </w:r>
          </w:p>
        </w:tc>
      </w:tr>
      <w:tr w:rsidR="003E0C82" w:rsidRPr="00956643" w14:paraId="62BE333C" w14:textId="77777777" w:rsidTr="004F7ADF">
        <w:trPr>
          <w:trHeight w:val="186"/>
        </w:trPr>
        <w:tc>
          <w:tcPr>
            <w:tcW w:w="985" w:type="dxa"/>
          </w:tcPr>
          <w:p w14:paraId="69C105AD"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Report</w:t>
            </w:r>
          </w:p>
        </w:tc>
        <w:tc>
          <w:tcPr>
            <w:tcW w:w="1231" w:type="dxa"/>
          </w:tcPr>
          <w:p w14:paraId="2D03B9C8" w14:textId="2AD73577" w:rsidR="003E0C82" w:rsidRPr="00CD2AD6" w:rsidRDefault="003E0C82" w:rsidP="003E0C82">
            <w:pPr>
              <w:spacing w:after="0"/>
              <w:rPr>
                <w:rFonts w:ascii="Times" w:hAnsi="Times" w:cs="Arial"/>
                <w:sz w:val="16"/>
                <w:szCs w:val="16"/>
              </w:rPr>
            </w:pPr>
            <w:r w:rsidRPr="00CD2AD6">
              <w:rPr>
                <w:rFonts w:ascii="Times" w:hAnsi="Times" w:cs="Arial"/>
                <w:sz w:val="16"/>
                <w:szCs w:val="16"/>
              </w:rPr>
              <w:t>Murray</w:t>
            </w:r>
            <w:r w:rsidR="00030026">
              <w:rPr>
                <w:rFonts w:ascii="Times" w:hAnsi="Times" w:cs="Arial"/>
                <w:sz w:val="16"/>
                <w:szCs w:val="16"/>
              </w:rPr>
              <w:t xml:space="preserve"> </w:t>
            </w:r>
            <w:r w:rsidRPr="00CD2AD6">
              <w:rPr>
                <w:rFonts w:ascii="Times" w:hAnsi="Times" w:cs="Arial"/>
                <w:sz w:val="16"/>
                <w:szCs w:val="16"/>
              </w:rPr>
              <w:t>-Darling Basin Authority</w:t>
            </w:r>
          </w:p>
        </w:tc>
        <w:tc>
          <w:tcPr>
            <w:tcW w:w="2415" w:type="dxa"/>
          </w:tcPr>
          <w:p w14:paraId="02FAF1C5"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lang w:val="en-GB"/>
              </w:rPr>
              <w:t>Murray-Darling Basin community and water license holder market research: Report on water information and communications requirements</w:t>
            </w:r>
          </w:p>
        </w:tc>
        <w:tc>
          <w:tcPr>
            <w:tcW w:w="717" w:type="dxa"/>
          </w:tcPr>
          <w:p w14:paraId="7019CA4F"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2021</w:t>
            </w:r>
          </w:p>
        </w:tc>
        <w:tc>
          <w:tcPr>
            <w:tcW w:w="1554" w:type="dxa"/>
          </w:tcPr>
          <w:p w14:paraId="28733E4D"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NA</w:t>
            </w:r>
          </w:p>
        </w:tc>
        <w:tc>
          <w:tcPr>
            <w:tcW w:w="1701" w:type="dxa"/>
          </w:tcPr>
          <w:p w14:paraId="69EB082E" w14:textId="77777777" w:rsidR="003E0C82" w:rsidRDefault="003E0C82" w:rsidP="003E0C82">
            <w:pPr>
              <w:spacing w:after="0"/>
              <w:rPr>
                <w:rFonts w:ascii="Times" w:hAnsi="Times" w:cs="Arial"/>
                <w:sz w:val="16"/>
                <w:szCs w:val="16"/>
              </w:rPr>
            </w:pPr>
            <w:r>
              <w:rPr>
                <w:rFonts w:ascii="Times" w:hAnsi="Times" w:cs="Arial"/>
                <w:sz w:val="16"/>
                <w:szCs w:val="16"/>
              </w:rPr>
              <w:t>Irrigators</w:t>
            </w:r>
          </w:p>
          <w:p w14:paraId="799D20F7" w14:textId="4FC8EAF8" w:rsidR="003E0C82" w:rsidRPr="00CD2AD6" w:rsidRDefault="003E0C82" w:rsidP="003E0C82">
            <w:pPr>
              <w:spacing w:after="0"/>
              <w:rPr>
                <w:rFonts w:ascii="Times" w:hAnsi="Times" w:cs="Arial"/>
                <w:sz w:val="16"/>
                <w:szCs w:val="16"/>
              </w:rPr>
            </w:pPr>
            <w:r>
              <w:rPr>
                <w:rFonts w:ascii="Times" w:hAnsi="Times" w:cs="Arial"/>
                <w:sz w:val="16"/>
                <w:szCs w:val="16"/>
              </w:rPr>
              <w:t>General Public</w:t>
            </w:r>
          </w:p>
        </w:tc>
        <w:tc>
          <w:tcPr>
            <w:tcW w:w="1270" w:type="dxa"/>
          </w:tcPr>
          <w:p w14:paraId="27E805AC"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South-eastern Australia (Murray-Darling Basin)</w:t>
            </w:r>
          </w:p>
        </w:tc>
        <w:tc>
          <w:tcPr>
            <w:tcW w:w="2126" w:type="dxa"/>
          </w:tcPr>
          <w:p w14:paraId="0B2E5B26" w14:textId="504D2832"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Focus groups, interviews and surveys </w:t>
            </w:r>
            <w:r>
              <w:rPr>
                <w:rFonts w:ascii="Times" w:hAnsi="Times" w:cs="Arial"/>
                <w:sz w:val="16"/>
                <w:szCs w:val="16"/>
              </w:rPr>
              <w:t xml:space="preserve">of irrigators and </w:t>
            </w:r>
            <w:proofErr w:type="gramStart"/>
            <w:r>
              <w:rPr>
                <w:rFonts w:ascii="Times" w:hAnsi="Times" w:cs="Arial"/>
                <w:sz w:val="16"/>
                <w:szCs w:val="16"/>
              </w:rPr>
              <w:t>general public</w:t>
            </w:r>
            <w:proofErr w:type="gramEnd"/>
            <w:r w:rsidRPr="00CD2AD6">
              <w:rPr>
                <w:rFonts w:ascii="Times" w:hAnsi="Times" w:cs="Arial"/>
                <w:sz w:val="16"/>
                <w:szCs w:val="16"/>
              </w:rPr>
              <w:t xml:space="preserve"> regarding water management 16 online focus groups, 26 individual in-depth interviews, 7 paired interviews, total = 115 </w:t>
            </w:r>
          </w:p>
          <w:p w14:paraId="0C6B751C"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Telephone survey with license holders n = 300; online survey with basin community = 639. </w:t>
            </w:r>
          </w:p>
        </w:tc>
        <w:tc>
          <w:tcPr>
            <w:tcW w:w="3164" w:type="dxa"/>
          </w:tcPr>
          <w:p w14:paraId="11785E69"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Limited knowledge in the basin community (56%) on environmental water, its allocation, why it is important, what the benefits/positive outcomes have been. 29% of basin community were not satisfied with current information on enviro</w:t>
            </w:r>
            <w:r>
              <w:rPr>
                <w:rFonts w:ascii="Times" w:hAnsi="Times" w:cs="Arial"/>
                <w:sz w:val="16"/>
                <w:szCs w:val="16"/>
              </w:rPr>
              <w:t>nmental</w:t>
            </w:r>
            <w:r w:rsidRPr="00CD2AD6">
              <w:rPr>
                <w:rFonts w:ascii="Times" w:hAnsi="Times" w:cs="Arial"/>
                <w:sz w:val="16"/>
                <w:szCs w:val="16"/>
              </w:rPr>
              <w:t xml:space="preserve"> water. 33% of water license holders were not satisfied with current info on enviro</w:t>
            </w:r>
            <w:r>
              <w:rPr>
                <w:rFonts w:ascii="Times" w:hAnsi="Times" w:cs="Arial"/>
                <w:sz w:val="16"/>
                <w:szCs w:val="16"/>
              </w:rPr>
              <w:t>nmental</w:t>
            </w:r>
            <w:r w:rsidRPr="00CD2AD6">
              <w:rPr>
                <w:rFonts w:ascii="Times" w:hAnsi="Times" w:cs="Arial"/>
                <w:sz w:val="16"/>
                <w:szCs w:val="16"/>
              </w:rPr>
              <w:t xml:space="preserve"> water. </w:t>
            </w:r>
          </w:p>
          <w:p w14:paraId="51CA8E34"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Drop in agreemen</w:t>
            </w:r>
            <w:r>
              <w:rPr>
                <w:rFonts w:ascii="Times" w:hAnsi="Times" w:cs="Arial"/>
                <w:sz w:val="16"/>
                <w:szCs w:val="16"/>
              </w:rPr>
              <w:t>t over time</w:t>
            </w:r>
            <w:r w:rsidRPr="00CD2AD6">
              <w:rPr>
                <w:rFonts w:ascii="Times" w:hAnsi="Times" w:cs="Arial"/>
                <w:sz w:val="16"/>
                <w:szCs w:val="16"/>
              </w:rPr>
              <w:t xml:space="preserve"> among basin community (42% in 2021; 64% in 2018) that the Murray-Darling Basin Plan will improve environmental health in basin. </w:t>
            </w:r>
          </w:p>
        </w:tc>
      </w:tr>
      <w:tr w:rsidR="003E0C82" w:rsidRPr="00956643" w14:paraId="375932CD" w14:textId="77777777" w:rsidTr="004F7ADF">
        <w:trPr>
          <w:trHeight w:val="67"/>
        </w:trPr>
        <w:tc>
          <w:tcPr>
            <w:tcW w:w="985" w:type="dxa"/>
            <w:noWrap/>
            <w:hideMark/>
          </w:tcPr>
          <w:p w14:paraId="21EF437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noWrap/>
            <w:hideMark/>
          </w:tcPr>
          <w:p w14:paraId="72FBFE6D" w14:textId="12A7BB75"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Mendham and Curtis </w:t>
            </w:r>
          </w:p>
        </w:tc>
        <w:tc>
          <w:tcPr>
            <w:tcW w:w="2415" w:type="dxa"/>
            <w:hideMark/>
          </w:tcPr>
          <w:p w14:paraId="485C7F6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Local stakeholder judgements of the social acceptability of applying environmental water in the </w:t>
            </w:r>
            <w:proofErr w:type="gramStart"/>
            <w:r w:rsidRPr="00CD2AD6">
              <w:rPr>
                <w:rFonts w:ascii="Times" w:hAnsi="Times" w:cs="Arial"/>
                <w:sz w:val="16"/>
                <w:szCs w:val="16"/>
              </w:rPr>
              <w:t>Gunbower Island forest</w:t>
            </w:r>
            <w:proofErr w:type="gramEnd"/>
            <w:r w:rsidRPr="00CD2AD6">
              <w:rPr>
                <w:rFonts w:ascii="Times" w:hAnsi="Times" w:cs="Arial"/>
                <w:sz w:val="16"/>
                <w:szCs w:val="16"/>
              </w:rPr>
              <w:t xml:space="preserve"> on the Murray River</w:t>
            </w:r>
          </w:p>
        </w:tc>
        <w:tc>
          <w:tcPr>
            <w:tcW w:w="717" w:type="dxa"/>
            <w:hideMark/>
          </w:tcPr>
          <w:p w14:paraId="1F906A29"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2018</w:t>
            </w:r>
          </w:p>
        </w:tc>
        <w:tc>
          <w:tcPr>
            <w:tcW w:w="1554" w:type="dxa"/>
            <w:hideMark/>
          </w:tcPr>
          <w:p w14:paraId="02457546"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Water Policy</w:t>
            </w:r>
          </w:p>
        </w:tc>
        <w:tc>
          <w:tcPr>
            <w:tcW w:w="1701" w:type="dxa"/>
          </w:tcPr>
          <w:p w14:paraId="43A6C433" w14:textId="77777777" w:rsidR="003E0C82" w:rsidRDefault="003E0C82" w:rsidP="003E0C82">
            <w:pPr>
              <w:spacing w:after="0"/>
              <w:rPr>
                <w:rFonts w:ascii="Times" w:hAnsi="Times" w:cs="Arial"/>
                <w:sz w:val="16"/>
                <w:szCs w:val="16"/>
              </w:rPr>
            </w:pPr>
            <w:r>
              <w:rPr>
                <w:rFonts w:ascii="Times" w:hAnsi="Times" w:cs="Arial"/>
                <w:sz w:val="16"/>
                <w:szCs w:val="16"/>
              </w:rPr>
              <w:t xml:space="preserve">Irrigators </w:t>
            </w:r>
          </w:p>
          <w:p w14:paraId="770BEAE0" w14:textId="77777777" w:rsidR="003E0C82" w:rsidRDefault="003E0C82" w:rsidP="003E0C82">
            <w:pPr>
              <w:spacing w:after="0"/>
              <w:rPr>
                <w:rFonts w:ascii="Times" w:hAnsi="Times" w:cs="Arial"/>
                <w:sz w:val="16"/>
                <w:szCs w:val="16"/>
              </w:rPr>
            </w:pPr>
            <w:r>
              <w:rPr>
                <w:rFonts w:ascii="Times" w:hAnsi="Times" w:cs="Arial"/>
                <w:sz w:val="16"/>
                <w:szCs w:val="16"/>
              </w:rPr>
              <w:t>Farmers</w:t>
            </w:r>
          </w:p>
          <w:p w14:paraId="4DD0283B" w14:textId="216EC477" w:rsidR="003E0C82" w:rsidRPr="00CD2AD6" w:rsidRDefault="003E0C82" w:rsidP="003E0C82">
            <w:pPr>
              <w:spacing w:after="0"/>
              <w:rPr>
                <w:rFonts w:ascii="Times" w:hAnsi="Times" w:cs="Arial"/>
                <w:sz w:val="16"/>
                <w:szCs w:val="16"/>
              </w:rPr>
            </w:pPr>
            <w:r>
              <w:rPr>
                <w:rFonts w:ascii="Times" w:hAnsi="Times" w:cs="Arial"/>
                <w:sz w:val="16"/>
                <w:szCs w:val="16"/>
              </w:rPr>
              <w:t>General Public</w:t>
            </w:r>
          </w:p>
        </w:tc>
        <w:tc>
          <w:tcPr>
            <w:tcW w:w="1270" w:type="dxa"/>
          </w:tcPr>
          <w:p w14:paraId="3EA0233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Gunbower Island, Australia</w:t>
            </w:r>
          </w:p>
        </w:tc>
        <w:tc>
          <w:tcPr>
            <w:tcW w:w="2126" w:type="dxa"/>
            <w:hideMark/>
          </w:tcPr>
          <w:p w14:paraId="2073C741"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Paper survey delivered by hand to </w:t>
            </w:r>
            <w:proofErr w:type="gramStart"/>
            <w:r w:rsidRPr="00CD2AD6">
              <w:rPr>
                <w:rFonts w:ascii="Times" w:hAnsi="Times" w:cs="Arial"/>
                <w:sz w:val="16"/>
                <w:szCs w:val="16"/>
              </w:rPr>
              <w:t>local residents</w:t>
            </w:r>
            <w:proofErr w:type="gramEnd"/>
            <w:r w:rsidRPr="00CD2AD6">
              <w:rPr>
                <w:rFonts w:ascii="Times" w:hAnsi="Times" w:cs="Arial"/>
                <w:sz w:val="16"/>
                <w:szCs w:val="16"/>
              </w:rPr>
              <w:t xml:space="preserve">. Responses of n = 279 (representative of the area) Uses social psychological approach to measure acceptability of enviro water through lens of values, trust, relationship to environment. </w:t>
            </w:r>
          </w:p>
        </w:tc>
        <w:tc>
          <w:tcPr>
            <w:tcW w:w="3164" w:type="dxa"/>
            <w:hideMark/>
          </w:tcPr>
          <w:p w14:paraId="14AFCD07"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36% of respondents did not agree that the benefits of enviro water outweighed its drawbacks, with 33% unsure. Overall negative response. Most negative judgments were from farmers, non-town people, non-walkers. </w:t>
            </w:r>
          </w:p>
        </w:tc>
      </w:tr>
      <w:tr w:rsidR="003E0C82" w:rsidRPr="00956643" w14:paraId="1FF5A21F" w14:textId="77777777" w:rsidTr="004F7ADF">
        <w:trPr>
          <w:trHeight w:val="67"/>
        </w:trPr>
        <w:tc>
          <w:tcPr>
            <w:tcW w:w="985" w:type="dxa"/>
            <w:noWrap/>
          </w:tcPr>
          <w:p w14:paraId="73FEB138"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noWrap/>
          </w:tcPr>
          <w:p w14:paraId="0CE1ADE1" w14:textId="71B67098" w:rsidR="003E0C82" w:rsidRPr="00CD2AD6" w:rsidRDefault="003E0C82" w:rsidP="003E0C82">
            <w:pPr>
              <w:spacing w:after="0"/>
              <w:rPr>
                <w:rFonts w:ascii="Times" w:hAnsi="Times" w:cs="Arial"/>
                <w:sz w:val="16"/>
                <w:szCs w:val="16"/>
              </w:rPr>
            </w:pPr>
            <w:proofErr w:type="spellStart"/>
            <w:r w:rsidRPr="00CD2AD6">
              <w:rPr>
                <w:rFonts w:ascii="Times" w:hAnsi="Times" w:cs="Arial"/>
                <w:sz w:val="16"/>
                <w:szCs w:val="16"/>
              </w:rPr>
              <w:t>Nikolaki</w:t>
            </w:r>
            <w:r>
              <w:rPr>
                <w:rFonts w:ascii="Times" w:hAnsi="Times" w:cs="Arial"/>
                <w:sz w:val="16"/>
                <w:szCs w:val="16"/>
              </w:rPr>
              <w:t>s</w:t>
            </w:r>
            <w:proofErr w:type="spellEnd"/>
            <w:r w:rsidRPr="00CD2AD6">
              <w:rPr>
                <w:rFonts w:ascii="Times" w:hAnsi="Times" w:cs="Arial"/>
                <w:sz w:val="16"/>
                <w:szCs w:val="16"/>
              </w:rPr>
              <w:t xml:space="preserve"> et al</w:t>
            </w:r>
          </w:p>
        </w:tc>
        <w:tc>
          <w:tcPr>
            <w:tcW w:w="2415" w:type="dxa"/>
          </w:tcPr>
          <w:p w14:paraId="48D84005"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Indigenous values and water markets: Survey insights from northern Australia</w:t>
            </w:r>
          </w:p>
          <w:p w14:paraId="2B1CCAE5" w14:textId="77777777" w:rsidR="003E0C82" w:rsidRPr="00CD2AD6" w:rsidRDefault="003E0C82" w:rsidP="003E0C82">
            <w:pPr>
              <w:spacing w:after="0"/>
              <w:rPr>
                <w:rFonts w:ascii="Times" w:hAnsi="Times" w:cs="Arial"/>
                <w:sz w:val="16"/>
                <w:szCs w:val="16"/>
              </w:rPr>
            </w:pPr>
          </w:p>
        </w:tc>
        <w:tc>
          <w:tcPr>
            <w:tcW w:w="717" w:type="dxa"/>
          </w:tcPr>
          <w:p w14:paraId="0AA08D2F"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2013</w:t>
            </w:r>
          </w:p>
        </w:tc>
        <w:tc>
          <w:tcPr>
            <w:tcW w:w="1554" w:type="dxa"/>
          </w:tcPr>
          <w:p w14:paraId="4C54FD52"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of Hydrology</w:t>
            </w:r>
          </w:p>
        </w:tc>
        <w:tc>
          <w:tcPr>
            <w:tcW w:w="1701" w:type="dxa"/>
          </w:tcPr>
          <w:p w14:paraId="501E45BD" w14:textId="77777777" w:rsidR="003E0C82" w:rsidRDefault="003E0C82" w:rsidP="003E0C82">
            <w:pPr>
              <w:spacing w:after="0"/>
              <w:rPr>
                <w:rFonts w:ascii="Times" w:hAnsi="Times" w:cs="Arial"/>
                <w:sz w:val="16"/>
                <w:szCs w:val="16"/>
              </w:rPr>
            </w:pPr>
            <w:r>
              <w:rPr>
                <w:rFonts w:ascii="Times" w:hAnsi="Times" w:cs="Arial"/>
                <w:sz w:val="16"/>
                <w:szCs w:val="16"/>
              </w:rPr>
              <w:t xml:space="preserve">General Public </w:t>
            </w:r>
          </w:p>
          <w:p w14:paraId="1E0E9BD0" w14:textId="5F7490AE" w:rsidR="003E0C82" w:rsidRPr="00CD2AD6" w:rsidRDefault="003E0C82" w:rsidP="003E0C82">
            <w:pPr>
              <w:spacing w:after="0"/>
              <w:rPr>
                <w:rFonts w:ascii="Times" w:hAnsi="Times" w:cs="Arial"/>
                <w:sz w:val="16"/>
                <w:szCs w:val="16"/>
              </w:rPr>
            </w:pPr>
            <w:r>
              <w:rPr>
                <w:rFonts w:ascii="Times" w:hAnsi="Times" w:cs="Arial"/>
                <w:sz w:val="16"/>
                <w:szCs w:val="16"/>
              </w:rPr>
              <w:t>Indigenous Groups</w:t>
            </w:r>
          </w:p>
        </w:tc>
        <w:tc>
          <w:tcPr>
            <w:tcW w:w="1270" w:type="dxa"/>
          </w:tcPr>
          <w:p w14:paraId="1DAEDD2A"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Various locations in the Northern Territory, Australia</w:t>
            </w:r>
          </w:p>
        </w:tc>
        <w:tc>
          <w:tcPr>
            <w:tcW w:w="2126" w:type="dxa"/>
          </w:tcPr>
          <w:p w14:paraId="5867591E" w14:textId="2EDA2CBC" w:rsidR="003E0C82" w:rsidRPr="00CD2AD6" w:rsidRDefault="003E0C82" w:rsidP="003E0C82">
            <w:pPr>
              <w:spacing w:after="0"/>
              <w:rPr>
                <w:rFonts w:ascii="Times" w:hAnsi="Times" w:cs="Arial"/>
                <w:sz w:val="16"/>
                <w:szCs w:val="16"/>
              </w:rPr>
            </w:pPr>
            <w:r w:rsidRPr="00CD2AD6">
              <w:rPr>
                <w:rFonts w:ascii="Times" w:hAnsi="Times" w:cs="Arial"/>
                <w:sz w:val="16"/>
                <w:szCs w:val="16"/>
              </w:rPr>
              <w:t>Face-to-face surveys of Indigenous (n=37) and non-Indigenous (n=83)</w:t>
            </w:r>
            <w:r>
              <w:rPr>
                <w:rFonts w:ascii="Times" w:hAnsi="Times" w:cs="Arial"/>
                <w:sz w:val="16"/>
                <w:szCs w:val="16"/>
              </w:rPr>
              <w:t xml:space="preserve"> </w:t>
            </w:r>
            <w:r w:rsidRPr="00CD2AD6">
              <w:rPr>
                <w:rFonts w:ascii="Times" w:hAnsi="Times" w:cs="Arial"/>
                <w:sz w:val="16"/>
                <w:szCs w:val="16"/>
              </w:rPr>
              <w:t>stakeholders.</w:t>
            </w:r>
          </w:p>
        </w:tc>
        <w:tc>
          <w:tcPr>
            <w:tcW w:w="3164" w:type="dxa"/>
          </w:tcPr>
          <w:p w14:paraId="0FD2AAF8"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Generally, respondents (Indigenous and Non-Indigenous) were not in </w:t>
            </w:r>
            <w:r w:rsidRPr="004051A0">
              <w:rPr>
                <w:rFonts w:ascii="Times" w:hAnsi="Times" w:cs="Arial"/>
                <w:sz w:val="16"/>
                <w:szCs w:val="16"/>
              </w:rPr>
              <w:t>favour</w:t>
            </w:r>
            <w:r w:rsidRPr="00CD2AD6">
              <w:rPr>
                <w:rFonts w:ascii="Times" w:hAnsi="Times" w:cs="Arial"/>
                <w:sz w:val="16"/>
                <w:szCs w:val="16"/>
              </w:rPr>
              <w:t xml:space="preserve"> of tradable environmental flows. Concerned about economic interests taking importance over environmental benefits. </w:t>
            </w:r>
          </w:p>
        </w:tc>
      </w:tr>
      <w:tr w:rsidR="003E0C82" w:rsidRPr="00956643" w14:paraId="61EDE005" w14:textId="77777777" w:rsidTr="004F7ADF">
        <w:trPr>
          <w:trHeight w:val="67"/>
        </w:trPr>
        <w:tc>
          <w:tcPr>
            <w:tcW w:w="985" w:type="dxa"/>
            <w:hideMark/>
          </w:tcPr>
          <w:p w14:paraId="2D593151"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Thesis</w:t>
            </w:r>
          </w:p>
        </w:tc>
        <w:tc>
          <w:tcPr>
            <w:tcW w:w="1231" w:type="dxa"/>
            <w:hideMark/>
          </w:tcPr>
          <w:p w14:paraId="51C5B0CA" w14:textId="4E46CAFB" w:rsidR="003E0C82" w:rsidRPr="00CD2AD6" w:rsidRDefault="003E0C82" w:rsidP="003E0C82">
            <w:pPr>
              <w:spacing w:after="0"/>
              <w:rPr>
                <w:rFonts w:ascii="Times" w:hAnsi="Times" w:cs="Arial"/>
                <w:sz w:val="16"/>
                <w:szCs w:val="16"/>
              </w:rPr>
            </w:pPr>
            <w:r w:rsidRPr="00CD2AD6">
              <w:rPr>
                <w:rFonts w:ascii="Times" w:hAnsi="Times" w:cs="Arial"/>
                <w:sz w:val="16"/>
                <w:szCs w:val="16"/>
              </w:rPr>
              <w:t>Parrack</w:t>
            </w:r>
            <w:r w:rsidR="00AC753D">
              <w:rPr>
                <w:rFonts w:ascii="Times" w:hAnsi="Times" w:cs="Arial"/>
                <w:sz w:val="16"/>
                <w:szCs w:val="16"/>
              </w:rPr>
              <w:t xml:space="preserve"> </w:t>
            </w:r>
          </w:p>
        </w:tc>
        <w:tc>
          <w:tcPr>
            <w:tcW w:w="2415" w:type="dxa"/>
            <w:hideMark/>
          </w:tcPr>
          <w:p w14:paraId="281C1059"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The Influence of Stakeholder Values on the Acceptance of Water Reallocation Policy in Southern Alberta</w:t>
            </w:r>
          </w:p>
        </w:tc>
        <w:tc>
          <w:tcPr>
            <w:tcW w:w="717" w:type="dxa"/>
            <w:hideMark/>
          </w:tcPr>
          <w:p w14:paraId="57ABED70"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2010</w:t>
            </w:r>
          </w:p>
        </w:tc>
        <w:tc>
          <w:tcPr>
            <w:tcW w:w="1554" w:type="dxa"/>
            <w:hideMark/>
          </w:tcPr>
          <w:p w14:paraId="79C0C9FC"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PhD Thesis </w:t>
            </w:r>
          </w:p>
        </w:tc>
        <w:tc>
          <w:tcPr>
            <w:tcW w:w="1701" w:type="dxa"/>
          </w:tcPr>
          <w:p w14:paraId="06447EC8" w14:textId="77777777" w:rsidR="003E0C82" w:rsidRDefault="003E0C82" w:rsidP="003E0C82">
            <w:pPr>
              <w:spacing w:after="0"/>
              <w:rPr>
                <w:rFonts w:ascii="Times" w:hAnsi="Times" w:cs="Arial"/>
                <w:sz w:val="16"/>
                <w:szCs w:val="16"/>
              </w:rPr>
            </w:pPr>
            <w:r>
              <w:rPr>
                <w:rFonts w:ascii="Times" w:hAnsi="Times" w:cs="Arial"/>
                <w:sz w:val="16"/>
                <w:szCs w:val="16"/>
              </w:rPr>
              <w:t xml:space="preserve">General Public </w:t>
            </w:r>
          </w:p>
          <w:p w14:paraId="6478EB61" w14:textId="49BF1697" w:rsidR="003E0C82" w:rsidRPr="00CD2AD6" w:rsidRDefault="003E0C82" w:rsidP="003E0C82">
            <w:pPr>
              <w:spacing w:after="0"/>
              <w:rPr>
                <w:rFonts w:ascii="Times" w:hAnsi="Times" w:cs="Arial"/>
                <w:sz w:val="16"/>
                <w:szCs w:val="16"/>
              </w:rPr>
            </w:pPr>
            <w:r>
              <w:rPr>
                <w:rFonts w:ascii="Times" w:hAnsi="Times" w:cs="Arial"/>
                <w:sz w:val="16"/>
                <w:szCs w:val="16"/>
              </w:rPr>
              <w:t>Irrigators</w:t>
            </w:r>
          </w:p>
        </w:tc>
        <w:tc>
          <w:tcPr>
            <w:tcW w:w="1270" w:type="dxa"/>
          </w:tcPr>
          <w:p w14:paraId="686949D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Southern Alberta, Canada</w:t>
            </w:r>
          </w:p>
        </w:tc>
        <w:tc>
          <w:tcPr>
            <w:tcW w:w="2126" w:type="dxa"/>
            <w:hideMark/>
          </w:tcPr>
          <w:p w14:paraId="2A42B451" w14:textId="0B6B128B" w:rsidR="003E0C82" w:rsidRPr="00CD2AD6" w:rsidRDefault="003E0C82" w:rsidP="003E0C82">
            <w:pPr>
              <w:spacing w:after="0"/>
              <w:rPr>
                <w:rFonts w:ascii="Times" w:hAnsi="Times" w:cs="Arial"/>
                <w:sz w:val="16"/>
                <w:szCs w:val="16"/>
              </w:rPr>
            </w:pPr>
            <w:r>
              <w:rPr>
                <w:rFonts w:ascii="Times" w:hAnsi="Times" w:cs="Arial"/>
                <w:sz w:val="16"/>
                <w:szCs w:val="16"/>
              </w:rPr>
              <w:t>Mail-out s</w:t>
            </w:r>
            <w:r w:rsidRPr="00CD2AD6">
              <w:rPr>
                <w:rFonts w:ascii="Times" w:hAnsi="Times" w:cs="Arial"/>
                <w:sz w:val="16"/>
                <w:szCs w:val="16"/>
              </w:rPr>
              <w:t xml:space="preserve">urvey </w:t>
            </w:r>
            <w:r>
              <w:rPr>
                <w:rFonts w:ascii="Times" w:hAnsi="Times" w:cs="Arial"/>
                <w:sz w:val="16"/>
                <w:szCs w:val="16"/>
              </w:rPr>
              <w:t>(</w:t>
            </w:r>
            <w:r w:rsidRPr="00CD2AD6">
              <w:rPr>
                <w:rFonts w:ascii="Times" w:hAnsi="Times" w:cs="Arial"/>
                <w:sz w:val="16"/>
                <w:szCs w:val="16"/>
              </w:rPr>
              <w:t>n=460</w:t>
            </w:r>
            <w:r>
              <w:rPr>
                <w:rFonts w:ascii="Times" w:hAnsi="Times" w:cs="Arial"/>
                <w:sz w:val="16"/>
                <w:szCs w:val="16"/>
              </w:rPr>
              <w:t xml:space="preserve">) to </w:t>
            </w:r>
            <w:proofErr w:type="gramStart"/>
            <w:r>
              <w:rPr>
                <w:rFonts w:ascii="Times" w:hAnsi="Times" w:cs="Arial"/>
                <w:sz w:val="16"/>
                <w:szCs w:val="16"/>
              </w:rPr>
              <w:t>general public</w:t>
            </w:r>
            <w:proofErr w:type="gramEnd"/>
            <w:r>
              <w:rPr>
                <w:rFonts w:ascii="Times" w:hAnsi="Times" w:cs="Arial"/>
                <w:sz w:val="16"/>
                <w:szCs w:val="16"/>
              </w:rPr>
              <w:t xml:space="preserve"> and irrigators on perceptions of water allocations.</w:t>
            </w:r>
          </w:p>
        </w:tc>
        <w:tc>
          <w:tcPr>
            <w:tcW w:w="3164" w:type="dxa"/>
            <w:hideMark/>
          </w:tcPr>
          <w:p w14:paraId="5C0C60E4"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Separated all in clusters of rural/urban, and pro-enviro/pro-economic. Pro-</w:t>
            </w:r>
            <w:proofErr w:type="gramStart"/>
            <w:r w:rsidRPr="00CD2AD6">
              <w:rPr>
                <w:rFonts w:ascii="Times" w:hAnsi="Times" w:cs="Arial"/>
                <w:sz w:val="16"/>
                <w:szCs w:val="16"/>
              </w:rPr>
              <w:t>enviro</w:t>
            </w:r>
            <w:proofErr w:type="gramEnd"/>
            <w:r w:rsidRPr="00CD2AD6">
              <w:rPr>
                <w:rFonts w:ascii="Times" w:hAnsi="Times" w:cs="Arial"/>
                <w:sz w:val="16"/>
                <w:szCs w:val="16"/>
              </w:rPr>
              <w:t xml:space="preserve"> were most prominent among urban </w:t>
            </w:r>
            <w:r>
              <w:rPr>
                <w:rFonts w:ascii="Times" w:hAnsi="Times" w:cs="Arial"/>
                <w:sz w:val="16"/>
                <w:szCs w:val="16"/>
              </w:rPr>
              <w:t>people,</w:t>
            </w:r>
            <w:r w:rsidRPr="00CD2AD6">
              <w:rPr>
                <w:rFonts w:ascii="Times" w:hAnsi="Times" w:cs="Arial"/>
                <w:sz w:val="16"/>
                <w:szCs w:val="16"/>
              </w:rPr>
              <w:t xml:space="preserve"> rural residents less likely to express pro-enviro values. Pro-economic values were a minority in this research (in contrast to other studies). </w:t>
            </w:r>
            <w:r>
              <w:rPr>
                <w:rFonts w:ascii="Times" w:hAnsi="Times" w:cs="Arial"/>
                <w:sz w:val="16"/>
                <w:szCs w:val="16"/>
              </w:rPr>
              <w:t>R</w:t>
            </w:r>
            <w:r w:rsidRPr="00CD2AD6">
              <w:rPr>
                <w:rFonts w:ascii="Times" w:hAnsi="Times" w:cs="Arial"/>
                <w:sz w:val="16"/>
                <w:szCs w:val="16"/>
              </w:rPr>
              <w:t xml:space="preserve">ural more supportive of local irrigation sector than urbanites. rural moderate cluster (equal pro-environ/econ) would like to honour water licenses despite economic or enviro situation changing. All agree that there should be a set min flow for rivers, and only flows above this can be used for economy. </w:t>
            </w:r>
          </w:p>
        </w:tc>
      </w:tr>
      <w:tr w:rsidR="003E0C82" w:rsidRPr="00956643" w14:paraId="266C8484" w14:textId="77777777" w:rsidTr="004F7ADF">
        <w:trPr>
          <w:trHeight w:val="67"/>
        </w:trPr>
        <w:tc>
          <w:tcPr>
            <w:tcW w:w="985" w:type="dxa"/>
            <w:noWrap/>
            <w:hideMark/>
          </w:tcPr>
          <w:p w14:paraId="7DB80DCF"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noWrap/>
            <w:hideMark/>
          </w:tcPr>
          <w:p w14:paraId="18F6B0EB" w14:textId="6C66E2F3"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Syme et al. </w:t>
            </w:r>
          </w:p>
        </w:tc>
        <w:tc>
          <w:tcPr>
            <w:tcW w:w="2415" w:type="dxa"/>
            <w:hideMark/>
          </w:tcPr>
          <w:p w14:paraId="4AEDDE71"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Defining the components of fairness in the allocation of water to environmental and human uses</w:t>
            </w:r>
          </w:p>
        </w:tc>
        <w:tc>
          <w:tcPr>
            <w:tcW w:w="717" w:type="dxa"/>
            <w:hideMark/>
          </w:tcPr>
          <w:p w14:paraId="227B824C"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1999</w:t>
            </w:r>
          </w:p>
        </w:tc>
        <w:tc>
          <w:tcPr>
            <w:tcW w:w="1554" w:type="dxa"/>
            <w:hideMark/>
          </w:tcPr>
          <w:p w14:paraId="77427100"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of Environmental Management</w:t>
            </w:r>
          </w:p>
        </w:tc>
        <w:tc>
          <w:tcPr>
            <w:tcW w:w="1701" w:type="dxa"/>
          </w:tcPr>
          <w:p w14:paraId="1FB8E064" w14:textId="10C8B04E" w:rsidR="003E0C82" w:rsidRPr="00CD2AD6" w:rsidRDefault="003E0C82" w:rsidP="003E0C82">
            <w:pPr>
              <w:spacing w:after="0"/>
              <w:rPr>
                <w:rFonts w:ascii="Times" w:hAnsi="Times" w:cs="Arial"/>
                <w:sz w:val="16"/>
                <w:szCs w:val="16"/>
              </w:rPr>
            </w:pPr>
            <w:r>
              <w:rPr>
                <w:rFonts w:ascii="Times" w:hAnsi="Times" w:cs="Arial"/>
                <w:sz w:val="16"/>
                <w:szCs w:val="16"/>
              </w:rPr>
              <w:t>General Public</w:t>
            </w:r>
          </w:p>
        </w:tc>
        <w:tc>
          <w:tcPr>
            <w:tcW w:w="1270" w:type="dxa"/>
          </w:tcPr>
          <w:p w14:paraId="5D59AA91"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Various locations in Australia</w:t>
            </w:r>
          </w:p>
        </w:tc>
        <w:tc>
          <w:tcPr>
            <w:tcW w:w="2126" w:type="dxa"/>
            <w:hideMark/>
          </w:tcPr>
          <w:p w14:paraId="53F17768" w14:textId="47AAB244"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7 studies over 10 years in perceptions of water allocations. </w:t>
            </w:r>
            <w:r>
              <w:rPr>
                <w:rFonts w:ascii="Times" w:hAnsi="Times" w:cs="Arial"/>
                <w:sz w:val="16"/>
                <w:szCs w:val="16"/>
              </w:rPr>
              <w:t xml:space="preserve">Comparative longitudinal survey to </w:t>
            </w:r>
            <w:proofErr w:type="gramStart"/>
            <w:r>
              <w:rPr>
                <w:rFonts w:ascii="Times" w:hAnsi="Times" w:cs="Arial"/>
                <w:sz w:val="16"/>
                <w:szCs w:val="16"/>
              </w:rPr>
              <w:t>general public</w:t>
            </w:r>
            <w:proofErr w:type="gramEnd"/>
            <w:r>
              <w:rPr>
                <w:rFonts w:ascii="Times" w:hAnsi="Times" w:cs="Arial"/>
                <w:sz w:val="16"/>
                <w:szCs w:val="16"/>
              </w:rPr>
              <w:t>.</w:t>
            </w:r>
          </w:p>
        </w:tc>
        <w:tc>
          <w:tcPr>
            <w:tcW w:w="3164" w:type="dxa"/>
            <w:hideMark/>
          </w:tcPr>
          <w:p w14:paraId="717EBED9"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Respondents in the community highlighted the importance of</w:t>
            </w:r>
            <w:r>
              <w:rPr>
                <w:rFonts w:ascii="Times" w:hAnsi="Times" w:cs="Arial"/>
                <w:sz w:val="16"/>
                <w:szCs w:val="16"/>
              </w:rPr>
              <w:t xml:space="preserve"> </w:t>
            </w:r>
            <w:r w:rsidRPr="00CD2AD6">
              <w:rPr>
                <w:rFonts w:ascii="Times" w:hAnsi="Times" w:cs="Arial"/>
                <w:sz w:val="16"/>
                <w:szCs w:val="16"/>
              </w:rPr>
              <w:t>fairness, and a right to have a say over water allocations</w:t>
            </w:r>
            <w:r>
              <w:rPr>
                <w:rFonts w:ascii="Times" w:hAnsi="Times" w:cs="Arial"/>
                <w:sz w:val="16"/>
                <w:szCs w:val="16"/>
              </w:rPr>
              <w:t>.</w:t>
            </w:r>
            <w:r w:rsidRPr="00CD2AD6">
              <w:rPr>
                <w:rFonts w:ascii="Times" w:hAnsi="Times" w:cs="Arial"/>
                <w:sz w:val="16"/>
                <w:szCs w:val="16"/>
              </w:rPr>
              <w:t xml:space="preserve"> </w:t>
            </w:r>
            <w:r>
              <w:rPr>
                <w:rFonts w:ascii="Times" w:hAnsi="Times" w:cs="Arial"/>
                <w:sz w:val="16"/>
                <w:szCs w:val="16"/>
              </w:rPr>
              <w:t>They also highlighted that</w:t>
            </w:r>
            <w:r w:rsidRPr="00CD2AD6">
              <w:rPr>
                <w:rFonts w:ascii="Times" w:hAnsi="Times" w:cs="Arial"/>
                <w:sz w:val="16"/>
                <w:szCs w:val="16"/>
              </w:rPr>
              <w:t xml:space="preserve"> water markets </w:t>
            </w:r>
            <w:r>
              <w:rPr>
                <w:rFonts w:ascii="Times" w:hAnsi="Times" w:cs="Arial"/>
                <w:sz w:val="16"/>
                <w:szCs w:val="16"/>
              </w:rPr>
              <w:t>are not</w:t>
            </w:r>
            <w:r w:rsidRPr="00CD2AD6">
              <w:rPr>
                <w:rFonts w:ascii="Times" w:hAnsi="Times" w:cs="Arial"/>
                <w:sz w:val="16"/>
                <w:szCs w:val="16"/>
              </w:rPr>
              <w:t xml:space="preserve"> fair or equitable for allocating water</w:t>
            </w:r>
            <w:r>
              <w:rPr>
                <w:rFonts w:ascii="Times" w:hAnsi="Times" w:cs="Arial"/>
                <w:sz w:val="16"/>
                <w:szCs w:val="16"/>
              </w:rPr>
              <w:t>.</w:t>
            </w:r>
            <w:r w:rsidRPr="00CD2AD6">
              <w:rPr>
                <w:rFonts w:ascii="Times" w:hAnsi="Times" w:cs="Arial"/>
                <w:sz w:val="16"/>
                <w:szCs w:val="16"/>
              </w:rPr>
              <w:t xml:space="preserve"> </w:t>
            </w:r>
          </w:p>
        </w:tc>
      </w:tr>
      <w:tr w:rsidR="003E0C82" w:rsidRPr="00956643" w14:paraId="51069CFE" w14:textId="77777777" w:rsidTr="004F7ADF">
        <w:trPr>
          <w:trHeight w:val="67"/>
        </w:trPr>
        <w:tc>
          <w:tcPr>
            <w:tcW w:w="985" w:type="dxa"/>
            <w:hideMark/>
          </w:tcPr>
          <w:p w14:paraId="2C249532"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hideMark/>
          </w:tcPr>
          <w:p w14:paraId="127C5F75" w14:textId="7CBEAA7C"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Wheeler et al. </w:t>
            </w:r>
          </w:p>
        </w:tc>
        <w:tc>
          <w:tcPr>
            <w:tcW w:w="2415" w:type="dxa"/>
            <w:hideMark/>
          </w:tcPr>
          <w:p w14:paraId="4866B923"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Australian irrigators' recognition of the need for more environmental water flows and intentions to donate water allocations</w:t>
            </w:r>
          </w:p>
        </w:tc>
        <w:tc>
          <w:tcPr>
            <w:tcW w:w="717" w:type="dxa"/>
            <w:hideMark/>
          </w:tcPr>
          <w:p w14:paraId="27D93EF2"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2014</w:t>
            </w:r>
          </w:p>
        </w:tc>
        <w:tc>
          <w:tcPr>
            <w:tcW w:w="1554" w:type="dxa"/>
            <w:hideMark/>
          </w:tcPr>
          <w:p w14:paraId="54508B7A"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of Environmental Planning and Management</w:t>
            </w:r>
          </w:p>
        </w:tc>
        <w:tc>
          <w:tcPr>
            <w:tcW w:w="1701" w:type="dxa"/>
          </w:tcPr>
          <w:p w14:paraId="1FB8CEE7" w14:textId="50D19808" w:rsidR="003E0C82" w:rsidRPr="00CD2AD6" w:rsidRDefault="003E0C82" w:rsidP="003E0C82">
            <w:pPr>
              <w:spacing w:after="0"/>
              <w:rPr>
                <w:rFonts w:ascii="Times" w:hAnsi="Times" w:cs="Arial"/>
                <w:sz w:val="16"/>
                <w:szCs w:val="16"/>
              </w:rPr>
            </w:pPr>
            <w:r>
              <w:rPr>
                <w:rFonts w:ascii="Times" w:hAnsi="Times" w:cs="Arial"/>
                <w:sz w:val="16"/>
                <w:szCs w:val="16"/>
              </w:rPr>
              <w:t>Irrigators</w:t>
            </w:r>
          </w:p>
        </w:tc>
        <w:tc>
          <w:tcPr>
            <w:tcW w:w="1270" w:type="dxa"/>
          </w:tcPr>
          <w:p w14:paraId="72EB97D5" w14:textId="7411CD7E" w:rsidR="003E0C82" w:rsidRPr="00CD2AD6" w:rsidRDefault="003E0C82" w:rsidP="003E0C82">
            <w:pPr>
              <w:spacing w:after="0"/>
              <w:rPr>
                <w:rFonts w:ascii="Times" w:hAnsi="Times" w:cs="Arial"/>
                <w:sz w:val="16"/>
                <w:szCs w:val="16"/>
              </w:rPr>
            </w:pPr>
            <w:r w:rsidRPr="00CD2AD6">
              <w:rPr>
                <w:rFonts w:ascii="Times" w:hAnsi="Times" w:cs="Arial"/>
                <w:sz w:val="16"/>
                <w:szCs w:val="16"/>
              </w:rPr>
              <w:t>Various locations across South</w:t>
            </w:r>
            <w:r w:rsidR="002B08A6">
              <w:rPr>
                <w:rFonts w:ascii="Times" w:hAnsi="Times" w:cs="Arial"/>
                <w:sz w:val="16"/>
                <w:szCs w:val="16"/>
              </w:rPr>
              <w:t>-</w:t>
            </w:r>
            <w:r w:rsidRPr="00CD2AD6">
              <w:rPr>
                <w:rFonts w:ascii="Times" w:hAnsi="Times" w:cs="Arial"/>
                <w:sz w:val="16"/>
                <w:szCs w:val="16"/>
              </w:rPr>
              <w:t>Eastern Australia</w:t>
            </w:r>
          </w:p>
        </w:tc>
        <w:tc>
          <w:tcPr>
            <w:tcW w:w="2126" w:type="dxa"/>
            <w:hideMark/>
          </w:tcPr>
          <w:p w14:paraId="532CB4AC" w14:textId="78B51D97" w:rsidR="003E0C82" w:rsidRPr="00CD2AD6" w:rsidRDefault="003E0C82" w:rsidP="003E0C82">
            <w:pPr>
              <w:spacing w:after="0"/>
              <w:rPr>
                <w:rFonts w:ascii="Times" w:hAnsi="Times" w:cs="Arial"/>
                <w:sz w:val="16"/>
                <w:szCs w:val="16"/>
              </w:rPr>
            </w:pPr>
            <w:r>
              <w:rPr>
                <w:rFonts w:ascii="Times" w:hAnsi="Times" w:cs="Arial"/>
                <w:sz w:val="16"/>
                <w:szCs w:val="16"/>
              </w:rPr>
              <w:t xml:space="preserve">Longitudinal survey to </w:t>
            </w:r>
            <w:r w:rsidRPr="00CD2AD6">
              <w:rPr>
                <w:rFonts w:ascii="Times" w:hAnsi="Times" w:cs="Arial"/>
                <w:sz w:val="16"/>
                <w:szCs w:val="16"/>
              </w:rPr>
              <w:t xml:space="preserve">Irrigators n = 1,314. Three points in time: 1998, 2005, 2010. Different survey methods: mail out surveys in first go, phone survey in second. </w:t>
            </w:r>
          </w:p>
        </w:tc>
        <w:tc>
          <w:tcPr>
            <w:tcW w:w="3164" w:type="dxa"/>
            <w:hideMark/>
          </w:tcPr>
          <w:p w14:paraId="751C12B5"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Found that there was a significant relationship between an irrigator's recognition of the problem of enviro water and their willingness to give up a bit of allocation. Recognition was highest in 1998 (60%), dropped to 35% in 2005 and then rose to 44% in 2010. Intention to donate halved further in each round. </w:t>
            </w:r>
          </w:p>
        </w:tc>
      </w:tr>
      <w:tr w:rsidR="003E0C82" w:rsidRPr="00956643" w14:paraId="6B846DCE" w14:textId="77777777" w:rsidTr="004F7ADF">
        <w:trPr>
          <w:trHeight w:val="67"/>
        </w:trPr>
        <w:tc>
          <w:tcPr>
            <w:tcW w:w="985" w:type="dxa"/>
          </w:tcPr>
          <w:p w14:paraId="05C1A434"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tcPr>
          <w:p w14:paraId="70C50FE4" w14:textId="314D5F23" w:rsidR="003E0C82" w:rsidRPr="00CD2AD6" w:rsidRDefault="003E0C82" w:rsidP="003E0C82">
            <w:pPr>
              <w:spacing w:after="0"/>
              <w:rPr>
                <w:rFonts w:ascii="Times" w:hAnsi="Times" w:cs="Arial"/>
                <w:sz w:val="16"/>
                <w:szCs w:val="16"/>
              </w:rPr>
            </w:pPr>
            <w:r w:rsidRPr="00CD2AD6">
              <w:rPr>
                <w:rFonts w:ascii="Times" w:hAnsi="Times" w:cs="Arial"/>
                <w:sz w:val="16"/>
                <w:szCs w:val="16"/>
              </w:rPr>
              <w:t xml:space="preserve">Wheeler et al. </w:t>
            </w:r>
          </w:p>
        </w:tc>
        <w:tc>
          <w:tcPr>
            <w:tcW w:w="2415" w:type="dxa"/>
          </w:tcPr>
          <w:p w14:paraId="52FF9616"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Water policy debate in Australia: Understanding the tenets of stakeholders’ social trust</w:t>
            </w:r>
          </w:p>
          <w:p w14:paraId="322DB85D" w14:textId="77777777" w:rsidR="003E0C82" w:rsidRPr="00CD2AD6" w:rsidRDefault="003E0C82" w:rsidP="003E0C82">
            <w:pPr>
              <w:spacing w:after="0"/>
              <w:rPr>
                <w:rFonts w:ascii="Times" w:hAnsi="Times" w:cs="Arial"/>
                <w:sz w:val="16"/>
                <w:szCs w:val="16"/>
              </w:rPr>
            </w:pPr>
          </w:p>
        </w:tc>
        <w:tc>
          <w:tcPr>
            <w:tcW w:w="717" w:type="dxa"/>
          </w:tcPr>
          <w:p w14:paraId="1F06909E"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2017</w:t>
            </w:r>
          </w:p>
        </w:tc>
        <w:tc>
          <w:tcPr>
            <w:tcW w:w="1554" w:type="dxa"/>
          </w:tcPr>
          <w:p w14:paraId="59E6C627"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Land Use Policy</w:t>
            </w:r>
          </w:p>
        </w:tc>
        <w:tc>
          <w:tcPr>
            <w:tcW w:w="1701" w:type="dxa"/>
          </w:tcPr>
          <w:p w14:paraId="451315D5" w14:textId="0A76DDF5" w:rsidR="003E0C82" w:rsidRPr="00CD2AD6" w:rsidRDefault="003E0C82" w:rsidP="003E0C82">
            <w:pPr>
              <w:spacing w:after="0"/>
              <w:rPr>
                <w:rFonts w:ascii="Times" w:hAnsi="Times" w:cs="Arial"/>
                <w:sz w:val="16"/>
                <w:szCs w:val="16"/>
              </w:rPr>
            </w:pPr>
            <w:r>
              <w:rPr>
                <w:rFonts w:ascii="Times" w:hAnsi="Times" w:cs="Arial"/>
                <w:sz w:val="16"/>
                <w:szCs w:val="16"/>
              </w:rPr>
              <w:t>Irrigators</w:t>
            </w:r>
          </w:p>
        </w:tc>
        <w:tc>
          <w:tcPr>
            <w:tcW w:w="1270" w:type="dxa"/>
          </w:tcPr>
          <w:p w14:paraId="69C845B2"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Various locations in Murray-Darling Basin, Australia</w:t>
            </w:r>
          </w:p>
        </w:tc>
        <w:tc>
          <w:tcPr>
            <w:tcW w:w="2126" w:type="dxa"/>
          </w:tcPr>
          <w:p w14:paraId="4326A990" w14:textId="7E4D863D" w:rsidR="003E0C82" w:rsidRPr="00CD2AD6" w:rsidRDefault="003E0C82" w:rsidP="003E0C82">
            <w:pPr>
              <w:spacing w:after="0"/>
              <w:rPr>
                <w:rFonts w:ascii="Times" w:hAnsi="Times" w:cs="Arial"/>
                <w:sz w:val="16"/>
                <w:szCs w:val="16"/>
              </w:rPr>
            </w:pPr>
            <w:r>
              <w:rPr>
                <w:rFonts w:ascii="Times" w:hAnsi="Times" w:cs="Arial"/>
                <w:sz w:val="16"/>
                <w:szCs w:val="16"/>
              </w:rPr>
              <w:t xml:space="preserve">Mail out survey to </w:t>
            </w:r>
            <w:r w:rsidRPr="00CD2AD6">
              <w:rPr>
                <w:rFonts w:ascii="Times" w:hAnsi="Times" w:cs="Arial"/>
                <w:sz w:val="16"/>
                <w:szCs w:val="16"/>
              </w:rPr>
              <w:t>Irrigators (n = 535) surveyed using a best-worst scaling methods approach.</w:t>
            </w:r>
          </w:p>
        </w:tc>
        <w:tc>
          <w:tcPr>
            <w:tcW w:w="3164" w:type="dxa"/>
          </w:tcPr>
          <w:p w14:paraId="3D43C25E"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Found that there is limited trust between irrigators and the Murray Darling Basin, but also between irrigators and other people. Irrigators feel that they are unfairly expected to shoulder the burden of water reforms.</w:t>
            </w:r>
          </w:p>
        </w:tc>
      </w:tr>
      <w:tr w:rsidR="003E0C82" w:rsidRPr="00956643" w14:paraId="575D8BB7" w14:textId="77777777" w:rsidTr="004F7ADF">
        <w:trPr>
          <w:trHeight w:val="67"/>
        </w:trPr>
        <w:tc>
          <w:tcPr>
            <w:tcW w:w="985" w:type="dxa"/>
            <w:noWrap/>
            <w:hideMark/>
          </w:tcPr>
          <w:p w14:paraId="527579FC"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Article</w:t>
            </w:r>
          </w:p>
        </w:tc>
        <w:tc>
          <w:tcPr>
            <w:tcW w:w="1231" w:type="dxa"/>
            <w:noWrap/>
            <w:hideMark/>
          </w:tcPr>
          <w:p w14:paraId="7FD5A603" w14:textId="563B875A" w:rsidR="003E0C82" w:rsidRPr="00CD2AD6" w:rsidRDefault="003E0C82" w:rsidP="003E0C82">
            <w:pPr>
              <w:spacing w:after="0"/>
              <w:rPr>
                <w:rFonts w:ascii="Times" w:hAnsi="Times" w:cs="Arial"/>
                <w:sz w:val="16"/>
                <w:szCs w:val="16"/>
              </w:rPr>
            </w:pPr>
            <w:proofErr w:type="spellStart"/>
            <w:r w:rsidRPr="00CD2AD6">
              <w:rPr>
                <w:rFonts w:ascii="Times" w:hAnsi="Times" w:cs="Arial"/>
                <w:sz w:val="16"/>
                <w:szCs w:val="16"/>
              </w:rPr>
              <w:t>Wineland</w:t>
            </w:r>
            <w:proofErr w:type="spellEnd"/>
            <w:r w:rsidRPr="00CD2AD6">
              <w:rPr>
                <w:rFonts w:ascii="Times" w:hAnsi="Times" w:cs="Arial"/>
                <w:sz w:val="16"/>
                <w:szCs w:val="16"/>
              </w:rPr>
              <w:t xml:space="preserve"> et al. </w:t>
            </w:r>
          </w:p>
        </w:tc>
        <w:tc>
          <w:tcPr>
            <w:tcW w:w="2415" w:type="dxa"/>
            <w:hideMark/>
          </w:tcPr>
          <w:p w14:paraId="424ECFC1"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Is there enough water? How bearish and bullish outlooks are linked to decision maker perspectives on environmental flows</w:t>
            </w:r>
          </w:p>
        </w:tc>
        <w:tc>
          <w:tcPr>
            <w:tcW w:w="717" w:type="dxa"/>
            <w:hideMark/>
          </w:tcPr>
          <w:p w14:paraId="6484F2F5"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2021</w:t>
            </w:r>
          </w:p>
        </w:tc>
        <w:tc>
          <w:tcPr>
            <w:tcW w:w="1554" w:type="dxa"/>
            <w:hideMark/>
          </w:tcPr>
          <w:p w14:paraId="5B6984A8"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Journal of Environmental Management</w:t>
            </w:r>
          </w:p>
        </w:tc>
        <w:tc>
          <w:tcPr>
            <w:tcW w:w="1701" w:type="dxa"/>
          </w:tcPr>
          <w:p w14:paraId="17C2B682" w14:textId="58BE8F43" w:rsidR="003E0C82" w:rsidRPr="00CD2AD6" w:rsidRDefault="003E0C82" w:rsidP="003E0C82">
            <w:pPr>
              <w:spacing w:after="0"/>
              <w:rPr>
                <w:rFonts w:ascii="Times" w:hAnsi="Times" w:cs="Arial"/>
                <w:sz w:val="16"/>
                <w:szCs w:val="16"/>
              </w:rPr>
            </w:pPr>
            <w:r>
              <w:rPr>
                <w:rFonts w:ascii="Times" w:hAnsi="Times" w:cs="Arial"/>
                <w:sz w:val="16"/>
                <w:szCs w:val="16"/>
              </w:rPr>
              <w:t>Decision-makers</w:t>
            </w:r>
          </w:p>
        </w:tc>
        <w:tc>
          <w:tcPr>
            <w:tcW w:w="1270" w:type="dxa"/>
          </w:tcPr>
          <w:p w14:paraId="4887A825" w14:textId="77777777" w:rsidR="003E0C82" w:rsidRPr="00CD2AD6" w:rsidRDefault="003E0C82" w:rsidP="003E0C82">
            <w:pPr>
              <w:spacing w:after="0"/>
              <w:rPr>
                <w:rFonts w:ascii="Times" w:hAnsi="Times" w:cs="Arial"/>
                <w:sz w:val="16"/>
                <w:szCs w:val="16"/>
              </w:rPr>
            </w:pPr>
            <w:r w:rsidRPr="00CD2AD6">
              <w:rPr>
                <w:rFonts w:ascii="Times" w:hAnsi="Times" w:cs="Arial"/>
                <w:sz w:val="16"/>
                <w:szCs w:val="16"/>
              </w:rPr>
              <w:t>Texas and Oklahoma, United States of America</w:t>
            </w:r>
          </w:p>
        </w:tc>
        <w:tc>
          <w:tcPr>
            <w:tcW w:w="2126" w:type="dxa"/>
            <w:hideMark/>
          </w:tcPr>
          <w:p w14:paraId="174A6C62" w14:textId="1D9CB7E2" w:rsidR="003E0C82" w:rsidRPr="00CD2AD6" w:rsidRDefault="003E0C82" w:rsidP="003E0C82">
            <w:pPr>
              <w:spacing w:after="0"/>
              <w:rPr>
                <w:rFonts w:ascii="Times" w:hAnsi="Times" w:cs="Arial"/>
                <w:sz w:val="16"/>
                <w:szCs w:val="16"/>
              </w:rPr>
            </w:pPr>
            <w:r w:rsidRPr="00CD2AD6">
              <w:rPr>
                <w:rFonts w:ascii="Times" w:hAnsi="Times" w:cs="Arial"/>
                <w:sz w:val="16"/>
                <w:szCs w:val="16"/>
              </w:rPr>
              <w:t>Online survey (n= 24)</w:t>
            </w:r>
            <w:r>
              <w:rPr>
                <w:rFonts w:ascii="Times" w:hAnsi="Times" w:cs="Arial"/>
                <w:sz w:val="16"/>
                <w:szCs w:val="16"/>
              </w:rPr>
              <w:t xml:space="preserve"> to natural water decision-makers.</w:t>
            </w:r>
          </w:p>
        </w:tc>
        <w:tc>
          <w:tcPr>
            <w:tcW w:w="3164" w:type="dxa"/>
            <w:hideMark/>
          </w:tcPr>
          <w:p w14:paraId="1D2CB662" w14:textId="77777777" w:rsidR="003E0C82" w:rsidRPr="00CD2AD6" w:rsidRDefault="003E0C82" w:rsidP="003E0C82">
            <w:pPr>
              <w:spacing w:after="0"/>
              <w:ind w:right="280"/>
              <w:rPr>
                <w:rFonts w:ascii="Times" w:hAnsi="Times" w:cs="Arial"/>
                <w:sz w:val="16"/>
                <w:szCs w:val="16"/>
              </w:rPr>
            </w:pPr>
            <w:r w:rsidRPr="00CD2AD6">
              <w:rPr>
                <w:rFonts w:ascii="Times" w:hAnsi="Times" w:cs="Arial"/>
                <w:sz w:val="16"/>
                <w:szCs w:val="16"/>
              </w:rPr>
              <w:t xml:space="preserve">Separated people out into bearish and bullish outlooks. Largest difference between two clusters was based on stakeholder's willingness to participate in an enviro water program. Bearish cluster ranked this as least important while bullish ranked it as second most important. </w:t>
            </w:r>
          </w:p>
        </w:tc>
      </w:tr>
    </w:tbl>
    <w:p w14:paraId="3AC5DB93" w14:textId="77777777" w:rsidR="00617C1F" w:rsidRDefault="00617C1F" w:rsidP="00617C1F"/>
    <w:p w14:paraId="524565CC" w14:textId="77777777" w:rsidR="002E20A3" w:rsidRDefault="002E20A3">
      <w:pPr>
        <w:rPr>
          <w:lang w:val="en-GB"/>
        </w:rPr>
      </w:pPr>
    </w:p>
    <w:p w14:paraId="0DE94609" w14:textId="649E0D99" w:rsidR="00090A8D" w:rsidRDefault="00D568B8">
      <w:r>
        <w:t>Reference list</w:t>
      </w:r>
    </w:p>
    <w:p w14:paraId="63FBA1E5" w14:textId="77777777" w:rsidR="00090A8D" w:rsidRDefault="00090A8D"/>
    <w:p w14:paraId="04FA045B" w14:textId="6272B321" w:rsidR="00D568B8" w:rsidRDefault="00D568B8" w:rsidP="00D568B8">
      <w:pPr>
        <w:pStyle w:val="EndNoteBibliography"/>
        <w:spacing w:after="0"/>
        <w:rPr>
          <w:noProof/>
        </w:rPr>
      </w:pPr>
      <w:r w:rsidRPr="00D568B8">
        <w:rPr>
          <w:noProof/>
        </w:rPr>
        <w:t xml:space="preserve">Assumpcao TH, Jonoski A, Theona I, Tsiakos C, Krommyda M, Tamascelli S, Kallioras A, et al. (2019) Citizens’ Campaigns for Environmental Water Monitoring: Lessons From Field Experiments. </w:t>
      </w:r>
      <w:r w:rsidRPr="00D568B8">
        <w:rPr>
          <w:i/>
          <w:noProof/>
        </w:rPr>
        <w:t xml:space="preserve">IEEE Access </w:t>
      </w:r>
      <w:r w:rsidRPr="00D568B8">
        <w:rPr>
          <w:noProof/>
        </w:rPr>
        <w:t>7: 134601-134620.</w:t>
      </w:r>
    </w:p>
    <w:p w14:paraId="654ED3F3" w14:textId="77777777" w:rsidR="00B94168" w:rsidRPr="00D568B8" w:rsidRDefault="00B94168" w:rsidP="00D568B8">
      <w:pPr>
        <w:pStyle w:val="EndNoteBibliography"/>
        <w:spacing w:after="0"/>
        <w:rPr>
          <w:noProof/>
        </w:rPr>
      </w:pPr>
    </w:p>
    <w:p w14:paraId="18201482" w14:textId="1C25FEC0" w:rsidR="00D568B8" w:rsidRDefault="00D568B8" w:rsidP="00D568B8">
      <w:pPr>
        <w:pStyle w:val="EndNoteBibliography"/>
        <w:spacing w:after="0"/>
        <w:rPr>
          <w:noProof/>
        </w:rPr>
      </w:pPr>
      <w:r w:rsidRPr="00D568B8">
        <w:rPr>
          <w:noProof/>
        </w:rPr>
        <w:t xml:space="preserve">Bjornlund H, Parrack C, De Loë RC (2013a) Segmenting the Urban and Rural Populations of Southern Alberta for Improved Understanding of Policy Preferences for Water Reallocation. </w:t>
      </w:r>
      <w:r w:rsidRPr="00D568B8">
        <w:rPr>
          <w:i/>
          <w:noProof/>
        </w:rPr>
        <w:t xml:space="preserve">Society &amp; Natural Resources </w:t>
      </w:r>
      <w:r w:rsidRPr="00D568B8">
        <w:rPr>
          <w:noProof/>
        </w:rPr>
        <w:t>26: 1330-1350.</w:t>
      </w:r>
    </w:p>
    <w:p w14:paraId="78AACDAF" w14:textId="77777777" w:rsidR="00B94168" w:rsidRPr="00D568B8" w:rsidRDefault="00B94168" w:rsidP="00D568B8">
      <w:pPr>
        <w:pStyle w:val="EndNoteBibliography"/>
        <w:spacing w:after="0"/>
        <w:rPr>
          <w:noProof/>
        </w:rPr>
      </w:pPr>
    </w:p>
    <w:p w14:paraId="6205347B" w14:textId="4BA1ACC8" w:rsidR="00D568B8" w:rsidRDefault="00D568B8" w:rsidP="00D568B8">
      <w:pPr>
        <w:pStyle w:val="EndNoteBibliography"/>
        <w:spacing w:after="0"/>
        <w:rPr>
          <w:noProof/>
        </w:rPr>
      </w:pPr>
      <w:r w:rsidRPr="00D568B8">
        <w:rPr>
          <w:noProof/>
        </w:rPr>
        <w:t xml:space="preserve">Bjornlund H, Xu W, Zhao X (2014) Generational Differences in Policy Preferences for Water Sharing: implications for the future. </w:t>
      </w:r>
      <w:r w:rsidRPr="00D568B8">
        <w:rPr>
          <w:i/>
          <w:noProof/>
        </w:rPr>
        <w:t xml:space="preserve">WIT Transactions on Ecology and the Environment </w:t>
      </w:r>
      <w:r w:rsidRPr="00D568B8">
        <w:rPr>
          <w:noProof/>
        </w:rPr>
        <w:t>178.</w:t>
      </w:r>
    </w:p>
    <w:p w14:paraId="146E5864" w14:textId="77777777" w:rsidR="00B94168" w:rsidRPr="00D568B8" w:rsidRDefault="00B94168" w:rsidP="00D568B8">
      <w:pPr>
        <w:pStyle w:val="EndNoteBibliography"/>
        <w:spacing w:after="0"/>
        <w:rPr>
          <w:noProof/>
        </w:rPr>
      </w:pPr>
    </w:p>
    <w:p w14:paraId="22B21668" w14:textId="77777777" w:rsidR="00185F39" w:rsidRPr="006D0AFF" w:rsidRDefault="00185F39" w:rsidP="00185F39">
      <w:pPr>
        <w:pStyle w:val="EndNoteBibliography"/>
        <w:spacing w:after="0"/>
        <w:rPr>
          <w:noProof/>
        </w:rPr>
      </w:pPr>
      <w:r w:rsidRPr="006D0AFF">
        <w:rPr>
          <w:noProof/>
        </w:rPr>
        <w:t xml:space="preserve">Bjornlund H, Zuo A, Parrack C, Wheeler S, De Loë R. (2011) Water reallocation policies: public perceptions. In: </w:t>
      </w:r>
      <w:r w:rsidRPr="006D0AFF">
        <w:rPr>
          <w:i/>
          <w:noProof/>
        </w:rPr>
        <w:t>WIT Transactions on Ecology and the Environment</w:t>
      </w:r>
      <w:r>
        <w:rPr>
          <w:iCs/>
          <w:noProof/>
        </w:rPr>
        <w:t>, ed. C Brebbia and V Popov, pp 585-596. Southamption, Boston</w:t>
      </w:r>
      <w:r w:rsidRPr="006D0AFF">
        <w:rPr>
          <w:noProof/>
        </w:rPr>
        <w:t>: WIT Press.</w:t>
      </w:r>
    </w:p>
    <w:p w14:paraId="0CCB9E88" w14:textId="77777777" w:rsidR="00610E9E" w:rsidRDefault="00610E9E" w:rsidP="00D568B8">
      <w:pPr>
        <w:pStyle w:val="EndNoteBibliography"/>
        <w:spacing w:after="0"/>
        <w:rPr>
          <w:noProof/>
        </w:rPr>
      </w:pPr>
    </w:p>
    <w:p w14:paraId="092A2CCC" w14:textId="7855C09F" w:rsidR="00D568B8" w:rsidRDefault="00D568B8" w:rsidP="00D568B8">
      <w:pPr>
        <w:pStyle w:val="EndNoteBibliography"/>
        <w:spacing w:after="0"/>
        <w:rPr>
          <w:noProof/>
        </w:rPr>
      </w:pPr>
      <w:r w:rsidRPr="00D568B8">
        <w:rPr>
          <w:noProof/>
        </w:rPr>
        <w:t xml:space="preserve">Bjornlund H, Zuo A, Wheeler S, Xu W, Edwards J (2013b) Policy preferences for water sharing in Alberta, Canada. </w:t>
      </w:r>
      <w:r w:rsidRPr="00D568B8">
        <w:rPr>
          <w:i/>
          <w:noProof/>
        </w:rPr>
        <w:t xml:space="preserve">Water Resources and Economics </w:t>
      </w:r>
      <w:r w:rsidRPr="00D568B8">
        <w:rPr>
          <w:noProof/>
        </w:rPr>
        <w:t>1: 93-110.</w:t>
      </w:r>
    </w:p>
    <w:p w14:paraId="12468A18" w14:textId="77777777" w:rsidR="00B94168" w:rsidRPr="00D568B8" w:rsidRDefault="00B94168" w:rsidP="00D568B8">
      <w:pPr>
        <w:pStyle w:val="EndNoteBibliography"/>
        <w:spacing w:after="0"/>
        <w:rPr>
          <w:noProof/>
        </w:rPr>
      </w:pPr>
    </w:p>
    <w:p w14:paraId="7DFC3014" w14:textId="68419EBC" w:rsidR="00D568B8" w:rsidRDefault="00D568B8" w:rsidP="00D568B8">
      <w:pPr>
        <w:pStyle w:val="EndNoteBibliography"/>
        <w:spacing w:after="0"/>
        <w:rPr>
          <w:noProof/>
        </w:rPr>
      </w:pPr>
      <w:r w:rsidRPr="00D568B8">
        <w:rPr>
          <w:noProof/>
        </w:rPr>
        <w:t xml:space="preserve">Conroy C, Knight AR, Wassens S, Allan C (2019) Consequences of changed water management for Aboriginal Australians in the Murrumbidgee catchment, NSW. </w:t>
      </w:r>
      <w:r w:rsidRPr="00D568B8">
        <w:rPr>
          <w:i/>
          <w:noProof/>
        </w:rPr>
        <w:t xml:space="preserve">Australian Geographer </w:t>
      </w:r>
      <w:r w:rsidRPr="00D568B8">
        <w:rPr>
          <w:noProof/>
        </w:rPr>
        <w:t>50: 169-184.</w:t>
      </w:r>
    </w:p>
    <w:p w14:paraId="38738B28" w14:textId="77777777" w:rsidR="00B94168" w:rsidRPr="00D568B8" w:rsidRDefault="00B94168" w:rsidP="00D568B8">
      <w:pPr>
        <w:pStyle w:val="EndNoteBibliography"/>
        <w:spacing w:after="0"/>
        <w:rPr>
          <w:noProof/>
        </w:rPr>
      </w:pPr>
    </w:p>
    <w:p w14:paraId="5D9D5538" w14:textId="372C643B" w:rsidR="00D568B8" w:rsidRDefault="00D568B8" w:rsidP="00D568B8">
      <w:pPr>
        <w:pStyle w:val="EndNoteBibliography"/>
        <w:spacing w:after="0"/>
        <w:rPr>
          <w:noProof/>
        </w:rPr>
      </w:pPr>
      <w:r w:rsidRPr="00D568B8">
        <w:rPr>
          <w:noProof/>
        </w:rPr>
        <w:t xml:space="preserve">Graham S (2009) Irrigators' attitudes towards environmental flows for wetlands in the Murrumbidgee, Australia. </w:t>
      </w:r>
      <w:r w:rsidRPr="00D568B8">
        <w:rPr>
          <w:i/>
          <w:noProof/>
        </w:rPr>
        <w:t xml:space="preserve">Wetlands Ecology and Management </w:t>
      </w:r>
      <w:r w:rsidRPr="00D568B8">
        <w:rPr>
          <w:noProof/>
        </w:rPr>
        <w:t>17: 303-316.</w:t>
      </w:r>
    </w:p>
    <w:p w14:paraId="3D0DF709" w14:textId="77777777" w:rsidR="00B94168" w:rsidRPr="00D568B8" w:rsidRDefault="00B94168" w:rsidP="00D568B8">
      <w:pPr>
        <w:pStyle w:val="EndNoteBibliography"/>
        <w:spacing w:after="0"/>
        <w:rPr>
          <w:noProof/>
        </w:rPr>
      </w:pPr>
    </w:p>
    <w:p w14:paraId="3086AEDD" w14:textId="5BCAF8AC" w:rsidR="00D568B8" w:rsidRDefault="00D568B8" w:rsidP="00D568B8">
      <w:pPr>
        <w:pStyle w:val="EndNoteBibliography"/>
        <w:spacing w:after="0"/>
        <w:rPr>
          <w:noProof/>
        </w:rPr>
      </w:pPr>
      <w:r w:rsidRPr="00D568B8">
        <w:rPr>
          <w:noProof/>
        </w:rPr>
        <w:t xml:space="preserve">Jackson S, Hatton Macdonald D, Bark RH (2019) Public Attitudes to Inequality in Water Distribution: Insights From Preferences for Water Reallocation From Irrigators to Aboriginal Australians. </w:t>
      </w:r>
      <w:r w:rsidRPr="00D568B8">
        <w:rPr>
          <w:i/>
          <w:noProof/>
        </w:rPr>
        <w:t xml:space="preserve">Water Resources Research </w:t>
      </w:r>
      <w:r w:rsidRPr="00D568B8">
        <w:rPr>
          <w:noProof/>
        </w:rPr>
        <w:t>55: 6033-6048.</w:t>
      </w:r>
    </w:p>
    <w:p w14:paraId="14B2C79D" w14:textId="77777777" w:rsidR="00B94168" w:rsidRPr="00D568B8" w:rsidRDefault="00B94168" w:rsidP="00D568B8">
      <w:pPr>
        <w:pStyle w:val="EndNoteBibliography"/>
        <w:spacing w:after="0"/>
        <w:rPr>
          <w:noProof/>
        </w:rPr>
      </w:pPr>
    </w:p>
    <w:p w14:paraId="52A2AE8C" w14:textId="11582172" w:rsidR="00D568B8" w:rsidRDefault="00D568B8" w:rsidP="00D568B8">
      <w:pPr>
        <w:pStyle w:val="EndNoteBibliography"/>
        <w:spacing w:after="0"/>
        <w:rPr>
          <w:noProof/>
        </w:rPr>
      </w:pPr>
      <w:r w:rsidRPr="00D568B8">
        <w:rPr>
          <w:noProof/>
        </w:rPr>
        <w:t xml:space="preserve">Lane-Miller CC, Wheeler S, Bjornlund H, Connor J (2013) Acquiring Water for the Environment: Lessons from Natural Resources Management. </w:t>
      </w:r>
      <w:r w:rsidRPr="00D568B8">
        <w:rPr>
          <w:i/>
          <w:noProof/>
        </w:rPr>
        <w:t xml:space="preserve">Journal of Environmental Policy &amp; Planning </w:t>
      </w:r>
      <w:r w:rsidRPr="00D568B8">
        <w:rPr>
          <w:noProof/>
        </w:rPr>
        <w:t>15: 513-532.</w:t>
      </w:r>
    </w:p>
    <w:p w14:paraId="7D07BA7F" w14:textId="77777777" w:rsidR="009165AB" w:rsidRDefault="009165AB" w:rsidP="00D568B8">
      <w:pPr>
        <w:pStyle w:val="EndNoteBibliography"/>
        <w:spacing w:after="0"/>
        <w:rPr>
          <w:noProof/>
        </w:rPr>
      </w:pPr>
    </w:p>
    <w:p w14:paraId="44C8F8D5" w14:textId="050B8CED" w:rsidR="009165AB" w:rsidRDefault="009165AB" w:rsidP="009165AB">
      <w:pPr>
        <w:pStyle w:val="EndNoteBibliography"/>
        <w:spacing w:after="0"/>
        <w:rPr>
          <w:noProof/>
          <w:lang w:val="en-AU"/>
        </w:rPr>
      </w:pPr>
      <w:r w:rsidRPr="003D5F49">
        <w:rPr>
          <w:noProof/>
          <w:lang w:val="en-AU"/>
        </w:rPr>
        <w:t xml:space="preserve">Loch, A., Boxall, P., Wheeler, S.A., </w:t>
      </w:r>
      <w:r>
        <w:rPr>
          <w:noProof/>
          <w:lang w:val="en-AU"/>
        </w:rPr>
        <w:t>(</w:t>
      </w:r>
      <w:r w:rsidRPr="003D5F49">
        <w:rPr>
          <w:noProof/>
          <w:lang w:val="en-AU"/>
        </w:rPr>
        <w:t>2016</w:t>
      </w:r>
      <w:r>
        <w:rPr>
          <w:noProof/>
          <w:lang w:val="en-AU"/>
        </w:rPr>
        <w:t>)</w:t>
      </w:r>
      <w:r w:rsidRPr="003D5F49">
        <w:rPr>
          <w:noProof/>
          <w:lang w:val="en-AU"/>
        </w:rPr>
        <w:t xml:space="preserve"> Using proportional modeling to evaluate irrigator preferences for market-based water reallocation. </w:t>
      </w:r>
      <w:r w:rsidRPr="00D92A47">
        <w:rPr>
          <w:i/>
          <w:iCs/>
          <w:noProof/>
          <w:lang w:val="en-AU"/>
        </w:rPr>
        <w:t>Agricultural Economics</w:t>
      </w:r>
      <w:r w:rsidRPr="003D5F49">
        <w:rPr>
          <w:noProof/>
          <w:lang w:val="en-AU"/>
        </w:rPr>
        <w:t xml:space="preserve"> 47</w:t>
      </w:r>
      <w:r>
        <w:rPr>
          <w:noProof/>
          <w:lang w:val="en-AU"/>
        </w:rPr>
        <w:t>:</w:t>
      </w:r>
      <w:r w:rsidRPr="003D5F49">
        <w:rPr>
          <w:noProof/>
          <w:lang w:val="en-AU"/>
        </w:rPr>
        <w:t xml:space="preserve"> 387–398.</w:t>
      </w:r>
    </w:p>
    <w:p w14:paraId="272A003E" w14:textId="77777777" w:rsidR="009165AB" w:rsidRDefault="009165AB" w:rsidP="009165AB">
      <w:pPr>
        <w:pStyle w:val="EndNoteBibliography"/>
        <w:spacing w:after="0"/>
        <w:rPr>
          <w:noProof/>
          <w:lang w:val="en-AU"/>
        </w:rPr>
      </w:pPr>
    </w:p>
    <w:p w14:paraId="6CFEE8C1" w14:textId="77777777" w:rsidR="009165AB" w:rsidRDefault="009165AB" w:rsidP="009165AB">
      <w:pPr>
        <w:pStyle w:val="EndNoteBibliography"/>
        <w:spacing w:after="0"/>
        <w:rPr>
          <w:noProof/>
        </w:rPr>
      </w:pPr>
      <w:r>
        <w:rPr>
          <w:noProof/>
        </w:rPr>
        <w:t xml:space="preserve">Loch, A., Wheeler, S., Boxall, P., Hatton-Macdonald, D, Adamowicz, W.L., Bjornlund, H. (2014) Irrigator preferences for water recovery budget expenditure in the Murray-Darling Basin, Australia. </w:t>
      </w:r>
      <w:r w:rsidRPr="00D92A47">
        <w:rPr>
          <w:i/>
          <w:iCs/>
          <w:noProof/>
        </w:rPr>
        <w:t>Land Use Policy</w:t>
      </w:r>
      <w:r>
        <w:rPr>
          <w:noProof/>
        </w:rPr>
        <w:t xml:space="preserve"> 36: 396-404.</w:t>
      </w:r>
    </w:p>
    <w:p w14:paraId="0D45EEBE" w14:textId="77777777" w:rsidR="00B94168" w:rsidRPr="00D568B8" w:rsidRDefault="00B94168" w:rsidP="00D568B8">
      <w:pPr>
        <w:pStyle w:val="EndNoteBibliography"/>
        <w:spacing w:after="0"/>
        <w:rPr>
          <w:noProof/>
        </w:rPr>
      </w:pPr>
    </w:p>
    <w:p w14:paraId="412E9232" w14:textId="4EE49696" w:rsidR="00D568B8" w:rsidRDefault="00D568B8" w:rsidP="00D568B8">
      <w:pPr>
        <w:pStyle w:val="EndNoteBibliography"/>
        <w:spacing w:after="0"/>
        <w:rPr>
          <w:noProof/>
        </w:rPr>
      </w:pPr>
      <w:r w:rsidRPr="00D568B8">
        <w:rPr>
          <w:noProof/>
        </w:rPr>
        <w:t xml:space="preserve">Loo S, Penko V, Carpenter K. (2018) “Does anyone here speak water-ish?” - How the benefits of environmental flows get lost in translation. In: </w:t>
      </w:r>
      <w:r w:rsidRPr="00D568B8">
        <w:rPr>
          <w:i/>
          <w:noProof/>
        </w:rPr>
        <w:t>9th Australian Stream Management Conference</w:t>
      </w:r>
      <w:r w:rsidRPr="00D568B8">
        <w:rPr>
          <w:noProof/>
        </w:rPr>
        <w:t>, Hobart, Tasmania.</w:t>
      </w:r>
    </w:p>
    <w:p w14:paraId="3271CEBC" w14:textId="77777777" w:rsidR="00B94168" w:rsidRPr="00D568B8" w:rsidRDefault="00B94168" w:rsidP="00D568B8">
      <w:pPr>
        <w:pStyle w:val="EndNoteBibliography"/>
        <w:spacing w:after="0"/>
        <w:rPr>
          <w:noProof/>
        </w:rPr>
      </w:pPr>
    </w:p>
    <w:p w14:paraId="02D61E71" w14:textId="5314DEC2" w:rsidR="00D568B8" w:rsidRDefault="00D568B8" w:rsidP="00D568B8">
      <w:pPr>
        <w:pStyle w:val="EndNoteBibliography"/>
        <w:spacing w:after="0"/>
        <w:rPr>
          <w:noProof/>
        </w:rPr>
      </w:pPr>
      <w:r w:rsidRPr="00D568B8">
        <w:rPr>
          <w:noProof/>
        </w:rPr>
        <w:t xml:space="preserve">Lukasiewicz A, Dare M (2016) When private water rights become a public asset: Stakeholder perspectives on the fairness of environmental water management. </w:t>
      </w:r>
      <w:r w:rsidRPr="00D568B8">
        <w:rPr>
          <w:i/>
          <w:noProof/>
        </w:rPr>
        <w:t xml:space="preserve">Journal of Hydrology </w:t>
      </w:r>
      <w:r w:rsidRPr="00D568B8">
        <w:rPr>
          <w:noProof/>
        </w:rPr>
        <w:t>536: 183-191.</w:t>
      </w:r>
    </w:p>
    <w:p w14:paraId="62B297DC" w14:textId="77777777" w:rsidR="00B94168" w:rsidRPr="00D568B8" w:rsidRDefault="00B94168" w:rsidP="00D568B8">
      <w:pPr>
        <w:pStyle w:val="EndNoteBibliography"/>
        <w:spacing w:after="0"/>
        <w:rPr>
          <w:noProof/>
        </w:rPr>
      </w:pPr>
    </w:p>
    <w:p w14:paraId="4B9DFEB0" w14:textId="7878B586" w:rsidR="00D568B8" w:rsidRDefault="00D568B8" w:rsidP="00D568B8">
      <w:pPr>
        <w:pStyle w:val="EndNoteBibliography"/>
        <w:spacing w:after="0"/>
        <w:rPr>
          <w:noProof/>
        </w:rPr>
      </w:pPr>
      <w:r w:rsidRPr="00D568B8">
        <w:rPr>
          <w:noProof/>
        </w:rPr>
        <w:t xml:space="preserve">Lukasiewicz A, Syme GJ, Bowmer KH, Davidson P (2013) Is the Environment Getting Its Fair Share? An Analysis of the Australian Water Reform Process Using a Social Justice Framework. </w:t>
      </w:r>
      <w:r w:rsidRPr="00D568B8">
        <w:rPr>
          <w:i/>
          <w:noProof/>
        </w:rPr>
        <w:t xml:space="preserve">Social Justice Research </w:t>
      </w:r>
      <w:r w:rsidRPr="00D568B8">
        <w:rPr>
          <w:noProof/>
        </w:rPr>
        <w:t>26: 231-252.</w:t>
      </w:r>
    </w:p>
    <w:p w14:paraId="49D8D761" w14:textId="77777777" w:rsidR="00B94168" w:rsidRPr="00D568B8" w:rsidRDefault="00B94168" w:rsidP="00D568B8">
      <w:pPr>
        <w:pStyle w:val="EndNoteBibliography"/>
        <w:spacing w:after="0"/>
        <w:rPr>
          <w:noProof/>
        </w:rPr>
      </w:pPr>
    </w:p>
    <w:p w14:paraId="505EA7DF" w14:textId="1ECB8E44" w:rsidR="00D568B8" w:rsidRDefault="00D568B8" w:rsidP="00D568B8">
      <w:pPr>
        <w:pStyle w:val="EndNoteBibliography"/>
        <w:spacing w:after="0"/>
        <w:rPr>
          <w:noProof/>
        </w:rPr>
      </w:pPr>
      <w:r w:rsidRPr="00D568B8">
        <w:rPr>
          <w:noProof/>
        </w:rPr>
        <w:t xml:space="preserve">Mendham E, Curtis A (2018) Local stakeholder judgements of the social acceptability of applying environmental water in the Gunbower Island forest on the Murray River, Australia. </w:t>
      </w:r>
      <w:r w:rsidRPr="00D568B8">
        <w:rPr>
          <w:i/>
          <w:noProof/>
        </w:rPr>
        <w:t xml:space="preserve">Water Policy </w:t>
      </w:r>
      <w:r w:rsidRPr="00D568B8">
        <w:rPr>
          <w:noProof/>
        </w:rPr>
        <w:t>20: 218-234.</w:t>
      </w:r>
    </w:p>
    <w:p w14:paraId="021D7B02" w14:textId="77777777" w:rsidR="00B94168" w:rsidRPr="00D568B8" w:rsidRDefault="00B94168" w:rsidP="00D568B8">
      <w:pPr>
        <w:pStyle w:val="EndNoteBibliography"/>
        <w:spacing w:after="0"/>
        <w:rPr>
          <w:noProof/>
        </w:rPr>
      </w:pPr>
    </w:p>
    <w:p w14:paraId="555FCD94" w14:textId="4004A6F6" w:rsidR="00D568B8" w:rsidRDefault="00D568B8" w:rsidP="00D568B8">
      <w:pPr>
        <w:pStyle w:val="EndNoteBibliography"/>
        <w:spacing w:after="0"/>
        <w:rPr>
          <w:noProof/>
        </w:rPr>
      </w:pPr>
      <w:r w:rsidRPr="00D568B8">
        <w:rPr>
          <w:noProof/>
        </w:rPr>
        <w:t xml:space="preserve">Mott Lacroix KE, Xiu BC, Megdal SB (2016) Building Common Ground for Environmental Flows using Traditional Techniques and Novel Engagement Approaches. </w:t>
      </w:r>
      <w:r w:rsidRPr="00D568B8">
        <w:rPr>
          <w:i/>
          <w:noProof/>
        </w:rPr>
        <w:t xml:space="preserve">Environmental Management </w:t>
      </w:r>
      <w:r w:rsidRPr="00D568B8">
        <w:rPr>
          <w:noProof/>
        </w:rPr>
        <w:t>57: 912-928.</w:t>
      </w:r>
    </w:p>
    <w:p w14:paraId="0D85FDCB" w14:textId="77777777" w:rsidR="00B94168" w:rsidRPr="00D568B8" w:rsidRDefault="00B94168" w:rsidP="00D568B8">
      <w:pPr>
        <w:pStyle w:val="EndNoteBibliography"/>
        <w:spacing w:after="0"/>
        <w:rPr>
          <w:noProof/>
        </w:rPr>
      </w:pPr>
    </w:p>
    <w:p w14:paraId="0EBB5746" w14:textId="2FC694F5" w:rsidR="00D568B8" w:rsidRDefault="00D568B8" w:rsidP="00D568B8">
      <w:pPr>
        <w:pStyle w:val="EndNoteBibliography"/>
        <w:spacing w:after="0"/>
        <w:rPr>
          <w:noProof/>
        </w:rPr>
      </w:pPr>
      <w:r w:rsidRPr="00D568B8">
        <w:rPr>
          <w:noProof/>
        </w:rPr>
        <w:t>Murray Darling Basin Authority, Orima Research. (2021) Murray-Darling Basin community and water license holder market research: Report on water information and communications requirements. Canberra.</w:t>
      </w:r>
    </w:p>
    <w:p w14:paraId="2FA9499C" w14:textId="77777777" w:rsidR="00B94168" w:rsidRPr="00D568B8" w:rsidRDefault="00B94168" w:rsidP="00D568B8">
      <w:pPr>
        <w:pStyle w:val="EndNoteBibliography"/>
        <w:spacing w:after="0"/>
        <w:rPr>
          <w:noProof/>
        </w:rPr>
      </w:pPr>
    </w:p>
    <w:p w14:paraId="1C22296B" w14:textId="77777777" w:rsidR="00D568B8" w:rsidRPr="00D568B8" w:rsidRDefault="00D568B8" w:rsidP="00D568B8">
      <w:pPr>
        <w:pStyle w:val="EndNoteBibliography"/>
        <w:spacing w:after="0"/>
        <w:rPr>
          <w:noProof/>
        </w:rPr>
      </w:pPr>
      <w:r w:rsidRPr="00D568B8">
        <w:rPr>
          <w:noProof/>
        </w:rPr>
        <w:t xml:space="preserve">Nikolakis WD, Grafton RQ, To H (2013) Indigenous values and water markets: Survey insights from northern Australia. </w:t>
      </w:r>
      <w:r w:rsidRPr="00D568B8">
        <w:rPr>
          <w:i/>
          <w:noProof/>
        </w:rPr>
        <w:t xml:space="preserve">Journal of Hydrology </w:t>
      </w:r>
      <w:r w:rsidRPr="00D568B8">
        <w:rPr>
          <w:noProof/>
        </w:rPr>
        <w:t>500: 12-20.</w:t>
      </w:r>
    </w:p>
    <w:p w14:paraId="1F5E5B70" w14:textId="47D1C6C5" w:rsidR="00D568B8" w:rsidRDefault="00D568B8" w:rsidP="00D568B8">
      <w:pPr>
        <w:pStyle w:val="EndNoteBibliography"/>
        <w:spacing w:after="0"/>
        <w:rPr>
          <w:noProof/>
        </w:rPr>
      </w:pPr>
      <w:r w:rsidRPr="00D568B8">
        <w:rPr>
          <w:noProof/>
        </w:rPr>
        <w:t>Parrack C (2010) The Influence of Stakeholder Values on the Acceptance of Water Reallocation Policy in Southern Alberta. Waterloo, Ontario, Canada: University of Waterloo.</w:t>
      </w:r>
    </w:p>
    <w:p w14:paraId="55C35E7D" w14:textId="77777777" w:rsidR="004A09CA" w:rsidRPr="00D568B8" w:rsidRDefault="004A09CA" w:rsidP="00D568B8">
      <w:pPr>
        <w:pStyle w:val="EndNoteBibliography"/>
        <w:spacing w:after="0"/>
        <w:rPr>
          <w:noProof/>
        </w:rPr>
      </w:pPr>
    </w:p>
    <w:p w14:paraId="4C6C18AA" w14:textId="704D3A9E" w:rsidR="00D568B8" w:rsidRDefault="00D568B8" w:rsidP="00D568B8">
      <w:pPr>
        <w:pStyle w:val="EndNoteBibliography"/>
        <w:spacing w:after="0"/>
        <w:rPr>
          <w:noProof/>
        </w:rPr>
      </w:pPr>
      <w:r w:rsidRPr="00D568B8">
        <w:rPr>
          <w:noProof/>
        </w:rPr>
        <w:t xml:space="preserve">Syme G, Nancarrow B, McCreddin JA (1999) Defining the components of fairness in the allocation of water to environmental and human uses. </w:t>
      </w:r>
      <w:r w:rsidRPr="00D568B8">
        <w:rPr>
          <w:i/>
          <w:noProof/>
        </w:rPr>
        <w:t xml:space="preserve">Journal of Environmental Management </w:t>
      </w:r>
      <w:r w:rsidRPr="00D568B8">
        <w:rPr>
          <w:noProof/>
        </w:rPr>
        <w:t>57: 51-70.</w:t>
      </w:r>
    </w:p>
    <w:p w14:paraId="5DCEA167" w14:textId="77777777" w:rsidR="004A09CA" w:rsidRPr="00D568B8" w:rsidRDefault="004A09CA" w:rsidP="00D568B8">
      <w:pPr>
        <w:pStyle w:val="EndNoteBibliography"/>
        <w:spacing w:after="0"/>
        <w:rPr>
          <w:noProof/>
        </w:rPr>
      </w:pPr>
    </w:p>
    <w:p w14:paraId="072DF844" w14:textId="5B12DCBC" w:rsidR="00D568B8" w:rsidRDefault="00D568B8" w:rsidP="00D568B8">
      <w:pPr>
        <w:pStyle w:val="EndNoteBibliography"/>
        <w:spacing w:after="0"/>
        <w:rPr>
          <w:noProof/>
        </w:rPr>
      </w:pPr>
      <w:r w:rsidRPr="00D568B8">
        <w:rPr>
          <w:noProof/>
        </w:rPr>
        <w:t xml:space="preserve">Wheeler SA, Hatton MacDonald D, Boxall P (2017) Water policy debate in Australia: Understanding the tenets of stakeholders’ social trust. </w:t>
      </w:r>
      <w:r w:rsidRPr="00D568B8">
        <w:rPr>
          <w:i/>
          <w:noProof/>
        </w:rPr>
        <w:t xml:space="preserve">Land Use Policy </w:t>
      </w:r>
      <w:r w:rsidRPr="00D568B8">
        <w:rPr>
          <w:noProof/>
        </w:rPr>
        <w:t>63: 246-254.</w:t>
      </w:r>
    </w:p>
    <w:p w14:paraId="7DAAFCD9" w14:textId="77777777" w:rsidR="004A09CA" w:rsidRPr="00D568B8" w:rsidRDefault="004A09CA" w:rsidP="00D568B8">
      <w:pPr>
        <w:pStyle w:val="EndNoteBibliography"/>
        <w:spacing w:after="0"/>
        <w:rPr>
          <w:noProof/>
        </w:rPr>
      </w:pPr>
    </w:p>
    <w:p w14:paraId="0B68D0F3" w14:textId="23B307E5" w:rsidR="00D568B8" w:rsidRDefault="00D568B8" w:rsidP="00D568B8">
      <w:pPr>
        <w:pStyle w:val="EndNoteBibliography"/>
        <w:spacing w:after="0"/>
        <w:rPr>
          <w:noProof/>
        </w:rPr>
      </w:pPr>
      <w:r w:rsidRPr="00D568B8">
        <w:rPr>
          <w:noProof/>
        </w:rPr>
        <w:t xml:space="preserve">Wheeler SA, Zuo A, Bjornlund H (2014) Australian irrigators' recognition of the need for more environmental water flows and intentions to donate water allocations. </w:t>
      </w:r>
      <w:r w:rsidRPr="00D568B8">
        <w:rPr>
          <w:i/>
          <w:noProof/>
        </w:rPr>
        <w:t xml:space="preserve">Journal of Environmental Planning and Management </w:t>
      </w:r>
      <w:r w:rsidRPr="00D568B8">
        <w:rPr>
          <w:noProof/>
        </w:rPr>
        <w:t>57: 104-122.</w:t>
      </w:r>
    </w:p>
    <w:p w14:paraId="2642A7CC" w14:textId="77777777" w:rsidR="004A09CA" w:rsidRPr="00D568B8" w:rsidRDefault="004A09CA" w:rsidP="00D568B8">
      <w:pPr>
        <w:pStyle w:val="EndNoteBibliography"/>
        <w:spacing w:after="0"/>
        <w:rPr>
          <w:noProof/>
        </w:rPr>
      </w:pPr>
    </w:p>
    <w:p w14:paraId="4D8692A5" w14:textId="719B44C1" w:rsidR="00D568B8" w:rsidRPr="00D568B8" w:rsidRDefault="00D568B8" w:rsidP="00D568B8">
      <w:pPr>
        <w:pStyle w:val="EndNoteBibliography"/>
        <w:rPr>
          <w:noProof/>
        </w:rPr>
      </w:pPr>
      <w:r w:rsidRPr="00D568B8">
        <w:rPr>
          <w:noProof/>
        </w:rPr>
        <w:t xml:space="preserve">Wineland SM, Fovargue R, York B, Lynch AJ, Paukert CP, Neeson TM (2021) Is there enough water? How bearish and bullish outlooks are linked to decision maker perspectives on environmental flows. </w:t>
      </w:r>
      <w:r w:rsidRPr="00D568B8">
        <w:rPr>
          <w:i/>
          <w:noProof/>
        </w:rPr>
        <w:t xml:space="preserve">Journal of Environmental Management </w:t>
      </w:r>
      <w:r w:rsidRPr="00D568B8">
        <w:rPr>
          <w:noProof/>
        </w:rPr>
        <w:t>280</w:t>
      </w:r>
      <w:r w:rsidR="00B32681">
        <w:rPr>
          <w:noProof/>
        </w:rPr>
        <w:t>:111694</w:t>
      </w:r>
      <w:r w:rsidRPr="00D568B8">
        <w:rPr>
          <w:noProof/>
        </w:rPr>
        <w:t>.</w:t>
      </w:r>
    </w:p>
    <w:p w14:paraId="07781918" w14:textId="44C46A9A" w:rsidR="007C0A22" w:rsidRDefault="007C0A22"/>
    <w:sectPr w:rsidR="007C0A22" w:rsidSect="00617C1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2B44" w14:textId="77777777" w:rsidR="001F657E" w:rsidRDefault="001F657E" w:rsidP="006C57C8">
      <w:pPr>
        <w:spacing w:after="0"/>
      </w:pPr>
      <w:r>
        <w:separator/>
      </w:r>
    </w:p>
  </w:endnote>
  <w:endnote w:type="continuationSeparator" w:id="0">
    <w:p w14:paraId="77E47D33" w14:textId="77777777" w:rsidR="001F657E" w:rsidRDefault="001F657E" w:rsidP="006C5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7EB7" w14:textId="77777777" w:rsidR="001F657E" w:rsidRDefault="001F657E" w:rsidP="006C57C8">
      <w:pPr>
        <w:spacing w:after="0"/>
      </w:pPr>
      <w:r>
        <w:separator/>
      </w:r>
    </w:p>
  </w:footnote>
  <w:footnote w:type="continuationSeparator" w:id="0">
    <w:p w14:paraId="411161BC" w14:textId="77777777" w:rsidR="001F657E" w:rsidRDefault="001F657E" w:rsidP="006C57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Environmental Conserv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tad09z55zvz4eepp0ve0z1dtp2a5az00v2&quot;&gt;My EndNote Library&lt;record-ids&gt;&lt;item&gt;646&lt;/item&gt;&lt;item&gt;651&lt;/item&gt;&lt;item&gt;654&lt;/item&gt;&lt;item&gt;655&lt;/item&gt;&lt;item&gt;659&lt;/item&gt;&lt;item&gt;666&lt;/item&gt;&lt;item&gt;674&lt;/item&gt;&lt;item&gt;678&lt;/item&gt;&lt;item&gt;683&lt;/item&gt;&lt;item&gt;691&lt;/item&gt;&lt;item&gt;692&lt;/item&gt;&lt;item&gt;693&lt;/item&gt;&lt;item&gt;699&lt;/item&gt;&lt;item&gt;705&lt;/item&gt;&lt;item&gt;815&lt;/item&gt;&lt;item&gt;818&lt;/item&gt;&lt;item&gt;878&lt;/item&gt;&lt;item&gt;879&lt;/item&gt;&lt;item&gt;880&lt;/item&gt;&lt;item&gt;881&lt;/item&gt;&lt;item&gt;883&lt;/item&gt;&lt;/record-ids&gt;&lt;/item&gt;&lt;/Libraries&gt;"/>
  </w:docVars>
  <w:rsids>
    <w:rsidRoot w:val="00BE302B"/>
    <w:rsid w:val="00004EBD"/>
    <w:rsid w:val="00024CDA"/>
    <w:rsid w:val="00030026"/>
    <w:rsid w:val="00031A4B"/>
    <w:rsid w:val="00050BDF"/>
    <w:rsid w:val="00090A8D"/>
    <w:rsid w:val="000A4F6F"/>
    <w:rsid w:val="000B0143"/>
    <w:rsid w:val="000B103E"/>
    <w:rsid w:val="000C43EB"/>
    <w:rsid w:val="000D3932"/>
    <w:rsid w:val="000D5BB9"/>
    <w:rsid w:val="000D5FFF"/>
    <w:rsid w:val="000E30F6"/>
    <w:rsid w:val="000E7CA0"/>
    <w:rsid w:val="00130161"/>
    <w:rsid w:val="00164076"/>
    <w:rsid w:val="00166021"/>
    <w:rsid w:val="00172B42"/>
    <w:rsid w:val="00185F39"/>
    <w:rsid w:val="001E4AFF"/>
    <w:rsid w:val="001F3EFC"/>
    <w:rsid w:val="001F4180"/>
    <w:rsid w:val="001F657E"/>
    <w:rsid w:val="0025102A"/>
    <w:rsid w:val="002726A8"/>
    <w:rsid w:val="00273BA8"/>
    <w:rsid w:val="00286260"/>
    <w:rsid w:val="00292879"/>
    <w:rsid w:val="002A0404"/>
    <w:rsid w:val="002B08A6"/>
    <w:rsid w:val="002B20DA"/>
    <w:rsid w:val="002E20A3"/>
    <w:rsid w:val="002F5877"/>
    <w:rsid w:val="00306819"/>
    <w:rsid w:val="0033103B"/>
    <w:rsid w:val="00354D8D"/>
    <w:rsid w:val="003B169B"/>
    <w:rsid w:val="003C2D3F"/>
    <w:rsid w:val="003E03BF"/>
    <w:rsid w:val="003E0C82"/>
    <w:rsid w:val="003E4AAE"/>
    <w:rsid w:val="003F1DD3"/>
    <w:rsid w:val="00404752"/>
    <w:rsid w:val="00414F55"/>
    <w:rsid w:val="00417A32"/>
    <w:rsid w:val="00436299"/>
    <w:rsid w:val="0049631E"/>
    <w:rsid w:val="004A09CA"/>
    <w:rsid w:val="004A48E5"/>
    <w:rsid w:val="004C26B8"/>
    <w:rsid w:val="004F7ADF"/>
    <w:rsid w:val="00533C59"/>
    <w:rsid w:val="0054232E"/>
    <w:rsid w:val="00552E99"/>
    <w:rsid w:val="00563282"/>
    <w:rsid w:val="005660D6"/>
    <w:rsid w:val="00573E66"/>
    <w:rsid w:val="00576435"/>
    <w:rsid w:val="005912FB"/>
    <w:rsid w:val="005A7F74"/>
    <w:rsid w:val="005B6FE1"/>
    <w:rsid w:val="005C2454"/>
    <w:rsid w:val="005D02A4"/>
    <w:rsid w:val="005F4F00"/>
    <w:rsid w:val="00600691"/>
    <w:rsid w:val="00610E9E"/>
    <w:rsid w:val="00614B96"/>
    <w:rsid w:val="006156E4"/>
    <w:rsid w:val="00617C1F"/>
    <w:rsid w:val="00634681"/>
    <w:rsid w:val="00680106"/>
    <w:rsid w:val="006B02D1"/>
    <w:rsid w:val="006B16B5"/>
    <w:rsid w:val="006C57C8"/>
    <w:rsid w:val="006D24E6"/>
    <w:rsid w:val="006E46E3"/>
    <w:rsid w:val="00715BF3"/>
    <w:rsid w:val="00784736"/>
    <w:rsid w:val="007879FC"/>
    <w:rsid w:val="0079461F"/>
    <w:rsid w:val="007A6F38"/>
    <w:rsid w:val="007C0A22"/>
    <w:rsid w:val="007C0BA0"/>
    <w:rsid w:val="007D17D8"/>
    <w:rsid w:val="007D2C3C"/>
    <w:rsid w:val="007D58FC"/>
    <w:rsid w:val="007E7FDF"/>
    <w:rsid w:val="007F63A3"/>
    <w:rsid w:val="00821565"/>
    <w:rsid w:val="00827BB6"/>
    <w:rsid w:val="00831F5A"/>
    <w:rsid w:val="00832653"/>
    <w:rsid w:val="008338C9"/>
    <w:rsid w:val="00833BD9"/>
    <w:rsid w:val="00854AE6"/>
    <w:rsid w:val="00891F83"/>
    <w:rsid w:val="008971B2"/>
    <w:rsid w:val="008B2003"/>
    <w:rsid w:val="008B512E"/>
    <w:rsid w:val="008B7C75"/>
    <w:rsid w:val="008C7C76"/>
    <w:rsid w:val="008C7E2F"/>
    <w:rsid w:val="008C7FF2"/>
    <w:rsid w:val="008D75EA"/>
    <w:rsid w:val="009165AB"/>
    <w:rsid w:val="00917FB3"/>
    <w:rsid w:val="0094717E"/>
    <w:rsid w:val="00957752"/>
    <w:rsid w:val="009679D0"/>
    <w:rsid w:val="00974B3A"/>
    <w:rsid w:val="0098735D"/>
    <w:rsid w:val="009951C2"/>
    <w:rsid w:val="009A07E7"/>
    <w:rsid w:val="009B0875"/>
    <w:rsid w:val="009C2B18"/>
    <w:rsid w:val="009D1CDC"/>
    <w:rsid w:val="009D7575"/>
    <w:rsid w:val="009F010E"/>
    <w:rsid w:val="009F0DCE"/>
    <w:rsid w:val="00A20CBE"/>
    <w:rsid w:val="00A248D8"/>
    <w:rsid w:val="00A26CCE"/>
    <w:rsid w:val="00A2734D"/>
    <w:rsid w:val="00A47AFF"/>
    <w:rsid w:val="00A61035"/>
    <w:rsid w:val="00AC33F4"/>
    <w:rsid w:val="00AC753D"/>
    <w:rsid w:val="00AD12A1"/>
    <w:rsid w:val="00AD7314"/>
    <w:rsid w:val="00AF3D0F"/>
    <w:rsid w:val="00B05318"/>
    <w:rsid w:val="00B07279"/>
    <w:rsid w:val="00B32681"/>
    <w:rsid w:val="00B37111"/>
    <w:rsid w:val="00B516D4"/>
    <w:rsid w:val="00B543F3"/>
    <w:rsid w:val="00B606FE"/>
    <w:rsid w:val="00B92BC7"/>
    <w:rsid w:val="00B94168"/>
    <w:rsid w:val="00BA3CBB"/>
    <w:rsid w:val="00BB3616"/>
    <w:rsid w:val="00BE1078"/>
    <w:rsid w:val="00BE302B"/>
    <w:rsid w:val="00C025DB"/>
    <w:rsid w:val="00C164EF"/>
    <w:rsid w:val="00C33D23"/>
    <w:rsid w:val="00C45B82"/>
    <w:rsid w:val="00C50D8B"/>
    <w:rsid w:val="00C97341"/>
    <w:rsid w:val="00CA5C79"/>
    <w:rsid w:val="00CB5893"/>
    <w:rsid w:val="00CC6C7E"/>
    <w:rsid w:val="00CE71F6"/>
    <w:rsid w:val="00D0021A"/>
    <w:rsid w:val="00D11579"/>
    <w:rsid w:val="00D163EC"/>
    <w:rsid w:val="00D1713D"/>
    <w:rsid w:val="00D23E80"/>
    <w:rsid w:val="00D27EAC"/>
    <w:rsid w:val="00D568B8"/>
    <w:rsid w:val="00D7600E"/>
    <w:rsid w:val="00D81D8E"/>
    <w:rsid w:val="00D97FA3"/>
    <w:rsid w:val="00DA27F0"/>
    <w:rsid w:val="00DC4855"/>
    <w:rsid w:val="00E14B34"/>
    <w:rsid w:val="00E1682C"/>
    <w:rsid w:val="00E52F30"/>
    <w:rsid w:val="00E601D9"/>
    <w:rsid w:val="00E654B2"/>
    <w:rsid w:val="00E7298F"/>
    <w:rsid w:val="00E9601E"/>
    <w:rsid w:val="00EB7B91"/>
    <w:rsid w:val="00EC421A"/>
    <w:rsid w:val="00EE7C66"/>
    <w:rsid w:val="00F115E8"/>
    <w:rsid w:val="00F5283F"/>
    <w:rsid w:val="00F52979"/>
    <w:rsid w:val="00F94E00"/>
    <w:rsid w:val="00FA142A"/>
    <w:rsid w:val="00FA2861"/>
    <w:rsid w:val="00FB4ACB"/>
    <w:rsid w:val="00FD5445"/>
    <w:rsid w:val="00FF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07CD"/>
  <w15:chartTrackingRefBased/>
  <w15:docId w15:val="{52C1D260-3D0D-884C-8862-9F1737CB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2B"/>
    <w:pPr>
      <w:spacing w:after="240"/>
      <w:jc w:val="both"/>
    </w:pPr>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302B"/>
    <w:rPr>
      <w:sz w:val="16"/>
      <w:szCs w:val="16"/>
    </w:rPr>
  </w:style>
  <w:style w:type="paragraph" w:styleId="CommentText">
    <w:name w:val="annotation text"/>
    <w:basedOn w:val="Normal"/>
    <w:link w:val="CommentTextChar"/>
    <w:uiPriority w:val="99"/>
    <w:unhideWhenUsed/>
    <w:rsid w:val="00BE302B"/>
    <w:pPr>
      <w:spacing w:before="240"/>
    </w:pPr>
    <w:rPr>
      <w:rFonts w:ascii="Times" w:eastAsiaTheme="minorHAnsi" w:hAnsi="Times" w:cstheme="minorBidi"/>
      <w:sz w:val="20"/>
      <w:szCs w:val="20"/>
      <w:lang w:eastAsia="en-US"/>
    </w:rPr>
  </w:style>
  <w:style w:type="character" w:customStyle="1" w:styleId="CommentTextChar">
    <w:name w:val="Comment Text Char"/>
    <w:basedOn w:val="DefaultParagraphFont"/>
    <w:link w:val="CommentText"/>
    <w:uiPriority w:val="99"/>
    <w:rsid w:val="00BE302B"/>
    <w:rPr>
      <w:rFonts w:ascii="Times" w:hAnsi="Times"/>
      <w:sz w:val="20"/>
      <w:szCs w:val="20"/>
    </w:rPr>
  </w:style>
  <w:style w:type="table" w:styleId="TableGrid">
    <w:name w:val="Table Grid"/>
    <w:basedOn w:val="TableNormal"/>
    <w:uiPriority w:val="39"/>
    <w:rsid w:val="00BE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7C8"/>
    <w:pPr>
      <w:tabs>
        <w:tab w:val="center" w:pos="4513"/>
        <w:tab w:val="right" w:pos="9026"/>
      </w:tabs>
      <w:spacing w:after="0"/>
    </w:pPr>
  </w:style>
  <w:style w:type="character" w:customStyle="1" w:styleId="HeaderChar">
    <w:name w:val="Header Char"/>
    <w:basedOn w:val="DefaultParagraphFont"/>
    <w:link w:val="Header"/>
    <w:uiPriority w:val="99"/>
    <w:rsid w:val="006C57C8"/>
    <w:rPr>
      <w:rFonts w:ascii="Times New Roman" w:eastAsia="Times New Roman" w:hAnsi="Times New Roman" w:cs="Times New Roman"/>
      <w:lang w:eastAsia="en-GB"/>
    </w:rPr>
  </w:style>
  <w:style w:type="paragraph" w:styleId="Footer">
    <w:name w:val="footer"/>
    <w:basedOn w:val="Normal"/>
    <w:link w:val="FooterChar"/>
    <w:uiPriority w:val="99"/>
    <w:unhideWhenUsed/>
    <w:rsid w:val="006C57C8"/>
    <w:pPr>
      <w:tabs>
        <w:tab w:val="center" w:pos="4513"/>
        <w:tab w:val="right" w:pos="9026"/>
      </w:tabs>
      <w:spacing w:after="0"/>
    </w:pPr>
  </w:style>
  <w:style w:type="character" w:customStyle="1" w:styleId="FooterChar">
    <w:name w:val="Footer Char"/>
    <w:basedOn w:val="DefaultParagraphFont"/>
    <w:link w:val="Footer"/>
    <w:uiPriority w:val="99"/>
    <w:rsid w:val="006C57C8"/>
    <w:rPr>
      <w:rFonts w:ascii="Times New Roman" w:eastAsia="Times New Roman" w:hAnsi="Times New Roman" w:cs="Times New Roman"/>
      <w:lang w:eastAsia="en-GB"/>
    </w:rPr>
  </w:style>
  <w:style w:type="paragraph" w:styleId="Revision">
    <w:name w:val="Revision"/>
    <w:hidden/>
    <w:uiPriority w:val="99"/>
    <w:semiHidden/>
    <w:rsid w:val="002B08A6"/>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90A8D"/>
    <w:pPr>
      <w:spacing w:after="0"/>
      <w:jc w:val="center"/>
    </w:pPr>
    <w:rPr>
      <w:lang w:val="en-GB"/>
    </w:rPr>
  </w:style>
  <w:style w:type="character" w:customStyle="1" w:styleId="EndNoteBibliographyTitleChar">
    <w:name w:val="EndNote Bibliography Title Char"/>
    <w:basedOn w:val="DefaultParagraphFont"/>
    <w:link w:val="EndNoteBibliographyTitle"/>
    <w:rsid w:val="00090A8D"/>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090A8D"/>
    <w:rPr>
      <w:lang w:val="en-GB"/>
    </w:rPr>
  </w:style>
  <w:style w:type="character" w:customStyle="1" w:styleId="EndNoteBibliographyChar">
    <w:name w:val="EndNote Bibliography Char"/>
    <w:basedOn w:val="DefaultParagraphFont"/>
    <w:link w:val="EndNoteBibliography"/>
    <w:rsid w:val="00090A8D"/>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Kosovac</dc:creator>
  <cp:keywords/>
  <dc:description/>
  <cp:lastModifiedBy>Anna Kosovac</cp:lastModifiedBy>
  <cp:revision>9</cp:revision>
  <cp:lastPrinted>2023-01-28T10:50:00Z</cp:lastPrinted>
  <dcterms:created xsi:type="dcterms:W3CDTF">2023-02-14T01:41:00Z</dcterms:created>
  <dcterms:modified xsi:type="dcterms:W3CDTF">2023-02-14T01:46:00Z</dcterms:modified>
</cp:coreProperties>
</file>