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96F39" w14:textId="77777777" w:rsidR="00A71568" w:rsidRDefault="0053208C" w:rsidP="006A5C62">
      <w:pPr>
        <w:jc w:val="center"/>
        <w:rPr>
          <w:rFonts w:ascii="Bahnschrift SemiLight" w:hAnsi="Bahnschrift SemiLight"/>
          <w:u w:val="single"/>
          <w:lang w:val="en-US"/>
        </w:rPr>
      </w:pPr>
      <w:bookmarkStart w:id="0" w:name="_GoBack"/>
      <w:bookmarkEnd w:id="0"/>
      <w:r>
        <w:rPr>
          <w:rFonts w:ascii="Bahnschrift SemiLight" w:hAnsi="Bahnschrift SemiLight"/>
          <w:u w:val="single"/>
          <w:lang w:val="en-US"/>
        </w:rPr>
        <w:t>Additional figures</w:t>
      </w:r>
    </w:p>
    <w:p w14:paraId="7D0CA0FD" w14:textId="77777777" w:rsidR="00FC372D" w:rsidRDefault="00FC372D" w:rsidP="006A5C62">
      <w:pPr>
        <w:jc w:val="center"/>
        <w:rPr>
          <w:rFonts w:ascii="Bahnschrift SemiLight" w:hAnsi="Bahnschrift SemiLight"/>
          <w:u w:val="single"/>
          <w:lang w:val="en-US"/>
        </w:rPr>
      </w:pPr>
    </w:p>
    <w:p w14:paraId="68890E75" w14:textId="77777777" w:rsidR="00FC372D" w:rsidRDefault="00FC372D" w:rsidP="006A5C62">
      <w:pPr>
        <w:jc w:val="center"/>
        <w:rPr>
          <w:rFonts w:ascii="Bahnschrift SemiLight" w:hAnsi="Bahnschrift SemiLight"/>
          <w:u w:val="single"/>
          <w:lang w:val="en-US"/>
        </w:rPr>
      </w:pPr>
      <w:r>
        <w:rPr>
          <w:noProof/>
        </w:rPr>
        <w:drawing>
          <wp:inline distT="0" distB="0" distL="0" distR="0" wp14:anchorId="499A2EB8" wp14:editId="3AFF19B1">
            <wp:extent cx="5731510" cy="4056585"/>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056585"/>
                    </a:xfrm>
                    <a:prstGeom prst="rect">
                      <a:avLst/>
                    </a:prstGeom>
                    <a:noFill/>
                    <a:ln>
                      <a:noFill/>
                    </a:ln>
                  </pic:spPr>
                </pic:pic>
              </a:graphicData>
            </a:graphic>
          </wp:inline>
        </w:drawing>
      </w:r>
    </w:p>
    <w:p w14:paraId="6CFC84C7" w14:textId="77777777" w:rsidR="00FC372D" w:rsidRDefault="00FC372D" w:rsidP="00FC372D">
      <w:pPr>
        <w:rPr>
          <w:rFonts w:ascii="Bahnschrift SemiLight" w:hAnsi="Bahnschrift SemiLight"/>
          <w:lang w:val="en-US"/>
        </w:rPr>
      </w:pPr>
      <w:r w:rsidRPr="00FC372D">
        <w:rPr>
          <w:rFonts w:ascii="Bahnschrift SemiLight" w:hAnsi="Bahnschrift SemiLight"/>
          <w:b/>
          <w:lang w:val="en-US"/>
        </w:rPr>
        <w:t>Figure S3.1.</w:t>
      </w:r>
      <w:r>
        <w:rPr>
          <w:rFonts w:ascii="Bahnschrift SemiLight" w:hAnsi="Bahnschrift SemiLight"/>
          <w:lang w:val="en-US"/>
        </w:rPr>
        <w:t xml:space="preserve"> The spatial configuration of Australia’s protected areas network (from Ivanova &amp; Cook 2020).</w:t>
      </w:r>
    </w:p>
    <w:p w14:paraId="2E7EC42D" w14:textId="77777777" w:rsidR="00FC372D" w:rsidRDefault="00FC372D" w:rsidP="00FC372D">
      <w:pPr>
        <w:rPr>
          <w:rFonts w:ascii="Bahnschrift SemiLight" w:hAnsi="Bahnschrift SemiLight"/>
          <w:u w:val="single"/>
          <w:lang w:val="en-US"/>
        </w:rPr>
      </w:pPr>
    </w:p>
    <w:p w14:paraId="5038ABD1" w14:textId="77777777" w:rsidR="00FC372D" w:rsidRDefault="00FC372D" w:rsidP="00FC372D">
      <w:pPr>
        <w:rPr>
          <w:rFonts w:ascii="Bahnschrift SemiLight" w:hAnsi="Bahnschrift SemiLight"/>
          <w:u w:val="single"/>
          <w:lang w:val="en-US"/>
        </w:rPr>
      </w:pPr>
    </w:p>
    <w:p w14:paraId="292456FB" w14:textId="77777777" w:rsidR="00FC372D" w:rsidRDefault="000A1333" w:rsidP="00FC372D">
      <w:pPr>
        <w:rPr>
          <w:rFonts w:ascii="Bahnschrift SemiLight" w:hAnsi="Bahnschrift SemiLight"/>
          <w:u w:val="single"/>
          <w:lang w:val="en-US"/>
        </w:rPr>
      </w:pPr>
      <w:r>
        <w:rPr>
          <w:rFonts w:ascii="Times New Roman" w:hAnsi="Times New Roman" w:cs="Times New Roman"/>
          <w:noProof/>
          <w:sz w:val="24"/>
          <w:szCs w:val="24"/>
        </w:rPr>
        <w:lastRenderedPageBreak/>
        <w:drawing>
          <wp:inline distT="0" distB="0" distL="0" distR="0" wp14:anchorId="678974C3" wp14:editId="1F515866">
            <wp:extent cx="5731510" cy="3370186"/>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370186"/>
                    </a:xfrm>
                    <a:prstGeom prst="rect">
                      <a:avLst/>
                    </a:prstGeom>
                    <a:noFill/>
                    <a:ln>
                      <a:noFill/>
                    </a:ln>
                  </pic:spPr>
                </pic:pic>
              </a:graphicData>
            </a:graphic>
          </wp:inline>
        </w:drawing>
      </w:r>
    </w:p>
    <w:p w14:paraId="72299DCB" w14:textId="77777777" w:rsidR="000A1333" w:rsidRDefault="000A1333" w:rsidP="000A1333">
      <w:pPr>
        <w:rPr>
          <w:rFonts w:ascii="Bahnschrift SemiLight" w:hAnsi="Bahnschrift SemiLight"/>
          <w:lang w:val="en-US"/>
        </w:rPr>
      </w:pPr>
      <w:r w:rsidRPr="00FC372D">
        <w:rPr>
          <w:rFonts w:ascii="Bahnschrift SemiLight" w:hAnsi="Bahnschrift SemiLight"/>
          <w:b/>
          <w:lang w:val="en-US"/>
        </w:rPr>
        <w:t>Figure S3.</w:t>
      </w:r>
      <w:r>
        <w:rPr>
          <w:rFonts w:ascii="Bahnschrift SemiLight" w:hAnsi="Bahnschrift SemiLight"/>
          <w:b/>
          <w:lang w:val="en-US"/>
        </w:rPr>
        <w:t>2</w:t>
      </w:r>
      <w:r w:rsidRPr="00FC372D">
        <w:rPr>
          <w:rFonts w:ascii="Bahnschrift SemiLight" w:hAnsi="Bahnschrift SemiLight"/>
          <w:b/>
          <w:lang w:val="en-US"/>
        </w:rPr>
        <w:t>.</w:t>
      </w:r>
      <w:r w:rsidRPr="006077E5">
        <w:rPr>
          <w:rFonts w:ascii="Bahnschrift SemiLight" w:hAnsi="Bahnschrift SemiLight"/>
          <w:lang w:val="en-US"/>
        </w:rPr>
        <w:t xml:space="preserve"> The number of species, identified by their family, within each of the four viability contributions </w:t>
      </w:r>
      <w:r>
        <w:rPr>
          <w:rFonts w:ascii="Bahnschrift SemiLight" w:hAnsi="Bahnschrift SemiLight"/>
          <w:lang w:val="en-US"/>
        </w:rPr>
        <w:t>groups</w:t>
      </w:r>
      <w:r w:rsidRPr="006077E5">
        <w:rPr>
          <w:rFonts w:ascii="Bahnschrift SemiLight" w:hAnsi="Bahnschrift SemiLight"/>
          <w:lang w:val="en-US"/>
        </w:rPr>
        <w:t xml:space="preserve"> determined by means of a K-clustering analysis. The groups were defined based on the most likely point of separation across three input parameters, namely the percentage of P</w:t>
      </w:r>
      <w:r>
        <w:rPr>
          <w:rFonts w:ascii="Bahnschrift SemiLight" w:hAnsi="Bahnschrift SemiLight"/>
          <w:lang w:val="en-US"/>
        </w:rPr>
        <w:t>A</w:t>
      </w:r>
      <w:r w:rsidRPr="006077E5">
        <w:rPr>
          <w:rFonts w:ascii="Bahnschrift SemiLight" w:hAnsi="Bahnschrift SemiLight"/>
          <w:lang w:val="en-US"/>
        </w:rPr>
        <w:t>s found to contribute towards species viability, and the proportion of those that are of public and private land tenure type.</w:t>
      </w:r>
      <w:r>
        <w:rPr>
          <w:rFonts w:ascii="Bahnschrift SemiLight" w:hAnsi="Bahnschrift SemiLight"/>
          <w:lang w:val="en-US"/>
        </w:rPr>
        <w:t xml:space="preserve"> </w:t>
      </w:r>
    </w:p>
    <w:p w14:paraId="419760F1" w14:textId="77777777" w:rsidR="000A1333" w:rsidRDefault="000A1333" w:rsidP="00FC372D">
      <w:pPr>
        <w:rPr>
          <w:rFonts w:ascii="Bahnschrift SemiLight" w:hAnsi="Bahnschrift SemiLight"/>
          <w:u w:val="single"/>
          <w:lang w:val="en-US"/>
        </w:rPr>
      </w:pPr>
    </w:p>
    <w:p w14:paraId="676EE27A" w14:textId="77777777" w:rsidR="00FC372D" w:rsidRDefault="00FC372D" w:rsidP="00FC372D">
      <w:pPr>
        <w:rPr>
          <w:rFonts w:ascii="Bahnschrift SemiLight" w:hAnsi="Bahnschrift SemiLight"/>
          <w:u w:val="single"/>
          <w:lang w:val="en-US"/>
        </w:rPr>
      </w:pPr>
    </w:p>
    <w:p w14:paraId="23F355DD" w14:textId="77777777" w:rsidR="00FC372D" w:rsidRDefault="00FC372D" w:rsidP="00FC372D">
      <w:pPr>
        <w:rPr>
          <w:rFonts w:ascii="Bahnschrift SemiLight" w:hAnsi="Bahnschrift SemiLight"/>
          <w:u w:val="single"/>
          <w:lang w:val="en-US"/>
        </w:rPr>
      </w:pPr>
    </w:p>
    <w:p w14:paraId="4931B635" w14:textId="77777777" w:rsidR="00FC372D" w:rsidRDefault="00FC372D" w:rsidP="00FC372D">
      <w:pPr>
        <w:rPr>
          <w:rFonts w:ascii="Bahnschrift SemiLight" w:hAnsi="Bahnschrift SemiLight"/>
          <w:u w:val="single"/>
          <w:lang w:val="en-US"/>
        </w:rPr>
      </w:pPr>
    </w:p>
    <w:p w14:paraId="1327EE91" w14:textId="77777777" w:rsidR="00FC372D" w:rsidRDefault="00FC372D" w:rsidP="00FC372D">
      <w:pPr>
        <w:rPr>
          <w:rFonts w:ascii="Bahnschrift SemiLight" w:hAnsi="Bahnschrift SemiLight"/>
          <w:u w:val="single"/>
          <w:lang w:val="en-US"/>
        </w:rPr>
      </w:pPr>
    </w:p>
    <w:p w14:paraId="7DF7E5F2" w14:textId="77777777" w:rsidR="00FC372D" w:rsidRDefault="00FC372D" w:rsidP="00FC372D">
      <w:pPr>
        <w:rPr>
          <w:rFonts w:ascii="Bahnschrift SemiLight" w:hAnsi="Bahnschrift SemiLight"/>
          <w:u w:val="single"/>
          <w:lang w:val="en-US"/>
        </w:rPr>
      </w:pPr>
    </w:p>
    <w:p w14:paraId="2A3D7ABD" w14:textId="77777777" w:rsidR="00FC372D" w:rsidRDefault="00FC372D" w:rsidP="00FC372D">
      <w:pPr>
        <w:rPr>
          <w:rFonts w:ascii="Bahnschrift SemiLight" w:hAnsi="Bahnschrift SemiLight"/>
          <w:u w:val="single"/>
          <w:lang w:val="en-US"/>
        </w:rPr>
      </w:pPr>
    </w:p>
    <w:p w14:paraId="139A6806" w14:textId="77777777" w:rsidR="00FC372D" w:rsidRDefault="00FC372D" w:rsidP="00FC372D">
      <w:pPr>
        <w:rPr>
          <w:rFonts w:ascii="Bahnschrift SemiLight" w:hAnsi="Bahnschrift SemiLight"/>
          <w:u w:val="single"/>
          <w:lang w:val="en-US"/>
        </w:rPr>
      </w:pPr>
    </w:p>
    <w:p w14:paraId="25956CF9" w14:textId="77777777" w:rsidR="00FC372D" w:rsidRDefault="00FC372D" w:rsidP="00FC372D">
      <w:pPr>
        <w:rPr>
          <w:rFonts w:ascii="Bahnschrift SemiLight" w:hAnsi="Bahnschrift SemiLight"/>
          <w:u w:val="single"/>
          <w:lang w:val="en-US"/>
        </w:rPr>
      </w:pPr>
    </w:p>
    <w:p w14:paraId="7082482C" w14:textId="77777777" w:rsidR="000A1333" w:rsidRDefault="000A1333" w:rsidP="00FC372D">
      <w:pPr>
        <w:rPr>
          <w:rFonts w:ascii="Bahnschrift SemiLight" w:hAnsi="Bahnschrift SemiLight"/>
          <w:u w:val="single"/>
          <w:lang w:val="en-US"/>
        </w:rPr>
      </w:pPr>
    </w:p>
    <w:p w14:paraId="5117B745" w14:textId="77777777" w:rsidR="000A1333" w:rsidRDefault="000A1333" w:rsidP="00FC372D">
      <w:pPr>
        <w:rPr>
          <w:rFonts w:ascii="Bahnschrift SemiLight" w:hAnsi="Bahnschrift SemiLight"/>
          <w:u w:val="single"/>
          <w:lang w:val="en-US"/>
        </w:rPr>
      </w:pPr>
    </w:p>
    <w:p w14:paraId="15DEB281" w14:textId="77777777" w:rsidR="000A1333" w:rsidRDefault="000A1333" w:rsidP="00FC372D">
      <w:pPr>
        <w:rPr>
          <w:rFonts w:ascii="Bahnschrift SemiLight" w:hAnsi="Bahnschrift SemiLight"/>
          <w:u w:val="single"/>
          <w:lang w:val="en-US"/>
        </w:rPr>
      </w:pPr>
    </w:p>
    <w:p w14:paraId="1B72A993" w14:textId="77777777" w:rsidR="000A1333" w:rsidRDefault="000A1333" w:rsidP="00FC372D">
      <w:pPr>
        <w:rPr>
          <w:rFonts w:ascii="Bahnschrift SemiLight" w:hAnsi="Bahnschrift SemiLight"/>
          <w:u w:val="single"/>
          <w:lang w:val="en-US"/>
        </w:rPr>
      </w:pPr>
    </w:p>
    <w:p w14:paraId="18E03469" w14:textId="77777777" w:rsidR="000A1333" w:rsidRDefault="000A1333" w:rsidP="00FC372D">
      <w:pPr>
        <w:rPr>
          <w:rFonts w:ascii="Bahnschrift SemiLight" w:hAnsi="Bahnschrift SemiLight"/>
          <w:u w:val="single"/>
          <w:lang w:val="en-US"/>
        </w:rPr>
      </w:pPr>
    </w:p>
    <w:p w14:paraId="6C4768F9" w14:textId="77777777" w:rsidR="00736D93" w:rsidRDefault="00736D93" w:rsidP="006A5C62">
      <w:pPr>
        <w:rPr>
          <w:rFonts w:ascii="Bahnschrift SemiLight" w:hAnsi="Bahnschrift SemiLight"/>
          <w:lang w:val="en-US"/>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6"/>
      </w:tblGrid>
      <w:tr w:rsidR="00736D93" w14:paraId="45967AA1" w14:textId="77777777" w:rsidTr="00736D93">
        <w:tc>
          <w:tcPr>
            <w:tcW w:w="9634" w:type="dxa"/>
          </w:tcPr>
          <w:p w14:paraId="0A930794" w14:textId="00E0CFE5" w:rsidR="00736D93" w:rsidRPr="00736D93" w:rsidRDefault="00736D93" w:rsidP="006A5C62">
            <w:pPr>
              <w:rPr>
                <w:rFonts w:ascii="Bahnschrift SemiLight" w:hAnsi="Bahnschrift SemiLight"/>
                <w:b/>
                <w:sz w:val="40"/>
                <w:szCs w:val="40"/>
                <w:lang w:val="en-US"/>
              </w:rPr>
            </w:pPr>
            <w:r w:rsidRPr="00736D93">
              <w:rPr>
                <w:rFonts w:ascii="Bahnschrift SemiLight" w:hAnsi="Bahnschrift SemiLight"/>
                <w:b/>
                <w:sz w:val="40"/>
                <w:szCs w:val="40"/>
                <w:lang w:val="en-US"/>
              </w:rPr>
              <w:lastRenderedPageBreak/>
              <w:t>A</w:t>
            </w:r>
          </w:p>
        </w:tc>
      </w:tr>
      <w:tr w:rsidR="00FF32EF" w14:paraId="5DF1E070" w14:textId="77777777" w:rsidTr="00736D93">
        <w:tc>
          <w:tcPr>
            <w:tcW w:w="9634" w:type="dxa"/>
          </w:tcPr>
          <w:p w14:paraId="38EB3F5E" w14:textId="43D3F2D3" w:rsidR="00FF32EF" w:rsidRDefault="00684A02" w:rsidP="00FF32EF">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1763B1" wp14:editId="29D9DF78">
                  <wp:extent cx="5731510" cy="35248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5731510" cy="3524885"/>
                          </a:xfrm>
                          <a:prstGeom prst="rect">
                            <a:avLst/>
                          </a:prstGeom>
                        </pic:spPr>
                      </pic:pic>
                    </a:graphicData>
                  </a:graphic>
                </wp:inline>
              </w:drawing>
            </w:r>
          </w:p>
          <w:p w14:paraId="33EABA90" w14:textId="77777777" w:rsidR="00FF32EF" w:rsidRDefault="00FF32EF" w:rsidP="00FF32EF">
            <w:pPr>
              <w:autoSpaceDE w:val="0"/>
              <w:autoSpaceDN w:val="0"/>
              <w:adjustRightInd w:val="0"/>
              <w:rPr>
                <w:rFonts w:ascii="Times New Roman" w:hAnsi="Times New Roman" w:cs="Times New Roman"/>
                <w:sz w:val="24"/>
                <w:szCs w:val="24"/>
              </w:rPr>
            </w:pPr>
          </w:p>
          <w:p w14:paraId="4F03EFBE" w14:textId="77777777" w:rsidR="00FF32EF" w:rsidRDefault="00FF32EF" w:rsidP="00FF32EF">
            <w:pPr>
              <w:autoSpaceDE w:val="0"/>
              <w:autoSpaceDN w:val="0"/>
              <w:adjustRightInd w:val="0"/>
              <w:spacing w:line="400" w:lineRule="atLeast"/>
              <w:rPr>
                <w:rFonts w:ascii="Times New Roman" w:hAnsi="Times New Roman" w:cs="Times New Roman"/>
                <w:sz w:val="24"/>
                <w:szCs w:val="24"/>
              </w:rPr>
            </w:pPr>
          </w:p>
          <w:p w14:paraId="65112629" w14:textId="77777777" w:rsidR="00FF32EF" w:rsidRPr="00736D93" w:rsidRDefault="002D2466" w:rsidP="006A5C62">
            <w:pPr>
              <w:rPr>
                <w:rFonts w:ascii="Bahnschrift SemiLight" w:hAnsi="Bahnschrift SemiLight"/>
                <w:b/>
                <w:noProof/>
                <w:sz w:val="40"/>
                <w:szCs w:val="40"/>
                <w:lang w:val="en-US"/>
              </w:rPr>
            </w:pPr>
            <w:r w:rsidRPr="00736D93">
              <w:rPr>
                <w:rFonts w:ascii="Bahnschrift SemiLight" w:hAnsi="Bahnschrift SemiLight"/>
                <w:b/>
                <w:sz w:val="40"/>
                <w:szCs w:val="40"/>
                <w:lang w:val="en-US"/>
              </w:rPr>
              <w:t>B</w:t>
            </w:r>
          </w:p>
        </w:tc>
      </w:tr>
      <w:tr w:rsidR="00736D93" w14:paraId="536FE1BA" w14:textId="77777777" w:rsidTr="00736D93">
        <w:tc>
          <w:tcPr>
            <w:tcW w:w="9634" w:type="dxa"/>
          </w:tcPr>
          <w:p w14:paraId="233C17F5" w14:textId="77777777" w:rsidR="00736D93" w:rsidRPr="002D2466" w:rsidRDefault="002D2466" w:rsidP="002D2466">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0A383E" wp14:editId="021C88F4">
                  <wp:extent cx="5974080" cy="35128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4080" cy="3512820"/>
                          </a:xfrm>
                          <a:prstGeom prst="rect">
                            <a:avLst/>
                          </a:prstGeom>
                          <a:noFill/>
                          <a:ln>
                            <a:noFill/>
                          </a:ln>
                        </pic:spPr>
                      </pic:pic>
                    </a:graphicData>
                  </a:graphic>
                </wp:inline>
              </w:drawing>
            </w:r>
          </w:p>
        </w:tc>
      </w:tr>
      <w:tr w:rsidR="00736D93" w14:paraId="026077C1" w14:textId="77777777" w:rsidTr="00736D93">
        <w:tc>
          <w:tcPr>
            <w:tcW w:w="9634" w:type="dxa"/>
          </w:tcPr>
          <w:p w14:paraId="0633809A" w14:textId="77777777" w:rsidR="00736D93" w:rsidRDefault="00736D93" w:rsidP="00736D93">
            <w:pPr>
              <w:rPr>
                <w:rFonts w:ascii="Bahnschrift SemiLight" w:hAnsi="Bahnschrift SemiLight"/>
                <w:lang w:val="en-US"/>
              </w:rPr>
            </w:pPr>
            <w:bookmarkStart w:id="1" w:name="_Hlk94627239"/>
            <w:r w:rsidRPr="00FC372D">
              <w:rPr>
                <w:rFonts w:ascii="Bahnschrift SemiLight" w:hAnsi="Bahnschrift SemiLight"/>
                <w:b/>
                <w:lang w:val="en-US"/>
              </w:rPr>
              <w:t>Figure S3.</w:t>
            </w:r>
            <w:bookmarkEnd w:id="1"/>
            <w:r w:rsidR="000A1333">
              <w:rPr>
                <w:rFonts w:ascii="Bahnschrift SemiLight" w:hAnsi="Bahnschrift SemiLight"/>
                <w:b/>
                <w:lang w:val="en-US"/>
              </w:rPr>
              <w:t>3</w:t>
            </w:r>
            <w:r w:rsidRPr="00FC372D">
              <w:rPr>
                <w:rFonts w:ascii="Bahnschrift SemiLight" w:hAnsi="Bahnschrift SemiLight"/>
                <w:b/>
                <w:lang w:val="en-US"/>
              </w:rPr>
              <w:t>.</w:t>
            </w:r>
            <w:r w:rsidRPr="006077E5">
              <w:rPr>
                <w:rFonts w:ascii="Bahnschrift SemiLight" w:hAnsi="Bahnschrift SemiLight"/>
                <w:lang w:val="en-US"/>
              </w:rPr>
              <w:t xml:space="preserve"> </w:t>
            </w:r>
            <w:r w:rsidR="00510631">
              <w:rPr>
                <w:rFonts w:ascii="Bahnschrift SemiLight" w:hAnsi="Bahnschrift SemiLight"/>
                <w:lang w:val="en-US"/>
              </w:rPr>
              <w:t xml:space="preserve">A) </w:t>
            </w:r>
            <w:r w:rsidRPr="006077E5">
              <w:rPr>
                <w:rFonts w:ascii="Bahnschrift SemiLight" w:hAnsi="Bahnschrift SemiLight"/>
                <w:lang w:val="en-US"/>
              </w:rPr>
              <w:t xml:space="preserve">The number of species, identified by their body mass, within each of the four viability contributions </w:t>
            </w:r>
            <w:r w:rsidR="00510631">
              <w:rPr>
                <w:rFonts w:ascii="Bahnschrift SemiLight" w:hAnsi="Bahnschrift SemiLight"/>
                <w:lang w:val="en-US"/>
              </w:rPr>
              <w:t>groups</w:t>
            </w:r>
            <w:r w:rsidRPr="006077E5">
              <w:rPr>
                <w:rFonts w:ascii="Bahnschrift SemiLight" w:hAnsi="Bahnschrift SemiLight"/>
                <w:lang w:val="en-US"/>
              </w:rPr>
              <w:t xml:space="preserve"> determined by means of a K-clustering analysis. The critical weight range (CWR) is defined in literature as 35-5500g.</w:t>
            </w:r>
            <w:r w:rsidR="00510631">
              <w:rPr>
                <w:rFonts w:ascii="Bahnschrift SemiLight" w:hAnsi="Bahnschrift SemiLight"/>
                <w:lang w:val="en-US"/>
              </w:rPr>
              <w:t xml:space="preserve"> B) The proportional contribution of </w:t>
            </w:r>
            <w:r w:rsidR="00510631">
              <w:rPr>
                <w:rFonts w:ascii="Bahnschrift SemiLight" w:hAnsi="Bahnschrift SemiLight"/>
                <w:lang w:val="en-US"/>
              </w:rPr>
              <w:lastRenderedPageBreak/>
              <w:t>privately protected areas (PPAs) to the number of PAs that add to species viability, across the four viability contribution groups, as compared to the species’ body mass.</w:t>
            </w:r>
          </w:p>
          <w:p w14:paraId="00D95A3B" w14:textId="77777777" w:rsidR="009818BE" w:rsidRDefault="009818BE" w:rsidP="00736D93">
            <w:pPr>
              <w:rPr>
                <w:rFonts w:ascii="Bahnschrift SemiLight" w:hAnsi="Bahnschrift SemiLight"/>
                <w:lang w:val="en-US"/>
              </w:rPr>
            </w:pPr>
          </w:p>
          <w:p w14:paraId="2D674B72" w14:textId="77777777" w:rsidR="00E43D88" w:rsidRPr="000A1333" w:rsidRDefault="00E43D88" w:rsidP="00E43D88">
            <w:pPr>
              <w:autoSpaceDE w:val="0"/>
              <w:autoSpaceDN w:val="0"/>
              <w:adjustRightInd w:val="0"/>
              <w:rPr>
                <w:rFonts w:ascii="Times New Roman" w:hAnsi="Times New Roman" w:cs="Times New Roman"/>
                <w:sz w:val="24"/>
                <w:szCs w:val="24"/>
                <w:lang w:val="en-US"/>
              </w:rPr>
            </w:pPr>
          </w:p>
          <w:p w14:paraId="6EC62F3A" w14:textId="77777777" w:rsidR="005E144B" w:rsidRPr="006077E5" w:rsidRDefault="005E144B" w:rsidP="005E144B">
            <w:pPr>
              <w:rPr>
                <w:rFonts w:ascii="Bahnschrift SemiLight" w:hAnsi="Bahnschrift SemiLight"/>
                <w:lang w:val="en-US"/>
              </w:rPr>
            </w:pPr>
          </w:p>
          <w:p w14:paraId="440EAF1B" w14:textId="77777777" w:rsidR="00736D93" w:rsidRDefault="00736D93" w:rsidP="000A1333">
            <w:pPr>
              <w:rPr>
                <w:rFonts w:ascii="Bahnschrift SemiLight" w:hAnsi="Bahnschrift SemiLight"/>
                <w:lang w:val="en-US"/>
              </w:rPr>
            </w:pPr>
          </w:p>
        </w:tc>
      </w:tr>
    </w:tbl>
    <w:p w14:paraId="49DECB87" w14:textId="77777777" w:rsidR="006A5C62" w:rsidRPr="006077E5" w:rsidRDefault="006A5C62" w:rsidP="006A5C62">
      <w:pPr>
        <w:rPr>
          <w:rFonts w:ascii="Bahnschrift SemiLight" w:hAnsi="Bahnschrift SemiLight"/>
          <w:lang w:val="en-US"/>
        </w:rPr>
      </w:pPr>
    </w:p>
    <w:p w14:paraId="0332DE87" w14:textId="77777777" w:rsidR="006A5C62" w:rsidRPr="006077E5" w:rsidRDefault="00E43D88" w:rsidP="006A5C62">
      <w:pPr>
        <w:rPr>
          <w:rFonts w:ascii="Bahnschrift SemiLight" w:hAnsi="Bahnschrift SemiLight"/>
          <w:lang w:val="en-US"/>
        </w:rPr>
      </w:pPr>
      <w:r>
        <w:rPr>
          <w:noProof/>
        </w:rPr>
        <w:drawing>
          <wp:inline distT="0" distB="0" distL="0" distR="0" wp14:anchorId="1BBEB7CF" wp14:editId="7E9E3865">
            <wp:extent cx="5844540" cy="3096260"/>
            <wp:effectExtent l="0" t="0" r="3810" b="8890"/>
            <wp:docPr id="1" name="Chart 1">
              <a:extLst xmlns:a="http://schemas.openxmlformats.org/drawingml/2006/main">
                <a:ext uri="{FF2B5EF4-FFF2-40B4-BE49-F238E27FC236}">
                  <a16:creationId xmlns:a16="http://schemas.microsoft.com/office/drawing/2014/main" id="{1E0B4D86-77A0-4814-AD24-4277E2B4A9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8F9B69" w14:textId="77777777" w:rsidR="006A5C62" w:rsidRDefault="006A5C62" w:rsidP="006A5C62">
      <w:pPr>
        <w:rPr>
          <w:rFonts w:ascii="Bahnschrift SemiLight" w:hAnsi="Bahnschrift SemiLight"/>
          <w:lang w:val="en-US"/>
        </w:rPr>
      </w:pPr>
      <w:r w:rsidRPr="00FC372D">
        <w:rPr>
          <w:rFonts w:ascii="Bahnschrift SemiLight" w:hAnsi="Bahnschrift SemiLight"/>
          <w:b/>
          <w:lang w:val="en-US"/>
        </w:rPr>
        <w:t>Figure S3.</w:t>
      </w:r>
      <w:r w:rsidR="00FC372D" w:rsidRPr="00FC372D">
        <w:rPr>
          <w:rFonts w:ascii="Bahnschrift SemiLight" w:hAnsi="Bahnschrift SemiLight"/>
          <w:b/>
          <w:lang w:val="en-US"/>
        </w:rPr>
        <w:t>4</w:t>
      </w:r>
      <w:r w:rsidRPr="00FC372D">
        <w:rPr>
          <w:rFonts w:ascii="Bahnschrift SemiLight" w:hAnsi="Bahnschrift SemiLight"/>
          <w:b/>
          <w:lang w:val="en-US"/>
        </w:rPr>
        <w:t>.</w:t>
      </w:r>
      <w:r w:rsidRPr="006077E5">
        <w:rPr>
          <w:rFonts w:ascii="Bahnschrift SemiLight" w:hAnsi="Bahnschrift SemiLight"/>
          <w:lang w:val="en-US"/>
        </w:rPr>
        <w:t xml:space="preserve"> The viability contribution reported for PAs of two land tenure types (public and private) across </w:t>
      </w:r>
      <w:r w:rsidR="005A3C19">
        <w:rPr>
          <w:rFonts w:ascii="Bahnschrift SemiLight" w:hAnsi="Bahnschrift SemiLight"/>
          <w:lang w:val="en-US"/>
        </w:rPr>
        <w:t>three habitat size classes (i.e. area of species’ habitat contained therein).</w:t>
      </w:r>
    </w:p>
    <w:p w14:paraId="0D49F819" w14:textId="77777777" w:rsidR="00FC372D" w:rsidRDefault="00FC372D" w:rsidP="006A5C62">
      <w:pPr>
        <w:rPr>
          <w:rFonts w:ascii="Bahnschrift SemiLight" w:hAnsi="Bahnschrift SemiLight"/>
          <w:lang w:val="en-US"/>
        </w:rPr>
      </w:pPr>
    </w:p>
    <w:p w14:paraId="69BF7F3E" w14:textId="77777777" w:rsidR="00FC372D" w:rsidRDefault="00FC372D" w:rsidP="006A5C62">
      <w:pPr>
        <w:rPr>
          <w:rFonts w:ascii="Bahnschrift SemiLight" w:hAnsi="Bahnschrift SemiLight"/>
          <w:lang w:val="en-US"/>
        </w:rPr>
      </w:pPr>
    </w:p>
    <w:p w14:paraId="72815526" w14:textId="77777777" w:rsidR="00FC372D" w:rsidRDefault="00FC372D" w:rsidP="006A5C62">
      <w:pPr>
        <w:rPr>
          <w:rFonts w:ascii="Bahnschrift SemiLight" w:hAnsi="Bahnschrift SemiLight"/>
          <w:lang w:val="en-US"/>
        </w:rPr>
      </w:pPr>
    </w:p>
    <w:p w14:paraId="66AC74A9" w14:textId="77777777" w:rsidR="00FC372D" w:rsidRDefault="00FC372D" w:rsidP="006A5C62">
      <w:pPr>
        <w:rPr>
          <w:rFonts w:ascii="Bahnschrift SemiLight" w:hAnsi="Bahnschrift SemiLight"/>
          <w:lang w:val="en-US"/>
        </w:rPr>
      </w:pPr>
    </w:p>
    <w:p w14:paraId="010459EE" w14:textId="77777777" w:rsidR="00FC372D" w:rsidRDefault="00FC372D" w:rsidP="006A5C62">
      <w:pPr>
        <w:rPr>
          <w:rFonts w:ascii="Bahnschrift SemiLight" w:hAnsi="Bahnschrift SemiLight"/>
          <w:lang w:val="en-US"/>
        </w:rPr>
      </w:pPr>
    </w:p>
    <w:p w14:paraId="1EFAAD78" w14:textId="77777777" w:rsidR="00FC372D" w:rsidRDefault="00FC372D" w:rsidP="006A5C62">
      <w:pPr>
        <w:rPr>
          <w:rFonts w:ascii="Bahnschrift SemiLight" w:hAnsi="Bahnschrift SemiLight"/>
          <w:lang w:val="en-US"/>
        </w:rPr>
      </w:pPr>
    </w:p>
    <w:p w14:paraId="11DD9C4E" w14:textId="77777777" w:rsidR="00FC372D" w:rsidRDefault="00FC372D" w:rsidP="006A5C62">
      <w:pPr>
        <w:rPr>
          <w:rFonts w:ascii="Bahnschrift SemiLight" w:hAnsi="Bahnschrift SemiLight"/>
          <w:lang w:val="en-US"/>
        </w:rPr>
      </w:pPr>
    </w:p>
    <w:p w14:paraId="7DC214CA" w14:textId="77777777" w:rsidR="00FC372D" w:rsidRDefault="00FC372D" w:rsidP="006A5C62">
      <w:pPr>
        <w:rPr>
          <w:rFonts w:ascii="Bahnschrift SemiLight" w:hAnsi="Bahnschrift SemiLight"/>
          <w:lang w:val="en-US"/>
        </w:rPr>
      </w:pPr>
    </w:p>
    <w:p w14:paraId="19A497A3" w14:textId="77777777" w:rsidR="00FC372D" w:rsidRDefault="00FC372D" w:rsidP="006A5C62">
      <w:pPr>
        <w:rPr>
          <w:rFonts w:ascii="Bahnschrift SemiLight" w:hAnsi="Bahnschrift SemiLight"/>
          <w:lang w:val="en-US"/>
        </w:rPr>
      </w:pPr>
    </w:p>
    <w:p w14:paraId="5A5A0907" w14:textId="77777777" w:rsidR="00FC372D" w:rsidRDefault="00FC372D" w:rsidP="006A5C62">
      <w:pPr>
        <w:rPr>
          <w:rFonts w:ascii="Bahnschrift SemiLight" w:hAnsi="Bahnschrift SemiLight"/>
          <w:lang w:val="en-US"/>
        </w:rPr>
      </w:pPr>
    </w:p>
    <w:p w14:paraId="4B192FF4" w14:textId="77777777" w:rsidR="00FC372D" w:rsidRDefault="00FC372D" w:rsidP="006A5C62">
      <w:pPr>
        <w:rPr>
          <w:rFonts w:ascii="Bahnschrift SemiLight" w:hAnsi="Bahnschrift SemiLight"/>
          <w:lang w:val="en-US"/>
        </w:rPr>
      </w:pPr>
    </w:p>
    <w:p w14:paraId="20517863" w14:textId="77777777" w:rsidR="00FC372D" w:rsidRDefault="00FC372D" w:rsidP="006A5C62">
      <w:pPr>
        <w:rPr>
          <w:rFonts w:ascii="Bahnschrift SemiLight" w:hAnsi="Bahnschrift SemiLight"/>
          <w:lang w:val="en-US"/>
        </w:rPr>
      </w:pPr>
    </w:p>
    <w:p w14:paraId="70843226" w14:textId="77777777" w:rsidR="00FC372D" w:rsidRDefault="00FC372D" w:rsidP="006A5C62">
      <w:pPr>
        <w:rPr>
          <w:rFonts w:ascii="Bahnschrift SemiLight" w:hAnsi="Bahnschrift SemiLight"/>
          <w:lang w:val="en-US"/>
        </w:rPr>
      </w:pPr>
    </w:p>
    <w:p w14:paraId="1A84C0E3" w14:textId="77777777" w:rsidR="005A3C19" w:rsidRPr="006077E5" w:rsidRDefault="005A3C19" w:rsidP="006A5C62">
      <w:pPr>
        <w:rPr>
          <w:rFonts w:ascii="Bahnschrift SemiLight" w:hAnsi="Bahnschrift SemiLight"/>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65605" w14:paraId="58AA1821" w14:textId="77777777" w:rsidTr="00E43D88">
        <w:tc>
          <w:tcPr>
            <w:tcW w:w="9026" w:type="dxa"/>
          </w:tcPr>
          <w:p w14:paraId="71E87949" w14:textId="77777777" w:rsidR="00A65605" w:rsidRDefault="00A65605" w:rsidP="006A5C62">
            <w:pPr>
              <w:rPr>
                <w:rFonts w:ascii="Bahnschrift SemiLight" w:hAnsi="Bahnschrift SemiLight"/>
                <w:b/>
                <w:sz w:val="40"/>
                <w:lang w:val="en-US"/>
              </w:rPr>
            </w:pPr>
            <w:r w:rsidRPr="00A65605">
              <w:rPr>
                <w:rFonts w:ascii="Bahnschrift SemiLight" w:hAnsi="Bahnschrift SemiLight"/>
                <w:b/>
                <w:sz w:val="40"/>
                <w:lang w:val="en-US"/>
              </w:rPr>
              <w:lastRenderedPageBreak/>
              <w:t>A</w:t>
            </w:r>
          </w:p>
          <w:p w14:paraId="7E81E7E4" w14:textId="77777777" w:rsidR="00E43D88" w:rsidRPr="00A65605" w:rsidRDefault="00E43D88" w:rsidP="006A5C62">
            <w:pPr>
              <w:rPr>
                <w:rFonts w:ascii="Bahnschrift SemiLight" w:hAnsi="Bahnschrift SemiLight"/>
                <w:b/>
                <w:lang w:val="en-US"/>
              </w:rPr>
            </w:pPr>
            <w:r>
              <w:rPr>
                <w:noProof/>
              </w:rPr>
              <w:drawing>
                <wp:inline distT="0" distB="0" distL="0" distR="0" wp14:anchorId="16E67461" wp14:editId="220B601E">
                  <wp:extent cx="5737860" cy="2724150"/>
                  <wp:effectExtent l="0" t="0" r="0" b="0"/>
                  <wp:docPr id="11" name="Chart 11">
                    <a:extLst xmlns:a="http://schemas.openxmlformats.org/drawingml/2006/main">
                      <a:ext uri="{FF2B5EF4-FFF2-40B4-BE49-F238E27FC236}">
                        <a16:creationId xmlns:a16="http://schemas.microsoft.com/office/drawing/2014/main" id="{A030BFC6-BEA8-46CD-AC30-13433C909C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A65605" w14:paraId="45ED1953" w14:textId="77777777" w:rsidTr="00E43D88">
        <w:tc>
          <w:tcPr>
            <w:tcW w:w="9026" w:type="dxa"/>
          </w:tcPr>
          <w:p w14:paraId="106C7F09" w14:textId="77777777" w:rsidR="00A65605" w:rsidRDefault="00A65605" w:rsidP="006A5C62">
            <w:pPr>
              <w:rPr>
                <w:rFonts w:ascii="Bahnschrift SemiLight" w:hAnsi="Bahnschrift SemiLight"/>
                <w:b/>
                <w:sz w:val="40"/>
                <w:lang w:val="en-US"/>
              </w:rPr>
            </w:pPr>
            <w:r w:rsidRPr="00A65605">
              <w:rPr>
                <w:rFonts w:ascii="Bahnschrift SemiLight" w:hAnsi="Bahnschrift SemiLight"/>
                <w:b/>
                <w:sz w:val="40"/>
                <w:lang w:val="en-US"/>
              </w:rPr>
              <w:t>B</w:t>
            </w:r>
          </w:p>
          <w:p w14:paraId="2D5235F7" w14:textId="77777777" w:rsidR="00E43D88" w:rsidRPr="00A65605" w:rsidRDefault="00E43D88" w:rsidP="006A5C62">
            <w:pPr>
              <w:rPr>
                <w:rFonts w:ascii="Bahnschrift SemiLight" w:hAnsi="Bahnschrift SemiLight"/>
                <w:b/>
                <w:lang w:val="en-US"/>
              </w:rPr>
            </w:pPr>
            <w:r>
              <w:rPr>
                <w:noProof/>
              </w:rPr>
              <w:drawing>
                <wp:inline distT="0" distB="0" distL="0" distR="0" wp14:anchorId="29731F30" wp14:editId="4080486F">
                  <wp:extent cx="5731510" cy="2565400"/>
                  <wp:effectExtent l="0" t="0" r="2540" b="6350"/>
                  <wp:docPr id="12" name="Chart 12">
                    <a:extLst xmlns:a="http://schemas.openxmlformats.org/drawingml/2006/main">
                      <a:ext uri="{FF2B5EF4-FFF2-40B4-BE49-F238E27FC236}">
                        <a16:creationId xmlns:a16="http://schemas.microsoft.com/office/drawing/2014/main" id="{8424AFC8-21D3-4F83-A775-3B8EEFAD68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A65605" w14:paraId="1728F643" w14:textId="77777777" w:rsidTr="00E43D88">
        <w:tc>
          <w:tcPr>
            <w:tcW w:w="9026" w:type="dxa"/>
          </w:tcPr>
          <w:p w14:paraId="33F161C4" w14:textId="77777777" w:rsidR="00A65605" w:rsidRDefault="00A65605" w:rsidP="006A5C62">
            <w:pPr>
              <w:rPr>
                <w:rFonts w:ascii="Bahnschrift SemiLight" w:hAnsi="Bahnschrift SemiLight"/>
                <w:lang w:val="en-US"/>
              </w:rPr>
            </w:pPr>
          </w:p>
          <w:p w14:paraId="4E406329" w14:textId="77777777" w:rsidR="00A65605" w:rsidRPr="00A65605" w:rsidRDefault="00A65605" w:rsidP="006A5C62">
            <w:pPr>
              <w:rPr>
                <w:rFonts w:ascii="Bahnschrift SemiLight" w:hAnsi="Bahnschrift SemiLight"/>
                <w:lang w:val="en-US"/>
              </w:rPr>
            </w:pPr>
            <w:r w:rsidRPr="00FC372D">
              <w:rPr>
                <w:rFonts w:ascii="Bahnschrift SemiLight" w:hAnsi="Bahnschrift SemiLight"/>
                <w:b/>
                <w:lang w:val="en-US"/>
              </w:rPr>
              <w:t>Figure S3.</w:t>
            </w:r>
            <w:r w:rsidR="00FC372D" w:rsidRPr="00FC372D">
              <w:rPr>
                <w:rFonts w:ascii="Bahnschrift SemiLight" w:hAnsi="Bahnschrift SemiLight"/>
                <w:b/>
                <w:lang w:val="en-US"/>
              </w:rPr>
              <w:t>5</w:t>
            </w:r>
            <w:r w:rsidRPr="00FC372D">
              <w:rPr>
                <w:rFonts w:ascii="Bahnschrift SemiLight" w:hAnsi="Bahnschrift SemiLight"/>
                <w:b/>
                <w:lang w:val="en-US"/>
              </w:rPr>
              <w:t>.</w:t>
            </w:r>
            <w:r>
              <w:rPr>
                <w:rFonts w:ascii="Bahnschrift SemiLight" w:hAnsi="Bahnschrift SemiLight"/>
                <w:lang w:val="en-US"/>
              </w:rPr>
              <w:t xml:space="preserve"> The habitat quality (as represented by </w:t>
            </w:r>
            <w:r w:rsidRPr="000A1333">
              <w:rPr>
                <w:rFonts w:ascii="Bahnschrift SemiLight" w:hAnsi="Bahnschrift SemiLight"/>
                <w:i/>
                <w:lang w:val="en-US"/>
              </w:rPr>
              <w:t>r</w:t>
            </w:r>
            <w:r w:rsidRPr="000A1333">
              <w:rPr>
                <w:rFonts w:ascii="Bahnschrift SemiLight" w:hAnsi="Bahnschrift SemiLight"/>
                <w:i/>
                <w:vertAlign w:val="subscript"/>
                <w:lang w:val="en-US"/>
              </w:rPr>
              <w:t>m</w:t>
            </w:r>
            <w:r>
              <w:rPr>
                <w:rFonts w:ascii="Bahnschrift SemiLight" w:hAnsi="Bahnschrift SemiLight"/>
                <w:lang w:val="en-US"/>
              </w:rPr>
              <w:t xml:space="preserve"> scores) of protected areas of private (A) and public (B) tenure type as averaged per species. The difference between PAs that do versus ones that don’t contribute to the species’ viability is presented, further grouped by the habitat size present therein (in km</w:t>
            </w:r>
            <w:r>
              <w:rPr>
                <w:rFonts w:ascii="Bahnschrift SemiLight" w:hAnsi="Bahnschrift SemiLight"/>
                <w:vertAlign w:val="superscript"/>
                <w:lang w:val="en-US"/>
              </w:rPr>
              <w:t>2</w:t>
            </w:r>
            <w:r>
              <w:rPr>
                <w:rFonts w:ascii="Bahnschrift SemiLight" w:hAnsi="Bahnschrift SemiLight"/>
                <w:lang w:val="en-US"/>
              </w:rPr>
              <w:t>).</w:t>
            </w:r>
          </w:p>
        </w:tc>
      </w:tr>
    </w:tbl>
    <w:p w14:paraId="197C1E11" w14:textId="77777777" w:rsidR="001A7D7E" w:rsidRPr="006077E5" w:rsidRDefault="001A7D7E" w:rsidP="006A5C62">
      <w:pPr>
        <w:rPr>
          <w:rFonts w:ascii="Bahnschrift SemiLight" w:hAnsi="Bahnschrift SemiLight"/>
          <w:lang w:val="en-US"/>
        </w:rPr>
      </w:pPr>
      <w:r>
        <w:rPr>
          <w:rFonts w:ascii="Bahnschrift SemiLight" w:hAnsi="Bahnschrift SemiLight"/>
          <w:lang w:val="en-US"/>
        </w:rPr>
        <w:t xml:space="preserve"> </w:t>
      </w:r>
    </w:p>
    <w:sectPr w:rsidR="001A7D7E" w:rsidRPr="006077E5">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66692" w14:textId="77777777" w:rsidR="00030219" w:rsidRDefault="00030219" w:rsidP="00030219">
      <w:pPr>
        <w:spacing w:after="0" w:line="240" w:lineRule="auto"/>
      </w:pPr>
      <w:r>
        <w:separator/>
      </w:r>
    </w:p>
  </w:endnote>
  <w:endnote w:type="continuationSeparator" w:id="0">
    <w:p w14:paraId="1CD774D5" w14:textId="77777777" w:rsidR="00030219" w:rsidRDefault="00030219" w:rsidP="00030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272390"/>
      <w:docPartObj>
        <w:docPartGallery w:val="Page Numbers (Bottom of Page)"/>
        <w:docPartUnique/>
      </w:docPartObj>
    </w:sdtPr>
    <w:sdtEndPr>
      <w:rPr>
        <w:noProof/>
      </w:rPr>
    </w:sdtEndPr>
    <w:sdtContent>
      <w:p w14:paraId="5D122CCE" w14:textId="77777777" w:rsidR="00030219" w:rsidRDefault="000302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4DC1F1" w14:textId="77777777" w:rsidR="00030219" w:rsidRDefault="000302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84D121" w14:textId="77777777" w:rsidR="00030219" w:rsidRDefault="00030219" w:rsidP="00030219">
      <w:pPr>
        <w:spacing w:after="0" w:line="240" w:lineRule="auto"/>
      </w:pPr>
      <w:r>
        <w:separator/>
      </w:r>
    </w:p>
  </w:footnote>
  <w:footnote w:type="continuationSeparator" w:id="0">
    <w:p w14:paraId="242BC2CB" w14:textId="77777777" w:rsidR="00030219" w:rsidRDefault="00030219" w:rsidP="000302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C62"/>
    <w:rsid w:val="000155F5"/>
    <w:rsid w:val="00030219"/>
    <w:rsid w:val="00065256"/>
    <w:rsid w:val="000A1333"/>
    <w:rsid w:val="000A4464"/>
    <w:rsid w:val="00147F5C"/>
    <w:rsid w:val="001A7D7E"/>
    <w:rsid w:val="001C706E"/>
    <w:rsid w:val="001E32B8"/>
    <w:rsid w:val="002036C3"/>
    <w:rsid w:val="0021212D"/>
    <w:rsid w:val="002D0EDC"/>
    <w:rsid w:val="002D2466"/>
    <w:rsid w:val="0041409A"/>
    <w:rsid w:val="00504374"/>
    <w:rsid w:val="00510631"/>
    <w:rsid w:val="0053208C"/>
    <w:rsid w:val="005A3C19"/>
    <w:rsid w:val="005E144B"/>
    <w:rsid w:val="005E58C3"/>
    <w:rsid w:val="006077E5"/>
    <w:rsid w:val="00684A02"/>
    <w:rsid w:val="006A5C62"/>
    <w:rsid w:val="00736D93"/>
    <w:rsid w:val="007404CF"/>
    <w:rsid w:val="009818BE"/>
    <w:rsid w:val="00A65605"/>
    <w:rsid w:val="00A71568"/>
    <w:rsid w:val="00AD2483"/>
    <w:rsid w:val="00B1219B"/>
    <w:rsid w:val="00B367DE"/>
    <w:rsid w:val="00B8359B"/>
    <w:rsid w:val="00D05E29"/>
    <w:rsid w:val="00DB469F"/>
    <w:rsid w:val="00E43D88"/>
    <w:rsid w:val="00FC372D"/>
    <w:rsid w:val="00FD5FA2"/>
    <w:rsid w:val="00FE14E9"/>
    <w:rsid w:val="00FF32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190C6"/>
  <w15:chartTrackingRefBased/>
  <w15:docId w15:val="{D7377824-4E28-454B-A2F3-37964DFBE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15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71568"/>
    <w:rPr>
      <w:sz w:val="16"/>
      <w:szCs w:val="16"/>
    </w:rPr>
  </w:style>
  <w:style w:type="paragraph" w:styleId="CommentText">
    <w:name w:val="annotation text"/>
    <w:basedOn w:val="Normal"/>
    <w:link w:val="CommentTextChar"/>
    <w:uiPriority w:val="99"/>
    <w:semiHidden/>
    <w:unhideWhenUsed/>
    <w:rsid w:val="00A71568"/>
    <w:pPr>
      <w:spacing w:line="240" w:lineRule="auto"/>
    </w:pPr>
    <w:rPr>
      <w:sz w:val="20"/>
      <w:szCs w:val="20"/>
    </w:rPr>
  </w:style>
  <w:style w:type="character" w:customStyle="1" w:styleId="CommentTextChar">
    <w:name w:val="Comment Text Char"/>
    <w:basedOn w:val="DefaultParagraphFont"/>
    <w:link w:val="CommentText"/>
    <w:uiPriority w:val="99"/>
    <w:semiHidden/>
    <w:rsid w:val="00A71568"/>
    <w:rPr>
      <w:sz w:val="20"/>
      <w:szCs w:val="20"/>
    </w:rPr>
  </w:style>
  <w:style w:type="paragraph" w:styleId="BalloonText">
    <w:name w:val="Balloon Text"/>
    <w:basedOn w:val="Normal"/>
    <w:link w:val="BalloonTextChar"/>
    <w:uiPriority w:val="99"/>
    <w:semiHidden/>
    <w:unhideWhenUsed/>
    <w:rsid w:val="00A715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568"/>
    <w:rPr>
      <w:rFonts w:ascii="Segoe UI" w:hAnsi="Segoe UI" w:cs="Segoe UI"/>
      <w:sz w:val="18"/>
      <w:szCs w:val="18"/>
    </w:rPr>
  </w:style>
  <w:style w:type="paragraph" w:styleId="Header">
    <w:name w:val="header"/>
    <w:basedOn w:val="Normal"/>
    <w:link w:val="HeaderChar"/>
    <w:uiPriority w:val="99"/>
    <w:unhideWhenUsed/>
    <w:rsid w:val="000302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0219"/>
  </w:style>
  <w:style w:type="paragraph" w:styleId="Footer">
    <w:name w:val="footer"/>
    <w:basedOn w:val="Normal"/>
    <w:link w:val="FooterChar"/>
    <w:uiPriority w:val="99"/>
    <w:unhideWhenUsed/>
    <w:rsid w:val="000302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0219"/>
  </w:style>
  <w:style w:type="paragraph" w:styleId="CommentSubject">
    <w:name w:val="annotation subject"/>
    <w:basedOn w:val="CommentText"/>
    <w:next w:val="CommentText"/>
    <w:link w:val="CommentSubjectChar"/>
    <w:uiPriority w:val="99"/>
    <w:semiHidden/>
    <w:unhideWhenUsed/>
    <w:rsid w:val="00DB469F"/>
    <w:rPr>
      <w:b/>
      <w:bCs/>
    </w:rPr>
  </w:style>
  <w:style w:type="character" w:customStyle="1" w:styleId="CommentSubjectChar">
    <w:name w:val="Comment Subject Char"/>
    <w:basedOn w:val="CommentTextChar"/>
    <w:link w:val="CommentSubject"/>
    <w:uiPriority w:val="99"/>
    <w:semiHidden/>
    <w:rsid w:val="00DB46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chart" Target="charts/chart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hart" Target="charts/chart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'Size classes'!$K$126</c:f>
              <c:strCache>
                <c:ptCount val="1"/>
                <c:pt idx="0">
                  <c:v>PPAs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'Size classes'!$P$126:$R$126</c:f>
                <c:numCache>
                  <c:formatCode>General</c:formatCode>
                  <c:ptCount val="3"/>
                  <c:pt idx="0">
                    <c:v>2.2173536007296617</c:v>
                  </c:pt>
                  <c:pt idx="1">
                    <c:v>3.4898798727775509</c:v>
                  </c:pt>
                  <c:pt idx="2">
                    <c:v>1.2237596478570638</c:v>
                  </c:pt>
                </c:numCache>
              </c:numRef>
            </c:plus>
            <c:minus>
              <c:numRef>
                <c:f>'Size classes'!$P$126:$R$126</c:f>
                <c:numCache>
                  <c:formatCode>General</c:formatCode>
                  <c:ptCount val="3"/>
                  <c:pt idx="0">
                    <c:v>2.2173536007296617</c:v>
                  </c:pt>
                  <c:pt idx="1">
                    <c:v>3.4898798727775509</c:v>
                  </c:pt>
                  <c:pt idx="2">
                    <c:v>1.2237596478570638</c:v>
                  </c:pt>
                </c:numCache>
              </c:numRef>
            </c:minus>
            <c:spPr>
              <a:noFill/>
              <a:ln w="9525" cap="flat" cmpd="sng" algn="ctr">
                <a:solidFill>
                  <a:schemeClr val="tx1">
                    <a:lumMod val="65000"/>
                    <a:lumOff val="35000"/>
                  </a:schemeClr>
                </a:solidFill>
                <a:round/>
              </a:ln>
              <a:effectLst/>
            </c:spPr>
          </c:errBars>
          <c:cat>
            <c:strRef>
              <c:f>'Size classes'!$L$125:$N$125</c:f>
              <c:strCache>
                <c:ptCount val="3"/>
                <c:pt idx="0">
                  <c:v>&lt;1km2</c:v>
                </c:pt>
                <c:pt idx="1">
                  <c:v>1-5km2</c:v>
                </c:pt>
                <c:pt idx="2">
                  <c:v>&gt;5km2</c:v>
                </c:pt>
              </c:strCache>
            </c:strRef>
          </c:cat>
          <c:val>
            <c:numRef>
              <c:f>'Size classes'!$L$126:$N$126</c:f>
              <c:numCache>
                <c:formatCode>General</c:formatCode>
                <c:ptCount val="3"/>
                <c:pt idx="0">
                  <c:v>16.398801321605813</c:v>
                </c:pt>
                <c:pt idx="1">
                  <c:v>64.567320213317174</c:v>
                </c:pt>
                <c:pt idx="2">
                  <c:v>95.836440907438373</c:v>
                </c:pt>
              </c:numCache>
            </c:numRef>
          </c:val>
          <c:smooth val="0"/>
          <c:extLst>
            <c:ext xmlns:c16="http://schemas.microsoft.com/office/drawing/2014/chart" uri="{C3380CC4-5D6E-409C-BE32-E72D297353CC}">
              <c16:uniqueId val="{00000000-0A1E-4214-A974-3974ED6AA25C}"/>
            </c:ext>
          </c:extLst>
        </c:ser>
        <c:ser>
          <c:idx val="1"/>
          <c:order val="1"/>
          <c:tx>
            <c:strRef>
              <c:f>'Size classes'!$K$127</c:f>
              <c:strCache>
                <c:ptCount val="1"/>
                <c:pt idx="0">
                  <c:v>Public PAs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'Size classes'!$P$127:$R$127</c:f>
                <c:numCache>
                  <c:formatCode>General</c:formatCode>
                  <c:ptCount val="3"/>
                  <c:pt idx="0">
                    <c:v>2.2314902068078002</c:v>
                  </c:pt>
                  <c:pt idx="1">
                    <c:v>3.0089972886463641</c:v>
                  </c:pt>
                  <c:pt idx="2">
                    <c:v>0.75222681650188139</c:v>
                  </c:pt>
                </c:numCache>
              </c:numRef>
            </c:plus>
            <c:minus>
              <c:numRef>
                <c:f>'Size classes'!$P$127:$R$127</c:f>
                <c:numCache>
                  <c:formatCode>General</c:formatCode>
                  <c:ptCount val="3"/>
                  <c:pt idx="0">
                    <c:v>2.2314902068078002</c:v>
                  </c:pt>
                  <c:pt idx="1">
                    <c:v>3.0089972886463641</c:v>
                  </c:pt>
                  <c:pt idx="2">
                    <c:v>0.75222681650188139</c:v>
                  </c:pt>
                </c:numCache>
              </c:numRef>
            </c:minus>
            <c:spPr>
              <a:noFill/>
              <a:ln w="9525" cap="flat" cmpd="sng" algn="ctr">
                <a:solidFill>
                  <a:schemeClr val="tx1">
                    <a:lumMod val="65000"/>
                    <a:lumOff val="35000"/>
                  </a:schemeClr>
                </a:solidFill>
                <a:round/>
              </a:ln>
              <a:effectLst/>
            </c:spPr>
          </c:errBars>
          <c:cat>
            <c:strRef>
              <c:f>'Size classes'!$L$125:$N$125</c:f>
              <c:strCache>
                <c:ptCount val="3"/>
                <c:pt idx="0">
                  <c:v>&lt;1km2</c:v>
                </c:pt>
                <c:pt idx="1">
                  <c:v>1-5km2</c:v>
                </c:pt>
                <c:pt idx="2">
                  <c:v>&gt;5km2</c:v>
                </c:pt>
              </c:strCache>
            </c:strRef>
          </c:cat>
          <c:val>
            <c:numRef>
              <c:f>'Size classes'!$L$127:$N$127</c:f>
              <c:numCache>
                <c:formatCode>General</c:formatCode>
                <c:ptCount val="3"/>
                <c:pt idx="0">
                  <c:v>15.915585520315155</c:v>
                </c:pt>
                <c:pt idx="1">
                  <c:v>61.788733504343284</c:v>
                </c:pt>
                <c:pt idx="2">
                  <c:v>95.06956189766214</c:v>
                </c:pt>
              </c:numCache>
            </c:numRef>
          </c:val>
          <c:smooth val="0"/>
          <c:extLst>
            <c:ext xmlns:c16="http://schemas.microsoft.com/office/drawing/2014/chart" uri="{C3380CC4-5D6E-409C-BE32-E72D297353CC}">
              <c16:uniqueId val="{00000001-0A1E-4214-A974-3974ED6AA25C}"/>
            </c:ext>
          </c:extLst>
        </c:ser>
        <c:dLbls>
          <c:showLegendKey val="0"/>
          <c:showVal val="0"/>
          <c:showCatName val="0"/>
          <c:showSerName val="0"/>
          <c:showPercent val="0"/>
          <c:showBubbleSize val="0"/>
        </c:dLbls>
        <c:marker val="1"/>
        <c:smooth val="0"/>
        <c:axId val="671779432"/>
        <c:axId val="671780416"/>
      </c:lineChart>
      <c:catAx>
        <c:axId val="67177943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780416"/>
        <c:crosses val="autoZero"/>
        <c:auto val="1"/>
        <c:lblAlgn val="ctr"/>
        <c:lblOffset val="100"/>
        <c:noMultiLvlLbl val="0"/>
      </c:catAx>
      <c:valAx>
        <c:axId val="671780416"/>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a:t>
                </a:r>
                <a:r>
                  <a:rPr lang="en-AU" baseline="0"/>
                  <a:t> of PAs contributing to viability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779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4">
                <a:lumMod val="60000"/>
                <a:lumOff val="40000"/>
              </a:schemeClr>
            </a:solidFill>
            <a:ln>
              <a:solidFill>
                <a:schemeClr val="accent4">
                  <a:lumMod val="60000"/>
                  <a:lumOff val="40000"/>
                </a:schemeClr>
              </a:solidFill>
            </a:ln>
            <a:effectLst/>
          </c:spPr>
          <c:invertIfNegative val="0"/>
          <c:errBars>
            <c:errBarType val="both"/>
            <c:errValType val="cust"/>
            <c:noEndCap val="0"/>
            <c:plus>
              <c:numRef>
                <c:f>'Habitat Quality (non)viable'!$F$131:$K$131</c:f>
                <c:numCache>
                  <c:formatCode>General</c:formatCode>
                  <c:ptCount val="6"/>
                  <c:pt idx="0">
                    <c:v>9.4480192585172599E-3</c:v>
                  </c:pt>
                  <c:pt idx="1">
                    <c:v>1.0261981751979947E-2</c:v>
                  </c:pt>
                  <c:pt idx="2">
                    <c:v>6.989939277100593E-3</c:v>
                  </c:pt>
                  <c:pt idx="3">
                    <c:v>1.6548600895174386E-2</c:v>
                  </c:pt>
                  <c:pt idx="4">
                    <c:v>2.8431383709354791E-2</c:v>
                  </c:pt>
                  <c:pt idx="5">
                    <c:v>3.192692079661523E-2</c:v>
                  </c:pt>
                </c:numCache>
              </c:numRef>
            </c:plus>
            <c:minus>
              <c:numRef>
                <c:f>'Habitat Quality (non)viable'!$F$131:$K$131</c:f>
                <c:numCache>
                  <c:formatCode>General</c:formatCode>
                  <c:ptCount val="6"/>
                  <c:pt idx="0">
                    <c:v>9.4480192585172599E-3</c:v>
                  </c:pt>
                  <c:pt idx="1">
                    <c:v>1.0261981751979947E-2</c:v>
                  </c:pt>
                  <c:pt idx="2">
                    <c:v>6.989939277100593E-3</c:v>
                  </c:pt>
                  <c:pt idx="3">
                    <c:v>1.6548600895174386E-2</c:v>
                  </c:pt>
                  <c:pt idx="4">
                    <c:v>2.8431383709354791E-2</c:v>
                  </c:pt>
                  <c:pt idx="5">
                    <c:v>3.192692079661523E-2</c:v>
                  </c:pt>
                </c:numCache>
              </c:numRef>
            </c:minus>
            <c:spPr>
              <a:noFill/>
              <a:ln w="9525" cap="flat" cmpd="sng" algn="ctr">
                <a:solidFill>
                  <a:schemeClr val="tx1">
                    <a:lumMod val="65000"/>
                    <a:lumOff val="35000"/>
                  </a:schemeClr>
                </a:solidFill>
                <a:round/>
              </a:ln>
              <a:effectLst/>
            </c:spPr>
          </c:errBars>
          <c:cat>
            <c:multiLvlStrRef>
              <c:f>'Habitat Quality (non)viable'!$F$128:$K$129</c:f>
              <c:multiLvlStrCache>
                <c:ptCount val="6"/>
                <c:lvl>
                  <c:pt idx="0">
                    <c:v>&lt;1</c:v>
                  </c:pt>
                  <c:pt idx="1">
                    <c:v>1-5</c:v>
                  </c:pt>
                  <c:pt idx="2">
                    <c:v>&gt;5</c:v>
                  </c:pt>
                  <c:pt idx="3">
                    <c:v>&lt;1</c:v>
                  </c:pt>
                  <c:pt idx="4">
                    <c:v>1-5</c:v>
                  </c:pt>
                  <c:pt idx="5">
                    <c:v>&gt;5</c:v>
                  </c:pt>
                </c:lvl>
                <c:lvl>
                  <c:pt idx="0">
                    <c:v>PPAs contributing to viability</c:v>
                  </c:pt>
                  <c:pt idx="3">
                    <c:v>PPAs not contributing to viability</c:v>
                  </c:pt>
                </c:lvl>
              </c:multiLvlStrCache>
            </c:multiLvlStrRef>
          </c:cat>
          <c:val>
            <c:numRef>
              <c:f>'Habitat Quality (non)viable'!$F$130:$K$130</c:f>
              <c:numCache>
                <c:formatCode>General</c:formatCode>
                <c:ptCount val="6"/>
                <c:pt idx="0">
                  <c:v>0.89433794733527316</c:v>
                </c:pt>
                <c:pt idx="1">
                  <c:v>0.84072130168394177</c:v>
                </c:pt>
                <c:pt idx="2">
                  <c:v>0.89595472450801195</c:v>
                </c:pt>
                <c:pt idx="3">
                  <c:v>0.51820928288390944</c:v>
                </c:pt>
                <c:pt idx="4">
                  <c:v>0.37842777743896178</c:v>
                </c:pt>
                <c:pt idx="5">
                  <c:v>0.287342939515288</c:v>
                </c:pt>
              </c:numCache>
            </c:numRef>
          </c:val>
          <c:extLst>
            <c:ext xmlns:c16="http://schemas.microsoft.com/office/drawing/2014/chart" uri="{C3380CC4-5D6E-409C-BE32-E72D297353CC}">
              <c16:uniqueId val="{00000000-5FA4-46DA-93A6-EFCED85FB5C3}"/>
            </c:ext>
          </c:extLst>
        </c:ser>
        <c:dLbls>
          <c:showLegendKey val="0"/>
          <c:showVal val="0"/>
          <c:showCatName val="0"/>
          <c:showSerName val="0"/>
          <c:showPercent val="0"/>
          <c:showBubbleSize val="0"/>
        </c:dLbls>
        <c:gapWidth val="219"/>
        <c:overlap val="-27"/>
        <c:axId val="697281336"/>
        <c:axId val="697281992"/>
      </c:barChart>
      <c:catAx>
        <c:axId val="6972813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7281992"/>
        <c:crosses val="autoZero"/>
        <c:auto val="1"/>
        <c:lblAlgn val="ctr"/>
        <c:lblOffset val="100"/>
        <c:noMultiLvlLbl val="0"/>
      </c:catAx>
      <c:valAx>
        <c:axId val="6972819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Habitat quality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7281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lumMod val="60000"/>
                <a:lumOff val="40000"/>
              </a:schemeClr>
            </a:solidFill>
            <a:ln>
              <a:solidFill>
                <a:schemeClr val="accent2">
                  <a:lumMod val="60000"/>
                  <a:lumOff val="40000"/>
                </a:schemeClr>
              </a:solidFill>
            </a:ln>
            <a:effectLst/>
          </c:spPr>
          <c:invertIfNegative val="0"/>
          <c:errBars>
            <c:errBarType val="both"/>
            <c:errValType val="cust"/>
            <c:noEndCap val="0"/>
            <c:plus>
              <c:numRef>
                <c:f>'Habitat Quality (non)viable'!$N$131:$S$131</c:f>
                <c:numCache>
                  <c:formatCode>General</c:formatCode>
                  <c:ptCount val="6"/>
                  <c:pt idx="0">
                    <c:v>8.9853018429480215E-3</c:v>
                  </c:pt>
                  <c:pt idx="1">
                    <c:v>1.1117622427111864E-2</c:v>
                  </c:pt>
                  <c:pt idx="2">
                    <c:v>7.1840290400636666E-3</c:v>
                  </c:pt>
                  <c:pt idx="3">
                    <c:v>1.756683159697553E-2</c:v>
                  </c:pt>
                  <c:pt idx="4">
                    <c:v>2.4557308984326408E-2</c:v>
                  </c:pt>
                  <c:pt idx="5">
                    <c:v>2.1489206484669652E-2</c:v>
                  </c:pt>
                </c:numCache>
              </c:numRef>
            </c:plus>
            <c:minus>
              <c:numRef>
                <c:f>'Habitat Quality (non)viable'!$N$131:$S$131</c:f>
                <c:numCache>
                  <c:formatCode>General</c:formatCode>
                  <c:ptCount val="6"/>
                  <c:pt idx="0">
                    <c:v>8.9853018429480215E-3</c:v>
                  </c:pt>
                  <c:pt idx="1">
                    <c:v>1.1117622427111864E-2</c:v>
                  </c:pt>
                  <c:pt idx="2">
                    <c:v>7.1840290400636666E-3</c:v>
                  </c:pt>
                  <c:pt idx="3">
                    <c:v>1.756683159697553E-2</c:v>
                  </c:pt>
                  <c:pt idx="4">
                    <c:v>2.4557308984326408E-2</c:v>
                  </c:pt>
                  <c:pt idx="5">
                    <c:v>2.1489206484669652E-2</c:v>
                  </c:pt>
                </c:numCache>
              </c:numRef>
            </c:minus>
            <c:spPr>
              <a:noFill/>
              <a:ln w="9525" cap="flat" cmpd="sng" algn="ctr">
                <a:solidFill>
                  <a:schemeClr val="tx1">
                    <a:lumMod val="65000"/>
                    <a:lumOff val="35000"/>
                  </a:schemeClr>
                </a:solidFill>
                <a:round/>
              </a:ln>
              <a:effectLst/>
            </c:spPr>
          </c:errBars>
          <c:cat>
            <c:multiLvlStrRef>
              <c:f>'Habitat Quality (non)viable'!$N$128:$S$129</c:f>
              <c:multiLvlStrCache>
                <c:ptCount val="6"/>
                <c:lvl>
                  <c:pt idx="0">
                    <c:v>&lt;1</c:v>
                  </c:pt>
                  <c:pt idx="1">
                    <c:v>1-5</c:v>
                  </c:pt>
                  <c:pt idx="2">
                    <c:v>&gt;5</c:v>
                  </c:pt>
                  <c:pt idx="3">
                    <c:v>&lt;1</c:v>
                  </c:pt>
                  <c:pt idx="4">
                    <c:v>1-5</c:v>
                  </c:pt>
                  <c:pt idx="5">
                    <c:v>&gt;5</c:v>
                  </c:pt>
                </c:lvl>
                <c:lvl>
                  <c:pt idx="0">
                    <c:v>Public PAs contributing to viability</c:v>
                  </c:pt>
                  <c:pt idx="3">
                    <c:v>Public PAs not contributing to viability</c:v>
                  </c:pt>
                </c:lvl>
              </c:multiLvlStrCache>
            </c:multiLvlStrRef>
          </c:cat>
          <c:val>
            <c:numRef>
              <c:f>'Habitat Quality (non)viable'!$N$130:$S$130</c:f>
              <c:numCache>
                <c:formatCode>General</c:formatCode>
                <c:ptCount val="6"/>
                <c:pt idx="0">
                  <c:v>0.87355906104954628</c:v>
                </c:pt>
                <c:pt idx="1">
                  <c:v>0.81948935316525673</c:v>
                </c:pt>
                <c:pt idx="2">
                  <c:v>0.86787598719389059</c:v>
                </c:pt>
                <c:pt idx="3">
                  <c:v>0.43821050358246283</c:v>
                </c:pt>
                <c:pt idx="4">
                  <c:v>0.26362096728698114</c:v>
                </c:pt>
                <c:pt idx="5">
                  <c:v>0.16038970276601094</c:v>
                </c:pt>
              </c:numCache>
            </c:numRef>
          </c:val>
          <c:extLst>
            <c:ext xmlns:c16="http://schemas.microsoft.com/office/drawing/2014/chart" uri="{C3380CC4-5D6E-409C-BE32-E72D297353CC}">
              <c16:uniqueId val="{00000000-4BCA-4A16-AFE9-1507205F5FA2}"/>
            </c:ext>
          </c:extLst>
        </c:ser>
        <c:dLbls>
          <c:showLegendKey val="0"/>
          <c:showVal val="0"/>
          <c:showCatName val="0"/>
          <c:showSerName val="0"/>
          <c:showPercent val="0"/>
          <c:showBubbleSize val="0"/>
        </c:dLbls>
        <c:gapWidth val="219"/>
        <c:overlap val="-27"/>
        <c:axId val="705605576"/>
        <c:axId val="705602952"/>
      </c:barChart>
      <c:catAx>
        <c:axId val="7056055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602952"/>
        <c:crosses val="autoZero"/>
        <c:auto val="1"/>
        <c:lblAlgn val="ctr"/>
        <c:lblOffset val="100"/>
        <c:noMultiLvlLbl val="0"/>
      </c:catAx>
      <c:valAx>
        <c:axId val="7056029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Habitat quality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605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5</Pages>
  <Words>235</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Ielyzaveta Ivanova</dc:creator>
  <cp:keywords/>
  <dc:description/>
  <cp:lastModifiedBy>Ielyzaveta Ivanova</cp:lastModifiedBy>
  <cp:revision>21</cp:revision>
  <dcterms:created xsi:type="dcterms:W3CDTF">2021-04-06T02:30:00Z</dcterms:created>
  <dcterms:modified xsi:type="dcterms:W3CDTF">2022-08-02T01:56:00Z</dcterms:modified>
</cp:coreProperties>
</file>