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87B" w:rsidRDefault="00BC7FCF" w:rsidP="00BC7FCF">
      <w:pPr>
        <w:spacing w:line="360" w:lineRule="auto"/>
        <w:rPr>
          <w:rFonts w:ascii="Times New Roman" w:hAnsi="Times New Roman" w:cs="Times New Roman"/>
          <w:b/>
          <w:kern w:val="0"/>
          <w:sz w:val="40"/>
          <w:szCs w:val="40"/>
        </w:rPr>
      </w:pPr>
      <w:r w:rsidRPr="00BC7FCF">
        <w:rPr>
          <w:rFonts w:ascii="Times New Roman" w:hAnsi="Times New Roman" w:cs="Times New Roman" w:hint="eastAsia"/>
          <w:b/>
          <w:kern w:val="0"/>
          <w:sz w:val="40"/>
          <w:szCs w:val="40"/>
        </w:rPr>
        <w:t>S</w:t>
      </w:r>
      <w:r w:rsidRPr="00BC7FCF">
        <w:rPr>
          <w:rFonts w:ascii="Times New Roman" w:hAnsi="Times New Roman" w:cs="Times New Roman"/>
          <w:b/>
          <w:kern w:val="0"/>
          <w:sz w:val="40"/>
          <w:szCs w:val="40"/>
        </w:rPr>
        <w:t>upplementary material</w:t>
      </w:r>
      <w:r>
        <w:rPr>
          <w:rFonts w:ascii="Times New Roman" w:hAnsi="Times New Roman" w:cs="Times New Roman"/>
          <w:b/>
          <w:kern w:val="0"/>
          <w:sz w:val="40"/>
          <w:szCs w:val="40"/>
        </w:rPr>
        <w:t>:</w:t>
      </w:r>
    </w:p>
    <w:p w:rsidR="00BC7FCF" w:rsidRPr="00BC7FCF" w:rsidRDefault="00BC7FCF" w:rsidP="00BC7FCF">
      <w:pPr>
        <w:spacing w:line="360" w:lineRule="auto"/>
        <w:rPr>
          <w:rFonts w:ascii="Times New Roman" w:hAnsi="Times New Roman" w:cs="Times New Roman"/>
          <w:b/>
          <w:kern w:val="0"/>
          <w:sz w:val="40"/>
          <w:szCs w:val="40"/>
        </w:rPr>
      </w:pPr>
    </w:p>
    <w:p w:rsidR="00143759" w:rsidRDefault="00143759" w:rsidP="00F1287B">
      <w:pPr>
        <w:spacing w:line="360" w:lineRule="auto"/>
        <w:jc w:val="left"/>
        <w:rPr>
          <w:rFonts w:ascii="Times New Roman" w:hAnsi="Times New Roman" w:cs="Times New Roman"/>
          <w:color w:val="000000"/>
          <w:kern w:val="0"/>
          <w:sz w:val="20"/>
          <w:szCs w:val="20"/>
        </w:rPr>
      </w:pPr>
      <w:r w:rsidRPr="00271205">
        <w:rPr>
          <w:noProof/>
        </w:rPr>
        <w:drawing>
          <wp:inline distT="0" distB="0" distL="0" distR="0" wp14:anchorId="630AFA93" wp14:editId="373BCB5E">
            <wp:extent cx="6120000" cy="495969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" t="4687" r="2761" b="4917"/>
                    <a:stretch/>
                  </pic:blipFill>
                  <pic:spPr bwMode="auto">
                    <a:xfrm>
                      <a:off x="0" y="0"/>
                      <a:ext cx="6120000" cy="49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DD7" w:rsidRPr="00143759" w:rsidRDefault="00275DD7" w:rsidP="00275DD7">
      <w:pPr>
        <w:spacing w:line="360" w:lineRule="auto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143759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>Fig. S1.</w:t>
      </w:r>
      <w:r w:rsidRPr="00143759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The 100 species occurrence records (shown by red dots) of </w:t>
      </w:r>
      <w:r w:rsidRPr="00143759">
        <w:rPr>
          <w:rFonts w:ascii="Times New Roman" w:hAnsi="Times New Roman" w:cs="Times New Roman" w:hint="eastAsia"/>
          <w:i/>
          <w:color w:val="000000"/>
          <w:kern w:val="0"/>
          <w:sz w:val="24"/>
          <w:szCs w:val="24"/>
        </w:rPr>
        <w:t>Cephalotaxus oliveri</w:t>
      </w:r>
      <w:r w:rsidRPr="00143759">
        <w:rPr>
          <w:rFonts w:ascii="Times New Roman" w:hAnsi="Times New Roman" w:cs="Times New Roman"/>
          <w:i/>
          <w:color w:val="000000"/>
          <w:kern w:val="0"/>
          <w:sz w:val="24"/>
          <w:szCs w:val="24"/>
        </w:rPr>
        <w:t xml:space="preserve"> </w:t>
      </w:r>
      <w:r w:rsidRPr="00143759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in China. </w:t>
      </w:r>
    </w:p>
    <w:p w:rsidR="00F1287B" w:rsidRDefault="00F1287B">
      <w:pPr>
        <w:widowControl/>
        <w:jc w:val="left"/>
      </w:pPr>
      <w:r>
        <w:br w:type="page"/>
      </w:r>
    </w:p>
    <w:p w:rsidR="00F1287B" w:rsidRDefault="00F1287B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F1287B" w:rsidRDefault="00F1287B" w:rsidP="00F1287B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F1287B" w:rsidRPr="00DA6852" w:rsidRDefault="0012493F" w:rsidP="00143759">
      <w:pPr>
        <w:spacing w:line="360" w:lineRule="auto"/>
        <w:rPr>
          <w:rFonts w:ascii="Times New Roman" w:hAnsi="Times New Roman" w:cs="Times New Roman"/>
          <w:kern w:val="0"/>
          <w:sz w:val="20"/>
          <w:szCs w:val="20"/>
        </w:rPr>
      </w:pPr>
      <w:r w:rsidRPr="0012493F">
        <w:drawing>
          <wp:inline distT="0" distB="0" distL="0" distR="0">
            <wp:extent cx="6120130" cy="2875916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7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DD7" w:rsidRPr="00143759" w:rsidRDefault="00275DD7" w:rsidP="00275DD7">
      <w:pPr>
        <w:rPr>
          <w:rFonts w:ascii="Times New Roman" w:hAnsi="Times New Roman" w:cs="Times New Roman"/>
          <w:kern w:val="0"/>
          <w:sz w:val="24"/>
          <w:szCs w:val="24"/>
        </w:rPr>
      </w:pPr>
      <w:r w:rsidRPr="00143759">
        <w:rPr>
          <w:rFonts w:ascii="Times New Roman" w:hAnsi="Times New Roman" w:cs="Times New Roman"/>
          <w:b/>
          <w:kern w:val="0"/>
          <w:sz w:val="24"/>
          <w:szCs w:val="24"/>
        </w:rPr>
        <w:t>Fig. S2.</w:t>
      </w:r>
      <w:r w:rsidRPr="00143759">
        <w:rPr>
          <w:rFonts w:ascii="Times New Roman" w:hAnsi="Times New Roman" w:cs="Times New Roman"/>
          <w:kern w:val="0"/>
          <w:sz w:val="24"/>
          <w:szCs w:val="24"/>
        </w:rPr>
        <w:t xml:space="preserve"> Measuring the accuracy of the generated MaxEnt models to predict the influence of environmental factors on </w:t>
      </w:r>
      <w:r w:rsidRPr="00143759">
        <w:rPr>
          <w:rFonts w:ascii="Times New Roman" w:hAnsi="Times New Roman" w:cs="Times New Roman" w:hint="eastAsia"/>
          <w:i/>
          <w:kern w:val="0"/>
          <w:sz w:val="24"/>
          <w:szCs w:val="24"/>
        </w:rPr>
        <w:t>Cephalotaxus oliveri</w:t>
      </w:r>
      <w:r w:rsidRPr="00143759">
        <w:rPr>
          <w:rFonts w:ascii="Times New Roman" w:hAnsi="Times New Roman" w:cs="Times New Roman"/>
          <w:kern w:val="0"/>
          <w:sz w:val="24"/>
          <w:szCs w:val="24"/>
        </w:rPr>
        <w:t xml:space="preserve"> distribution: (a) Omission rates versus predicted area; and (b) results of the analysis of the area under the curve (AUC) of the receiver operating characteristics (ROC) curve</w:t>
      </w:r>
      <w:r w:rsidRPr="00143759">
        <w:rPr>
          <w:rFonts w:ascii="Times New Roman" w:hAnsi="Times New Roman" w:cs="Times New Roman"/>
          <w:i/>
          <w:kern w:val="0"/>
          <w:sz w:val="24"/>
          <w:szCs w:val="24"/>
        </w:rPr>
        <w:t>.</w:t>
      </w:r>
      <w:bookmarkStart w:id="0" w:name="_GoBack"/>
      <w:bookmarkEnd w:id="0"/>
    </w:p>
    <w:p w:rsidR="00F80D5B" w:rsidRDefault="00F80D5B">
      <w:pPr>
        <w:widowControl/>
        <w:jc w:val="left"/>
      </w:pPr>
      <w:r>
        <w:br w:type="page"/>
      </w:r>
    </w:p>
    <w:p w:rsidR="00F80D5B" w:rsidRPr="006C2995" w:rsidRDefault="00F80D5B" w:rsidP="008E09C1">
      <w:pPr>
        <w:rPr>
          <w:rFonts w:ascii="Times New Roman" w:hAnsi="Times New Roman" w:cs="Times New Roman"/>
          <w:kern w:val="0"/>
          <w:sz w:val="24"/>
          <w:szCs w:val="24"/>
        </w:rPr>
      </w:pPr>
      <w:r w:rsidRPr="006C2995">
        <w:rPr>
          <w:rFonts w:ascii="Times New Roman" w:hAnsi="Times New Roman" w:cs="Times New Roman"/>
          <w:b/>
          <w:kern w:val="0"/>
          <w:sz w:val="24"/>
          <w:szCs w:val="24"/>
        </w:rPr>
        <w:lastRenderedPageBreak/>
        <w:t>Table S1</w:t>
      </w:r>
      <w:r w:rsidR="006C54C0">
        <w:rPr>
          <w:rFonts w:ascii="Times New Roman" w:hAnsi="Times New Roman" w:cs="Times New Roman"/>
          <w:b/>
          <w:kern w:val="0"/>
          <w:sz w:val="24"/>
          <w:szCs w:val="24"/>
        </w:rPr>
        <w:t>.</w:t>
      </w:r>
      <w:r w:rsidRPr="006C2995">
        <w:rPr>
          <w:rFonts w:ascii="Times New Roman" w:hAnsi="Times New Roman" w:cs="Times New Roman"/>
          <w:kern w:val="0"/>
          <w:sz w:val="24"/>
          <w:szCs w:val="24"/>
        </w:rPr>
        <w:t xml:space="preserve"> Predicted suitable areas for </w:t>
      </w:r>
      <w:r w:rsidRPr="006C2995">
        <w:rPr>
          <w:rFonts w:ascii="Times New Roman" w:hAnsi="Times New Roman" w:cs="Times New Roman" w:hint="eastAsia"/>
          <w:i/>
          <w:kern w:val="0"/>
          <w:sz w:val="24"/>
          <w:szCs w:val="24"/>
        </w:rPr>
        <w:t>Cephalotaxus oliveri</w:t>
      </w:r>
      <w:r w:rsidRPr="006C2995">
        <w:rPr>
          <w:rFonts w:ascii="Times New Roman" w:hAnsi="Times New Roman" w:cs="Times New Roman"/>
          <w:i/>
          <w:kern w:val="0"/>
          <w:sz w:val="24"/>
          <w:szCs w:val="24"/>
        </w:rPr>
        <w:t xml:space="preserve"> </w:t>
      </w:r>
      <w:r w:rsidRPr="006C2995">
        <w:rPr>
          <w:rFonts w:ascii="Times New Roman" w:hAnsi="Times New Roman" w:cs="Times New Roman"/>
          <w:kern w:val="0"/>
          <w:sz w:val="24"/>
          <w:szCs w:val="24"/>
        </w:rPr>
        <w:t xml:space="preserve">under the </w:t>
      </w:r>
      <w:r w:rsidRPr="006C2995">
        <w:rPr>
          <w:rFonts w:ascii="Times New Roman" w:hAnsi="Times New Roman" w:cs="Times New Roman" w:hint="eastAsia"/>
          <w:kern w:val="0"/>
          <w:sz w:val="24"/>
          <w:szCs w:val="24"/>
        </w:rPr>
        <w:t>current</w:t>
      </w:r>
      <w:r w:rsidRPr="006C2995">
        <w:rPr>
          <w:rFonts w:ascii="Times New Roman" w:hAnsi="Times New Roman" w:cs="Times New Roman"/>
          <w:kern w:val="0"/>
          <w:sz w:val="24"/>
          <w:szCs w:val="24"/>
        </w:rPr>
        <w:t xml:space="preserve"> climate in various provinces or autonomous regions. T</w:t>
      </w:r>
      <w:r w:rsidRPr="006C2995">
        <w:rPr>
          <w:rFonts w:ascii="Times New Roman" w:hAnsi="Times New Roman" w:cs="Times New Roman" w:hint="eastAsia"/>
          <w:kern w:val="0"/>
          <w:sz w:val="24"/>
          <w:szCs w:val="24"/>
        </w:rPr>
        <w:t>h</w:t>
      </w:r>
      <w:r w:rsidRPr="006C2995">
        <w:rPr>
          <w:rFonts w:ascii="Times New Roman" w:hAnsi="Times New Roman" w:cs="Times New Roman"/>
          <w:kern w:val="0"/>
          <w:sz w:val="24"/>
          <w:szCs w:val="24"/>
        </w:rPr>
        <w:t>e ratio denotes the predicted suitable area divided by the total land area of the respective province or autonomous region, expressed in percent.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61"/>
        <w:gridCol w:w="1405"/>
        <w:gridCol w:w="786"/>
        <w:gridCol w:w="1405"/>
        <w:gridCol w:w="657"/>
        <w:gridCol w:w="1405"/>
        <w:gridCol w:w="657"/>
        <w:gridCol w:w="1406"/>
        <w:gridCol w:w="656"/>
      </w:tblGrid>
      <w:tr w:rsidR="00F80D5B" w:rsidRPr="002E0A42" w:rsidTr="00A01944">
        <w:trPr>
          <w:trHeight w:val="264"/>
        </w:trPr>
        <w:tc>
          <w:tcPr>
            <w:tcW w:w="638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F80D5B" w:rsidRPr="002E0A42" w:rsidRDefault="00F80D5B" w:rsidP="00A019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Province/</w:t>
            </w:r>
            <w:r w:rsidRPr="002E0A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80D5B" w:rsidRDefault="006C54C0" w:rsidP="00A01944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</w:t>
            </w:r>
            <w:r w:rsidR="00F80D5B"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utonomous</w:t>
            </w:r>
          </w:p>
          <w:p w:rsidR="006C54C0" w:rsidRPr="002E0A42" w:rsidRDefault="006C54C0" w:rsidP="00A01944">
            <w:pP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region</w:t>
            </w:r>
          </w:p>
        </w:tc>
        <w:tc>
          <w:tcPr>
            <w:tcW w:w="11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80D5B" w:rsidRPr="002E0A42" w:rsidRDefault="00F80D5B" w:rsidP="00A01944">
            <w:pPr>
              <w:widowControl/>
              <w:ind w:right="400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Poor</w:t>
            </w:r>
          </w:p>
        </w:tc>
        <w:tc>
          <w:tcPr>
            <w:tcW w:w="10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80D5B" w:rsidRPr="002E0A42" w:rsidRDefault="00F80D5B" w:rsidP="00A01944">
            <w:pPr>
              <w:widowControl/>
              <w:ind w:right="400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Fair</w:t>
            </w:r>
          </w:p>
        </w:tc>
        <w:tc>
          <w:tcPr>
            <w:tcW w:w="10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80D5B" w:rsidRPr="002E0A42" w:rsidRDefault="00F80D5B" w:rsidP="00A01944">
            <w:pPr>
              <w:widowControl/>
              <w:ind w:right="400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Good</w:t>
            </w:r>
          </w:p>
        </w:tc>
        <w:tc>
          <w:tcPr>
            <w:tcW w:w="10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80D5B" w:rsidRPr="002E0A42" w:rsidRDefault="00F80D5B" w:rsidP="00A01944">
            <w:pPr>
              <w:widowControl/>
              <w:ind w:right="400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Excellent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80D5B" w:rsidRPr="002E0A42" w:rsidRDefault="00F80D5B" w:rsidP="00A0194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>Predicted area</w:t>
            </w:r>
          </w:p>
          <w:p w:rsidR="00F80D5B" w:rsidRPr="002E0A42" w:rsidRDefault="00F80D5B" w:rsidP="00A01944">
            <w:pPr>
              <w:widowControl/>
              <w:jc w:val="right"/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>(×10</w:t>
            </w: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  <w:vertAlign w:val="superscript"/>
              </w:rPr>
              <w:t>4</w:t>
            </w:r>
            <w:r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 xml:space="preserve"> km</w:t>
            </w:r>
            <w:r w:rsidRPr="00F438E1">
              <w:rPr>
                <w:rFonts w:ascii="Times New Roman" w:eastAsia="HGB1_CNKI" w:hAnsi="Times New Roman" w:cs="Times New Roman"/>
                <w:kern w:val="0"/>
                <w:sz w:val="20"/>
                <w:szCs w:val="20"/>
                <w:vertAlign w:val="superscript"/>
              </w:rPr>
              <w:t>2</w:t>
            </w: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>Ratio</w:t>
            </w:r>
          </w:p>
          <w:p w:rsidR="00F80D5B" w:rsidRPr="002E0A42" w:rsidRDefault="00F80D5B" w:rsidP="00A01944">
            <w:pPr>
              <w:widowControl/>
              <w:jc w:val="right"/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>(%)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>Predicted area</w:t>
            </w:r>
          </w:p>
          <w:p w:rsidR="00F80D5B" w:rsidRPr="002E0A42" w:rsidRDefault="00F80D5B" w:rsidP="00A01944">
            <w:pPr>
              <w:widowControl/>
              <w:jc w:val="right"/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>(×10</w:t>
            </w: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  <w:vertAlign w:val="superscript"/>
              </w:rPr>
              <w:t>4</w:t>
            </w:r>
            <w:r>
              <w:rPr>
                <w:rFonts w:ascii="Times New Roman" w:eastAsia="HGB1_CNKI" w:hAnsi="Times New Roman" w:cs="Times New Roman"/>
                <w:kern w:val="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>km</w:t>
            </w:r>
            <w:r w:rsidRPr="003774D8">
              <w:rPr>
                <w:rFonts w:ascii="Times New Roman" w:eastAsia="HGB1_CNKI" w:hAnsi="Times New Roman" w:cs="Times New Roman"/>
                <w:kern w:val="0"/>
                <w:sz w:val="20"/>
                <w:szCs w:val="20"/>
                <w:vertAlign w:val="superscript"/>
              </w:rPr>
              <w:t>2</w:t>
            </w: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>Ratio</w:t>
            </w:r>
          </w:p>
          <w:p w:rsidR="00F80D5B" w:rsidRPr="002E0A42" w:rsidRDefault="00F80D5B" w:rsidP="00A01944">
            <w:pPr>
              <w:widowControl/>
              <w:jc w:val="right"/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>(%)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>Predicted area</w:t>
            </w:r>
          </w:p>
          <w:p w:rsidR="00F80D5B" w:rsidRPr="002E0A42" w:rsidRDefault="00F80D5B" w:rsidP="00A01944">
            <w:pPr>
              <w:widowControl/>
              <w:jc w:val="right"/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>(×10</w:t>
            </w: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  <w:vertAlign w:val="superscript"/>
              </w:rPr>
              <w:t>4</w:t>
            </w:r>
            <w:r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 xml:space="preserve"> km</w:t>
            </w:r>
            <w:r w:rsidRPr="003774D8">
              <w:rPr>
                <w:rFonts w:ascii="Times New Roman" w:eastAsia="HGB1_CNKI" w:hAnsi="Times New Roman" w:cs="Times New Roman"/>
                <w:kern w:val="0"/>
                <w:sz w:val="20"/>
                <w:szCs w:val="20"/>
                <w:vertAlign w:val="superscript"/>
              </w:rPr>
              <w:t>2</w:t>
            </w: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>Ratio</w:t>
            </w:r>
          </w:p>
          <w:p w:rsidR="00F80D5B" w:rsidRPr="002E0A42" w:rsidRDefault="00F80D5B" w:rsidP="00A01944">
            <w:pPr>
              <w:widowControl/>
              <w:jc w:val="right"/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>(%)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>Predicted area</w:t>
            </w:r>
          </w:p>
          <w:p w:rsidR="00F80D5B" w:rsidRPr="002E0A42" w:rsidRDefault="00F80D5B" w:rsidP="00A01944">
            <w:pPr>
              <w:widowControl/>
              <w:jc w:val="right"/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>(×10</w:t>
            </w: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  <w:vertAlign w:val="superscript"/>
              </w:rPr>
              <w:t>4</w:t>
            </w:r>
            <w:r>
              <w:rPr>
                <w:rFonts w:ascii="Times New Roman" w:eastAsia="HGB1_CNKI" w:hAnsi="Times New Roman" w:cs="Times New Roman"/>
                <w:kern w:val="0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>km</w:t>
            </w:r>
            <w:r w:rsidRPr="003774D8">
              <w:rPr>
                <w:rFonts w:ascii="Times New Roman" w:eastAsia="HGB1_CNKI" w:hAnsi="Times New Roman" w:cs="Times New Roman"/>
                <w:kern w:val="0"/>
                <w:sz w:val="20"/>
                <w:szCs w:val="20"/>
                <w:vertAlign w:val="superscript"/>
              </w:rPr>
              <w:t>2</w:t>
            </w: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>Ratio</w:t>
            </w:r>
          </w:p>
          <w:p w:rsidR="00F80D5B" w:rsidRPr="002E0A42" w:rsidRDefault="00F80D5B" w:rsidP="00A01944">
            <w:pPr>
              <w:widowControl/>
              <w:jc w:val="right"/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HGB1_CNKI" w:hAnsi="Times New Roman" w:cs="Times New Roman"/>
                <w:kern w:val="0"/>
                <w:sz w:val="20"/>
                <w:szCs w:val="20"/>
              </w:rPr>
              <w:t>(%)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Guizhou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3.45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19.60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2.33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0.13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5.95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0.34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5.87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0.33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Hunan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3.46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16.33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8.09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0.38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4.98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0.24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4.65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0.22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Jiangxi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2.19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13.12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0.84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0.05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9.28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0.56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4.39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0.26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Chongqing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1.57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19.06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2.21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0.27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2.40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0.29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2.05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0.25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Sichuan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34.99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72.68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7.39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0.15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4.25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0.09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1.51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0.03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Hubei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4.08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21.94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7.99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0.43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5.29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0.28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1.23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0.07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Guangxi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10.46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44.31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8.38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0.36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4.13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0.18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0.63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0.03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Guangdong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8.60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47.80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7.54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0.42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1.24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0.07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0.61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0.03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Fujian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4.44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36.60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2.15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0.18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4.98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0.41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0.55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0.05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Yunnan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20.24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52.80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15.84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0.41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2.15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0.06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0.10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Zhejiang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6.68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65.44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2.49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0.24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0.96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0.09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0.01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Anhui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9.76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69.89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3.23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0.23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0.98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0.07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Henan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15.85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94.92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0.78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0.05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0.07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Jiangsu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7.20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70.16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3.02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0.29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0.04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Tibet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120.91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98.46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1.88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0.02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Shanghai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0.48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76.41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0.14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0.23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0.01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0.01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Shaanxi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19.72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95.91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0.84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0.04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Hainan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3.28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96.45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0.12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0.04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Taiwan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3.60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99.94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Xinjiang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166.00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100.00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Neimenggu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118.30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100.00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Qinghai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72.23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100.00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Heilongjiang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45.48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100.00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Gansu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45.44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100.00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Hebei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18.77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100.00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Jilin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18.74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100.00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Shanxi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15.63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100.00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Shandong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15.38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100.00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Liaoning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14.59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100.00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Ningxia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6.64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100.00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Beijing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1.68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100.00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Tianjin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1.13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100.00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Hong Kong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0.11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100.00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Macau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100.00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0.00 </w:t>
            </w:r>
          </w:p>
        </w:tc>
      </w:tr>
      <w:tr w:rsidR="00F80D5B" w:rsidRPr="002E0A42" w:rsidTr="00A01944">
        <w:trPr>
          <w:trHeight w:val="264"/>
        </w:trPr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Total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821.06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75.28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46.73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2E0A42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21.67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80D5B" w:rsidRPr="002E0A42" w:rsidRDefault="00F80D5B" w:rsidP="00A01944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</w:tbl>
    <w:p w:rsidR="00F80D5B" w:rsidRPr="00AF4D96" w:rsidRDefault="00F80D5B" w:rsidP="00F80D5B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F1287B" w:rsidRPr="00F1287B" w:rsidRDefault="00F1287B"/>
    <w:sectPr w:rsidR="00F1287B" w:rsidRPr="00F1287B" w:rsidSect="00F80D5B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8B6" w:rsidRDefault="00A638B6" w:rsidP="00143759">
      <w:r>
        <w:separator/>
      </w:r>
    </w:p>
  </w:endnote>
  <w:endnote w:type="continuationSeparator" w:id="0">
    <w:p w:rsidR="00A638B6" w:rsidRDefault="00A638B6" w:rsidP="00143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B1_CNKI">
    <w:altName w:val="Microsoft YaHei UI"/>
    <w:panose1 w:val="02000500000000000000"/>
    <w:charset w:val="86"/>
    <w:family w:val="auto"/>
    <w:pitch w:val="variable"/>
    <w:sig w:usb0="80000027" w:usb1="180F0000" w:usb2="00000010" w:usb3="00000000" w:csb0="0004000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8B6" w:rsidRDefault="00A638B6" w:rsidP="00143759">
      <w:r>
        <w:separator/>
      </w:r>
    </w:p>
  </w:footnote>
  <w:footnote w:type="continuationSeparator" w:id="0">
    <w:p w:rsidR="00A638B6" w:rsidRDefault="00A638B6" w:rsidP="001437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W1NDU2NzKxNLKwNDRQ0lEKTi0uzszPAykwrAUA9OTDSywAAAA="/>
  </w:docVars>
  <w:rsids>
    <w:rsidRoot w:val="00F1287B"/>
    <w:rsid w:val="00020D91"/>
    <w:rsid w:val="0012493F"/>
    <w:rsid w:val="00143759"/>
    <w:rsid w:val="00275DD7"/>
    <w:rsid w:val="00575375"/>
    <w:rsid w:val="00691550"/>
    <w:rsid w:val="006C2995"/>
    <w:rsid w:val="006C54C0"/>
    <w:rsid w:val="006D6FD7"/>
    <w:rsid w:val="008E09C1"/>
    <w:rsid w:val="00A638B6"/>
    <w:rsid w:val="00BC7FCF"/>
    <w:rsid w:val="00C26481"/>
    <w:rsid w:val="00E95862"/>
    <w:rsid w:val="00F1287B"/>
    <w:rsid w:val="00F80D5B"/>
    <w:rsid w:val="00FB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EF6E63"/>
  <w15:chartTrackingRefBased/>
  <w15:docId w15:val="{B1709771-1109-4BDD-B984-0B3C9E4BB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287B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1287B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F1287B"/>
    <w:rPr>
      <w:sz w:val="20"/>
      <w:szCs w:val="20"/>
    </w:rPr>
  </w:style>
  <w:style w:type="character" w:customStyle="1" w:styleId="a5">
    <w:name w:val="批注文字 字符"/>
    <w:basedOn w:val="a0"/>
    <w:link w:val="a4"/>
    <w:uiPriority w:val="99"/>
    <w:semiHidden/>
    <w:rsid w:val="00F1287B"/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F1287B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F1287B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437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143759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1437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1437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444</Words>
  <Characters>2531</Characters>
  <Application>Microsoft Office Word</Application>
  <DocSecurity>0</DocSecurity>
  <Lines>21</Lines>
  <Paragraphs>5</Paragraphs>
  <ScaleCrop>false</ScaleCrop>
  <Company>Microsoft</Company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Ascendens</dc:creator>
  <cp:keywords/>
  <dc:description/>
  <cp:lastModifiedBy>Ascendens</cp:lastModifiedBy>
  <cp:revision>7</cp:revision>
  <dcterms:created xsi:type="dcterms:W3CDTF">2022-04-28T05:03:00Z</dcterms:created>
  <dcterms:modified xsi:type="dcterms:W3CDTF">2022-06-25T13:45:00Z</dcterms:modified>
</cp:coreProperties>
</file>