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E11C6" w14:textId="77777777" w:rsidR="007F08E8" w:rsidRPr="00AA7F18" w:rsidRDefault="000D287C" w:rsidP="00C510E0">
      <w:pPr>
        <w:spacing w:after="0" w:line="480" w:lineRule="auto"/>
        <w:jc w:val="center"/>
        <w:rPr>
          <w:rFonts w:ascii="Times New Roman" w:hAnsi="Times New Roman" w:cs="Times New Roman"/>
          <w:caps/>
          <w:sz w:val="24"/>
          <w:szCs w:val="24"/>
          <w:lang w:val="en-GB"/>
        </w:rPr>
      </w:pPr>
      <w:r w:rsidRPr="00AA7F18">
        <w:rPr>
          <w:rFonts w:ascii="Times New Roman" w:hAnsi="Times New Roman" w:cs="Times New Roman"/>
          <w:b/>
          <w:sz w:val="24"/>
          <w:szCs w:val="24"/>
          <w:lang w:val="en-GB"/>
        </w:rPr>
        <w:t>A 22 year assessment of deforestation and restoration in riparian forests in the eastern Brazilian Amazon</w:t>
      </w:r>
      <w:r w:rsidRPr="00AA7F18">
        <w:rPr>
          <w:rFonts w:ascii="Times New Roman" w:hAnsi="Times New Roman" w:cs="Times New Roman"/>
          <w:caps/>
          <w:sz w:val="24"/>
          <w:szCs w:val="24"/>
          <w:lang w:val="en-GB"/>
        </w:rPr>
        <w:t xml:space="preserve"> </w:t>
      </w:r>
    </w:p>
    <w:p w14:paraId="1A8CA06A" w14:textId="77777777" w:rsidR="007F08E8" w:rsidRPr="00C035C2" w:rsidRDefault="006C2F10" w:rsidP="00C510E0">
      <w:pPr>
        <w:spacing w:after="0" w:line="480" w:lineRule="auto"/>
        <w:jc w:val="center"/>
        <w:rPr>
          <w:rFonts w:ascii="Times New Roman" w:hAnsi="Times New Roman" w:cs="Times New Roman"/>
          <w:b/>
          <w:sz w:val="24"/>
          <w:szCs w:val="24"/>
          <w:lang w:val="pt-BR"/>
        </w:rPr>
      </w:pPr>
      <w:r w:rsidRPr="00C035C2">
        <w:rPr>
          <w:rFonts w:ascii="Times New Roman" w:hAnsi="Times New Roman" w:cs="Times New Roman"/>
          <w:caps/>
          <w:lang w:val="pt-BR"/>
        </w:rPr>
        <w:t>Sâmia S. Nunes, Jos Barlow, Toby A. Gardner, João V. Siqueira</w:t>
      </w:r>
      <w:r w:rsidR="006D31BF" w:rsidRPr="00C035C2">
        <w:rPr>
          <w:rFonts w:ascii="Times New Roman" w:hAnsi="Times New Roman" w:cs="Times New Roman"/>
          <w:caps/>
          <w:lang w:val="pt-BR"/>
        </w:rPr>
        <w:t xml:space="preserve">, </w:t>
      </w:r>
      <w:r w:rsidR="00E14338" w:rsidRPr="00C035C2">
        <w:rPr>
          <w:rFonts w:ascii="Times New Roman" w:hAnsi="Times New Roman" w:cs="Times New Roman"/>
          <w:caps/>
          <w:lang w:val="pt-BR"/>
        </w:rPr>
        <w:t xml:space="preserve">mÁRCIO r. SALES and Carlos M. </w:t>
      </w:r>
      <w:r w:rsidR="007367EA" w:rsidRPr="00C035C2">
        <w:rPr>
          <w:rFonts w:ascii="Times New Roman" w:hAnsi="Times New Roman" w:cs="Times New Roman"/>
          <w:caps/>
          <w:lang w:val="pt-BR"/>
        </w:rPr>
        <w:t>Souza Jr</w:t>
      </w:r>
      <w:r w:rsidR="006D31BF" w:rsidRPr="00C035C2">
        <w:rPr>
          <w:rFonts w:ascii="Times New Roman" w:hAnsi="Times New Roman" w:cs="Times New Roman"/>
          <w:b/>
          <w:sz w:val="24"/>
          <w:szCs w:val="24"/>
          <w:lang w:val="pt-BR"/>
        </w:rPr>
        <w:t xml:space="preserve"> </w:t>
      </w:r>
    </w:p>
    <w:p w14:paraId="1FF2C0ED" w14:textId="77777777" w:rsidR="00264EFC" w:rsidRPr="00C035C2" w:rsidRDefault="00264EFC" w:rsidP="00C510E0">
      <w:pPr>
        <w:spacing w:after="0" w:line="480" w:lineRule="auto"/>
        <w:jc w:val="both"/>
        <w:rPr>
          <w:rFonts w:ascii="Times New Roman" w:hAnsi="Times New Roman" w:cs="Times New Roman"/>
          <w:b/>
          <w:sz w:val="24"/>
          <w:szCs w:val="24"/>
          <w:lang w:val="pt-BR"/>
        </w:rPr>
      </w:pPr>
    </w:p>
    <w:p w14:paraId="3EE00356" w14:textId="77777777" w:rsidR="007F08E8" w:rsidRPr="00AA7F18" w:rsidRDefault="009B05AA" w:rsidP="00C510E0">
      <w:pPr>
        <w:pStyle w:val="Heading2"/>
        <w:spacing w:line="480" w:lineRule="auto"/>
        <w:rPr>
          <w:rFonts w:ascii="Times New Roman" w:hAnsi="Times New Roman" w:cs="Times New Roman"/>
          <w:caps/>
          <w:sz w:val="22"/>
          <w:szCs w:val="22"/>
          <w:lang w:val="en-GB"/>
        </w:rPr>
      </w:pPr>
      <w:r w:rsidRPr="00AA7F18">
        <w:rPr>
          <w:rFonts w:ascii="Times New Roman" w:hAnsi="Times New Roman" w:cs="Times New Roman"/>
          <w:caps/>
          <w:sz w:val="22"/>
          <w:szCs w:val="22"/>
          <w:lang w:val="en-GB"/>
        </w:rPr>
        <w:t>Methods</w:t>
      </w:r>
    </w:p>
    <w:p w14:paraId="32ECDFC5" w14:textId="77777777" w:rsidR="006854C3" w:rsidRPr="00AA7F18" w:rsidRDefault="006854C3" w:rsidP="00C510E0">
      <w:pPr>
        <w:pStyle w:val="Heading3"/>
        <w:spacing w:line="480" w:lineRule="auto"/>
        <w:rPr>
          <w:rFonts w:ascii="Times New Roman" w:hAnsi="Times New Roman" w:cs="Times New Roman"/>
          <w:noProof/>
          <w:sz w:val="22"/>
          <w:szCs w:val="22"/>
          <w:lang w:val="en-GB"/>
        </w:rPr>
      </w:pPr>
      <w:r w:rsidRPr="00AA7F18">
        <w:rPr>
          <w:rFonts w:ascii="Times New Roman" w:hAnsi="Times New Roman" w:cs="Times New Roman"/>
          <w:noProof/>
          <w:sz w:val="22"/>
          <w:szCs w:val="22"/>
          <w:lang w:val="en-GB"/>
        </w:rPr>
        <w:t>Satellite imagery data</w:t>
      </w:r>
    </w:p>
    <w:p w14:paraId="44516720" w14:textId="77777777" w:rsidR="007F08E8" w:rsidRPr="00AA7F18" w:rsidRDefault="006854C3" w:rsidP="00C510E0">
      <w:pPr>
        <w:pStyle w:val="MText"/>
        <w:spacing w:line="480" w:lineRule="auto"/>
        <w:ind w:firstLine="0"/>
        <w:jc w:val="both"/>
        <w:rPr>
          <w:rFonts w:cs="Times New Roman"/>
          <w:sz w:val="22"/>
          <w:szCs w:val="22"/>
          <w:lang w:val="en-GB" w:eastAsia="en-US"/>
        </w:rPr>
      </w:pPr>
      <w:r w:rsidRPr="00AA7F18">
        <w:rPr>
          <w:rFonts w:cs="Times New Roman"/>
          <w:sz w:val="22"/>
          <w:szCs w:val="22"/>
          <w:lang w:val="en-GB" w:eastAsia="en-US"/>
        </w:rPr>
        <w:tab/>
        <w:t xml:space="preserve">To cover the study area, 57 Landsat TM and ETM+ images, </w:t>
      </w:r>
      <w:r w:rsidR="00417EDD" w:rsidRPr="00AA7F18">
        <w:rPr>
          <w:rFonts w:cs="Times New Roman"/>
          <w:sz w:val="22"/>
          <w:szCs w:val="22"/>
          <w:lang w:val="en-GB" w:eastAsia="en-US"/>
        </w:rPr>
        <w:t>30-</w:t>
      </w:r>
      <w:r w:rsidR="00465CD1" w:rsidRPr="00AA7F18">
        <w:rPr>
          <w:rFonts w:cs="Times New Roman"/>
          <w:sz w:val="22"/>
          <w:szCs w:val="22"/>
          <w:lang w:val="en-GB" w:eastAsia="en-US"/>
        </w:rPr>
        <w:t>metre</w:t>
      </w:r>
      <w:r w:rsidR="00417EDD" w:rsidRPr="00AA7F18">
        <w:rPr>
          <w:rFonts w:cs="Times New Roman"/>
          <w:sz w:val="22"/>
          <w:szCs w:val="22"/>
          <w:lang w:val="en-GB" w:eastAsia="en-US"/>
        </w:rPr>
        <w:t xml:space="preserve"> spatial resolution, </w:t>
      </w:r>
      <w:r w:rsidRPr="00AA7F18">
        <w:rPr>
          <w:rFonts w:cs="Times New Roman"/>
          <w:sz w:val="22"/>
          <w:szCs w:val="22"/>
          <w:lang w:val="en-GB" w:eastAsia="en-US"/>
        </w:rPr>
        <w:t xml:space="preserve">acquired between 1988 and 2010, were used (Table </w:t>
      </w:r>
      <w:r w:rsidR="007C13F5" w:rsidRPr="00AA7F18">
        <w:rPr>
          <w:rFonts w:cs="Times New Roman"/>
          <w:sz w:val="22"/>
          <w:szCs w:val="22"/>
          <w:lang w:val="en-GB" w:eastAsia="en-US"/>
        </w:rPr>
        <w:t>S</w:t>
      </w:r>
      <w:r w:rsidRPr="00AA7F18">
        <w:rPr>
          <w:rFonts w:cs="Times New Roman"/>
          <w:sz w:val="22"/>
          <w:szCs w:val="22"/>
          <w:lang w:val="en-GB" w:eastAsia="en-US"/>
        </w:rPr>
        <w:t xml:space="preserve">1). The path/rows that cover Paragominas municipality are 223/62, 223/63, 222/62 and 222/63 (Table </w:t>
      </w:r>
      <w:r w:rsidR="00417EDD" w:rsidRPr="00AA7F18">
        <w:rPr>
          <w:rFonts w:cs="Times New Roman"/>
          <w:sz w:val="22"/>
          <w:szCs w:val="22"/>
          <w:lang w:val="en-GB" w:eastAsia="en-US"/>
        </w:rPr>
        <w:t>S</w:t>
      </w:r>
      <w:r w:rsidR="00216F73" w:rsidRPr="00AA7F18">
        <w:rPr>
          <w:rFonts w:cs="Times New Roman"/>
          <w:sz w:val="22"/>
          <w:szCs w:val="22"/>
          <w:lang w:val="en-GB" w:eastAsia="en-US"/>
        </w:rPr>
        <w:t>1; Figure 1 in main manuscript</w:t>
      </w:r>
      <w:r w:rsidRPr="00AA7F18">
        <w:rPr>
          <w:rFonts w:cs="Times New Roman"/>
          <w:sz w:val="22"/>
          <w:szCs w:val="22"/>
          <w:lang w:val="en-GB" w:eastAsia="en-US"/>
        </w:rPr>
        <w:t>). The images were acquired through the National Institute for Space Research (INPE</w:t>
      </w:r>
      <w:r w:rsidR="00114B9C" w:rsidRPr="00AA7F18">
        <w:rPr>
          <w:rFonts w:cs="Times New Roman"/>
          <w:sz w:val="22"/>
          <w:szCs w:val="22"/>
          <w:lang w:val="en-GB" w:eastAsia="en-US"/>
        </w:rPr>
        <w:t>, in Portuguese</w:t>
      </w:r>
      <w:r w:rsidRPr="00AA7F18">
        <w:rPr>
          <w:rFonts w:cs="Times New Roman"/>
          <w:sz w:val="22"/>
          <w:szCs w:val="22"/>
          <w:lang w:val="en-GB" w:eastAsia="en-US"/>
        </w:rPr>
        <w:t>).</w:t>
      </w:r>
      <w:r w:rsidR="00417EDD" w:rsidRPr="00AA7F18">
        <w:rPr>
          <w:rFonts w:cs="Times New Roman"/>
          <w:sz w:val="22"/>
          <w:szCs w:val="22"/>
          <w:lang w:val="en-GB" w:eastAsia="en-US"/>
        </w:rPr>
        <w:t xml:space="preserve"> In order to build the mosaic of RapidEye images, we acquired 55 orthorectified (3A level) scenes from 2009 (n=45) and 2010 (n=10), with a 5-</w:t>
      </w:r>
      <w:r w:rsidR="00465CD1" w:rsidRPr="00AA7F18">
        <w:rPr>
          <w:rFonts w:cs="Times New Roman"/>
          <w:sz w:val="22"/>
          <w:szCs w:val="22"/>
          <w:lang w:val="en-GB" w:eastAsia="en-US"/>
        </w:rPr>
        <w:t>metre</w:t>
      </w:r>
      <w:r w:rsidR="00417EDD" w:rsidRPr="00AA7F18">
        <w:rPr>
          <w:rFonts w:cs="Times New Roman"/>
          <w:sz w:val="22"/>
          <w:szCs w:val="22"/>
          <w:lang w:val="en-GB" w:eastAsia="en-US"/>
        </w:rPr>
        <w:t xml:space="preserve"> spatial resolution (Table S2; Figure 1</w:t>
      </w:r>
      <w:r w:rsidR="00C10179" w:rsidRPr="00AA7F18">
        <w:rPr>
          <w:rFonts w:cs="Times New Roman"/>
          <w:sz w:val="22"/>
          <w:szCs w:val="22"/>
          <w:lang w:val="en-GB" w:eastAsia="en-US"/>
        </w:rPr>
        <w:t>a</w:t>
      </w:r>
      <w:r w:rsidR="00F3317A" w:rsidRPr="00AA7F18">
        <w:rPr>
          <w:rFonts w:cs="Times New Roman"/>
          <w:sz w:val="22"/>
          <w:szCs w:val="22"/>
          <w:lang w:val="en-GB" w:eastAsia="en-US"/>
        </w:rPr>
        <w:t xml:space="preserve"> in mai</w:t>
      </w:r>
      <w:r w:rsidR="00216F73" w:rsidRPr="00AA7F18">
        <w:rPr>
          <w:rFonts w:cs="Times New Roman"/>
          <w:sz w:val="22"/>
          <w:szCs w:val="22"/>
          <w:lang w:val="en-GB" w:eastAsia="en-US"/>
        </w:rPr>
        <w:t>n</w:t>
      </w:r>
      <w:r w:rsidR="00F3317A" w:rsidRPr="00AA7F18">
        <w:rPr>
          <w:rFonts w:cs="Times New Roman"/>
          <w:sz w:val="22"/>
          <w:szCs w:val="22"/>
          <w:lang w:val="en-GB" w:eastAsia="en-US"/>
        </w:rPr>
        <w:t xml:space="preserve"> manuscript</w:t>
      </w:r>
      <w:r w:rsidR="00417EDD" w:rsidRPr="00AA7F18">
        <w:rPr>
          <w:rFonts w:cs="Times New Roman"/>
          <w:sz w:val="22"/>
          <w:szCs w:val="22"/>
          <w:lang w:val="en-GB" w:eastAsia="en-US"/>
        </w:rPr>
        <w:t>).</w:t>
      </w:r>
    </w:p>
    <w:p w14:paraId="01EE194F" w14:textId="77777777" w:rsidR="007F08E8" w:rsidRPr="00AA7F18" w:rsidRDefault="007F08E8" w:rsidP="00C510E0">
      <w:pPr>
        <w:pStyle w:val="MText"/>
        <w:spacing w:line="480" w:lineRule="auto"/>
        <w:ind w:firstLine="0"/>
        <w:jc w:val="both"/>
        <w:rPr>
          <w:rFonts w:cs="Times New Roman"/>
          <w:sz w:val="22"/>
          <w:szCs w:val="22"/>
          <w:lang w:val="en-GB" w:eastAsia="en-US"/>
        </w:rPr>
      </w:pPr>
    </w:p>
    <w:p w14:paraId="264DA7A5" w14:textId="77777777" w:rsidR="007F08E8" w:rsidRPr="00AA7F18" w:rsidRDefault="006854C3" w:rsidP="00C510E0">
      <w:pPr>
        <w:pStyle w:val="MText"/>
        <w:spacing w:line="480" w:lineRule="auto"/>
        <w:ind w:firstLine="0"/>
        <w:jc w:val="both"/>
        <w:rPr>
          <w:rFonts w:cs="Times New Roman"/>
          <w:sz w:val="22"/>
          <w:szCs w:val="22"/>
          <w:lang w:val="en-GB" w:eastAsia="en-US"/>
        </w:rPr>
      </w:pPr>
      <w:bookmarkStart w:id="0" w:name="_GoBack"/>
      <w:r w:rsidRPr="00AA7F18">
        <w:rPr>
          <w:rFonts w:cs="Times New Roman"/>
          <w:sz w:val="22"/>
          <w:szCs w:val="22"/>
          <w:lang w:val="en-GB" w:eastAsia="en-US"/>
        </w:rPr>
        <w:t xml:space="preserve">Table </w:t>
      </w:r>
      <w:r w:rsidR="007C13F5" w:rsidRPr="00AA7F18">
        <w:rPr>
          <w:rFonts w:cs="Times New Roman"/>
          <w:sz w:val="22"/>
          <w:szCs w:val="22"/>
          <w:lang w:val="en-GB" w:eastAsia="en-US"/>
        </w:rPr>
        <w:t>S</w:t>
      </w:r>
      <w:r w:rsidRPr="00AA7F18">
        <w:rPr>
          <w:rFonts w:cs="Times New Roman"/>
          <w:sz w:val="22"/>
          <w:szCs w:val="22"/>
          <w:lang w:val="en-GB" w:eastAsia="en-US"/>
        </w:rPr>
        <w:t>1</w:t>
      </w:r>
      <w:bookmarkEnd w:id="0"/>
      <w:r w:rsidRPr="00AA7F18">
        <w:rPr>
          <w:rFonts w:cs="Times New Roman"/>
          <w:sz w:val="22"/>
          <w:szCs w:val="22"/>
          <w:lang w:val="en-GB" w:eastAsia="en-US"/>
        </w:rPr>
        <w:t xml:space="preserve">: </w:t>
      </w:r>
      <w:r w:rsidRPr="00AA7F18">
        <w:rPr>
          <w:rFonts w:cs="Times New Roman"/>
          <w:bCs/>
          <w:sz w:val="22"/>
          <w:szCs w:val="22"/>
          <w:lang w:val="en-GB"/>
        </w:rPr>
        <w:t>Landsat TM/ETM+ data used to cover study area.</w:t>
      </w:r>
    </w:p>
    <w:tbl>
      <w:tblPr>
        <w:tblW w:w="0" w:type="auto"/>
        <w:jc w:val="center"/>
        <w:tblCellMar>
          <w:left w:w="70" w:type="dxa"/>
          <w:right w:w="70" w:type="dxa"/>
        </w:tblCellMar>
        <w:tblLook w:val="04A0" w:firstRow="1" w:lastRow="0" w:firstColumn="1" w:lastColumn="0" w:noHBand="0" w:noVBand="1"/>
      </w:tblPr>
      <w:tblGrid>
        <w:gridCol w:w="520"/>
        <w:gridCol w:w="961"/>
        <w:gridCol w:w="661"/>
        <w:gridCol w:w="961"/>
        <w:gridCol w:w="661"/>
        <w:gridCol w:w="961"/>
        <w:gridCol w:w="661"/>
        <w:gridCol w:w="961"/>
        <w:gridCol w:w="661"/>
      </w:tblGrid>
      <w:tr w:rsidR="002E5DF5" w:rsidRPr="00AA7F18" w14:paraId="502849C0" w14:textId="77777777" w:rsidTr="002E5DF5">
        <w:trPr>
          <w:trHeight w:val="315"/>
          <w:jc w:val="center"/>
        </w:trPr>
        <w:tc>
          <w:tcPr>
            <w:tcW w:w="0" w:type="auto"/>
            <w:vMerge w:val="restart"/>
            <w:tcBorders>
              <w:top w:val="single" w:sz="4" w:space="0" w:color="auto"/>
              <w:left w:val="single" w:sz="4" w:space="0" w:color="FFFFFF"/>
              <w:bottom w:val="single" w:sz="4" w:space="0" w:color="000000"/>
              <w:right w:val="single" w:sz="4" w:space="0" w:color="FFFFFF"/>
            </w:tcBorders>
            <w:shd w:val="clear" w:color="auto" w:fill="auto"/>
            <w:noWrap/>
            <w:vAlign w:val="center"/>
            <w:hideMark/>
          </w:tcPr>
          <w:p w14:paraId="0C252469"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Year</w:t>
            </w:r>
          </w:p>
        </w:tc>
        <w:tc>
          <w:tcPr>
            <w:tcW w:w="0" w:type="auto"/>
            <w:gridSpan w:val="2"/>
            <w:tcBorders>
              <w:top w:val="single" w:sz="4" w:space="0" w:color="auto"/>
              <w:left w:val="nil"/>
              <w:bottom w:val="single" w:sz="4" w:space="0" w:color="auto"/>
              <w:right w:val="single" w:sz="4" w:space="0" w:color="FFFFFF"/>
            </w:tcBorders>
            <w:shd w:val="clear" w:color="auto" w:fill="auto"/>
            <w:noWrap/>
            <w:vAlign w:val="bottom"/>
            <w:hideMark/>
          </w:tcPr>
          <w:p w14:paraId="07F294DC"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223/62</w:t>
            </w:r>
          </w:p>
        </w:tc>
        <w:tc>
          <w:tcPr>
            <w:tcW w:w="0" w:type="auto"/>
            <w:gridSpan w:val="2"/>
            <w:tcBorders>
              <w:top w:val="single" w:sz="4" w:space="0" w:color="auto"/>
              <w:left w:val="nil"/>
              <w:bottom w:val="single" w:sz="4" w:space="0" w:color="auto"/>
              <w:right w:val="single" w:sz="4" w:space="0" w:color="FFFFFF"/>
            </w:tcBorders>
            <w:shd w:val="clear" w:color="auto" w:fill="auto"/>
            <w:noWrap/>
            <w:vAlign w:val="bottom"/>
            <w:hideMark/>
          </w:tcPr>
          <w:p w14:paraId="00455EB1"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223/63</w:t>
            </w:r>
          </w:p>
        </w:tc>
        <w:tc>
          <w:tcPr>
            <w:tcW w:w="0" w:type="auto"/>
            <w:gridSpan w:val="2"/>
            <w:tcBorders>
              <w:top w:val="single" w:sz="4" w:space="0" w:color="auto"/>
              <w:left w:val="nil"/>
              <w:bottom w:val="single" w:sz="4" w:space="0" w:color="auto"/>
              <w:right w:val="single" w:sz="4" w:space="0" w:color="FFFFFF"/>
            </w:tcBorders>
            <w:shd w:val="clear" w:color="auto" w:fill="auto"/>
            <w:noWrap/>
            <w:vAlign w:val="bottom"/>
            <w:hideMark/>
          </w:tcPr>
          <w:p w14:paraId="004E6A92"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222/62</w:t>
            </w:r>
          </w:p>
        </w:tc>
        <w:tc>
          <w:tcPr>
            <w:tcW w:w="0" w:type="auto"/>
            <w:gridSpan w:val="2"/>
            <w:tcBorders>
              <w:top w:val="single" w:sz="4" w:space="0" w:color="auto"/>
              <w:left w:val="nil"/>
              <w:bottom w:val="single" w:sz="4" w:space="0" w:color="auto"/>
              <w:right w:val="single" w:sz="4" w:space="0" w:color="FFFFFF"/>
            </w:tcBorders>
            <w:shd w:val="clear" w:color="auto" w:fill="auto"/>
            <w:noWrap/>
            <w:vAlign w:val="bottom"/>
            <w:hideMark/>
          </w:tcPr>
          <w:p w14:paraId="5B5B1458"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222/63</w:t>
            </w:r>
          </w:p>
        </w:tc>
      </w:tr>
      <w:tr w:rsidR="002E5DF5" w:rsidRPr="00AA7F18" w14:paraId="3DEA2999" w14:textId="77777777" w:rsidTr="002E5DF5">
        <w:trPr>
          <w:trHeight w:val="315"/>
          <w:jc w:val="center"/>
        </w:trPr>
        <w:tc>
          <w:tcPr>
            <w:tcW w:w="0" w:type="auto"/>
            <w:vMerge/>
            <w:tcBorders>
              <w:top w:val="single" w:sz="4" w:space="0" w:color="auto"/>
              <w:left w:val="single" w:sz="4" w:space="0" w:color="FFFFFF"/>
              <w:bottom w:val="single" w:sz="4" w:space="0" w:color="000000"/>
              <w:right w:val="single" w:sz="4" w:space="0" w:color="FFFFFF"/>
            </w:tcBorders>
            <w:vAlign w:val="center"/>
            <w:hideMark/>
          </w:tcPr>
          <w:p w14:paraId="34A21E25" w14:textId="77777777" w:rsidR="007F08E8" w:rsidRPr="00AA7F18" w:rsidRDefault="007F08E8" w:rsidP="00C510E0">
            <w:pPr>
              <w:spacing w:after="0" w:line="480" w:lineRule="auto"/>
              <w:rPr>
                <w:rFonts w:ascii="Times New Roman" w:eastAsia="Times New Roman" w:hAnsi="Times New Roman" w:cs="Times New Roman"/>
                <w:b/>
                <w:bCs/>
                <w:sz w:val="18"/>
                <w:szCs w:val="18"/>
                <w:lang w:val="en-GB" w:eastAsia="pt-BR"/>
              </w:rPr>
            </w:pPr>
          </w:p>
        </w:tc>
        <w:tc>
          <w:tcPr>
            <w:tcW w:w="0" w:type="auto"/>
            <w:tcBorders>
              <w:top w:val="nil"/>
              <w:left w:val="nil"/>
              <w:bottom w:val="single" w:sz="4" w:space="0" w:color="auto"/>
              <w:right w:val="single" w:sz="4" w:space="0" w:color="FFFFFF"/>
            </w:tcBorders>
            <w:shd w:val="clear" w:color="auto" w:fill="auto"/>
            <w:noWrap/>
            <w:vAlign w:val="bottom"/>
            <w:hideMark/>
          </w:tcPr>
          <w:p w14:paraId="4A6B51A6"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c>
          <w:tcPr>
            <w:tcW w:w="0" w:type="auto"/>
            <w:tcBorders>
              <w:top w:val="nil"/>
              <w:left w:val="nil"/>
              <w:bottom w:val="single" w:sz="4" w:space="0" w:color="auto"/>
              <w:right w:val="single" w:sz="4" w:space="0" w:color="FFFFFF"/>
            </w:tcBorders>
            <w:shd w:val="clear" w:color="auto" w:fill="auto"/>
            <w:noWrap/>
            <w:vAlign w:val="bottom"/>
            <w:hideMark/>
          </w:tcPr>
          <w:p w14:paraId="12282FD7"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Sensor</w:t>
            </w:r>
          </w:p>
        </w:tc>
        <w:tc>
          <w:tcPr>
            <w:tcW w:w="0" w:type="auto"/>
            <w:tcBorders>
              <w:top w:val="nil"/>
              <w:left w:val="nil"/>
              <w:bottom w:val="single" w:sz="4" w:space="0" w:color="auto"/>
              <w:right w:val="single" w:sz="4" w:space="0" w:color="FFFFFF"/>
            </w:tcBorders>
            <w:shd w:val="clear" w:color="auto" w:fill="auto"/>
            <w:noWrap/>
            <w:vAlign w:val="bottom"/>
            <w:hideMark/>
          </w:tcPr>
          <w:p w14:paraId="2ABFF91D"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c>
          <w:tcPr>
            <w:tcW w:w="0" w:type="auto"/>
            <w:tcBorders>
              <w:top w:val="nil"/>
              <w:left w:val="nil"/>
              <w:bottom w:val="single" w:sz="4" w:space="0" w:color="auto"/>
              <w:right w:val="single" w:sz="4" w:space="0" w:color="FFFFFF"/>
            </w:tcBorders>
            <w:shd w:val="clear" w:color="auto" w:fill="auto"/>
            <w:noWrap/>
            <w:vAlign w:val="bottom"/>
            <w:hideMark/>
          </w:tcPr>
          <w:p w14:paraId="21C4953E"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Sensor</w:t>
            </w:r>
          </w:p>
        </w:tc>
        <w:tc>
          <w:tcPr>
            <w:tcW w:w="0" w:type="auto"/>
            <w:tcBorders>
              <w:top w:val="nil"/>
              <w:left w:val="nil"/>
              <w:bottom w:val="single" w:sz="4" w:space="0" w:color="auto"/>
              <w:right w:val="single" w:sz="4" w:space="0" w:color="FFFFFF"/>
            </w:tcBorders>
            <w:shd w:val="clear" w:color="auto" w:fill="auto"/>
            <w:noWrap/>
            <w:vAlign w:val="bottom"/>
            <w:hideMark/>
          </w:tcPr>
          <w:p w14:paraId="0D9E3ED9"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c>
          <w:tcPr>
            <w:tcW w:w="0" w:type="auto"/>
            <w:tcBorders>
              <w:top w:val="nil"/>
              <w:left w:val="nil"/>
              <w:bottom w:val="single" w:sz="4" w:space="0" w:color="auto"/>
              <w:right w:val="single" w:sz="4" w:space="0" w:color="FFFFFF"/>
            </w:tcBorders>
            <w:shd w:val="clear" w:color="auto" w:fill="auto"/>
            <w:noWrap/>
            <w:vAlign w:val="bottom"/>
            <w:hideMark/>
          </w:tcPr>
          <w:p w14:paraId="0ADDBDB6"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Sensor</w:t>
            </w:r>
          </w:p>
        </w:tc>
        <w:tc>
          <w:tcPr>
            <w:tcW w:w="0" w:type="auto"/>
            <w:tcBorders>
              <w:top w:val="nil"/>
              <w:left w:val="nil"/>
              <w:bottom w:val="single" w:sz="4" w:space="0" w:color="auto"/>
              <w:right w:val="single" w:sz="4" w:space="0" w:color="FFFFFF"/>
            </w:tcBorders>
            <w:shd w:val="clear" w:color="auto" w:fill="auto"/>
            <w:noWrap/>
            <w:vAlign w:val="bottom"/>
            <w:hideMark/>
          </w:tcPr>
          <w:p w14:paraId="77C3AF67"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c>
          <w:tcPr>
            <w:tcW w:w="0" w:type="auto"/>
            <w:tcBorders>
              <w:top w:val="nil"/>
              <w:left w:val="nil"/>
              <w:bottom w:val="single" w:sz="4" w:space="0" w:color="auto"/>
              <w:right w:val="single" w:sz="4" w:space="0" w:color="FFFFFF"/>
            </w:tcBorders>
            <w:shd w:val="clear" w:color="auto" w:fill="auto"/>
            <w:noWrap/>
            <w:vAlign w:val="bottom"/>
            <w:hideMark/>
          </w:tcPr>
          <w:p w14:paraId="292CFCC7"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Sensor</w:t>
            </w:r>
          </w:p>
        </w:tc>
      </w:tr>
      <w:tr w:rsidR="002E5DF5" w:rsidRPr="00AA7F18" w14:paraId="03FAEFCF"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5B4A9B1C"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1988</w:t>
            </w:r>
          </w:p>
        </w:tc>
        <w:tc>
          <w:tcPr>
            <w:tcW w:w="0" w:type="auto"/>
            <w:tcBorders>
              <w:top w:val="nil"/>
              <w:left w:val="nil"/>
              <w:bottom w:val="single" w:sz="4" w:space="0" w:color="FFFFFF"/>
              <w:right w:val="single" w:sz="4" w:space="0" w:color="FFFFFF"/>
            </w:tcBorders>
            <w:shd w:val="clear" w:color="auto" w:fill="auto"/>
            <w:vAlign w:val="bottom"/>
            <w:hideMark/>
          </w:tcPr>
          <w:p w14:paraId="582D7AC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22/07/1988</w:t>
            </w:r>
          </w:p>
        </w:tc>
        <w:tc>
          <w:tcPr>
            <w:tcW w:w="0" w:type="auto"/>
            <w:tcBorders>
              <w:top w:val="nil"/>
              <w:left w:val="nil"/>
              <w:bottom w:val="single" w:sz="4" w:space="0" w:color="FFFFFF"/>
              <w:right w:val="single" w:sz="4" w:space="0" w:color="FFFFFF"/>
            </w:tcBorders>
            <w:shd w:val="clear" w:color="auto" w:fill="auto"/>
            <w:vAlign w:val="bottom"/>
            <w:hideMark/>
          </w:tcPr>
          <w:p w14:paraId="63CC1CE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87E9AD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22/07/1988</w:t>
            </w:r>
          </w:p>
        </w:tc>
        <w:tc>
          <w:tcPr>
            <w:tcW w:w="0" w:type="auto"/>
            <w:tcBorders>
              <w:top w:val="nil"/>
              <w:left w:val="nil"/>
              <w:bottom w:val="single" w:sz="4" w:space="0" w:color="FFFFFF"/>
              <w:right w:val="single" w:sz="4" w:space="0" w:color="FFFFFF"/>
            </w:tcBorders>
            <w:shd w:val="clear" w:color="auto" w:fill="auto"/>
            <w:vAlign w:val="bottom"/>
            <w:hideMark/>
          </w:tcPr>
          <w:p w14:paraId="1C0830A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013E859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31/07/1988</w:t>
            </w:r>
          </w:p>
        </w:tc>
        <w:tc>
          <w:tcPr>
            <w:tcW w:w="0" w:type="auto"/>
            <w:tcBorders>
              <w:top w:val="nil"/>
              <w:left w:val="nil"/>
              <w:bottom w:val="single" w:sz="4" w:space="0" w:color="FFFFFF"/>
              <w:right w:val="single" w:sz="4" w:space="0" w:color="FFFFFF"/>
            </w:tcBorders>
            <w:shd w:val="clear" w:color="auto" w:fill="auto"/>
            <w:noWrap/>
            <w:vAlign w:val="bottom"/>
            <w:hideMark/>
          </w:tcPr>
          <w:p w14:paraId="56983B1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9209D0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16/08/1988</w:t>
            </w:r>
          </w:p>
        </w:tc>
        <w:tc>
          <w:tcPr>
            <w:tcW w:w="0" w:type="auto"/>
            <w:tcBorders>
              <w:top w:val="nil"/>
              <w:left w:val="nil"/>
              <w:bottom w:val="single" w:sz="4" w:space="0" w:color="FFFFFF"/>
              <w:right w:val="single" w:sz="4" w:space="0" w:color="FFFFFF"/>
            </w:tcBorders>
            <w:shd w:val="clear" w:color="auto" w:fill="auto"/>
            <w:noWrap/>
            <w:vAlign w:val="bottom"/>
            <w:hideMark/>
          </w:tcPr>
          <w:p w14:paraId="6335048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45C67D5A"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4CCE7FFC"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1990</w:t>
            </w:r>
          </w:p>
        </w:tc>
        <w:tc>
          <w:tcPr>
            <w:tcW w:w="0" w:type="auto"/>
            <w:tcBorders>
              <w:top w:val="nil"/>
              <w:left w:val="nil"/>
              <w:bottom w:val="single" w:sz="4" w:space="0" w:color="FFFFFF"/>
              <w:right w:val="single" w:sz="4" w:space="0" w:color="FFFFFF"/>
            </w:tcBorders>
            <w:shd w:val="clear" w:color="auto" w:fill="auto"/>
            <w:vAlign w:val="bottom"/>
            <w:hideMark/>
          </w:tcPr>
          <w:p w14:paraId="2910D1B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28/07/1990</w:t>
            </w:r>
          </w:p>
        </w:tc>
        <w:tc>
          <w:tcPr>
            <w:tcW w:w="0" w:type="auto"/>
            <w:tcBorders>
              <w:top w:val="nil"/>
              <w:left w:val="nil"/>
              <w:bottom w:val="single" w:sz="4" w:space="0" w:color="FFFFFF"/>
              <w:right w:val="single" w:sz="4" w:space="0" w:color="FFFFFF"/>
            </w:tcBorders>
            <w:shd w:val="clear" w:color="auto" w:fill="auto"/>
            <w:vAlign w:val="bottom"/>
            <w:hideMark/>
          </w:tcPr>
          <w:p w14:paraId="054969C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6C6B3E5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25/05/1990</w:t>
            </w:r>
          </w:p>
        </w:tc>
        <w:tc>
          <w:tcPr>
            <w:tcW w:w="0" w:type="auto"/>
            <w:tcBorders>
              <w:top w:val="nil"/>
              <w:left w:val="nil"/>
              <w:bottom w:val="single" w:sz="4" w:space="0" w:color="FFFFFF"/>
              <w:right w:val="single" w:sz="4" w:space="0" w:color="FFFFFF"/>
            </w:tcBorders>
            <w:shd w:val="clear" w:color="auto" w:fill="auto"/>
            <w:vAlign w:val="bottom"/>
            <w:hideMark/>
          </w:tcPr>
          <w:p w14:paraId="6943B45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656B8AD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noWrap/>
            <w:vAlign w:val="bottom"/>
            <w:hideMark/>
          </w:tcPr>
          <w:p w14:paraId="69BA03E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0350F7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E9FDBF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3E188D14"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6AC3D1BD"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1991</w:t>
            </w:r>
          </w:p>
        </w:tc>
        <w:tc>
          <w:tcPr>
            <w:tcW w:w="0" w:type="auto"/>
            <w:tcBorders>
              <w:top w:val="nil"/>
              <w:left w:val="nil"/>
              <w:bottom w:val="single" w:sz="4" w:space="0" w:color="FFFFFF"/>
              <w:right w:val="single" w:sz="4" w:space="0" w:color="FFFFFF"/>
            </w:tcBorders>
            <w:shd w:val="clear" w:color="auto" w:fill="auto"/>
            <w:vAlign w:val="bottom"/>
            <w:hideMark/>
          </w:tcPr>
          <w:p w14:paraId="75523D0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EFB97D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44FE228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4803B4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66F44F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24/07/1991</w:t>
            </w:r>
          </w:p>
        </w:tc>
        <w:tc>
          <w:tcPr>
            <w:tcW w:w="0" w:type="auto"/>
            <w:tcBorders>
              <w:top w:val="nil"/>
              <w:left w:val="nil"/>
              <w:bottom w:val="single" w:sz="4" w:space="0" w:color="FFFFFF"/>
              <w:right w:val="single" w:sz="4" w:space="0" w:color="FFFFFF"/>
            </w:tcBorders>
            <w:shd w:val="clear" w:color="auto" w:fill="auto"/>
            <w:noWrap/>
            <w:vAlign w:val="bottom"/>
            <w:hideMark/>
          </w:tcPr>
          <w:p w14:paraId="15B5DC0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7CC79F2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24/07/1991</w:t>
            </w:r>
          </w:p>
        </w:tc>
        <w:tc>
          <w:tcPr>
            <w:tcW w:w="0" w:type="auto"/>
            <w:tcBorders>
              <w:top w:val="nil"/>
              <w:left w:val="nil"/>
              <w:bottom w:val="single" w:sz="4" w:space="0" w:color="FFFFFF"/>
              <w:right w:val="single" w:sz="4" w:space="0" w:color="FFFFFF"/>
            </w:tcBorders>
            <w:shd w:val="clear" w:color="auto" w:fill="auto"/>
            <w:noWrap/>
            <w:vAlign w:val="bottom"/>
            <w:hideMark/>
          </w:tcPr>
          <w:p w14:paraId="1131C9D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05A1FF00"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4EE9018B"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1992</w:t>
            </w:r>
          </w:p>
        </w:tc>
        <w:tc>
          <w:tcPr>
            <w:tcW w:w="0" w:type="auto"/>
            <w:tcBorders>
              <w:top w:val="nil"/>
              <w:left w:val="nil"/>
              <w:bottom w:val="single" w:sz="4" w:space="0" w:color="FFFFFF"/>
              <w:right w:val="single" w:sz="4" w:space="0" w:color="FFFFFF"/>
            </w:tcBorders>
            <w:shd w:val="clear" w:color="auto" w:fill="auto"/>
            <w:vAlign w:val="bottom"/>
            <w:hideMark/>
          </w:tcPr>
          <w:p w14:paraId="5BED240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02/08/1992</w:t>
            </w:r>
          </w:p>
        </w:tc>
        <w:tc>
          <w:tcPr>
            <w:tcW w:w="0" w:type="auto"/>
            <w:tcBorders>
              <w:top w:val="nil"/>
              <w:left w:val="nil"/>
              <w:bottom w:val="single" w:sz="4" w:space="0" w:color="FFFFFF"/>
              <w:right w:val="single" w:sz="4" w:space="0" w:color="FFFFFF"/>
            </w:tcBorders>
            <w:shd w:val="clear" w:color="auto" w:fill="auto"/>
            <w:vAlign w:val="bottom"/>
            <w:hideMark/>
          </w:tcPr>
          <w:p w14:paraId="338D493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4E3F715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02/08/1992</w:t>
            </w:r>
          </w:p>
        </w:tc>
        <w:tc>
          <w:tcPr>
            <w:tcW w:w="0" w:type="auto"/>
            <w:tcBorders>
              <w:top w:val="nil"/>
              <w:left w:val="nil"/>
              <w:bottom w:val="single" w:sz="4" w:space="0" w:color="FFFFFF"/>
              <w:right w:val="single" w:sz="4" w:space="0" w:color="FFFFFF"/>
            </w:tcBorders>
            <w:shd w:val="clear" w:color="auto" w:fill="auto"/>
            <w:vAlign w:val="bottom"/>
            <w:hideMark/>
          </w:tcPr>
          <w:p w14:paraId="72EB073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3D7FC9A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noWrap/>
            <w:vAlign w:val="bottom"/>
            <w:hideMark/>
          </w:tcPr>
          <w:p w14:paraId="6A68DAD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539F967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C5CF7F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579DBC1D"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32C059EC"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1994</w:t>
            </w:r>
          </w:p>
        </w:tc>
        <w:tc>
          <w:tcPr>
            <w:tcW w:w="0" w:type="auto"/>
            <w:tcBorders>
              <w:top w:val="nil"/>
              <w:left w:val="nil"/>
              <w:bottom w:val="single" w:sz="4" w:space="0" w:color="FFFFFF"/>
              <w:right w:val="single" w:sz="4" w:space="0" w:color="FFFFFF"/>
            </w:tcBorders>
            <w:shd w:val="clear" w:color="auto" w:fill="auto"/>
            <w:vAlign w:val="bottom"/>
            <w:hideMark/>
          </w:tcPr>
          <w:p w14:paraId="1846920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23/07/1994</w:t>
            </w:r>
          </w:p>
        </w:tc>
        <w:tc>
          <w:tcPr>
            <w:tcW w:w="0" w:type="auto"/>
            <w:tcBorders>
              <w:top w:val="nil"/>
              <w:left w:val="nil"/>
              <w:bottom w:val="single" w:sz="4" w:space="0" w:color="FFFFFF"/>
              <w:right w:val="single" w:sz="4" w:space="0" w:color="FFFFFF"/>
            </w:tcBorders>
            <w:shd w:val="clear" w:color="auto" w:fill="auto"/>
            <w:vAlign w:val="bottom"/>
            <w:hideMark/>
          </w:tcPr>
          <w:p w14:paraId="665D8BA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DC2A55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07/07/1994</w:t>
            </w:r>
          </w:p>
        </w:tc>
        <w:tc>
          <w:tcPr>
            <w:tcW w:w="0" w:type="auto"/>
            <w:tcBorders>
              <w:top w:val="nil"/>
              <w:left w:val="nil"/>
              <w:bottom w:val="single" w:sz="4" w:space="0" w:color="FFFFFF"/>
              <w:right w:val="single" w:sz="4" w:space="0" w:color="FFFFFF"/>
            </w:tcBorders>
            <w:shd w:val="clear" w:color="auto" w:fill="auto"/>
            <w:vAlign w:val="bottom"/>
            <w:hideMark/>
          </w:tcPr>
          <w:p w14:paraId="1F4CB147"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5C39A1A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18/09/1994</w:t>
            </w:r>
          </w:p>
        </w:tc>
        <w:tc>
          <w:tcPr>
            <w:tcW w:w="0" w:type="auto"/>
            <w:tcBorders>
              <w:top w:val="nil"/>
              <w:left w:val="nil"/>
              <w:bottom w:val="single" w:sz="4" w:space="0" w:color="FFFFFF"/>
              <w:right w:val="single" w:sz="4" w:space="0" w:color="FFFFFF"/>
            </w:tcBorders>
            <w:shd w:val="clear" w:color="auto" w:fill="auto"/>
            <w:noWrap/>
            <w:vAlign w:val="bottom"/>
            <w:hideMark/>
          </w:tcPr>
          <w:p w14:paraId="29FB214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237FDE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01/08/1994</w:t>
            </w:r>
          </w:p>
        </w:tc>
        <w:tc>
          <w:tcPr>
            <w:tcW w:w="0" w:type="auto"/>
            <w:tcBorders>
              <w:top w:val="nil"/>
              <w:left w:val="nil"/>
              <w:bottom w:val="single" w:sz="4" w:space="0" w:color="FFFFFF"/>
              <w:right w:val="single" w:sz="4" w:space="0" w:color="FFFFFF"/>
            </w:tcBorders>
            <w:shd w:val="clear" w:color="auto" w:fill="auto"/>
            <w:noWrap/>
            <w:vAlign w:val="bottom"/>
            <w:hideMark/>
          </w:tcPr>
          <w:p w14:paraId="591361D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69A83051"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59468F28"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1995</w:t>
            </w:r>
          </w:p>
        </w:tc>
        <w:tc>
          <w:tcPr>
            <w:tcW w:w="0" w:type="auto"/>
            <w:tcBorders>
              <w:top w:val="nil"/>
              <w:left w:val="nil"/>
              <w:bottom w:val="single" w:sz="4" w:space="0" w:color="FFFFFF"/>
              <w:right w:val="single" w:sz="4" w:space="0" w:color="FFFFFF"/>
            </w:tcBorders>
            <w:shd w:val="clear" w:color="auto" w:fill="auto"/>
            <w:vAlign w:val="bottom"/>
            <w:hideMark/>
          </w:tcPr>
          <w:p w14:paraId="02EEDD9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0B74DC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332EE0E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876A4B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A9A773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noWrap/>
            <w:vAlign w:val="bottom"/>
            <w:hideMark/>
          </w:tcPr>
          <w:p w14:paraId="42DC7EA7"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1FF3A84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18C97C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4FC5BAA6"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74529101"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1996</w:t>
            </w:r>
          </w:p>
        </w:tc>
        <w:tc>
          <w:tcPr>
            <w:tcW w:w="0" w:type="auto"/>
            <w:tcBorders>
              <w:top w:val="nil"/>
              <w:left w:val="nil"/>
              <w:bottom w:val="single" w:sz="4" w:space="0" w:color="FFFFFF"/>
              <w:right w:val="single" w:sz="4" w:space="0" w:color="FFFFFF"/>
            </w:tcBorders>
            <w:shd w:val="clear" w:color="auto" w:fill="auto"/>
            <w:vAlign w:val="bottom"/>
            <w:hideMark/>
          </w:tcPr>
          <w:p w14:paraId="1E91BDB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25/05/1996</w:t>
            </w:r>
          </w:p>
        </w:tc>
        <w:tc>
          <w:tcPr>
            <w:tcW w:w="0" w:type="auto"/>
            <w:tcBorders>
              <w:top w:val="nil"/>
              <w:left w:val="nil"/>
              <w:bottom w:val="single" w:sz="4" w:space="0" w:color="FFFFFF"/>
              <w:right w:val="single" w:sz="4" w:space="0" w:color="FFFFFF"/>
            </w:tcBorders>
            <w:shd w:val="clear" w:color="auto" w:fill="auto"/>
            <w:vAlign w:val="bottom"/>
            <w:hideMark/>
          </w:tcPr>
          <w:p w14:paraId="5826D92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6566CE8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10/06/1996</w:t>
            </w:r>
          </w:p>
        </w:tc>
        <w:tc>
          <w:tcPr>
            <w:tcW w:w="0" w:type="auto"/>
            <w:tcBorders>
              <w:top w:val="nil"/>
              <w:left w:val="nil"/>
              <w:bottom w:val="single" w:sz="4" w:space="0" w:color="FFFFFF"/>
              <w:right w:val="single" w:sz="4" w:space="0" w:color="FFFFFF"/>
            </w:tcBorders>
            <w:shd w:val="clear" w:color="auto" w:fill="auto"/>
            <w:vAlign w:val="bottom"/>
            <w:hideMark/>
          </w:tcPr>
          <w:p w14:paraId="340D941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07F8078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05/07/1996</w:t>
            </w:r>
          </w:p>
        </w:tc>
        <w:tc>
          <w:tcPr>
            <w:tcW w:w="0" w:type="auto"/>
            <w:tcBorders>
              <w:top w:val="nil"/>
              <w:left w:val="nil"/>
              <w:bottom w:val="single" w:sz="4" w:space="0" w:color="FFFFFF"/>
              <w:right w:val="single" w:sz="4" w:space="0" w:color="FFFFFF"/>
            </w:tcBorders>
            <w:shd w:val="clear" w:color="auto" w:fill="auto"/>
            <w:noWrap/>
            <w:vAlign w:val="bottom"/>
            <w:hideMark/>
          </w:tcPr>
          <w:p w14:paraId="5145D4E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7F06973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03/06/1996</w:t>
            </w:r>
          </w:p>
        </w:tc>
        <w:tc>
          <w:tcPr>
            <w:tcW w:w="0" w:type="auto"/>
            <w:tcBorders>
              <w:top w:val="nil"/>
              <w:left w:val="nil"/>
              <w:bottom w:val="single" w:sz="4" w:space="0" w:color="FFFFFF"/>
              <w:right w:val="single" w:sz="4" w:space="0" w:color="FFFFFF"/>
            </w:tcBorders>
            <w:shd w:val="clear" w:color="auto" w:fill="auto"/>
            <w:noWrap/>
            <w:vAlign w:val="bottom"/>
            <w:hideMark/>
          </w:tcPr>
          <w:p w14:paraId="3AE3C9E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0D113890"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6F964553"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1997</w:t>
            </w:r>
          </w:p>
        </w:tc>
        <w:tc>
          <w:tcPr>
            <w:tcW w:w="0" w:type="auto"/>
            <w:tcBorders>
              <w:top w:val="nil"/>
              <w:left w:val="nil"/>
              <w:bottom w:val="single" w:sz="4" w:space="0" w:color="FFFFFF"/>
              <w:right w:val="single" w:sz="4" w:space="0" w:color="FFFFFF"/>
            </w:tcBorders>
            <w:shd w:val="clear" w:color="auto" w:fill="auto"/>
            <w:vAlign w:val="bottom"/>
            <w:hideMark/>
          </w:tcPr>
          <w:p w14:paraId="72EE64E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3EA102F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41FAFDD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54E8171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6CA90D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noWrap/>
            <w:vAlign w:val="bottom"/>
            <w:hideMark/>
          </w:tcPr>
          <w:p w14:paraId="0424616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02B879B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7A22332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6E62B292"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68B3AB2D"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1998</w:t>
            </w:r>
          </w:p>
        </w:tc>
        <w:tc>
          <w:tcPr>
            <w:tcW w:w="0" w:type="auto"/>
            <w:tcBorders>
              <w:top w:val="nil"/>
              <w:left w:val="nil"/>
              <w:bottom w:val="single" w:sz="4" w:space="0" w:color="FFFFFF"/>
              <w:right w:val="single" w:sz="4" w:space="0" w:color="FFFFFF"/>
            </w:tcBorders>
            <w:shd w:val="clear" w:color="auto" w:fill="auto"/>
            <w:vAlign w:val="bottom"/>
            <w:hideMark/>
          </w:tcPr>
          <w:p w14:paraId="4FBAC66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4B5A03D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5752C95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19/08/1998</w:t>
            </w:r>
          </w:p>
        </w:tc>
        <w:tc>
          <w:tcPr>
            <w:tcW w:w="0" w:type="auto"/>
            <w:tcBorders>
              <w:top w:val="nil"/>
              <w:left w:val="nil"/>
              <w:bottom w:val="single" w:sz="4" w:space="0" w:color="FFFFFF"/>
              <w:right w:val="single" w:sz="4" w:space="0" w:color="FFFFFF"/>
            </w:tcBorders>
            <w:shd w:val="clear" w:color="auto" w:fill="auto"/>
            <w:vAlign w:val="bottom"/>
            <w:hideMark/>
          </w:tcPr>
          <w:p w14:paraId="1E03E8B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1702F4C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28/08/1998</w:t>
            </w:r>
          </w:p>
        </w:tc>
        <w:tc>
          <w:tcPr>
            <w:tcW w:w="0" w:type="auto"/>
            <w:tcBorders>
              <w:top w:val="nil"/>
              <w:left w:val="nil"/>
              <w:bottom w:val="single" w:sz="4" w:space="0" w:color="FFFFFF"/>
              <w:right w:val="single" w:sz="4" w:space="0" w:color="FFFFFF"/>
            </w:tcBorders>
            <w:shd w:val="clear" w:color="auto" w:fill="auto"/>
            <w:noWrap/>
            <w:vAlign w:val="bottom"/>
            <w:hideMark/>
          </w:tcPr>
          <w:p w14:paraId="6775DA7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F4A4B4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28/08/1998</w:t>
            </w:r>
          </w:p>
        </w:tc>
        <w:tc>
          <w:tcPr>
            <w:tcW w:w="0" w:type="auto"/>
            <w:tcBorders>
              <w:top w:val="nil"/>
              <w:left w:val="nil"/>
              <w:bottom w:val="single" w:sz="4" w:space="0" w:color="FFFFFF"/>
              <w:right w:val="single" w:sz="4" w:space="0" w:color="FFFFFF"/>
            </w:tcBorders>
            <w:shd w:val="clear" w:color="auto" w:fill="auto"/>
            <w:noWrap/>
            <w:vAlign w:val="bottom"/>
            <w:hideMark/>
          </w:tcPr>
          <w:p w14:paraId="503723B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2F8AD6FF"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5B696B9F"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1999</w:t>
            </w:r>
          </w:p>
        </w:tc>
        <w:tc>
          <w:tcPr>
            <w:tcW w:w="0" w:type="auto"/>
            <w:tcBorders>
              <w:top w:val="nil"/>
              <w:left w:val="nil"/>
              <w:bottom w:val="single" w:sz="4" w:space="0" w:color="FFFFFF"/>
              <w:right w:val="single" w:sz="4" w:space="0" w:color="FFFFFF"/>
            </w:tcBorders>
            <w:shd w:val="clear" w:color="auto" w:fill="auto"/>
            <w:vAlign w:val="bottom"/>
            <w:hideMark/>
          </w:tcPr>
          <w:p w14:paraId="765291D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13/07/1999</w:t>
            </w:r>
          </w:p>
        </w:tc>
        <w:tc>
          <w:tcPr>
            <w:tcW w:w="0" w:type="auto"/>
            <w:tcBorders>
              <w:top w:val="nil"/>
              <w:left w:val="nil"/>
              <w:bottom w:val="single" w:sz="4" w:space="0" w:color="FFFFFF"/>
              <w:right w:val="single" w:sz="4" w:space="0" w:color="FFFFFF"/>
            </w:tcBorders>
            <w:shd w:val="clear" w:color="auto" w:fill="auto"/>
            <w:vAlign w:val="bottom"/>
            <w:hideMark/>
          </w:tcPr>
          <w:p w14:paraId="58B1F89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3E99982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56E38C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1085F24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7DAB830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37CE6E1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056284B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00C90C51"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7C66BF0A"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2000</w:t>
            </w:r>
          </w:p>
        </w:tc>
        <w:tc>
          <w:tcPr>
            <w:tcW w:w="0" w:type="auto"/>
            <w:tcBorders>
              <w:top w:val="nil"/>
              <w:left w:val="nil"/>
              <w:bottom w:val="single" w:sz="4" w:space="0" w:color="FFFFFF"/>
              <w:right w:val="single" w:sz="4" w:space="0" w:color="FFFFFF"/>
            </w:tcBorders>
            <w:shd w:val="clear" w:color="auto" w:fill="auto"/>
            <w:vAlign w:val="bottom"/>
            <w:hideMark/>
          </w:tcPr>
          <w:p w14:paraId="0CBBCAA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31/07/2000</w:t>
            </w:r>
          </w:p>
        </w:tc>
        <w:tc>
          <w:tcPr>
            <w:tcW w:w="0" w:type="auto"/>
            <w:tcBorders>
              <w:top w:val="nil"/>
              <w:left w:val="nil"/>
              <w:bottom w:val="single" w:sz="4" w:space="0" w:color="FFFFFF"/>
              <w:right w:val="single" w:sz="4" w:space="0" w:color="FFFFFF"/>
            </w:tcBorders>
            <w:shd w:val="clear" w:color="auto" w:fill="auto"/>
            <w:vAlign w:val="bottom"/>
            <w:hideMark/>
          </w:tcPr>
          <w:p w14:paraId="1B59873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54A40A3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31/07/2000</w:t>
            </w:r>
          </w:p>
        </w:tc>
        <w:tc>
          <w:tcPr>
            <w:tcW w:w="0" w:type="auto"/>
            <w:tcBorders>
              <w:top w:val="nil"/>
              <w:left w:val="nil"/>
              <w:bottom w:val="single" w:sz="4" w:space="0" w:color="FFFFFF"/>
              <w:right w:val="single" w:sz="4" w:space="0" w:color="FFFFFF"/>
            </w:tcBorders>
            <w:shd w:val="clear" w:color="auto" w:fill="auto"/>
            <w:vAlign w:val="bottom"/>
            <w:hideMark/>
          </w:tcPr>
          <w:p w14:paraId="3428A84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16CCDD3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06/06/2000</w:t>
            </w:r>
          </w:p>
        </w:tc>
        <w:tc>
          <w:tcPr>
            <w:tcW w:w="0" w:type="auto"/>
            <w:tcBorders>
              <w:top w:val="nil"/>
              <w:left w:val="nil"/>
              <w:bottom w:val="single" w:sz="4" w:space="0" w:color="FFFFFF"/>
              <w:right w:val="single" w:sz="4" w:space="0" w:color="FFFFFF"/>
            </w:tcBorders>
            <w:shd w:val="clear" w:color="auto" w:fill="auto"/>
            <w:noWrap/>
            <w:vAlign w:val="bottom"/>
            <w:hideMark/>
          </w:tcPr>
          <w:p w14:paraId="4C4FB257"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28799D4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06/06/2000</w:t>
            </w:r>
          </w:p>
        </w:tc>
        <w:tc>
          <w:tcPr>
            <w:tcW w:w="0" w:type="auto"/>
            <w:tcBorders>
              <w:top w:val="nil"/>
              <w:left w:val="nil"/>
              <w:bottom w:val="single" w:sz="4" w:space="0" w:color="FFFFFF"/>
              <w:right w:val="single" w:sz="4" w:space="0" w:color="FFFFFF"/>
            </w:tcBorders>
            <w:shd w:val="clear" w:color="auto" w:fill="auto"/>
            <w:noWrap/>
            <w:vAlign w:val="bottom"/>
            <w:hideMark/>
          </w:tcPr>
          <w:p w14:paraId="5C92A4C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r>
      <w:tr w:rsidR="002E5DF5" w:rsidRPr="00AA7F18" w14:paraId="39595FD9"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3BEA299C"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2001</w:t>
            </w:r>
          </w:p>
        </w:tc>
        <w:tc>
          <w:tcPr>
            <w:tcW w:w="0" w:type="auto"/>
            <w:tcBorders>
              <w:top w:val="nil"/>
              <w:left w:val="nil"/>
              <w:bottom w:val="single" w:sz="4" w:space="0" w:color="FFFFFF"/>
              <w:right w:val="single" w:sz="4" w:space="0" w:color="FFFFFF"/>
            </w:tcBorders>
            <w:shd w:val="clear" w:color="auto" w:fill="auto"/>
            <w:vAlign w:val="bottom"/>
            <w:hideMark/>
          </w:tcPr>
          <w:p w14:paraId="214B29A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5B88D04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AAAA52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F8FC5C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79A43F7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2D24552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5E4BD8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1347822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64709B6D"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34BED276"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lastRenderedPageBreak/>
              <w:t>2002</w:t>
            </w:r>
          </w:p>
        </w:tc>
        <w:tc>
          <w:tcPr>
            <w:tcW w:w="0" w:type="auto"/>
            <w:tcBorders>
              <w:top w:val="nil"/>
              <w:left w:val="nil"/>
              <w:bottom w:val="single" w:sz="4" w:space="0" w:color="FFFFFF"/>
              <w:right w:val="single" w:sz="4" w:space="0" w:color="FFFFFF"/>
            </w:tcBorders>
            <w:shd w:val="clear" w:color="auto" w:fill="auto"/>
            <w:vAlign w:val="bottom"/>
            <w:hideMark/>
          </w:tcPr>
          <w:p w14:paraId="179CCF6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07/09/2002</w:t>
            </w:r>
          </w:p>
        </w:tc>
        <w:tc>
          <w:tcPr>
            <w:tcW w:w="0" w:type="auto"/>
            <w:tcBorders>
              <w:top w:val="nil"/>
              <w:left w:val="nil"/>
              <w:bottom w:val="single" w:sz="4" w:space="0" w:color="FFFFFF"/>
              <w:right w:val="single" w:sz="4" w:space="0" w:color="FFFFFF"/>
            </w:tcBorders>
            <w:shd w:val="clear" w:color="auto" w:fill="auto"/>
            <w:vAlign w:val="bottom"/>
            <w:hideMark/>
          </w:tcPr>
          <w:p w14:paraId="75CDC11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71766AC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66EBF84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05A1032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28/06/2002</w:t>
            </w:r>
          </w:p>
        </w:tc>
        <w:tc>
          <w:tcPr>
            <w:tcW w:w="0" w:type="auto"/>
            <w:tcBorders>
              <w:top w:val="nil"/>
              <w:left w:val="nil"/>
              <w:bottom w:val="single" w:sz="4" w:space="0" w:color="FFFFFF"/>
              <w:right w:val="single" w:sz="4" w:space="0" w:color="FFFFFF"/>
            </w:tcBorders>
            <w:shd w:val="clear" w:color="auto" w:fill="auto"/>
            <w:noWrap/>
            <w:vAlign w:val="bottom"/>
            <w:hideMark/>
          </w:tcPr>
          <w:p w14:paraId="0D03BC7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c>
          <w:tcPr>
            <w:tcW w:w="0" w:type="auto"/>
            <w:tcBorders>
              <w:top w:val="nil"/>
              <w:left w:val="nil"/>
              <w:bottom w:val="single" w:sz="4" w:space="0" w:color="FFFFFF"/>
              <w:right w:val="single" w:sz="4" w:space="0" w:color="FFFFFF"/>
            </w:tcBorders>
            <w:shd w:val="clear" w:color="auto" w:fill="auto"/>
            <w:vAlign w:val="bottom"/>
            <w:hideMark/>
          </w:tcPr>
          <w:p w14:paraId="63615F3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28/06/2002</w:t>
            </w:r>
          </w:p>
        </w:tc>
        <w:tc>
          <w:tcPr>
            <w:tcW w:w="0" w:type="auto"/>
            <w:tcBorders>
              <w:top w:val="nil"/>
              <w:left w:val="nil"/>
              <w:bottom w:val="single" w:sz="4" w:space="0" w:color="FFFFFF"/>
              <w:right w:val="single" w:sz="4" w:space="0" w:color="FFFFFF"/>
            </w:tcBorders>
            <w:shd w:val="clear" w:color="auto" w:fill="auto"/>
            <w:noWrap/>
            <w:vAlign w:val="bottom"/>
            <w:hideMark/>
          </w:tcPr>
          <w:p w14:paraId="298EC03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ETM</w:t>
            </w:r>
          </w:p>
        </w:tc>
      </w:tr>
      <w:tr w:rsidR="002E5DF5" w:rsidRPr="00AA7F18" w14:paraId="78F76B53"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4F078D32"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2003</w:t>
            </w:r>
          </w:p>
        </w:tc>
        <w:tc>
          <w:tcPr>
            <w:tcW w:w="0" w:type="auto"/>
            <w:tcBorders>
              <w:top w:val="nil"/>
              <w:left w:val="nil"/>
              <w:bottom w:val="single" w:sz="4" w:space="0" w:color="FFFFFF"/>
              <w:right w:val="single" w:sz="4" w:space="0" w:color="FFFFFF"/>
            </w:tcBorders>
            <w:shd w:val="clear" w:color="auto" w:fill="auto"/>
            <w:vAlign w:val="bottom"/>
            <w:hideMark/>
          </w:tcPr>
          <w:p w14:paraId="6FC0A6E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4CCEFF4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3C23EBE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16/07/2003</w:t>
            </w:r>
          </w:p>
        </w:tc>
        <w:tc>
          <w:tcPr>
            <w:tcW w:w="0" w:type="auto"/>
            <w:tcBorders>
              <w:top w:val="nil"/>
              <w:left w:val="nil"/>
              <w:bottom w:val="single" w:sz="4" w:space="0" w:color="FFFFFF"/>
              <w:right w:val="single" w:sz="4" w:space="0" w:color="FFFFFF"/>
            </w:tcBorders>
            <w:shd w:val="clear" w:color="auto" w:fill="auto"/>
            <w:vAlign w:val="bottom"/>
            <w:hideMark/>
          </w:tcPr>
          <w:p w14:paraId="491D139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7B84930A"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noWrap/>
            <w:vAlign w:val="bottom"/>
            <w:hideMark/>
          </w:tcPr>
          <w:p w14:paraId="2809E00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1DE3DD2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FFFFFF"/>
              <w:right w:val="single" w:sz="4" w:space="0" w:color="FFFFFF"/>
            </w:tcBorders>
            <w:shd w:val="clear" w:color="auto" w:fill="auto"/>
            <w:vAlign w:val="bottom"/>
            <w:hideMark/>
          </w:tcPr>
          <w:p w14:paraId="49A924D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r w:rsidR="002E5DF5" w:rsidRPr="00AA7F18" w14:paraId="67BED4FB"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46DD4ED4"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2004</w:t>
            </w:r>
          </w:p>
        </w:tc>
        <w:tc>
          <w:tcPr>
            <w:tcW w:w="0" w:type="auto"/>
            <w:tcBorders>
              <w:top w:val="nil"/>
              <w:left w:val="nil"/>
              <w:bottom w:val="single" w:sz="4" w:space="0" w:color="FFFFFF"/>
              <w:right w:val="single" w:sz="4" w:space="0" w:color="FFFFFF"/>
            </w:tcBorders>
            <w:shd w:val="clear" w:color="auto" w:fill="auto"/>
            <w:vAlign w:val="bottom"/>
            <w:hideMark/>
          </w:tcPr>
          <w:p w14:paraId="332608A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15/05/2004</w:t>
            </w:r>
          </w:p>
        </w:tc>
        <w:tc>
          <w:tcPr>
            <w:tcW w:w="0" w:type="auto"/>
            <w:tcBorders>
              <w:top w:val="nil"/>
              <w:left w:val="nil"/>
              <w:bottom w:val="single" w:sz="4" w:space="0" w:color="FFFFFF"/>
              <w:right w:val="single" w:sz="4" w:space="0" w:color="FFFFFF"/>
            </w:tcBorders>
            <w:shd w:val="clear" w:color="auto" w:fill="auto"/>
            <w:vAlign w:val="bottom"/>
            <w:hideMark/>
          </w:tcPr>
          <w:p w14:paraId="5526251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3369AEF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15/05/2004</w:t>
            </w:r>
          </w:p>
        </w:tc>
        <w:tc>
          <w:tcPr>
            <w:tcW w:w="0" w:type="auto"/>
            <w:tcBorders>
              <w:top w:val="nil"/>
              <w:left w:val="nil"/>
              <w:bottom w:val="single" w:sz="4" w:space="0" w:color="FFFFFF"/>
              <w:right w:val="single" w:sz="4" w:space="0" w:color="FFFFFF"/>
            </w:tcBorders>
            <w:shd w:val="clear" w:color="auto" w:fill="auto"/>
            <w:vAlign w:val="bottom"/>
            <w:hideMark/>
          </w:tcPr>
          <w:p w14:paraId="7869D16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0E936BE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15/10/2004</w:t>
            </w:r>
          </w:p>
        </w:tc>
        <w:tc>
          <w:tcPr>
            <w:tcW w:w="0" w:type="auto"/>
            <w:tcBorders>
              <w:top w:val="nil"/>
              <w:left w:val="nil"/>
              <w:bottom w:val="single" w:sz="4" w:space="0" w:color="FFFFFF"/>
              <w:right w:val="single" w:sz="4" w:space="0" w:color="FFFFFF"/>
            </w:tcBorders>
            <w:shd w:val="clear" w:color="auto" w:fill="auto"/>
            <w:noWrap/>
            <w:vAlign w:val="bottom"/>
            <w:hideMark/>
          </w:tcPr>
          <w:p w14:paraId="489F772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8A9EA4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09/06/2004</w:t>
            </w:r>
          </w:p>
        </w:tc>
        <w:tc>
          <w:tcPr>
            <w:tcW w:w="0" w:type="auto"/>
            <w:tcBorders>
              <w:top w:val="nil"/>
              <w:left w:val="nil"/>
              <w:bottom w:val="single" w:sz="4" w:space="0" w:color="FFFFFF"/>
              <w:right w:val="single" w:sz="4" w:space="0" w:color="FFFFFF"/>
            </w:tcBorders>
            <w:shd w:val="clear" w:color="auto" w:fill="auto"/>
            <w:noWrap/>
            <w:vAlign w:val="bottom"/>
            <w:hideMark/>
          </w:tcPr>
          <w:p w14:paraId="198D95F7"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10A17076"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1EFDA07D"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2006</w:t>
            </w:r>
          </w:p>
        </w:tc>
        <w:tc>
          <w:tcPr>
            <w:tcW w:w="0" w:type="auto"/>
            <w:tcBorders>
              <w:top w:val="nil"/>
              <w:left w:val="nil"/>
              <w:bottom w:val="single" w:sz="4" w:space="0" w:color="FFFFFF"/>
              <w:right w:val="single" w:sz="4" w:space="0" w:color="FFFFFF"/>
            </w:tcBorders>
            <w:shd w:val="clear" w:color="auto" w:fill="auto"/>
            <w:vAlign w:val="bottom"/>
            <w:hideMark/>
          </w:tcPr>
          <w:p w14:paraId="0302A63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09/08/2006</w:t>
            </w:r>
          </w:p>
        </w:tc>
        <w:tc>
          <w:tcPr>
            <w:tcW w:w="0" w:type="auto"/>
            <w:tcBorders>
              <w:top w:val="nil"/>
              <w:left w:val="nil"/>
              <w:bottom w:val="single" w:sz="4" w:space="0" w:color="FFFFFF"/>
              <w:right w:val="single" w:sz="4" w:space="0" w:color="FFFFFF"/>
            </w:tcBorders>
            <w:shd w:val="clear" w:color="auto" w:fill="auto"/>
            <w:vAlign w:val="bottom"/>
            <w:hideMark/>
          </w:tcPr>
          <w:p w14:paraId="17AE63E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183BF81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09/08/2006</w:t>
            </w:r>
          </w:p>
        </w:tc>
        <w:tc>
          <w:tcPr>
            <w:tcW w:w="0" w:type="auto"/>
            <w:tcBorders>
              <w:top w:val="nil"/>
              <w:left w:val="nil"/>
              <w:bottom w:val="single" w:sz="4" w:space="0" w:color="FFFFFF"/>
              <w:right w:val="single" w:sz="4" w:space="0" w:color="FFFFFF"/>
            </w:tcBorders>
            <w:shd w:val="clear" w:color="auto" w:fill="auto"/>
            <w:vAlign w:val="bottom"/>
            <w:hideMark/>
          </w:tcPr>
          <w:p w14:paraId="4FA9E419"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43A06714"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15/06/2006</w:t>
            </w:r>
          </w:p>
        </w:tc>
        <w:tc>
          <w:tcPr>
            <w:tcW w:w="0" w:type="auto"/>
            <w:tcBorders>
              <w:top w:val="nil"/>
              <w:left w:val="nil"/>
              <w:bottom w:val="single" w:sz="4" w:space="0" w:color="FFFFFF"/>
              <w:right w:val="single" w:sz="4" w:space="0" w:color="FFFFFF"/>
            </w:tcBorders>
            <w:shd w:val="clear" w:color="auto" w:fill="auto"/>
            <w:noWrap/>
            <w:vAlign w:val="bottom"/>
            <w:hideMark/>
          </w:tcPr>
          <w:p w14:paraId="7B9F357E"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25D40AB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15/06/2006</w:t>
            </w:r>
          </w:p>
        </w:tc>
        <w:tc>
          <w:tcPr>
            <w:tcW w:w="0" w:type="auto"/>
            <w:tcBorders>
              <w:top w:val="nil"/>
              <w:left w:val="nil"/>
              <w:bottom w:val="single" w:sz="4" w:space="0" w:color="FFFFFF"/>
              <w:right w:val="single" w:sz="4" w:space="0" w:color="FFFFFF"/>
            </w:tcBorders>
            <w:shd w:val="clear" w:color="auto" w:fill="auto"/>
            <w:noWrap/>
            <w:vAlign w:val="bottom"/>
            <w:hideMark/>
          </w:tcPr>
          <w:p w14:paraId="52AB4C7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22D3A949" w14:textId="77777777" w:rsidTr="002E5DF5">
        <w:trPr>
          <w:trHeight w:val="315"/>
          <w:jc w:val="center"/>
        </w:trPr>
        <w:tc>
          <w:tcPr>
            <w:tcW w:w="0" w:type="auto"/>
            <w:tcBorders>
              <w:top w:val="nil"/>
              <w:left w:val="single" w:sz="4" w:space="0" w:color="FFFFFF"/>
              <w:bottom w:val="single" w:sz="4" w:space="0" w:color="FFFFFF"/>
              <w:right w:val="single" w:sz="4" w:space="0" w:color="FFFFFF"/>
            </w:tcBorders>
            <w:shd w:val="clear" w:color="auto" w:fill="auto"/>
            <w:vAlign w:val="center"/>
            <w:hideMark/>
          </w:tcPr>
          <w:p w14:paraId="1C6422AE"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2008</w:t>
            </w:r>
          </w:p>
        </w:tc>
        <w:tc>
          <w:tcPr>
            <w:tcW w:w="0" w:type="auto"/>
            <w:tcBorders>
              <w:top w:val="nil"/>
              <w:left w:val="nil"/>
              <w:bottom w:val="single" w:sz="4" w:space="0" w:color="FFFFFF"/>
              <w:right w:val="single" w:sz="4" w:space="0" w:color="FFFFFF"/>
            </w:tcBorders>
            <w:shd w:val="clear" w:color="auto" w:fill="auto"/>
            <w:vAlign w:val="bottom"/>
            <w:hideMark/>
          </w:tcPr>
          <w:p w14:paraId="48932F7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14/08/2008</w:t>
            </w:r>
          </w:p>
        </w:tc>
        <w:tc>
          <w:tcPr>
            <w:tcW w:w="0" w:type="auto"/>
            <w:tcBorders>
              <w:top w:val="nil"/>
              <w:left w:val="nil"/>
              <w:bottom w:val="single" w:sz="4" w:space="0" w:color="FFFFFF"/>
              <w:right w:val="single" w:sz="4" w:space="0" w:color="FFFFFF"/>
            </w:tcBorders>
            <w:shd w:val="clear" w:color="auto" w:fill="auto"/>
            <w:vAlign w:val="bottom"/>
            <w:hideMark/>
          </w:tcPr>
          <w:p w14:paraId="51901822"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1FFAA38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29/07/2008</w:t>
            </w:r>
          </w:p>
        </w:tc>
        <w:tc>
          <w:tcPr>
            <w:tcW w:w="0" w:type="auto"/>
            <w:tcBorders>
              <w:top w:val="nil"/>
              <w:left w:val="nil"/>
              <w:bottom w:val="single" w:sz="4" w:space="0" w:color="FFFFFF"/>
              <w:right w:val="single" w:sz="4" w:space="0" w:color="FFFFFF"/>
            </w:tcBorders>
            <w:shd w:val="clear" w:color="auto" w:fill="auto"/>
            <w:vAlign w:val="bottom"/>
            <w:hideMark/>
          </w:tcPr>
          <w:p w14:paraId="6D6016FB"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1A5E8A15"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20/06/2008</w:t>
            </w:r>
          </w:p>
        </w:tc>
        <w:tc>
          <w:tcPr>
            <w:tcW w:w="0" w:type="auto"/>
            <w:tcBorders>
              <w:top w:val="nil"/>
              <w:left w:val="nil"/>
              <w:bottom w:val="single" w:sz="4" w:space="0" w:color="FFFFFF"/>
              <w:right w:val="single" w:sz="4" w:space="0" w:color="FFFFFF"/>
            </w:tcBorders>
            <w:shd w:val="clear" w:color="auto" w:fill="auto"/>
            <w:noWrap/>
            <w:vAlign w:val="bottom"/>
            <w:hideMark/>
          </w:tcPr>
          <w:p w14:paraId="37E3F48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FFFFFF"/>
              <w:right w:val="single" w:sz="4" w:space="0" w:color="FFFFFF"/>
            </w:tcBorders>
            <w:shd w:val="clear" w:color="auto" w:fill="auto"/>
            <w:vAlign w:val="bottom"/>
            <w:hideMark/>
          </w:tcPr>
          <w:p w14:paraId="3F2817DD"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20/06/2008</w:t>
            </w:r>
          </w:p>
        </w:tc>
        <w:tc>
          <w:tcPr>
            <w:tcW w:w="0" w:type="auto"/>
            <w:tcBorders>
              <w:top w:val="nil"/>
              <w:left w:val="nil"/>
              <w:bottom w:val="single" w:sz="4" w:space="0" w:color="FFFFFF"/>
              <w:right w:val="single" w:sz="4" w:space="0" w:color="FFFFFF"/>
            </w:tcBorders>
            <w:shd w:val="clear" w:color="auto" w:fill="auto"/>
            <w:noWrap/>
            <w:vAlign w:val="bottom"/>
            <w:hideMark/>
          </w:tcPr>
          <w:p w14:paraId="00283DB3"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r w:rsidR="002E5DF5" w:rsidRPr="00AA7F18" w14:paraId="10AC3780" w14:textId="77777777" w:rsidTr="002E5DF5">
        <w:trPr>
          <w:trHeight w:val="315"/>
          <w:jc w:val="center"/>
        </w:trPr>
        <w:tc>
          <w:tcPr>
            <w:tcW w:w="0" w:type="auto"/>
            <w:tcBorders>
              <w:top w:val="nil"/>
              <w:left w:val="single" w:sz="4" w:space="0" w:color="FFFFFF"/>
              <w:bottom w:val="single" w:sz="4" w:space="0" w:color="auto"/>
              <w:right w:val="single" w:sz="4" w:space="0" w:color="FFFFFF"/>
            </w:tcBorders>
            <w:shd w:val="clear" w:color="auto" w:fill="auto"/>
            <w:vAlign w:val="center"/>
            <w:hideMark/>
          </w:tcPr>
          <w:p w14:paraId="2D122446" w14:textId="77777777" w:rsidR="007F08E8" w:rsidRPr="00AA7F18" w:rsidRDefault="002E5DF5"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2010</w:t>
            </w:r>
          </w:p>
        </w:tc>
        <w:tc>
          <w:tcPr>
            <w:tcW w:w="0" w:type="auto"/>
            <w:tcBorders>
              <w:top w:val="nil"/>
              <w:left w:val="nil"/>
              <w:bottom w:val="single" w:sz="4" w:space="0" w:color="auto"/>
              <w:right w:val="single" w:sz="4" w:space="0" w:color="FFFFFF"/>
            </w:tcBorders>
            <w:shd w:val="clear" w:color="auto" w:fill="auto"/>
            <w:vAlign w:val="bottom"/>
            <w:hideMark/>
          </w:tcPr>
          <w:p w14:paraId="2C064F9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03/07/2010</w:t>
            </w:r>
          </w:p>
        </w:tc>
        <w:tc>
          <w:tcPr>
            <w:tcW w:w="0" w:type="auto"/>
            <w:tcBorders>
              <w:top w:val="nil"/>
              <w:left w:val="nil"/>
              <w:bottom w:val="single" w:sz="4" w:space="0" w:color="auto"/>
              <w:right w:val="single" w:sz="4" w:space="0" w:color="FFFFFF"/>
            </w:tcBorders>
            <w:shd w:val="clear" w:color="auto" w:fill="auto"/>
            <w:vAlign w:val="bottom"/>
            <w:hideMark/>
          </w:tcPr>
          <w:p w14:paraId="09295777"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auto"/>
              <w:right w:val="single" w:sz="4" w:space="0" w:color="FFFFFF"/>
            </w:tcBorders>
            <w:shd w:val="clear" w:color="auto" w:fill="auto"/>
            <w:vAlign w:val="bottom"/>
            <w:hideMark/>
          </w:tcPr>
          <w:p w14:paraId="120D1566"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05/09/2010</w:t>
            </w:r>
          </w:p>
        </w:tc>
        <w:tc>
          <w:tcPr>
            <w:tcW w:w="0" w:type="auto"/>
            <w:tcBorders>
              <w:top w:val="nil"/>
              <w:left w:val="nil"/>
              <w:bottom w:val="single" w:sz="4" w:space="0" w:color="auto"/>
              <w:right w:val="single" w:sz="4" w:space="0" w:color="FFFFFF"/>
            </w:tcBorders>
            <w:shd w:val="clear" w:color="auto" w:fill="auto"/>
            <w:vAlign w:val="bottom"/>
            <w:hideMark/>
          </w:tcPr>
          <w:p w14:paraId="1AFAA121"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auto"/>
              <w:right w:val="single" w:sz="4" w:space="0" w:color="FFFFFF"/>
            </w:tcBorders>
            <w:shd w:val="clear" w:color="auto" w:fill="auto"/>
            <w:vAlign w:val="bottom"/>
            <w:hideMark/>
          </w:tcPr>
          <w:p w14:paraId="1C0435DF"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c>
          <w:tcPr>
            <w:tcW w:w="0" w:type="auto"/>
            <w:tcBorders>
              <w:top w:val="nil"/>
              <w:left w:val="nil"/>
              <w:bottom w:val="single" w:sz="4" w:space="0" w:color="auto"/>
              <w:right w:val="single" w:sz="4" w:space="0" w:color="FFFFFF"/>
            </w:tcBorders>
            <w:shd w:val="clear" w:color="auto" w:fill="auto"/>
            <w:noWrap/>
            <w:vAlign w:val="bottom"/>
            <w:hideMark/>
          </w:tcPr>
          <w:p w14:paraId="68937F68"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c>
          <w:tcPr>
            <w:tcW w:w="0" w:type="auto"/>
            <w:tcBorders>
              <w:top w:val="nil"/>
              <w:left w:val="nil"/>
              <w:bottom w:val="single" w:sz="4" w:space="0" w:color="auto"/>
              <w:right w:val="single" w:sz="4" w:space="0" w:color="FFFFFF"/>
            </w:tcBorders>
            <w:shd w:val="clear" w:color="auto" w:fill="auto"/>
            <w:vAlign w:val="bottom"/>
            <w:hideMark/>
          </w:tcPr>
          <w:p w14:paraId="7D8B98FC"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c>
          <w:tcPr>
            <w:tcW w:w="0" w:type="auto"/>
            <w:tcBorders>
              <w:top w:val="nil"/>
              <w:left w:val="nil"/>
              <w:bottom w:val="single" w:sz="4" w:space="0" w:color="auto"/>
              <w:right w:val="single" w:sz="4" w:space="0" w:color="FFFFFF"/>
            </w:tcBorders>
            <w:shd w:val="clear" w:color="auto" w:fill="auto"/>
            <w:noWrap/>
            <w:vAlign w:val="bottom"/>
            <w:hideMark/>
          </w:tcPr>
          <w:p w14:paraId="6F790470" w14:textId="77777777" w:rsidR="007F08E8" w:rsidRPr="00AA7F18" w:rsidRDefault="002E5DF5"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TM</w:t>
            </w:r>
          </w:p>
        </w:tc>
      </w:tr>
    </w:tbl>
    <w:p w14:paraId="39D9D1E3" w14:textId="77777777" w:rsidR="006854C3" w:rsidRPr="00AA7F18" w:rsidRDefault="006854C3" w:rsidP="00C510E0">
      <w:pPr>
        <w:pStyle w:val="MText"/>
        <w:spacing w:line="480" w:lineRule="auto"/>
        <w:ind w:firstLine="0"/>
        <w:jc w:val="center"/>
        <w:rPr>
          <w:rFonts w:cs="Times New Roman"/>
          <w:b/>
          <w:lang w:val="en-GB"/>
        </w:rPr>
      </w:pPr>
    </w:p>
    <w:p w14:paraId="7455C7A1" w14:textId="77777777" w:rsidR="007F08E8" w:rsidRPr="00AA7F18" w:rsidRDefault="00216F73" w:rsidP="00C510E0">
      <w:pPr>
        <w:pStyle w:val="MText"/>
        <w:spacing w:line="480" w:lineRule="auto"/>
        <w:ind w:firstLine="0"/>
        <w:jc w:val="both"/>
        <w:rPr>
          <w:rFonts w:cs="Times New Roman"/>
          <w:sz w:val="22"/>
          <w:szCs w:val="22"/>
          <w:lang w:val="en-GB" w:eastAsia="en-US"/>
        </w:rPr>
      </w:pPr>
      <w:r w:rsidRPr="00AA7F18">
        <w:rPr>
          <w:rFonts w:cs="Times New Roman"/>
          <w:sz w:val="22"/>
          <w:szCs w:val="22"/>
          <w:lang w:val="en-GB" w:eastAsia="en-US"/>
        </w:rPr>
        <w:t xml:space="preserve">Table S2: </w:t>
      </w:r>
      <w:r w:rsidRPr="00AA7F18">
        <w:rPr>
          <w:rFonts w:cs="Times New Roman"/>
          <w:bCs/>
          <w:sz w:val="22"/>
          <w:szCs w:val="22"/>
          <w:lang w:val="en-GB"/>
        </w:rPr>
        <w:t>RapidEye data used to cover study area.</w:t>
      </w:r>
    </w:p>
    <w:tbl>
      <w:tblPr>
        <w:tblW w:w="0" w:type="auto"/>
        <w:jc w:val="center"/>
        <w:tblCellMar>
          <w:left w:w="70" w:type="dxa"/>
          <w:right w:w="70" w:type="dxa"/>
        </w:tblCellMar>
        <w:tblLook w:val="04A0" w:firstRow="1" w:lastRow="0" w:firstColumn="1" w:lastColumn="0" w:noHBand="0" w:noVBand="1"/>
      </w:tblPr>
      <w:tblGrid>
        <w:gridCol w:w="900"/>
        <w:gridCol w:w="961"/>
        <w:gridCol w:w="900"/>
        <w:gridCol w:w="961"/>
      </w:tblGrid>
      <w:tr w:rsidR="00216F73" w:rsidRPr="00AA7F18" w14:paraId="36D3F601" w14:textId="77777777" w:rsidTr="00216F73">
        <w:trPr>
          <w:trHeight w:val="300"/>
          <w:jc w:val="center"/>
        </w:trPr>
        <w:tc>
          <w:tcPr>
            <w:tcW w:w="0" w:type="auto"/>
            <w:tcBorders>
              <w:top w:val="single" w:sz="4" w:space="0" w:color="auto"/>
              <w:left w:val="nil"/>
              <w:bottom w:val="single" w:sz="4" w:space="0" w:color="auto"/>
            </w:tcBorders>
            <w:shd w:val="clear" w:color="auto" w:fill="auto"/>
            <w:noWrap/>
            <w:vAlign w:val="bottom"/>
            <w:hideMark/>
          </w:tcPr>
          <w:p w14:paraId="19D86759" w14:textId="77777777" w:rsidR="007F08E8" w:rsidRPr="00AA7F18" w:rsidRDefault="00216F73"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Path/Row</w:t>
            </w:r>
          </w:p>
        </w:tc>
        <w:tc>
          <w:tcPr>
            <w:tcW w:w="0" w:type="auto"/>
            <w:tcBorders>
              <w:top w:val="single" w:sz="4" w:space="0" w:color="auto"/>
              <w:bottom w:val="single" w:sz="4" w:space="0" w:color="auto"/>
            </w:tcBorders>
            <w:shd w:val="clear" w:color="auto" w:fill="auto"/>
            <w:noWrap/>
            <w:vAlign w:val="bottom"/>
            <w:hideMark/>
          </w:tcPr>
          <w:p w14:paraId="1E017E8D" w14:textId="77777777" w:rsidR="007F08E8" w:rsidRPr="00AA7F18" w:rsidRDefault="00216F73"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c>
          <w:tcPr>
            <w:tcW w:w="0" w:type="auto"/>
            <w:tcBorders>
              <w:top w:val="single" w:sz="4" w:space="0" w:color="auto"/>
              <w:bottom w:val="single" w:sz="4" w:space="0" w:color="auto"/>
            </w:tcBorders>
            <w:shd w:val="clear" w:color="auto" w:fill="auto"/>
            <w:noWrap/>
            <w:vAlign w:val="bottom"/>
            <w:hideMark/>
          </w:tcPr>
          <w:p w14:paraId="3A60AA0F" w14:textId="77777777" w:rsidR="007F08E8" w:rsidRPr="00AA7F18" w:rsidRDefault="00216F73"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Path/Row</w:t>
            </w:r>
          </w:p>
        </w:tc>
        <w:tc>
          <w:tcPr>
            <w:tcW w:w="0" w:type="auto"/>
            <w:tcBorders>
              <w:top w:val="single" w:sz="4" w:space="0" w:color="auto"/>
              <w:bottom w:val="single" w:sz="4" w:space="0" w:color="auto"/>
            </w:tcBorders>
            <w:shd w:val="clear" w:color="auto" w:fill="auto"/>
            <w:noWrap/>
            <w:vAlign w:val="bottom"/>
            <w:hideMark/>
          </w:tcPr>
          <w:p w14:paraId="2968DC30" w14:textId="77777777" w:rsidR="007F08E8" w:rsidRPr="00AA7F18" w:rsidRDefault="00216F73" w:rsidP="00C510E0">
            <w:pPr>
              <w:spacing w:after="0" w:line="480" w:lineRule="auto"/>
              <w:jc w:val="center"/>
              <w:rPr>
                <w:rFonts w:ascii="Times New Roman" w:eastAsia="Times New Roman" w:hAnsi="Times New Roman" w:cs="Times New Roman"/>
                <w:b/>
                <w:bCs/>
                <w:sz w:val="18"/>
                <w:szCs w:val="18"/>
                <w:lang w:val="en-GB" w:eastAsia="pt-BR"/>
              </w:rPr>
            </w:pPr>
            <w:r w:rsidRPr="00AA7F18">
              <w:rPr>
                <w:rFonts w:ascii="Times New Roman" w:eastAsia="Times New Roman" w:hAnsi="Times New Roman" w:cs="Times New Roman"/>
                <w:b/>
                <w:bCs/>
                <w:sz w:val="18"/>
                <w:szCs w:val="18"/>
                <w:lang w:val="en-GB" w:eastAsia="pt-BR"/>
              </w:rPr>
              <w:t>Date</w:t>
            </w:r>
          </w:p>
        </w:tc>
      </w:tr>
      <w:tr w:rsidR="00216F73" w:rsidRPr="00AA7F18" w14:paraId="13AA7446" w14:textId="77777777" w:rsidTr="00216F73">
        <w:trPr>
          <w:trHeight w:val="300"/>
          <w:jc w:val="center"/>
        </w:trPr>
        <w:tc>
          <w:tcPr>
            <w:tcW w:w="0" w:type="auto"/>
            <w:tcBorders>
              <w:top w:val="single" w:sz="4" w:space="0" w:color="auto"/>
              <w:left w:val="nil"/>
              <w:bottom w:val="nil"/>
              <w:right w:val="nil"/>
            </w:tcBorders>
            <w:shd w:val="clear" w:color="auto" w:fill="auto"/>
            <w:noWrap/>
            <w:vAlign w:val="bottom"/>
            <w:hideMark/>
          </w:tcPr>
          <w:p w14:paraId="7C9152A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2337901</w:t>
            </w:r>
          </w:p>
        </w:tc>
        <w:tc>
          <w:tcPr>
            <w:tcW w:w="0" w:type="auto"/>
            <w:tcBorders>
              <w:top w:val="single" w:sz="4" w:space="0" w:color="auto"/>
              <w:left w:val="nil"/>
              <w:bottom w:val="nil"/>
              <w:right w:val="single" w:sz="4" w:space="0" w:color="auto"/>
            </w:tcBorders>
            <w:shd w:val="clear" w:color="auto" w:fill="auto"/>
            <w:noWrap/>
            <w:vAlign w:val="bottom"/>
            <w:hideMark/>
          </w:tcPr>
          <w:p w14:paraId="6E1D167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05/09/2009</w:t>
            </w:r>
          </w:p>
        </w:tc>
        <w:tc>
          <w:tcPr>
            <w:tcW w:w="0" w:type="auto"/>
            <w:tcBorders>
              <w:top w:val="single" w:sz="4" w:space="0" w:color="auto"/>
              <w:left w:val="nil"/>
              <w:bottom w:val="nil"/>
              <w:right w:val="nil"/>
            </w:tcBorders>
            <w:shd w:val="clear" w:color="auto" w:fill="auto"/>
            <w:noWrap/>
            <w:vAlign w:val="bottom"/>
            <w:hideMark/>
          </w:tcPr>
          <w:p w14:paraId="6CF4348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2337607</w:t>
            </w:r>
          </w:p>
        </w:tc>
        <w:tc>
          <w:tcPr>
            <w:tcW w:w="0" w:type="auto"/>
            <w:tcBorders>
              <w:top w:val="single" w:sz="4" w:space="0" w:color="auto"/>
              <w:left w:val="nil"/>
              <w:bottom w:val="nil"/>
              <w:right w:val="nil"/>
            </w:tcBorders>
            <w:shd w:val="clear" w:color="auto" w:fill="auto"/>
            <w:noWrap/>
            <w:vAlign w:val="bottom"/>
            <w:hideMark/>
          </w:tcPr>
          <w:p w14:paraId="6F907376"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r>
      <w:tr w:rsidR="00216F73" w:rsidRPr="00AA7F18" w14:paraId="50270D48"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D3B656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2337902</w:t>
            </w:r>
          </w:p>
        </w:tc>
        <w:tc>
          <w:tcPr>
            <w:tcW w:w="0" w:type="auto"/>
            <w:tcBorders>
              <w:top w:val="nil"/>
              <w:left w:val="nil"/>
              <w:bottom w:val="nil"/>
              <w:right w:val="single" w:sz="4" w:space="0" w:color="auto"/>
            </w:tcBorders>
            <w:shd w:val="clear" w:color="auto" w:fill="auto"/>
            <w:noWrap/>
            <w:vAlign w:val="bottom"/>
            <w:hideMark/>
          </w:tcPr>
          <w:p w14:paraId="3AAD7D81"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05/09/2009</w:t>
            </w:r>
          </w:p>
        </w:tc>
        <w:tc>
          <w:tcPr>
            <w:tcW w:w="0" w:type="auto"/>
            <w:tcBorders>
              <w:top w:val="nil"/>
              <w:left w:val="nil"/>
              <w:bottom w:val="nil"/>
              <w:right w:val="nil"/>
            </w:tcBorders>
            <w:shd w:val="clear" w:color="auto" w:fill="auto"/>
            <w:noWrap/>
            <w:vAlign w:val="bottom"/>
            <w:hideMark/>
          </w:tcPr>
          <w:p w14:paraId="2CB47EF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2237525</w:t>
            </w:r>
          </w:p>
        </w:tc>
        <w:tc>
          <w:tcPr>
            <w:tcW w:w="0" w:type="auto"/>
            <w:tcBorders>
              <w:top w:val="nil"/>
              <w:left w:val="nil"/>
              <w:bottom w:val="nil"/>
              <w:right w:val="nil"/>
            </w:tcBorders>
            <w:shd w:val="clear" w:color="auto" w:fill="auto"/>
            <w:noWrap/>
            <w:vAlign w:val="bottom"/>
            <w:hideMark/>
          </w:tcPr>
          <w:p w14:paraId="237810BE"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2B5C428D"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5356F3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2337905</w:t>
            </w:r>
          </w:p>
        </w:tc>
        <w:tc>
          <w:tcPr>
            <w:tcW w:w="0" w:type="auto"/>
            <w:tcBorders>
              <w:top w:val="nil"/>
              <w:left w:val="nil"/>
              <w:bottom w:val="nil"/>
              <w:right w:val="single" w:sz="4" w:space="0" w:color="auto"/>
            </w:tcBorders>
            <w:shd w:val="clear" w:color="auto" w:fill="auto"/>
            <w:noWrap/>
            <w:vAlign w:val="bottom"/>
            <w:hideMark/>
          </w:tcPr>
          <w:p w14:paraId="6DF7F4E1"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c>
          <w:tcPr>
            <w:tcW w:w="0" w:type="auto"/>
            <w:tcBorders>
              <w:top w:val="nil"/>
              <w:left w:val="nil"/>
              <w:bottom w:val="nil"/>
              <w:right w:val="nil"/>
            </w:tcBorders>
            <w:shd w:val="clear" w:color="auto" w:fill="auto"/>
            <w:noWrap/>
            <w:vAlign w:val="bottom"/>
            <w:hideMark/>
          </w:tcPr>
          <w:p w14:paraId="5C7A578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2237526</w:t>
            </w:r>
          </w:p>
        </w:tc>
        <w:tc>
          <w:tcPr>
            <w:tcW w:w="0" w:type="auto"/>
            <w:tcBorders>
              <w:top w:val="nil"/>
              <w:left w:val="nil"/>
              <w:bottom w:val="nil"/>
              <w:right w:val="nil"/>
            </w:tcBorders>
            <w:shd w:val="clear" w:color="auto" w:fill="auto"/>
            <w:noWrap/>
            <w:vAlign w:val="bottom"/>
            <w:hideMark/>
          </w:tcPr>
          <w:p w14:paraId="5C7C65D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773C3CB6"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D71D35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2337906</w:t>
            </w:r>
          </w:p>
        </w:tc>
        <w:tc>
          <w:tcPr>
            <w:tcW w:w="0" w:type="auto"/>
            <w:tcBorders>
              <w:top w:val="nil"/>
              <w:left w:val="nil"/>
              <w:bottom w:val="nil"/>
              <w:right w:val="single" w:sz="4" w:space="0" w:color="auto"/>
            </w:tcBorders>
            <w:shd w:val="clear" w:color="auto" w:fill="auto"/>
            <w:noWrap/>
            <w:vAlign w:val="bottom"/>
            <w:hideMark/>
          </w:tcPr>
          <w:p w14:paraId="62C5B2AE"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03/08/2009</w:t>
            </w:r>
          </w:p>
        </w:tc>
        <w:tc>
          <w:tcPr>
            <w:tcW w:w="0" w:type="auto"/>
            <w:tcBorders>
              <w:top w:val="nil"/>
              <w:left w:val="nil"/>
              <w:bottom w:val="nil"/>
              <w:right w:val="nil"/>
            </w:tcBorders>
            <w:shd w:val="clear" w:color="auto" w:fill="auto"/>
            <w:noWrap/>
            <w:vAlign w:val="bottom"/>
            <w:hideMark/>
          </w:tcPr>
          <w:p w14:paraId="5564A3A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2237527</w:t>
            </w:r>
          </w:p>
        </w:tc>
        <w:tc>
          <w:tcPr>
            <w:tcW w:w="0" w:type="auto"/>
            <w:tcBorders>
              <w:top w:val="nil"/>
              <w:left w:val="nil"/>
              <w:bottom w:val="nil"/>
              <w:right w:val="nil"/>
            </w:tcBorders>
            <w:shd w:val="clear" w:color="auto" w:fill="auto"/>
            <w:noWrap/>
            <w:vAlign w:val="bottom"/>
            <w:hideMark/>
          </w:tcPr>
          <w:p w14:paraId="10E689A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43970F8E"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5CF1F8EB"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2337907</w:t>
            </w:r>
          </w:p>
        </w:tc>
        <w:tc>
          <w:tcPr>
            <w:tcW w:w="0" w:type="auto"/>
            <w:tcBorders>
              <w:top w:val="nil"/>
              <w:left w:val="nil"/>
              <w:bottom w:val="nil"/>
              <w:right w:val="single" w:sz="4" w:space="0" w:color="auto"/>
            </w:tcBorders>
            <w:shd w:val="clear" w:color="auto" w:fill="auto"/>
            <w:noWrap/>
            <w:vAlign w:val="bottom"/>
            <w:hideMark/>
          </w:tcPr>
          <w:p w14:paraId="49E7314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c>
          <w:tcPr>
            <w:tcW w:w="0" w:type="auto"/>
            <w:tcBorders>
              <w:top w:val="nil"/>
              <w:left w:val="nil"/>
              <w:bottom w:val="nil"/>
              <w:right w:val="nil"/>
            </w:tcBorders>
            <w:shd w:val="clear" w:color="auto" w:fill="auto"/>
            <w:noWrap/>
            <w:vAlign w:val="bottom"/>
            <w:hideMark/>
          </w:tcPr>
          <w:p w14:paraId="455B405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2237528</w:t>
            </w:r>
          </w:p>
        </w:tc>
        <w:tc>
          <w:tcPr>
            <w:tcW w:w="0" w:type="auto"/>
            <w:tcBorders>
              <w:top w:val="nil"/>
              <w:left w:val="nil"/>
              <w:bottom w:val="nil"/>
              <w:right w:val="nil"/>
            </w:tcBorders>
            <w:shd w:val="clear" w:color="auto" w:fill="auto"/>
            <w:noWrap/>
            <w:vAlign w:val="bottom"/>
            <w:hideMark/>
          </w:tcPr>
          <w:p w14:paraId="58BF7276"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1828318E"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153C89A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2337908</w:t>
            </w:r>
          </w:p>
        </w:tc>
        <w:tc>
          <w:tcPr>
            <w:tcW w:w="0" w:type="auto"/>
            <w:tcBorders>
              <w:top w:val="nil"/>
              <w:left w:val="nil"/>
              <w:bottom w:val="nil"/>
              <w:right w:val="single" w:sz="4" w:space="0" w:color="auto"/>
            </w:tcBorders>
            <w:shd w:val="clear" w:color="auto" w:fill="auto"/>
            <w:noWrap/>
            <w:vAlign w:val="bottom"/>
            <w:hideMark/>
          </w:tcPr>
          <w:p w14:paraId="4E78FDE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14/08/2009</w:t>
            </w:r>
          </w:p>
        </w:tc>
        <w:tc>
          <w:tcPr>
            <w:tcW w:w="0" w:type="auto"/>
            <w:tcBorders>
              <w:top w:val="nil"/>
              <w:left w:val="nil"/>
              <w:bottom w:val="nil"/>
              <w:right w:val="nil"/>
            </w:tcBorders>
            <w:shd w:val="clear" w:color="auto" w:fill="auto"/>
            <w:noWrap/>
            <w:vAlign w:val="bottom"/>
            <w:hideMark/>
          </w:tcPr>
          <w:p w14:paraId="12B0FF3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2337501</w:t>
            </w:r>
          </w:p>
        </w:tc>
        <w:tc>
          <w:tcPr>
            <w:tcW w:w="0" w:type="auto"/>
            <w:tcBorders>
              <w:top w:val="nil"/>
              <w:left w:val="nil"/>
              <w:bottom w:val="nil"/>
              <w:right w:val="nil"/>
            </w:tcBorders>
            <w:shd w:val="clear" w:color="auto" w:fill="auto"/>
            <w:noWrap/>
            <w:vAlign w:val="bottom"/>
            <w:hideMark/>
          </w:tcPr>
          <w:p w14:paraId="2B3B2C8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509F8170"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5901C76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2337801</w:t>
            </w:r>
          </w:p>
        </w:tc>
        <w:tc>
          <w:tcPr>
            <w:tcW w:w="0" w:type="auto"/>
            <w:tcBorders>
              <w:top w:val="nil"/>
              <w:left w:val="nil"/>
              <w:bottom w:val="nil"/>
              <w:right w:val="single" w:sz="4" w:space="0" w:color="auto"/>
            </w:tcBorders>
            <w:shd w:val="clear" w:color="auto" w:fill="auto"/>
            <w:noWrap/>
            <w:vAlign w:val="bottom"/>
            <w:hideMark/>
          </w:tcPr>
          <w:p w14:paraId="344B00A6"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3C64B86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2337501</w:t>
            </w:r>
          </w:p>
        </w:tc>
        <w:tc>
          <w:tcPr>
            <w:tcW w:w="0" w:type="auto"/>
            <w:tcBorders>
              <w:top w:val="nil"/>
              <w:left w:val="nil"/>
              <w:bottom w:val="nil"/>
              <w:right w:val="nil"/>
            </w:tcBorders>
            <w:shd w:val="clear" w:color="auto" w:fill="auto"/>
            <w:noWrap/>
            <w:vAlign w:val="bottom"/>
            <w:hideMark/>
          </w:tcPr>
          <w:p w14:paraId="7F03D216"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31FE02F3"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123591D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2337802</w:t>
            </w:r>
          </w:p>
        </w:tc>
        <w:tc>
          <w:tcPr>
            <w:tcW w:w="0" w:type="auto"/>
            <w:tcBorders>
              <w:top w:val="nil"/>
              <w:left w:val="nil"/>
              <w:bottom w:val="nil"/>
              <w:right w:val="single" w:sz="4" w:space="0" w:color="auto"/>
            </w:tcBorders>
            <w:shd w:val="clear" w:color="auto" w:fill="auto"/>
            <w:noWrap/>
            <w:vAlign w:val="bottom"/>
            <w:hideMark/>
          </w:tcPr>
          <w:p w14:paraId="2C27902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04D2463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2337502</w:t>
            </w:r>
          </w:p>
        </w:tc>
        <w:tc>
          <w:tcPr>
            <w:tcW w:w="0" w:type="auto"/>
            <w:tcBorders>
              <w:top w:val="nil"/>
              <w:left w:val="nil"/>
              <w:bottom w:val="nil"/>
              <w:right w:val="nil"/>
            </w:tcBorders>
            <w:shd w:val="clear" w:color="auto" w:fill="auto"/>
            <w:noWrap/>
            <w:vAlign w:val="bottom"/>
            <w:hideMark/>
          </w:tcPr>
          <w:p w14:paraId="11DBA2B7"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r>
      <w:tr w:rsidR="00216F73" w:rsidRPr="00AA7F18" w14:paraId="20C80F7D"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78C3EE27"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2337803</w:t>
            </w:r>
          </w:p>
        </w:tc>
        <w:tc>
          <w:tcPr>
            <w:tcW w:w="0" w:type="auto"/>
            <w:tcBorders>
              <w:top w:val="nil"/>
              <w:left w:val="nil"/>
              <w:bottom w:val="nil"/>
              <w:right w:val="single" w:sz="4" w:space="0" w:color="auto"/>
            </w:tcBorders>
            <w:shd w:val="clear" w:color="auto" w:fill="auto"/>
            <w:noWrap/>
            <w:vAlign w:val="bottom"/>
            <w:hideMark/>
          </w:tcPr>
          <w:p w14:paraId="0F94521F"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c>
          <w:tcPr>
            <w:tcW w:w="0" w:type="auto"/>
            <w:tcBorders>
              <w:top w:val="nil"/>
              <w:left w:val="nil"/>
              <w:bottom w:val="nil"/>
              <w:right w:val="nil"/>
            </w:tcBorders>
            <w:shd w:val="clear" w:color="auto" w:fill="auto"/>
            <w:noWrap/>
            <w:vAlign w:val="bottom"/>
            <w:hideMark/>
          </w:tcPr>
          <w:p w14:paraId="481F1DCB"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2337503</w:t>
            </w:r>
          </w:p>
        </w:tc>
        <w:tc>
          <w:tcPr>
            <w:tcW w:w="0" w:type="auto"/>
            <w:tcBorders>
              <w:top w:val="nil"/>
              <w:left w:val="nil"/>
              <w:bottom w:val="nil"/>
              <w:right w:val="nil"/>
            </w:tcBorders>
            <w:shd w:val="clear" w:color="auto" w:fill="auto"/>
            <w:noWrap/>
            <w:vAlign w:val="bottom"/>
            <w:hideMark/>
          </w:tcPr>
          <w:p w14:paraId="6CC6C6D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r>
      <w:tr w:rsidR="00216F73" w:rsidRPr="00AA7F18" w14:paraId="304C9C5B"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3606E3F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2337804</w:t>
            </w:r>
          </w:p>
        </w:tc>
        <w:tc>
          <w:tcPr>
            <w:tcW w:w="0" w:type="auto"/>
            <w:tcBorders>
              <w:top w:val="nil"/>
              <w:left w:val="nil"/>
              <w:bottom w:val="nil"/>
              <w:right w:val="single" w:sz="4" w:space="0" w:color="auto"/>
            </w:tcBorders>
            <w:shd w:val="clear" w:color="auto" w:fill="auto"/>
            <w:noWrap/>
            <w:vAlign w:val="bottom"/>
            <w:hideMark/>
          </w:tcPr>
          <w:p w14:paraId="41650F8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c>
          <w:tcPr>
            <w:tcW w:w="0" w:type="auto"/>
            <w:tcBorders>
              <w:top w:val="nil"/>
              <w:left w:val="nil"/>
              <w:bottom w:val="nil"/>
              <w:right w:val="nil"/>
            </w:tcBorders>
            <w:shd w:val="clear" w:color="auto" w:fill="auto"/>
            <w:noWrap/>
            <w:vAlign w:val="bottom"/>
            <w:hideMark/>
          </w:tcPr>
          <w:p w14:paraId="5D11140B"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2337504</w:t>
            </w:r>
          </w:p>
        </w:tc>
        <w:tc>
          <w:tcPr>
            <w:tcW w:w="0" w:type="auto"/>
            <w:tcBorders>
              <w:top w:val="nil"/>
              <w:left w:val="nil"/>
              <w:bottom w:val="nil"/>
              <w:right w:val="nil"/>
            </w:tcBorders>
            <w:shd w:val="clear" w:color="auto" w:fill="auto"/>
            <w:noWrap/>
            <w:vAlign w:val="bottom"/>
            <w:hideMark/>
          </w:tcPr>
          <w:p w14:paraId="733AC2B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11/07/2009</w:t>
            </w:r>
          </w:p>
        </w:tc>
      </w:tr>
      <w:tr w:rsidR="00216F73" w:rsidRPr="00AA7F18" w14:paraId="42459D32"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617199E"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2337805</w:t>
            </w:r>
          </w:p>
        </w:tc>
        <w:tc>
          <w:tcPr>
            <w:tcW w:w="0" w:type="auto"/>
            <w:tcBorders>
              <w:top w:val="nil"/>
              <w:left w:val="nil"/>
              <w:bottom w:val="nil"/>
              <w:right w:val="single" w:sz="4" w:space="0" w:color="auto"/>
            </w:tcBorders>
            <w:shd w:val="clear" w:color="auto" w:fill="auto"/>
            <w:noWrap/>
            <w:vAlign w:val="bottom"/>
            <w:hideMark/>
          </w:tcPr>
          <w:p w14:paraId="3F3E6B9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c>
          <w:tcPr>
            <w:tcW w:w="0" w:type="auto"/>
            <w:tcBorders>
              <w:top w:val="nil"/>
              <w:left w:val="nil"/>
              <w:bottom w:val="nil"/>
              <w:right w:val="nil"/>
            </w:tcBorders>
            <w:shd w:val="clear" w:color="auto" w:fill="auto"/>
            <w:noWrap/>
            <w:vAlign w:val="bottom"/>
            <w:hideMark/>
          </w:tcPr>
          <w:p w14:paraId="58B315C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2337505</w:t>
            </w:r>
          </w:p>
        </w:tc>
        <w:tc>
          <w:tcPr>
            <w:tcW w:w="0" w:type="auto"/>
            <w:tcBorders>
              <w:top w:val="nil"/>
              <w:left w:val="nil"/>
              <w:bottom w:val="nil"/>
              <w:right w:val="nil"/>
            </w:tcBorders>
            <w:shd w:val="clear" w:color="auto" w:fill="auto"/>
            <w:noWrap/>
            <w:vAlign w:val="bottom"/>
            <w:hideMark/>
          </w:tcPr>
          <w:p w14:paraId="6956CEB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r>
      <w:tr w:rsidR="00216F73" w:rsidRPr="00AA7F18" w14:paraId="78F0EC12"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3AC6906"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2337806</w:t>
            </w:r>
          </w:p>
        </w:tc>
        <w:tc>
          <w:tcPr>
            <w:tcW w:w="0" w:type="auto"/>
            <w:tcBorders>
              <w:top w:val="nil"/>
              <w:left w:val="nil"/>
              <w:bottom w:val="nil"/>
              <w:right w:val="single" w:sz="4" w:space="0" w:color="auto"/>
            </w:tcBorders>
            <w:shd w:val="clear" w:color="auto" w:fill="auto"/>
            <w:noWrap/>
            <w:vAlign w:val="bottom"/>
            <w:hideMark/>
          </w:tcPr>
          <w:p w14:paraId="0845C73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c>
          <w:tcPr>
            <w:tcW w:w="0" w:type="auto"/>
            <w:tcBorders>
              <w:top w:val="nil"/>
              <w:left w:val="nil"/>
              <w:bottom w:val="nil"/>
              <w:right w:val="nil"/>
            </w:tcBorders>
            <w:shd w:val="clear" w:color="auto" w:fill="auto"/>
            <w:noWrap/>
            <w:vAlign w:val="bottom"/>
            <w:hideMark/>
          </w:tcPr>
          <w:p w14:paraId="77F7B5F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2237424</w:t>
            </w:r>
          </w:p>
        </w:tc>
        <w:tc>
          <w:tcPr>
            <w:tcW w:w="0" w:type="auto"/>
            <w:tcBorders>
              <w:top w:val="nil"/>
              <w:left w:val="nil"/>
              <w:bottom w:val="nil"/>
              <w:right w:val="nil"/>
            </w:tcBorders>
            <w:shd w:val="clear" w:color="auto" w:fill="auto"/>
            <w:noWrap/>
            <w:vAlign w:val="bottom"/>
            <w:hideMark/>
          </w:tcPr>
          <w:p w14:paraId="750C6E5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03/07/2009</w:t>
            </w:r>
          </w:p>
        </w:tc>
      </w:tr>
      <w:tr w:rsidR="00216F73" w:rsidRPr="00AA7F18" w14:paraId="46DF2B83"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4D9D55D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2337807</w:t>
            </w:r>
          </w:p>
        </w:tc>
        <w:tc>
          <w:tcPr>
            <w:tcW w:w="0" w:type="auto"/>
            <w:tcBorders>
              <w:top w:val="nil"/>
              <w:left w:val="nil"/>
              <w:bottom w:val="nil"/>
              <w:right w:val="single" w:sz="4" w:space="0" w:color="auto"/>
            </w:tcBorders>
            <w:shd w:val="clear" w:color="auto" w:fill="auto"/>
            <w:noWrap/>
            <w:vAlign w:val="bottom"/>
            <w:hideMark/>
          </w:tcPr>
          <w:p w14:paraId="27F3EBB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14/08/2009</w:t>
            </w:r>
          </w:p>
        </w:tc>
        <w:tc>
          <w:tcPr>
            <w:tcW w:w="0" w:type="auto"/>
            <w:tcBorders>
              <w:top w:val="nil"/>
              <w:left w:val="nil"/>
              <w:bottom w:val="nil"/>
              <w:right w:val="nil"/>
            </w:tcBorders>
            <w:shd w:val="clear" w:color="auto" w:fill="auto"/>
            <w:noWrap/>
            <w:vAlign w:val="bottom"/>
            <w:hideMark/>
          </w:tcPr>
          <w:p w14:paraId="53A6523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2237425</w:t>
            </w:r>
          </w:p>
        </w:tc>
        <w:tc>
          <w:tcPr>
            <w:tcW w:w="0" w:type="auto"/>
            <w:tcBorders>
              <w:top w:val="nil"/>
              <w:left w:val="nil"/>
              <w:bottom w:val="nil"/>
              <w:right w:val="nil"/>
            </w:tcBorders>
            <w:shd w:val="clear" w:color="auto" w:fill="auto"/>
            <w:noWrap/>
            <w:vAlign w:val="bottom"/>
            <w:hideMark/>
          </w:tcPr>
          <w:p w14:paraId="2EAD3BE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2044C332"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7A95155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2337701</w:t>
            </w:r>
          </w:p>
        </w:tc>
        <w:tc>
          <w:tcPr>
            <w:tcW w:w="0" w:type="auto"/>
            <w:tcBorders>
              <w:top w:val="nil"/>
              <w:left w:val="nil"/>
              <w:bottom w:val="nil"/>
              <w:right w:val="single" w:sz="4" w:space="0" w:color="auto"/>
            </w:tcBorders>
            <w:shd w:val="clear" w:color="auto" w:fill="auto"/>
            <w:noWrap/>
            <w:vAlign w:val="bottom"/>
            <w:hideMark/>
          </w:tcPr>
          <w:p w14:paraId="4460486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3CC762D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2237426</w:t>
            </w:r>
          </w:p>
        </w:tc>
        <w:tc>
          <w:tcPr>
            <w:tcW w:w="0" w:type="auto"/>
            <w:tcBorders>
              <w:top w:val="nil"/>
              <w:left w:val="nil"/>
              <w:bottom w:val="nil"/>
              <w:right w:val="nil"/>
            </w:tcBorders>
            <w:shd w:val="clear" w:color="auto" w:fill="auto"/>
            <w:noWrap/>
            <w:vAlign w:val="bottom"/>
            <w:hideMark/>
          </w:tcPr>
          <w:p w14:paraId="482721B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139495E8"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9010F9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2337702</w:t>
            </w:r>
          </w:p>
        </w:tc>
        <w:tc>
          <w:tcPr>
            <w:tcW w:w="0" w:type="auto"/>
            <w:tcBorders>
              <w:top w:val="nil"/>
              <w:left w:val="nil"/>
              <w:bottom w:val="nil"/>
              <w:right w:val="single" w:sz="4" w:space="0" w:color="auto"/>
            </w:tcBorders>
            <w:shd w:val="clear" w:color="auto" w:fill="auto"/>
            <w:noWrap/>
            <w:vAlign w:val="bottom"/>
            <w:hideMark/>
          </w:tcPr>
          <w:p w14:paraId="08C0A13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60F5E17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2237427</w:t>
            </w:r>
          </w:p>
        </w:tc>
        <w:tc>
          <w:tcPr>
            <w:tcW w:w="0" w:type="auto"/>
            <w:tcBorders>
              <w:top w:val="nil"/>
              <w:left w:val="nil"/>
              <w:bottom w:val="nil"/>
              <w:right w:val="nil"/>
            </w:tcBorders>
            <w:shd w:val="clear" w:color="auto" w:fill="auto"/>
            <w:noWrap/>
            <w:vAlign w:val="bottom"/>
            <w:hideMark/>
          </w:tcPr>
          <w:p w14:paraId="53D7A9A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15A634F8"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4647B32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2337703</w:t>
            </w:r>
          </w:p>
        </w:tc>
        <w:tc>
          <w:tcPr>
            <w:tcW w:w="0" w:type="auto"/>
            <w:tcBorders>
              <w:top w:val="nil"/>
              <w:left w:val="nil"/>
              <w:bottom w:val="nil"/>
              <w:right w:val="single" w:sz="4" w:space="0" w:color="auto"/>
            </w:tcBorders>
            <w:shd w:val="clear" w:color="auto" w:fill="auto"/>
            <w:noWrap/>
            <w:vAlign w:val="bottom"/>
            <w:hideMark/>
          </w:tcPr>
          <w:p w14:paraId="47AFEEA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02/07/2009</w:t>
            </w:r>
          </w:p>
        </w:tc>
        <w:tc>
          <w:tcPr>
            <w:tcW w:w="0" w:type="auto"/>
            <w:tcBorders>
              <w:top w:val="nil"/>
              <w:left w:val="nil"/>
              <w:bottom w:val="nil"/>
              <w:right w:val="nil"/>
            </w:tcBorders>
            <w:shd w:val="clear" w:color="auto" w:fill="auto"/>
            <w:noWrap/>
            <w:vAlign w:val="bottom"/>
            <w:hideMark/>
          </w:tcPr>
          <w:p w14:paraId="436250B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2237428</w:t>
            </w:r>
          </w:p>
        </w:tc>
        <w:tc>
          <w:tcPr>
            <w:tcW w:w="0" w:type="auto"/>
            <w:tcBorders>
              <w:top w:val="nil"/>
              <w:left w:val="nil"/>
              <w:bottom w:val="nil"/>
              <w:right w:val="nil"/>
            </w:tcBorders>
            <w:shd w:val="clear" w:color="auto" w:fill="auto"/>
            <w:noWrap/>
            <w:vAlign w:val="bottom"/>
            <w:hideMark/>
          </w:tcPr>
          <w:p w14:paraId="2DBF0EC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23D642C0"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244AD7A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2337704</w:t>
            </w:r>
          </w:p>
        </w:tc>
        <w:tc>
          <w:tcPr>
            <w:tcW w:w="0" w:type="auto"/>
            <w:tcBorders>
              <w:top w:val="nil"/>
              <w:left w:val="nil"/>
              <w:bottom w:val="nil"/>
              <w:right w:val="single" w:sz="4" w:space="0" w:color="auto"/>
            </w:tcBorders>
            <w:shd w:val="clear" w:color="auto" w:fill="auto"/>
            <w:noWrap/>
            <w:vAlign w:val="bottom"/>
            <w:hideMark/>
          </w:tcPr>
          <w:p w14:paraId="6640C98F"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c>
          <w:tcPr>
            <w:tcW w:w="0" w:type="auto"/>
            <w:tcBorders>
              <w:top w:val="nil"/>
              <w:left w:val="nil"/>
              <w:bottom w:val="nil"/>
              <w:right w:val="nil"/>
            </w:tcBorders>
            <w:shd w:val="clear" w:color="auto" w:fill="auto"/>
            <w:noWrap/>
            <w:vAlign w:val="bottom"/>
            <w:hideMark/>
          </w:tcPr>
          <w:p w14:paraId="5E81584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2337401</w:t>
            </w:r>
          </w:p>
        </w:tc>
        <w:tc>
          <w:tcPr>
            <w:tcW w:w="0" w:type="auto"/>
            <w:tcBorders>
              <w:top w:val="nil"/>
              <w:left w:val="nil"/>
              <w:bottom w:val="nil"/>
              <w:right w:val="nil"/>
            </w:tcBorders>
            <w:shd w:val="clear" w:color="auto" w:fill="auto"/>
            <w:noWrap/>
            <w:vAlign w:val="bottom"/>
            <w:hideMark/>
          </w:tcPr>
          <w:p w14:paraId="23237F4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1C9C2937"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6DCB7A91"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2337705</w:t>
            </w:r>
          </w:p>
        </w:tc>
        <w:tc>
          <w:tcPr>
            <w:tcW w:w="0" w:type="auto"/>
            <w:tcBorders>
              <w:top w:val="nil"/>
              <w:left w:val="nil"/>
              <w:bottom w:val="nil"/>
              <w:right w:val="single" w:sz="4" w:space="0" w:color="auto"/>
            </w:tcBorders>
            <w:shd w:val="clear" w:color="auto" w:fill="auto"/>
            <w:noWrap/>
            <w:vAlign w:val="bottom"/>
            <w:hideMark/>
          </w:tcPr>
          <w:p w14:paraId="3229FD1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c>
          <w:tcPr>
            <w:tcW w:w="0" w:type="auto"/>
            <w:tcBorders>
              <w:top w:val="nil"/>
              <w:left w:val="nil"/>
              <w:bottom w:val="nil"/>
              <w:right w:val="nil"/>
            </w:tcBorders>
            <w:shd w:val="clear" w:color="auto" w:fill="auto"/>
            <w:noWrap/>
            <w:vAlign w:val="bottom"/>
            <w:hideMark/>
          </w:tcPr>
          <w:p w14:paraId="0FDE60B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2337402</w:t>
            </w:r>
          </w:p>
        </w:tc>
        <w:tc>
          <w:tcPr>
            <w:tcW w:w="0" w:type="auto"/>
            <w:tcBorders>
              <w:top w:val="nil"/>
              <w:left w:val="nil"/>
              <w:bottom w:val="nil"/>
              <w:right w:val="nil"/>
            </w:tcBorders>
            <w:shd w:val="clear" w:color="auto" w:fill="auto"/>
            <w:noWrap/>
            <w:vAlign w:val="bottom"/>
            <w:hideMark/>
          </w:tcPr>
          <w:p w14:paraId="61307F9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r>
      <w:tr w:rsidR="00216F73" w:rsidRPr="00AA7F18" w14:paraId="1A024E97"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2DE5D68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2337706</w:t>
            </w:r>
          </w:p>
        </w:tc>
        <w:tc>
          <w:tcPr>
            <w:tcW w:w="0" w:type="auto"/>
            <w:tcBorders>
              <w:top w:val="nil"/>
              <w:left w:val="nil"/>
              <w:bottom w:val="nil"/>
              <w:right w:val="single" w:sz="4" w:space="0" w:color="auto"/>
            </w:tcBorders>
            <w:shd w:val="clear" w:color="auto" w:fill="auto"/>
            <w:noWrap/>
            <w:vAlign w:val="bottom"/>
            <w:hideMark/>
          </w:tcPr>
          <w:p w14:paraId="6563F80B"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c>
          <w:tcPr>
            <w:tcW w:w="0" w:type="auto"/>
            <w:tcBorders>
              <w:top w:val="nil"/>
              <w:left w:val="nil"/>
              <w:bottom w:val="nil"/>
              <w:right w:val="nil"/>
            </w:tcBorders>
            <w:shd w:val="clear" w:color="auto" w:fill="auto"/>
            <w:noWrap/>
            <w:vAlign w:val="bottom"/>
            <w:hideMark/>
          </w:tcPr>
          <w:p w14:paraId="472FB9A1"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2337403</w:t>
            </w:r>
          </w:p>
        </w:tc>
        <w:tc>
          <w:tcPr>
            <w:tcW w:w="0" w:type="auto"/>
            <w:tcBorders>
              <w:top w:val="nil"/>
              <w:left w:val="nil"/>
              <w:bottom w:val="nil"/>
              <w:right w:val="nil"/>
            </w:tcBorders>
            <w:shd w:val="clear" w:color="auto" w:fill="auto"/>
            <w:noWrap/>
            <w:vAlign w:val="bottom"/>
            <w:hideMark/>
          </w:tcPr>
          <w:p w14:paraId="0CF12417"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r>
      <w:tr w:rsidR="00216F73" w:rsidRPr="00AA7F18" w14:paraId="4E505048"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658DAE3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2337707</w:t>
            </w:r>
          </w:p>
        </w:tc>
        <w:tc>
          <w:tcPr>
            <w:tcW w:w="0" w:type="auto"/>
            <w:tcBorders>
              <w:top w:val="nil"/>
              <w:left w:val="nil"/>
              <w:bottom w:val="nil"/>
              <w:right w:val="single" w:sz="4" w:space="0" w:color="auto"/>
            </w:tcBorders>
            <w:shd w:val="clear" w:color="auto" w:fill="auto"/>
            <w:noWrap/>
            <w:vAlign w:val="bottom"/>
            <w:hideMark/>
          </w:tcPr>
          <w:p w14:paraId="0761C9D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13/06/2009</w:t>
            </w:r>
          </w:p>
        </w:tc>
        <w:tc>
          <w:tcPr>
            <w:tcW w:w="0" w:type="auto"/>
            <w:tcBorders>
              <w:top w:val="nil"/>
              <w:left w:val="nil"/>
              <w:bottom w:val="nil"/>
              <w:right w:val="nil"/>
            </w:tcBorders>
            <w:shd w:val="clear" w:color="auto" w:fill="auto"/>
            <w:noWrap/>
            <w:vAlign w:val="bottom"/>
            <w:hideMark/>
          </w:tcPr>
          <w:p w14:paraId="4D888CE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2337404</w:t>
            </w:r>
          </w:p>
        </w:tc>
        <w:tc>
          <w:tcPr>
            <w:tcW w:w="0" w:type="auto"/>
            <w:tcBorders>
              <w:top w:val="nil"/>
              <w:left w:val="nil"/>
              <w:bottom w:val="nil"/>
              <w:right w:val="nil"/>
            </w:tcBorders>
            <w:shd w:val="clear" w:color="auto" w:fill="auto"/>
            <w:noWrap/>
            <w:vAlign w:val="bottom"/>
            <w:hideMark/>
          </w:tcPr>
          <w:p w14:paraId="0A9341CF"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02/07/2009</w:t>
            </w:r>
          </w:p>
        </w:tc>
      </w:tr>
      <w:tr w:rsidR="00216F73" w:rsidRPr="00AA7F18" w14:paraId="16C2CABD"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7A24A8D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2237627</w:t>
            </w:r>
          </w:p>
        </w:tc>
        <w:tc>
          <w:tcPr>
            <w:tcW w:w="0" w:type="auto"/>
            <w:tcBorders>
              <w:top w:val="nil"/>
              <w:left w:val="nil"/>
              <w:bottom w:val="nil"/>
              <w:right w:val="single" w:sz="4" w:space="0" w:color="auto"/>
            </w:tcBorders>
            <w:shd w:val="clear" w:color="auto" w:fill="auto"/>
            <w:noWrap/>
            <w:vAlign w:val="bottom"/>
            <w:hideMark/>
          </w:tcPr>
          <w:p w14:paraId="6B6DC29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20/08/2009</w:t>
            </w:r>
          </w:p>
        </w:tc>
        <w:tc>
          <w:tcPr>
            <w:tcW w:w="0" w:type="auto"/>
            <w:tcBorders>
              <w:top w:val="nil"/>
              <w:left w:val="nil"/>
              <w:bottom w:val="nil"/>
              <w:right w:val="nil"/>
            </w:tcBorders>
            <w:shd w:val="clear" w:color="auto" w:fill="auto"/>
            <w:noWrap/>
            <w:vAlign w:val="bottom"/>
            <w:hideMark/>
          </w:tcPr>
          <w:p w14:paraId="6CCE817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2337405</w:t>
            </w:r>
          </w:p>
        </w:tc>
        <w:tc>
          <w:tcPr>
            <w:tcW w:w="0" w:type="auto"/>
            <w:tcBorders>
              <w:top w:val="nil"/>
              <w:left w:val="nil"/>
              <w:bottom w:val="nil"/>
              <w:right w:val="nil"/>
            </w:tcBorders>
            <w:shd w:val="clear" w:color="auto" w:fill="auto"/>
            <w:noWrap/>
            <w:vAlign w:val="bottom"/>
            <w:hideMark/>
          </w:tcPr>
          <w:p w14:paraId="4949295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02/08/2009</w:t>
            </w:r>
          </w:p>
        </w:tc>
      </w:tr>
      <w:tr w:rsidR="00216F73" w:rsidRPr="00AA7F18" w14:paraId="4EC10D13"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49E884F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2237628</w:t>
            </w:r>
          </w:p>
        </w:tc>
        <w:tc>
          <w:tcPr>
            <w:tcW w:w="0" w:type="auto"/>
            <w:tcBorders>
              <w:top w:val="nil"/>
              <w:left w:val="nil"/>
              <w:bottom w:val="nil"/>
              <w:right w:val="single" w:sz="4" w:space="0" w:color="auto"/>
            </w:tcBorders>
            <w:shd w:val="clear" w:color="auto" w:fill="auto"/>
            <w:noWrap/>
            <w:vAlign w:val="bottom"/>
            <w:hideMark/>
          </w:tcPr>
          <w:p w14:paraId="7842869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2B326743"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2237325</w:t>
            </w:r>
          </w:p>
        </w:tc>
        <w:tc>
          <w:tcPr>
            <w:tcW w:w="0" w:type="auto"/>
            <w:tcBorders>
              <w:top w:val="nil"/>
              <w:left w:val="nil"/>
              <w:bottom w:val="nil"/>
              <w:right w:val="nil"/>
            </w:tcBorders>
            <w:shd w:val="clear" w:color="auto" w:fill="auto"/>
            <w:noWrap/>
            <w:vAlign w:val="bottom"/>
            <w:hideMark/>
          </w:tcPr>
          <w:p w14:paraId="47B03A8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04E6F91D"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5F1F842B"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2337601</w:t>
            </w:r>
          </w:p>
        </w:tc>
        <w:tc>
          <w:tcPr>
            <w:tcW w:w="0" w:type="auto"/>
            <w:tcBorders>
              <w:top w:val="nil"/>
              <w:left w:val="nil"/>
              <w:bottom w:val="nil"/>
              <w:right w:val="single" w:sz="4" w:space="0" w:color="auto"/>
            </w:tcBorders>
            <w:shd w:val="clear" w:color="auto" w:fill="auto"/>
            <w:noWrap/>
            <w:vAlign w:val="bottom"/>
            <w:hideMark/>
          </w:tcPr>
          <w:p w14:paraId="571E3F8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3E78436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2237326</w:t>
            </w:r>
          </w:p>
        </w:tc>
        <w:tc>
          <w:tcPr>
            <w:tcW w:w="0" w:type="auto"/>
            <w:tcBorders>
              <w:top w:val="nil"/>
              <w:left w:val="nil"/>
              <w:bottom w:val="nil"/>
              <w:right w:val="nil"/>
            </w:tcBorders>
            <w:shd w:val="clear" w:color="auto" w:fill="auto"/>
            <w:noWrap/>
            <w:vAlign w:val="bottom"/>
            <w:hideMark/>
          </w:tcPr>
          <w:p w14:paraId="26BEE86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2FFF236F"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2BEF6F6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lastRenderedPageBreak/>
              <w:t>2337602</w:t>
            </w:r>
          </w:p>
        </w:tc>
        <w:tc>
          <w:tcPr>
            <w:tcW w:w="0" w:type="auto"/>
            <w:tcBorders>
              <w:top w:val="nil"/>
              <w:left w:val="nil"/>
              <w:bottom w:val="nil"/>
              <w:right w:val="single" w:sz="4" w:space="0" w:color="auto"/>
            </w:tcBorders>
            <w:shd w:val="clear" w:color="auto" w:fill="auto"/>
            <w:noWrap/>
            <w:vAlign w:val="bottom"/>
            <w:hideMark/>
          </w:tcPr>
          <w:p w14:paraId="1B91A02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c>
          <w:tcPr>
            <w:tcW w:w="0" w:type="auto"/>
            <w:tcBorders>
              <w:top w:val="nil"/>
              <w:left w:val="nil"/>
              <w:bottom w:val="nil"/>
              <w:right w:val="nil"/>
            </w:tcBorders>
            <w:shd w:val="clear" w:color="auto" w:fill="auto"/>
            <w:noWrap/>
            <w:vAlign w:val="bottom"/>
            <w:hideMark/>
          </w:tcPr>
          <w:p w14:paraId="3CB9DAE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2237327</w:t>
            </w:r>
          </w:p>
        </w:tc>
        <w:tc>
          <w:tcPr>
            <w:tcW w:w="0" w:type="auto"/>
            <w:tcBorders>
              <w:top w:val="nil"/>
              <w:left w:val="nil"/>
              <w:bottom w:val="nil"/>
              <w:right w:val="nil"/>
            </w:tcBorders>
            <w:shd w:val="clear" w:color="auto" w:fill="auto"/>
            <w:noWrap/>
            <w:vAlign w:val="bottom"/>
            <w:hideMark/>
          </w:tcPr>
          <w:p w14:paraId="4110790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26/06/2010</w:t>
            </w:r>
          </w:p>
        </w:tc>
      </w:tr>
      <w:tr w:rsidR="00216F73" w:rsidRPr="00AA7F18" w14:paraId="6449475D"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69FF2DC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2337603</w:t>
            </w:r>
          </w:p>
        </w:tc>
        <w:tc>
          <w:tcPr>
            <w:tcW w:w="0" w:type="auto"/>
            <w:tcBorders>
              <w:top w:val="nil"/>
              <w:left w:val="nil"/>
              <w:bottom w:val="nil"/>
              <w:right w:val="single" w:sz="4" w:space="0" w:color="auto"/>
            </w:tcBorders>
            <w:shd w:val="clear" w:color="auto" w:fill="auto"/>
            <w:noWrap/>
            <w:vAlign w:val="bottom"/>
            <w:hideMark/>
          </w:tcPr>
          <w:p w14:paraId="7D8BAD3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02/07/2009</w:t>
            </w:r>
          </w:p>
        </w:tc>
        <w:tc>
          <w:tcPr>
            <w:tcW w:w="0" w:type="auto"/>
            <w:tcBorders>
              <w:top w:val="nil"/>
              <w:left w:val="nil"/>
              <w:bottom w:val="nil"/>
              <w:right w:val="nil"/>
            </w:tcBorders>
            <w:shd w:val="clear" w:color="auto" w:fill="auto"/>
            <w:noWrap/>
            <w:vAlign w:val="bottom"/>
            <w:hideMark/>
          </w:tcPr>
          <w:p w14:paraId="7281F2B8"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2237328</w:t>
            </w:r>
          </w:p>
        </w:tc>
        <w:tc>
          <w:tcPr>
            <w:tcW w:w="0" w:type="auto"/>
            <w:tcBorders>
              <w:top w:val="nil"/>
              <w:left w:val="nil"/>
              <w:bottom w:val="nil"/>
              <w:right w:val="nil"/>
            </w:tcBorders>
            <w:shd w:val="clear" w:color="auto" w:fill="auto"/>
            <w:noWrap/>
            <w:vAlign w:val="bottom"/>
            <w:hideMark/>
          </w:tcPr>
          <w:p w14:paraId="7E497CE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16B39889"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6A43A375"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2337604</w:t>
            </w:r>
          </w:p>
        </w:tc>
        <w:tc>
          <w:tcPr>
            <w:tcW w:w="0" w:type="auto"/>
            <w:tcBorders>
              <w:top w:val="nil"/>
              <w:left w:val="nil"/>
              <w:bottom w:val="nil"/>
              <w:right w:val="single" w:sz="4" w:space="0" w:color="auto"/>
            </w:tcBorders>
            <w:shd w:val="clear" w:color="auto" w:fill="auto"/>
            <w:noWrap/>
            <w:vAlign w:val="bottom"/>
            <w:hideMark/>
          </w:tcPr>
          <w:p w14:paraId="3FE2B631"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c>
          <w:tcPr>
            <w:tcW w:w="0" w:type="auto"/>
            <w:tcBorders>
              <w:top w:val="nil"/>
              <w:left w:val="nil"/>
              <w:bottom w:val="nil"/>
              <w:right w:val="nil"/>
            </w:tcBorders>
            <w:shd w:val="clear" w:color="auto" w:fill="auto"/>
            <w:noWrap/>
            <w:vAlign w:val="bottom"/>
            <w:hideMark/>
          </w:tcPr>
          <w:p w14:paraId="777444D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2337301</w:t>
            </w:r>
          </w:p>
        </w:tc>
        <w:tc>
          <w:tcPr>
            <w:tcW w:w="0" w:type="auto"/>
            <w:tcBorders>
              <w:top w:val="nil"/>
              <w:left w:val="nil"/>
              <w:bottom w:val="nil"/>
              <w:right w:val="nil"/>
            </w:tcBorders>
            <w:shd w:val="clear" w:color="auto" w:fill="auto"/>
            <w:noWrap/>
            <w:vAlign w:val="bottom"/>
            <w:hideMark/>
          </w:tcPr>
          <w:p w14:paraId="42822AE0"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21/07/2009</w:t>
            </w:r>
          </w:p>
        </w:tc>
      </w:tr>
      <w:tr w:rsidR="00216F73" w:rsidRPr="00AA7F18" w14:paraId="7C7C0B30" w14:textId="77777777" w:rsidTr="00216F73">
        <w:trPr>
          <w:trHeight w:val="300"/>
          <w:jc w:val="center"/>
        </w:trPr>
        <w:tc>
          <w:tcPr>
            <w:tcW w:w="0" w:type="auto"/>
            <w:tcBorders>
              <w:top w:val="nil"/>
              <w:left w:val="nil"/>
              <w:bottom w:val="nil"/>
              <w:right w:val="nil"/>
            </w:tcBorders>
            <w:shd w:val="clear" w:color="auto" w:fill="auto"/>
            <w:noWrap/>
            <w:vAlign w:val="bottom"/>
            <w:hideMark/>
          </w:tcPr>
          <w:p w14:paraId="02EF8C5A"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2337605</w:t>
            </w:r>
          </w:p>
        </w:tc>
        <w:tc>
          <w:tcPr>
            <w:tcW w:w="0" w:type="auto"/>
            <w:tcBorders>
              <w:top w:val="nil"/>
              <w:left w:val="nil"/>
              <w:bottom w:val="nil"/>
              <w:right w:val="single" w:sz="4" w:space="0" w:color="auto"/>
            </w:tcBorders>
            <w:shd w:val="clear" w:color="auto" w:fill="auto"/>
            <w:noWrap/>
            <w:vAlign w:val="bottom"/>
            <w:hideMark/>
          </w:tcPr>
          <w:p w14:paraId="3AE7FE3C"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27/07/2009</w:t>
            </w:r>
          </w:p>
        </w:tc>
        <w:tc>
          <w:tcPr>
            <w:tcW w:w="0" w:type="auto"/>
            <w:tcBorders>
              <w:top w:val="nil"/>
              <w:left w:val="nil"/>
              <w:bottom w:val="nil"/>
              <w:right w:val="nil"/>
            </w:tcBorders>
            <w:shd w:val="clear" w:color="auto" w:fill="auto"/>
            <w:noWrap/>
            <w:vAlign w:val="bottom"/>
            <w:hideMark/>
          </w:tcPr>
          <w:p w14:paraId="71111DB6" w14:textId="77777777" w:rsidR="007F08E8" w:rsidRPr="00AA7F18" w:rsidRDefault="00216F73"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2337301</w:t>
            </w:r>
          </w:p>
        </w:tc>
        <w:tc>
          <w:tcPr>
            <w:tcW w:w="0" w:type="auto"/>
            <w:tcBorders>
              <w:top w:val="nil"/>
              <w:left w:val="nil"/>
              <w:bottom w:val="nil"/>
              <w:right w:val="nil"/>
            </w:tcBorders>
            <w:shd w:val="clear" w:color="auto" w:fill="auto"/>
            <w:noWrap/>
            <w:vAlign w:val="bottom"/>
            <w:hideMark/>
          </w:tcPr>
          <w:p w14:paraId="38ADBEC3" w14:textId="77777777" w:rsidR="007F08E8" w:rsidRPr="00AA7F18" w:rsidRDefault="00216F73"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04/09/2010</w:t>
            </w:r>
          </w:p>
        </w:tc>
      </w:tr>
      <w:tr w:rsidR="00216F73" w:rsidRPr="00AA7F18" w14:paraId="5159EB14" w14:textId="77777777" w:rsidTr="00216F73">
        <w:trPr>
          <w:trHeight w:val="300"/>
          <w:jc w:val="center"/>
        </w:trPr>
        <w:tc>
          <w:tcPr>
            <w:tcW w:w="0" w:type="auto"/>
            <w:tcBorders>
              <w:top w:val="nil"/>
              <w:left w:val="nil"/>
              <w:bottom w:val="single" w:sz="4" w:space="0" w:color="auto"/>
              <w:right w:val="nil"/>
            </w:tcBorders>
            <w:shd w:val="clear" w:color="auto" w:fill="auto"/>
            <w:noWrap/>
            <w:vAlign w:val="bottom"/>
            <w:hideMark/>
          </w:tcPr>
          <w:p w14:paraId="3DC63429"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2337606</w:t>
            </w:r>
          </w:p>
        </w:tc>
        <w:tc>
          <w:tcPr>
            <w:tcW w:w="0" w:type="auto"/>
            <w:tcBorders>
              <w:top w:val="nil"/>
              <w:left w:val="nil"/>
              <w:bottom w:val="single" w:sz="4" w:space="0" w:color="auto"/>
              <w:right w:val="single" w:sz="4" w:space="0" w:color="auto"/>
            </w:tcBorders>
            <w:shd w:val="clear" w:color="auto" w:fill="auto"/>
            <w:noWrap/>
            <w:vAlign w:val="bottom"/>
            <w:hideMark/>
          </w:tcPr>
          <w:p w14:paraId="77CBEF52"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04/09/2009</w:t>
            </w:r>
          </w:p>
        </w:tc>
        <w:tc>
          <w:tcPr>
            <w:tcW w:w="0" w:type="auto"/>
            <w:tcBorders>
              <w:top w:val="nil"/>
              <w:left w:val="nil"/>
              <w:bottom w:val="single" w:sz="4" w:space="0" w:color="auto"/>
              <w:right w:val="nil"/>
            </w:tcBorders>
            <w:shd w:val="clear" w:color="auto" w:fill="auto"/>
            <w:noWrap/>
            <w:vAlign w:val="bottom"/>
            <w:hideMark/>
          </w:tcPr>
          <w:p w14:paraId="65A9023D"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c>
          <w:tcPr>
            <w:tcW w:w="0" w:type="auto"/>
            <w:tcBorders>
              <w:top w:val="nil"/>
              <w:left w:val="nil"/>
              <w:bottom w:val="single" w:sz="4" w:space="0" w:color="auto"/>
              <w:right w:val="nil"/>
            </w:tcBorders>
            <w:shd w:val="clear" w:color="auto" w:fill="auto"/>
            <w:noWrap/>
            <w:vAlign w:val="bottom"/>
            <w:hideMark/>
          </w:tcPr>
          <w:p w14:paraId="1FC7DC44" w14:textId="77777777" w:rsidR="007F08E8" w:rsidRPr="00AA7F18" w:rsidRDefault="00216F73" w:rsidP="00C510E0">
            <w:pPr>
              <w:spacing w:after="0" w:line="480" w:lineRule="auto"/>
              <w:jc w:val="center"/>
              <w:rPr>
                <w:rFonts w:ascii="Times New Roman" w:eastAsia="Times New Roman" w:hAnsi="Times New Roman" w:cs="Times New Roman"/>
                <w:sz w:val="18"/>
                <w:szCs w:val="18"/>
                <w:lang w:val="en-GB" w:eastAsia="pt-BR"/>
              </w:rPr>
            </w:pPr>
            <w:r w:rsidRPr="00AA7F18">
              <w:rPr>
                <w:rFonts w:ascii="Times New Roman" w:eastAsia="Times New Roman" w:hAnsi="Times New Roman" w:cs="Times New Roman"/>
                <w:sz w:val="18"/>
                <w:szCs w:val="18"/>
                <w:lang w:val="en-GB" w:eastAsia="pt-BR"/>
              </w:rPr>
              <w:t>-</w:t>
            </w:r>
          </w:p>
        </w:tc>
      </w:tr>
    </w:tbl>
    <w:p w14:paraId="019C37F5" w14:textId="77777777" w:rsidR="00216F73" w:rsidRPr="00AA7F18" w:rsidRDefault="00216F73" w:rsidP="00C510E0">
      <w:pPr>
        <w:pStyle w:val="ListParagraph"/>
        <w:spacing w:after="0" w:line="480" w:lineRule="auto"/>
        <w:ind w:left="0"/>
        <w:rPr>
          <w:rFonts w:ascii="Times New Roman" w:hAnsi="Times New Roman" w:cs="Times New Roman"/>
          <w:b/>
          <w:noProof/>
          <w:sz w:val="24"/>
          <w:szCs w:val="24"/>
          <w:lang w:val="en-GB"/>
        </w:rPr>
      </w:pPr>
    </w:p>
    <w:p w14:paraId="611B75BD" w14:textId="77777777" w:rsidR="00BF5923" w:rsidRPr="00AA7F18" w:rsidRDefault="00BF5923" w:rsidP="00C510E0">
      <w:pPr>
        <w:pStyle w:val="Heading3"/>
        <w:spacing w:line="480" w:lineRule="auto"/>
        <w:rPr>
          <w:rFonts w:ascii="Times New Roman" w:hAnsi="Times New Roman" w:cs="Times New Roman"/>
          <w:noProof/>
          <w:sz w:val="22"/>
          <w:szCs w:val="22"/>
          <w:lang w:val="en-GB"/>
        </w:rPr>
      </w:pPr>
      <w:r w:rsidRPr="00AA7F18">
        <w:rPr>
          <w:rFonts w:ascii="Times New Roman" w:hAnsi="Times New Roman" w:cs="Times New Roman"/>
          <w:noProof/>
          <w:sz w:val="22"/>
          <w:szCs w:val="22"/>
          <w:lang w:val="en-GB"/>
        </w:rPr>
        <w:t>Satellite imagery processing</w:t>
      </w:r>
    </w:p>
    <w:p w14:paraId="7580B54A"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r>
    </w:p>
    <w:p w14:paraId="65B7D72F" w14:textId="0E135261" w:rsidR="007F08E8" w:rsidRPr="00AA7F18" w:rsidRDefault="006854C3" w:rsidP="00C035C2">
      <w:pPr>
        <w:pStyle w:val="Heading3"/>
        <w:numPr>
          <w:ilvl w:val="2"/>
          <w:numId w:val="3"/>
        </w:numPr>
        <w:spacing w:line="480" w:lineRule="auto"/>
        <w:rPr>
          <w:rFonts w:ascii="Times New Roman" w:hAnsi="Times New Roman" w:cs="Times New Roman"/>
          <w:noProof/>
          <w:sz w:val="22"/>
          <w:szCs w:val="22"/>
          <w:lang w:val="en-GB"/>
        </w:rPr>
      </w:pPr>
      <w:r w:rsidRPr="00AA7F18">
        <w:rPr>
          <w:rFonts w:ascii="Times New Roman" w:hAnsi="Times New Roman" w:cs="Times New Roman"/>
          <w:noProof/>
          <w:sz w:val="22"/>
          <w:szCs w:val="22"/>
          <w:lang w:val="en-GB"/>
        </w:rPr>
        <w:t>Pre-processing</w:t>
      </w:r>
    </w:p>
    <w:p w14:paraId="58C7174A"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Landsat ETM+ images acquired in 2000 were georeferenced using control points extracted from GeoCover 2000 mosaic of NASA (National Aeronautics and Space Administration available at https://zulu.ssc.nasa.gov/MrSID/mrsid.pl</w:t>
      </w:r>
      <w:r w:rsidR="00114B9C" w:rsidRPr="00AA7F18">
        <w:rPr>
          <w:rFonts w:ascii="Times New Roman" w:hAnsi="Times New Roman" w:cs="Times New Roman"/>
          <w:lang w:val="en-GB"/>
        </w:rPr>
        <w:t>)</w:t>
      </w:r>
      <w:r w:rsidRPr="00AA7F18">
        <w:rPr>
          <w:rFonts w:ascii="Times New Roman" w:hAnsi="Times New Roman" w:cs="Times New Roman"/>
          <w:lang w:val="en-GB"/>
        </w:rPr>
        <w:t>. Images from other years were then registered based on the georeferenced images from 2000, using ENVI 4.7 software. Accurate georeferencing and registration is important to detect small scale changes over time. Both processes were based on the nearest-neighborhood resampling method, available in the Environment for Visualizing Images software - ENVI 4.7, using at least 40 image control points. The root-mean-squared-error (RMSE) maximum acceptable was 0.5 of a pixel.</w:t>
      </w:r>
    </w:p>
    <w:p w14:paraId="68D55D54"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The effects of haze and smoke were corrected in all images using a haze equalization algorithm </w:t>
      </w:r>
      <w:r w:rsidR="00E559DA" w:rsidRPr="00AA7F18">
        <w:rPr>
          <w:rFonts w:ascii="Times New Roman" w:hAnsi="Times New Roman" w:cs="Times New Roman"/>
          <w:lang w:val="en-GB"/>
        </w:rPr>
        <w:fldChar w:fldCharType="begin"/>
      </w:r>
      <w:r w:rsidR="008A4312" w:rsidRPr="00AA7F18">
        <w:rPr>
          <w:rFonts w:ascii="Times New Roman" w:hAnsi="Times New Roman" w:cs="Times New Roman"/>
          <w:lang w:val="en-GB"/>
        </w:rPr>
        <w:instrText xml:space="preserve"> ADDIN ZOTERO_ITEM CSL_CITATION {"citationID":"Cl1fAwqW","properties":{"formattedCitation":"(Carlotto, 1999)","plainCitation":"(Carlotto, 1999)"},"citationItems":[{"id":114,"uris":["http://zotero.org/users/848584/items/HZW7TJRX"],"uri":["http://zotero.org/users/848584/items/HZW7TJRX"],"itemData":{"id":114,"type":"article-journal","title":"Reducing the Effects of Space-varying, Wavelength-dependent Scattering in Multispectral Imagery","container-title":"Int. J. Remote Sens.","page":"3333–3344","volume":"20","issue":"17","source":"Google Scholar","author":[{"family":"Carlotto","given":"M.J."}],"issued":{"date-parts":[["1999"]]}}}],"schema":"https://github.com/citation-style-language/schema/raw/master/csl-citation.json"}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(Carlotto, 1999)</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This method corrects the spectral bands in the visible region (1, 2 and 3) that are most affected by haze and smoke, using the bands that are free from this effect (4, 5 and 7). Then, images were radiometrically corrected using the calibration values (gains and offsets) of ETM+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{"citationID":"MLjVJ4el","properties":{"formattedCitation":"{\\rtf (Chander \\i et al.\\i0{}, 2009)}","plainCitation":"(Chander et al., 2009)"},"citationItems":[{"id":175,"uris":["http://zotero.org/users/848584/items/9VBQ4E7P"],"uri":["http://zotero.org/users/848584/items/9VBQ4E7P"],"itemData":{"id":175,"type":"article-journal","title":"Summary of current radiometric calibration coefficients for Landsat MSS, TM, ETM+, and EO-1 ALI sensors","container-title":"Remote Sensing of Environment","page":"893-903","volume":"113","issue":"5","source":"CrossRef","DOI":"10.1016/j.rse.2009.01.007","ISSN":"00344257","author":[{"family":"Chander","given":"Gyanesh"},{"family":"Markham","given":"Brian L."},{"family":"Helder","given":"Dennis L."}],"issued":{"date-parts":[["2009",5]]},"accessed":{"date-parts":[["2012",11,13]]}}}],"schema":"https://github.com/citation-style-language/schema/raw/master/csl-citation.json"}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(Chander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2009)</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w:t>
      </w:r>
    </w:p>
    <w:p w14:paraId="5C6A4B7C" w14:textId="77777777" w:rsidR="007F08E8" w:rsidRPr="00AA7F18" w:rsidRDefault="006854C3" w:rsidP="00C510E0">
      <w:pPr>
        <w:pStyle w:val="MText"/>
        <w:spacing w:line="480" w:lineRule="auto"/>
        <w:ind w:firstLine="0"/>
        <w:jc w:val="both"/>
        <w:rPr>
          <w:rFonts w:cs="Times New Roman"/>
          <w:sz w:val="22"/>
          <w:szCs w:val="22"/>
          <w:lang w:val="en-GB" w:eastAsia="en-US"/>
        </w:rPr>
      </w:pPr>
      <w:r w:rsidRPr="00AA7F18">
        <w:rPr>
          <w:rFonts w:cs="Times New Roman"/>
          <w:sz w:val="22"/>
          <w:szCs w:val="22"/>
          <w:lang w:val="en-GB" w:eastAsia="en-US"/>
        </w:rPr>
        <w:tab/>
        <w:t>The images were then converted from radiance into absolute reflectance using FLAASH (Fast Line-of-sight Atmospheric Analysis of Spectral Hypercubes) 4.7, the ENVI atmospheric correction module. The parameters of visibility and water vapor in the atmosphere were estimated from the reflectance of targets with known reflectance values (water and vegetation). The initial values of water vapor and atmospheric visibility to optimize the atmospheric correction model were 45</w:t>
      </w:r>
      <w:r w:rsidR="00114B9C" w:rsidRPr="00AA7F18">
        <w:rPr>
          <w:rFonts w:cs="Times New Roman"/>
          <w:sz w:val="22"/>
          <w:szCs w:val="22"/>
          <w:lang w:val="en-GB" w:eastAsia="en-US"/>
        </w:rPr>
        <w:t xml:space="preserve"> </w:t>
      </w:r>
      <w:r w:rsidRPr="00AA7F18">
        <w:rPr>
          <w:rFonts w:cs="Times New Roman"/>
          <w:sz w:val="22"/>
          <w:szCs w:val="22"/>
          <w:lang w:val="en-GB" w:eastAsia="en-US"/>
        </w:rPr>
        <w:t>mm and 45</w:t>
      </w:r>
      <w:r w:rsidR="00114B9C" w:rsidRPr="00AA7F18">
        <w:rPr>
          <w:rFonts w:cs="Times New Roman"/>
          <w:sz w:val="22"/>
          <w:szCs w:val="22"/>
          <w:lang w:val="en-GB" w:eastAsia="en-US"/>
        </w:rPr>
        <w:t xml:space="preserve"> </w:t>
      </w:r>
      <w:r w:rsidRPr="00AA7F18">
        <w:rPr>
          <w:rFonts w:cs="Times New Roman"/>
          <w:sz w:val="22"/>
          <w:szCs w:val="22"/>
          <w:lang w:val="en-GB" w:eastAsia="en-US"/>
        </w:rPr>
        <w:t>km, respectively.</w:t>
      </w:r>
    </w:p>
    <w:p w14:paraId="74DECA6E" w14:textId="77777777" w:rsidR="007F08E8" w:rsidRPr="00AA7F18" w:rsidRDefault="007F08E8" w:rsidP="00C510E0">
      <w:pPr>
        <w:pStyle w:val="MText"/>
        <w:spacing w:line="480" w:lineRule="auto"/>
        <w:ind w:firstLine="0"/>
        <w:jc w:val="both"/>
        <w:rPr>
          <w:rFonts w:cs="Times New Roman"/>
          <w:sz w:val="22"/>
          <w:szCs w:val="22"/>
          <w:lang w:val="en-GB" w:eastAsia="en-US"/>
        </w:rPr>
      </w:pPr>
    </w:p>
    <w:p w14:paraId="2208DDDE" w14:textId="00A9E9A0" w:rsidR="007F08E8" w:rsidRPr="00AA7F18" w:rsidRDefault="006854C3" w:rsidP="00C035C2">
      <w:pPr>
        <w:pStyle w:val="Heading3"/>
        <w:numPr>
          <w:ilvl w:val="2"/>
          <w:numId w:val="3"/>
        </w:numPr>
        <w:spacing w:line="480" w:lineRule="auto"/>
        <w:rPr>
          <w:rStyle w:val="hps"/>
          <w:rFonts w:ascii="Times New Roman" w:eastAsiaTheme="minorHAnsi" w:hAnsi="Times New Roman" w:cs="Times New Roman"/>
          <w:b w:val="0"/>
          <w:iCs w:val="0"/>
          <w:spacing w:val="0"/>
          <w:sz w:val="22"/>
          <w:szCs w:val="22"/>
          <w:lang w:val="en-GB" w:eastAsia="en-US"/>
        </w:rPr>
      </w:pPr>
      <w:r w:rsidRPr="00AA7F18">
        <w:rPr>
          <w:rStyle w:val="hps"/>
          <w:rFonts w:ascii="Times New Roman" w:hAnsi="Times New Roman" w:cs="Times New Roman"/>
          <w:sz w:val="22"/>
          <w:szCs w:val="22"/>
          <w:lang w:val="en-GB"/>
        </w:rPr>
        <w:t xml:space="preserve"> Spectral Mixture Analysis (SMA)</w:t>
      </w:r>
    </w:p>
    <w:p w14:paraId="49344386" w14:textId="77777777" w:rsidR="007F08E8" w:rsidRPr="00AA7F18" w:rsidRDefault="006854C3" w:rsidP="00C510E0">
      <w:pPr>
        <w:pStyle w:val="MText"/>
        <w:spacing w:line="480" w:lineRule="auto"/>
        <w:ind w:firstLine="0"/>
        <w:jc w:val="both"/>
        <w:rPr>
          <w:rFonts w:eastAsia="Times New Roman" w:cs="Times New Roman"/>
          <w:sz w:val="22"/>
          <w:szCs w:val="22"/>
          <w:lang w:val="en-GB"/>
        </w:rPr>
      </w:pPr>
      <w:r w:rsidRPr="00AA7F18">
        <w:rPr>
          <w:rStyle w:val="hps"/>
          <w:rFonts w:cs="Times New Roman"/>
          <w:sz w:val="22"/>
          <w:szCs w:val="22"/>
          <w:lang w:val="en-GB"/>
        </w:rPr>
        <w:tab/>
        <w:t>The</w:t>
      </w:r>
      <w:r w:rsidRPr="00AA7F18">
        <w:rPr>
          <w:rFonts w:cs="Times New Roman"/>
          <w:sz w:val="22"/>
          <w:szCs w:val="22"/>
          <w:lang w:val="en-GB"/>
        </w:rPr>
        <w:t xml:space="preserve"> </w:t>
      </w:r>
      <w:r w:rsidRPr="00AA7F18">
        <w:rPr>
          <w:rStyle w:val="hps"/>
          <w:rFonts w:cs="Times New Roman"/>
          <w:sz w:val="22"/>
          <w:szCs w:val="22"/>
          <w:lang w:val="en-GB"/>
        </w:rPr>
        <w:t>next</w:t>
      </w:r>
      <w:r w:rsidRPr="00AA7F18">
        <w:rPr>
          <w:rFonts w:cs="Times New Roman"/>
          <w:sz w:val="22"/>
          <w:szCs w:val="22"/>
          <w:lang w:val="en-GB"/>
        </w:rPr>
        <w:t xml:space="preserve"> </w:t>
      </w:r>
      <w:r w:rsidRPr="00AA7F18">
        <w:rPr>
          <w:rStyle w:val="hps"/>
          <w:rFonts w:cs="Times New Roman"/>
          <w:sz w:val="22"/>
          <w:szCs w:val="22"/>
          <w:lang w:val="en-GB"/>
        </w:rPr>
        <w:t>step</w:t>
      </w:r>
      <w:r w:rsidRPr="00AA7F18">
        <w:rPr>
          <w:rFonts w:cs="Times New Roman"/>
          <w:sz w:val="22"/>
          <w:szCs w:val="22"/>
          <w:lang w:val="en-GB"/>
        </w:rPr>
        <w:t xml:space="preserve"> </w:t>
      </w:r>
      <w:r w:rsidRPr="00AA7F18">
        <w:rPr>
          <w:rStyle w:val="hps"/>
          <w:rFonts w:cs="Times New Roman"/>
          <w:sz w:val="22"/>
          <w:szCs w:val="22"/>
          <w:lang w:val="en-GB"/>
        </w:rPr>
        <w:t>was to estimate</w:t>
      </w:r>
      <w:r w:rsidRPr="00AA7F18">
        <w:rPr>
          <w:rFonts w:cs="Times New Roman"/>
          <w:sz w:val="22"/>
          <w:szCs w:val="22"/>
          <w:lang w:val="en-GB"/>
        </w:rPr>
        <w:t xml:space="preserve"> </w:t>
      </w:r>
      <w:r w:rsidRPr="00AA7F18">
        <w:rPr>
          <w:rStyle w:val="hps"/>
          <w:rFonts w:cs="Times New Roman"/>
          <w:sz w:val="22"/>
          <w:szCs w:val="22"/>
          <w:lang w:val="en-GB"/>
        </w:rPr>
        <w:t>the</w:t>
      </w:r>
      <w:r w:rsidRPr="00AA7F18">
        <w:rPr>
          <w:rFonts w:cs="Times New Roman"/>
          <w:sz w:val="22"/>
          <w:szCs w:val="22"/>
          <w:lang w:val="en-GB"/>
        </w:rPr>
        <w:t xml:space="preserve"> </w:t>
      </w:r>
      <w:r w:rsidRPr="00AA7F18">
        <w:rPr>
          <w:rStyle w:val="hps"/>
          <w:rFonts w:cs="Times New Roman"/>
          <w:sz w:val="22"/>
          <w:szCs w:val="22"/>
          <w:lang w:val="en-GB"/>
        </w:rPr>
        <w:t>abundance</w:t>
      </w:r>
      <w:r w:rsidRPr="00AA7F18">
        <w:rPr>
          <w:rFonts w:cs="Times New Roman"/>
          <w:sz w:val="22"/>
          <w:szCs w:val="22"/>
          <w:lang w:val="en-GB"/>
        </w:rPr>
        <w:t xml:space="preserve"> </w:t>
      </w:r>
      <w:r w:rsidRPr="00AA7F18">
        <w:rPr>
          <w:rStyle w:val="hps"/>
          <w:rFonts w:cs="Times New Roman"/>
          <w:sz w:val="22"/>
          <w:szCs w:val="22"/>
          <w:lang w:val="en-GB"/>
        </w:rPr>
        <w:t>of</w:t>
      </w:r>
      <w:r w:rsidRPr="00AA7F18">
        <w:rPr>
          <w:rFonts w:cs="Times New Roman"/>
          <w:sz w:val="22"/>
          <w:szCs w:val="22"/>
          <w:lang w:val="en-GB"/>
        </w:rPr>
        <w:t xml:space="preserve"> </w:t>
      </w:r>
      <w:r w:rsidRPr="00AA7F18">
        <w:rPr>
          <w:rStyle w:val="hps"/>
          <w:rFonts w:cs="Times New Roman"/>
          <w:sz w:val="22"/>
          <w:szCs w:val="22"/>
          <w:lang w:val="en-GB"/>
        </w:rPr>
        <w:t>pure components</w:t>
      </w:r>
      <w:r w:rsidRPr="00AA7F18">
        <w:rPr>
          <w:rFonts w:cs="Times New Roman"/>
          <w:sz w:val="22"/>
          <w:szCs w:val="22"/>
          <w:lang w:val="en-GB"/>
        </w:rPr>
        <w:t xml:space="preserve"> </w:t>
      </w:r>
      <w:r w:rsidRPr="00AA7F18">
        <w:rPr>
          <w:rStyle w:val="hpsatn"/>
          <w:rFonts w:cs="Times New Roman"/>
          <w:sz w:val="22"/>
          <w:szCs w:val="22"/>
          <w:lang w:val="en-GB"/>
        </w:rPr>
        <w:t>(</w:t>
      </w:r>
      <w:r w:rsidRPr="00AA7F18">
        <w:rPr>
          <w:rFonts w:cs="Times New Roman"/>
          <w:sz w:val="22"/>
          <w:szCs w:val="22"/>
          <w:lang w:val="en-GB"/>
        </w:rPr>
        <w:t xml:space="preserve">pure pixels </w:t>
      </w:r>
      <w:r w:rsidRPr="00AA7F18">
        <w:rPr>
          <w:rStyle w:val="hps"/>
          <w:rFonts w:cs="Times New Roman"/>
          <w:sz w:val="22"/>
          <w:szCs w:val="22"/>
          <w:lang w:val="en-GB"/>
        </w:rPr>
        <w:t>of vegetation</w:t>
      </w:r>
      <w:r w:rsidRPr="00AA7F18">
        <w:rPr>
          <w:rFonts w:cs="Times New Roman"/>
          <w:sz w:val="22"/>
          <w:szCs w:val="22"/>
          <w:lang w:val="en-GB"/>
        </w:rPr>
        <w:t xml:space="preserve"> </w:t>
      </w:r>
      <w:r w:rsidRPr="00AA7F18">
        <w:rPr>
          <w:rStyle w:val="hps"/>
          <w:rFonts w:cs="Times New Roman"/>
          <w:sz w:val="22"/>
          <w:szCs w:val="22"/>
          <w:lang w:val="en-GB"/>
        </w:rPr>
        <w:t>-</w:t>
      </w:r>
      <w:r w:rsidRPr="00AA7F18">
        <w:rPr>
          <w:rFonts w:cs="Times New Roman"/>
          <w:sz w:val="22"/>
          <w:szCs w:val="22"/>
          <w:lang w:val="en-GB"/>
        </w:rPr>
        <w:t xml:space="preserve"> </w:t>
      </w:r>
      <w:r w:rsidRPr="00AA7F18">
        <w:rPr>
          <w:rStyle w:val="hps"/>
          <w:rFonts w:cs="Times New Roman"/>
          <w:sz w:val="22"/>
          <w:szCs w:val="22"/>
          <w:lang w:val="en-GB"/>
        </w:rPr>
        <w:t>GV</w:t>
      </w:r>
      <w:r w:rsidRPr="00AA7F18">
        <w:rPr>
          <w:rFonts w:cs="Times New Roman"/>
          <w:sz w:val="22"/>
          <w:szCs w:val="22"/>
          <w:lang w:val="en-GB"/>
        </w:rPr>
        <w:t xml:space="preserve">, </w:t>
      </w:r>
      <w:r w:rsidRPr="00AA7F18">
        <w:rPr>
          <w:rStyle w:val="hps"/>
          <w:rFonts w:cs="Times New Roman"/>
          <w:sz w:val="22"/>
          <w:szCs w:val="22"/>
          <w:lang w:val="en-GB"/>
        </w:rPr>
        <w:t>bare</w:t>
      </w:r>
      <w:r w:rsidRPr="00AA7F18">
        <w:rPr>
          <w:rFonts w:cs="Times New Roman"/>
          <w:sz w:val="22"/>
          <w:szCs w:val="22"/>
          <w:lang w:val="en-GB"/>
        </w:rPr>
        <w:t xml:space="preserve"> </w:t>
      </w:r>
      <w:r w:rsidRPr="00AA7F18">
        <w:rPr>
          <w:rStyle w:val="hps"/>
          <w:rFonts w:cs="Times New Roman"/>
          <w:sz w:val="22"/>
          <w:szCs w:val="22"/>
          <w:lang w:val="en-GB"/>
        </w:rPr>
        <w:lastRenderedPageBreak/>
        <w:t>soil</w:t>
      </w:r>
      <w:r w:rsidRPr="00AA7F18">
        <w:rPr>
          <w:rFonts w:cs="Times New Roman"/>
          <w:sz w:val="22"/>
          <w:szCs w:val="22"/>
          <w:lang w:val="en-GB"/>
        </w:rPr>
        <w:t xml:space="preserve">, </w:t>
      </w:r>
      <w:r w:rsidRPr="00AA7F18">
        <w:rPr>
          <w:rStyle w:val="hps"/>
          <w:rFonts w:cs="Times New Roman"/>
          <w:sz w:val="22"/>
          <w:szCs w:val="22"/>
          <w:lang w:val="en-GB"/>
        </w:rPr>
        <w:t>Non-Photosynthetic Vegetation -</w:t>
      </w:r>
      <w:r w:rsidRPr="00AA7F18">
        <w:rPr>
          <w:rFonts w:cs="Times New Roman"/>
          <w:sz w:val="22"/>
          <w:szCs w:val="22"/>
          <w:lang w:val="en-GB"/>
        </w:rPr>
        <w:t xml:space="preserve"> </w:t>
      </w:r>
      <w:r w:rsidRPr="00AA7F18">
        <w:rPr>
          <w:rStyle w:val="hps"/>
          <w:rFonts w:cs="Times New Roman"/>
          <w:sz w:val="22"/>
          <w:szCs w:val="22"/>
          <w:lang w:val="en-GB"/>
        </w:rPr>
        <w:t>NPV, cloud and shade</w:t>
      </w:r>
      <w:r w:rsidRPr="00AA7F18">
        <w:rPr>
          <w:rFonts w:cs="Times New Roman"/>
          <w:sz w:val="22"/>
          <w:szCs w:val="22"/>
          <w:lang w:val="en-GB"/>
        </w:rPr>
        <w:t xml:space="preserve">) </w:t>
      </w:r>
      <w:r w:rsidRPr="00AA7F18">
        <w:rPr>
          <w:rStyle w:val="hps"/>
          <w:rFonts w:cs="Times New Roman"/>
          <w:sz w:val="22"/>
          <w:szCs w:val="22"/>
          <w:lang w:val="en-GB"/>
        </w:rPr>
        <w:t>at</w:t>
      </w:r>
      <w:r w:rsidRPr="00AA7F18">
        <w:rPr>
          <w:rFonts w:cs="Times New Roman"/>
          <w:sz w:val="22"/>
          <w:szCs w:val="22"/>
          <w:lang w:val="en-GB"/>
        </w:rPr>
        <w:t xml:space="preserve"> </w:t>
      </w:r>
      <w:r w:rsidRPr="00AA7F18">
        <w:rPr>
          <w:rStyle w:val="hps"/>
          <w:rFonts w:cs="Times New Roman"/>
          <w:sz w:val="22"/>
          <w:szCs w:val="22"/>
          <w:lang w:val="en-GB"/>
        </w:rPr>
        <w:t>each</w:t>
      </w:r>
      <w:r w:rsidRPr="00AA7F18">
        <w:rPr>
          <w:rFonts w:cs="Times New Roman"/>
          <w:sz w:val="22"/>
          <w:szCs w:val="22"/>
          <w:lang w:val="en-GB"/>
        </w:rPr>
        <w:t xml:space="preserve"> </w:t>
      </w:r>
      <w:r w:rsidRPr="00AA7F18">
        <w:rPr>
          <w:rStyle w:val="hps"/>
          <w:rFonts w:cs="Times New Roman"/>
          <w:sz w:val="22"/>
          <w:szCs w:val="22"/>
          <w:lang w:val="en-GB"/>
        </w:rPr>
        <w:t>pixel by</w:t>
      </w:r>
      <w:r w:rsidRPr="00AA7F18">
        <w:rPr>
          <w:rFonts w:cs="Times New Roman"/>
          <w:sz w:val="22"/>
          <w:szCs w:val="22"/>
          <w:lang w:val="en-GB"/>
        </w:rPr>
        <w:t xml:space="preserve"> applying </w:t>
      </w:r>
      <w:r w:rsidRPr="00AA7F18">
        <w:rPr>
          <w:rStyle w:val="hps"/>
          <w:rFonts w:cs="Times New Roman"/>
          <w:sz w:val="22"/>
          <w:szCs w:val="22"/>
          <w:lang w:val="en-GB"/>
        </w:rPr>
        <w:t>the</w:t>
      </w:r>
      <w:r w:rsidRPr="00AA7F18">
        <w:rPr>
          <w:rFonts w:cs="Times New Roman"/>
          <w:sz w:val="22"/>
          <w:szCs w:val="22"/>
          <w:lang w:val="en-GB"/>
        </w:rPr>
        <w:t xml:space="preserve"> </w:t>
      </w:r>
      <w:r w:rsidRPr="00AA7F18">
        <w:rPr>
          <w:rStyle w:val="hps"/>
          <w:rFonts w:cs="Times New Roman"/>
          <w:sz w:val="22"/>
          <w:szCs w:val="22"/>
          <w:lang w:val="en-GB"/>
        </w:rPr>
        <w:t>spectral</w:t>
      </w:r>
      <w:r w:rsidRPr="00AA7F18">
        <w:rPr>
          <w:rFonts w:cs="Times New Roman"/>
          <w:sz w:val="22"/>
          <w:szCs w:val="22"/>
          <w:lang w:val="en-GB"/>
        </w:rPr>
        <w:t xml:space="preserve"> </w:t>
      </w:r>
      <w:r w:rsidRPr="00AA7F18">
        <w:rPr>
          <w:rStyle w:val="hps"/>
          <w:rFonts w:cs="Times New Roman"/>
          <w:sz w:val="22"/>
          <w:szCs w:val="22"/>
          <w:lang w:val="en-GB"/>
        </w:rPr>
        <w:t xml:space="preserve">mixture analysis (SMA) </w:t>
      </w:r>
      <w:r w:rsidR="00E559DA" w:rsidRPr="00AA7F18">
        <w:rPr>
          <w:rStyle w:val="hps"/>
          <w:rFonts w:cs="Times New Roman"/>
          <w:sz w:val="22"/>
          <w:szCs w:val="22"/>
          <w:lang w:val="en-GB"/>
        </w:rPr>
        <w:fldChar w:fldCharType="begin"/>
      </w:r>
      <w:r w:rsidR="00A7389D" w:rsidRPr="00AA7F18">
        <w:rPr>
          <w:rStyle w:val="hps"/>
          <w:rFonts w:cs="Times New Roman"/>
          <w:sz w:val="22"/>
          <w:szCs w:val="22"/>
          <w:lang w:val="en-GB"/>
        </w:rPr>
        <w:instrText xml:space="preserve"> ADDIN ZOTERO_ITEM CSL_CITATION {"citationID":"lZjGj79i","properties":{"formattedCitation":"{\\rtf (Adams \\i et al.\\i0{}, 1993)}","plainCitation":"(Adams et al., 1993)"},"citationItems":[{"id":117,"uris":["http://zotero.org/users/848584/items/HWUGTBTC"],"uri":["http://zotero.org/users/848584/items/HWUGTBTC"],"itemData":{"id":117,"type":"chapter","title":"Imaging Spectroscopy: Interpretation Based on Spectral Mixture Analysis","container-title":"Remote Geochemical Analysis","publisher":"Pieters, C.M.; Englert, P.A.J., Eds.; Cambridge University Press","publisher-place":"Cambridge, England","page":"145–166","source":"Google Scholar","event-place":"Cambridge, England","shortTitle":"Imaging spectroscopy","author":[{"family":"Adams","given":"J.B."},{"family":"Smith","given":"M.O."},{"family":"Gillespie","given":"A.R."}],"issued":{"date-parts":[["1993"]]}}}],"schema":"https://github.com/citation-style-language/schema/raw/master/csl-citation.json"} </w:instrText>
      </w:r>
      <w:r w:rsidR="00E559DA" w:rsidRPr="00AA7F18">
        <w:rPr>
          <w:rStyle w:val="hps"/>
          <w:rFonts w:cs="Times New Roman"/>
          <w:sz w:val="22"/>
          <w:szCs w:val="22"/>
          <w:lang w:val="en-GB"/>
        </w:rPr>
        <w:fldChar w:fldCharType="separate"/>
      </w:r>
      <w:r w:rsidR="00A7389D" w:rsidRPr="00AA7F18">
        <w:rPr>
          <w:rFonts w:cs="Times New Roman"/>
          <w:sz w:val="22"/>
          <w:szCs w:val="22"/>
          <w:lang w:val="en-GB"/>
        </w:rPr>
        <w:t xml:space="preserve">(Adams </w:t>
      </w:r>
      <w:r w:rsidR="00A7389D" w:rsidRPr="00AA7F18">
        <w:rPr>
          <w:rFonts w:cs="Times New Roman"/>
          <w:i/>
          <w:iCs/>
          <w:sz w:val="22"/>
          <w:szCs w:val="22"/>
          <w:lang w:val="en-GB"/>
        </w:rPr>
        <w:t>et al.</w:t>
      </w:r>
      <w:r w:rsidR="00A7389D" w:rsidRPr="00AA7F18">
        <w:rPr>
          <w:rFonts w:cs="Times New Roman"/>
          <w:sz w:val="22"/>
          <w:szCs w:val="22"/>
          <w:lang w:val="en-GB"/>
        </w:rPr>
        <w:t>, 1993)</w:t>
      </w:r>
      <w:r w:rsidR="00E559DA" w:rsidRPr="00AA7F18">
        <w:rPr>
          <w:rStyle w:val="hps"/>
          <w:rFonts w:cs="Times New Roman"/>
          <w:sz w:val="22"/>
          <w:szCs w:val="22"/>
          <w:lang w:val="en-GB"/>
        </w:rPr>
        <w:fldChar w:fldCharType="end"/>
      </w:r>
      <w:r w:rsidRPr="00AA7F18">
        <w:rPr>
          <w:rStyle w:val="hpsatn"/>
          <w:rFonts w:cs="Times New Roman"/>
          <w:sz w:val="22"/>
          <w:szCs w:val="22"/>
          <w:lang w:val="en-GB"/>
        </w:rPr>
        <w:t xml:space="preserve"> </w:t>
      </w:r>
      <w:r w:rsidRPr="00AA7F18">
        <w:rPr>
          <w:rStyle w:val="hps"/>
          <w:rFonts w:cs="Times New Roman"/>
          <w:sz w:val="22"/>
          <w:szCs w:val="22"/>
          <w:lang w:val="en-GB"/>
        </w:rPr>
        <w:t>in the reflectance</w:t>
      </w:r>
      <w:r w:rsidRPr="00AA7F18">
        <w:rPr>
          <w:rFonts w:cs="Times New Roman"/>
          <w:sz w:val="22"/>
          <w:szCs w:val="22"/>
          <w:lang w:val="en-GB"/>
        </w:rPr>
        <w:t xml:space="preserve"> </w:t>
      </w:r>
      <w:r w:rsidRPr="00AA7F18">
        <w:rPr>
          <w:rStyle w:val="hps"/>
          <w:rFonts w:cs="Times New Roman"/>
          <w:sz w:val="22"/>
          <w:szCs w:val="22"/>
          <w:lang w:val="en-GB"/>
        </w:rPr>
        <w:t>images</w:t>
      </w:r>
      <w:r w:rsidRPr="00AA7F18">
        <w:rPr>
          <w:rFonts w:cs="Times New Roman"/>
          <w:sz w:val="22"/>
          <w:szCs w:val="22"/>
          <w:lang w:val="en-GB"/>
        </w:rPr>
        <w:t xml:space="preserve">. </w:t>
      </w:r>
      <w:r w:rsidRPr="00AA7F18">
        <w:rPr>
          <w:rStyle w:val="hps"/>
          <w:rFonts w:cs="Times New Roman"/>
          <w:sz w:val="22"/>
          <w:szCs w:val="22"/>
          <w:lang w:val="en-GB"/>
        </w:rPr>
        <w:t>The SMA</w:t>
      </w:r>
      <w:r w:rsidRPr="00AA7F18">
        <w:rPr>
          <w:rFonts w:cs="Times New Roman"/>
          <w:sz w:val="22"/>
          <w:szCs w:val="22"/>
          <w:lang w:val="en-GB"/>
        </w:rPr>
        <w:t xml:space="preserve"> </w:t>
      </w:r>
      <w:r w:rsidRPr="00AA7F18">
        <w:rPr>
          <w:rStyle w:val="hps"/>
          <w:rFonts w:cs="Times New Roman"/>
          <w:sz w:val="22"/>
          <w:szCs w:val="22"/>
          <w:lang w:val="en-GB"/>
        </w:rPr>
        <w:t>estimates</w:t>
      </w:r>
      <w:r w:rsidRPr="00AA7F18">
        <w:rPr>
          <w:rFonts w:cs="Times New Roman"/>
          <w:sz w:val="22"/>
          <w:szCs w:val="22"/>
          <w:lang w:val="en-GB"/>
        </w:rPr>
        <w:t xml:space="preserve"> </w:t>
      </w:r>
      <w:r w:rsidRPr="00AA7F18">
        <w:rPr>
          <w:rStyle w:val="hps"/>
          <w:rFonts w:cs="Times New Roman"/>
          <w:sz w:val="22"/>
          <w:szCs w:val="22"/>
          <w:lang w:val="en-GB"/>
        </w:rPr>
        <w:t>the</w:t>
      </w:r>
      <w:r w:rsidRPr="00AA7F18">
        <w:rPr>
          <w:rFonts w:cs="Times New Roman"/>
          <w:sz w:val="22"/>
          <w:szCs w:val="22"/>
          <w:lang w:val="en-GB"/>
        </w:rPr>
        <w:t xml:space="preserve"> </w:t>
      </w:r>
      <w:r w:rsidRPr="00AA7F18">
        <w:rPr>
          <w:rStyle w:val="hps"/>
          <w:rFonts w:cs="Times New Roman"/>
          <w:sz w:val="22"/>
          <w:szCs w:val="22"/>
          <w:lang w:val="en-GB"/>
        </w:rPr>
        <w:t>fraction</w:t>
      </w:r>
      <w:r w:rsidRPr="00AA7F18">
        <w:rPr>
          <w:rFonts w:cs="Times New Roman"/>
          <w:sz w:val="22"/>
          <w:szCs w:val="22"/>
          <w:lang w:val="en-GB"/>
        </w:rPr>
        <w:t xml:space="preserve"> </w:t>
      </w:r>
      <w:r w:rsidRPr="00AA7F18">
        <w:rPr>
          <w:rStyle w:val="hps"/>
          <w:rFonts w:cs="Times New Roman"/>
          <w:sz w:val="22"/>
          <w:szCs w:val="22"/>
          <w:lang w:val="en-GB"/>
        </w:rPr>
        <w:t>of pure components</w:t>
      </w:r>
      <w:r w:rsidRPr="00AA7F18">
        <w:rPr>
          <w:rFonts w:cs="Times New Roman"/>
          <w:sz w:val="22"/>
          <w:szCs w:val="22"/>
          <w:lang w:val="en-GB"/>
        </w:rPr>
        <w:t xml:space="preserve"> </w:t>
      </w:r>
      <w:r w:rsidRPr="00AA7F18">
        <w:rPr>
          <w:rStyle w:val="hps"/>
          <w:rFonts w:cs="Times New Roman"/>
          <w:sz w:val="22"/>
          <w:szCs w:val="22"/>
          <w:lang w:val="en-GB"/>
        </w:rPr>
        <w:t>in the image using the reflectance of each</w:t>
      </w:r>
      <w:r w:rsidRPr="00AA7F18">
        <w:rPr>
          <w:rFonts w:cs="Times New Roman"/>
          <w:sz w:val="22"/>
          <w:szCs w:val="22"/>
          <w:lang w:val="en-GB"/>
        </w:rPr>
        <w:t xml:space="preserve"> </w:t>
      </w:r>
      <w:r w:rsidRPr="00AA7F18">
        <w:rPr>
          <w:rStyle w:val="hps"/>
          <w:rFonts w:cs="Times New Roman"/>
          <w:sz w:val="22"/>
          <w:szCs w:val="22"/>
          <w:lang w:val="en-GB"/>
        </w:rPr>
        <w:t>pixel, which</w:t>
      </w:r>
      <w:r w:rsidRPr="00AA7F18">
        <w:rPr>
          <w:rFonts w:cs="Times New Roman"/>
          <w:sz w:val="22"/>
          <w:szCs w:val="22"/>
          <w:lang w:val="en-GB"/>
        </w:rPr>
        <w:t xml:space="preserve"> </w:t>
      </w:r>
      <w:r w:rsidRPr="00AA7F18">
        <w:rPr>
          <w:rStyle w:val="hps"/>
          <w:rFonts w:cs="Times New Roman"/>
          <w:sz w:val="22"/>
          <w:szCs w:val="22"/>
          <w:lang w:val="en-GB"/>
        </w:rPr>
        <w:t>is</w:t>
      </w:r>
      <w:r w:rsidRPr="00AA7F18">
        <w:rPr>
          <w:rFonts w:cs="Times New Roman"/>
          <w:sz w:val="22"/>
          <w:szCs w:val="22"/>
          <w:lang w:val="en-GB"/>
        </w:rPr>
        <w:t xml:space="preserve"> </w:t>
      </w:r>
      <w:r w:rsidRPr="00AA7F18">
        <w:rPr>
          <w:rStyle w:val="hps"/>
          <w:rFonts w:cs="Times New Roman"/>
          <w:sz w:val="22"/>
          <w:szCs w:val="22"/>
          <w:lang w:val="en-GB"/>
        </w:rPr>
        <w:t>modeled</w:t>
      </w:r>
      <w:r w:rsidRPr="00AA7F18">
        <w:rPr>
          <w:rFonts w:cs="Times New Roman"/>
          <w:sz w:val="22"/>
          <w:szCs w:val="22"/>
          <w:lang w:val="en-GB"/>
        </w:rPr>
        <w:t xml:space="preserve"> </w:t>
      </w:r>
      <w:r w:rsidRPr="00AA7F18">
        <w:rPr>
          <w:rStyle w:val="hps"/>
          <w:rFonts w:cs="Times New Roman"/>
          <w:sz w:val="22"/>
          <w:szCs w:val="22"/>
          <w:lang w:val="en-GB"/>
        </w:rPr>
        <w:t>by</w:t>
      </w:r>
      <w:r w:rsidRPr="00AA7F18">
        <w:rPr>
          <w:rFonts w:cs="Times New Roman"/>
          <w:sz w:val="22"/>
          <w:szCs w:val="22"/>
          <w:lang w:val="en-GB"/>
        </w:rPr>
        <w:t xml:space="preserve"> </w:t>
      </w:r>
      <w:r w:rsidRPr="00AA7F18">
        <w:rPr>
          <w:rStyle w:val="hps"/>
          <w:rFonts w:cs="Times New Roman"/>
          <w:sz w:val="22"/>
          <w:szCs w:val="22"/>
          <w:lang w:val="en-GB"/>
        </w:rPr>
        <w:t>a</w:t>
      </w:r>
      <w:r w:rsidRPr="00AA7F18">
        <w:rPr>
          <w:rFonts w:cs="Times New Roman"/>
          <w:sz w:val="22"/>
          <w:szCs w:val="22"/>
          <w:lang w:val="en-GB"/>
        </w:rPr>
        <w:t xml:space="preserve"> </w:t>
      </w:r>
      <w:r w:rsidRPr="00AA7F18">
        <w:rPr>
          <w:rStyle w:val="hps"/>
          <w:rFonts w:cs="Times New Roman"/>
          <w:sz w:val="22"/>
          <w:szCs w:val="22"/>
          <w:lang w:val="en-GB"/>
        </w:rPr>
        <w:t>linear combination</w:t>
      </w:r>
      <w:r w:rsidRPr="00AA7F18">
        <w:rPr>
          <w:rFonts w:cs="Times New Roman"/>
          <w:sz w:val="22"/>
          <w:szCs w:val="22"/>
          <w:lang w:val="en-GB"/>
        </w:rPr>
        <w:t xml:space="preserve"> </w:t>
      </w:r>
      <w:r w:rsidRPr="00AA7F18">
        <w:rPr>
          <w:rStyle w:val="hps"/>
          <w:rFonts w:cs="Times New Roman"/>
          <w:sz w:val="22"/>
          <w:szCs w:val="22"/>
          <w:lang w:val="en-GB"/>
        </w:rPr>
        <w:t>of</w:t>
      </w:r>
      <w:r w:rsidRPr="00AA7F18">
        <w:rPr>
          <w:rFonts w:cs="Times New Roman"/>
          <w:sz w:val="22"/>
          <w:szCs w:val="22"/>
          <w:lang w:val="en-GB"/>
        </w:rPr>
        <w:t xml:space="preserve"> </w:t>
      </w:r>
      <w:r w:rsidRPr="00AA7F18">
        <w:rPr>
          <w:rStyle w:val="hps"/>
          <w:rFonts w:cs="Times New Roman"/>
          <w:sz w:val="22"/>
          <w:szCs w:val="22"/>
          <w:lang w:val="en-GB"/>
        </w:rPr>
        <w:t>the reflectance</w:t>
      </w:r>
      <w:r w:rsidRPr="00AA7F18">
        <w:rPr>
          <w:rFonts w:cs="Times New Roman"/>
          <w:sz w:val="22"/>
          <w:szCs w:val="22"/>
          <w:lang w:val="en-GB"/>
        </w:rPr>
        <w:t xml:space="preserve"> </w:t>
      </w:r>
      <w:r w:rsidRPr="00AA7F18">
        <w:rPr>
          <w:rStyle w:val="hps"/>
          <w:rFonts w:cs="Times New Roman"/>
          <w:sz w:val="22"/>
          <w:szCs w:val="22"/>
          <w:lang w:val="en-GB"/>
        </w:rPr>
        <w:t>product</w:t>
      </w:r>
      <w:r w:rsidRPr="00AA7F18">
        <w:rPr>
          <w:rFonts w:cs="Times New Roman"/>
          <w:sz w:val="22"/>
          <w:szCs w:val="22"/>
          <w:lang w:val="en-GB"/>
        </w:rPr>
        <w:t xml:space="preserve"> </w:t>
      </w:r>
      <w:r w:rsidRPr="00AA7F18">
        <w:rPr>
          <w:rStyle w:val="hps"/>
          <w:rFonts w:cs="Times New Roman"/>
          <w:sz w:val="22"/>
          <w:szCs w:val="22"/>
          <w:lang w:val="en-GB"/>
        </w:rPr>
        <w:t>of the N</w:t>
      </w:r>
      <w:r w:rsidRPr="00AA7F18">
        <w:rPr>
          <w:rFonts w:cs="Times New Roman"/>
          <w:sz w:val="22"/>
          <w:szCs w:val="22"/>
          <w:lang w:val="en-GB"/>
        </w:rPr>
        <w:t xml:space="preserve"> </w:t>
      </w:r>
      <w:r w:rsidRPr="00AA7F18">
        <w:rPr>
          <w:rStyle w:val="hps"/>
          <w:rFonts w:cs="Times New Roman"/>
          <w:sz w:val="22"/>
          <w:szCs w:val="22"/>
          <w:lang w:val="en-GB"/>
        </w:rPr>
        <w:t>pure components</w:t>
      </w:r>
      <w:r w:rsidRPr="00AA7F18">
        <w:rPr>
          <w:rFonts w:cs="Times New Roman"/>
          <w:sz w:val="22"/>
          <w:szCs w:val="22"/>
          <w:lang w:val="en-GB"/>
        </w:rPr>
        <w:t xml:space="preserve"> </w:t>
      </w:r>
      <w:r w:rsidRPr="00AA7F18">
        <w:rPr>
          <w:rStyle w:val="hps"/>
          <w:rFonts w:cs="Times New Roman"/>
          <w:sz w:val="22"/>
          <w:szCs w:val="22"/>
          <w:lang w:val="en-GB"/>
        </w:rPr>
        <w:t>by their</w:t>
      </w:r>
      <w:r w:rsidRPr="00AA7F18">
        <w:rPr>
          <w:rFonts w:cs="Times New Roman"/>
          <w:sz w:val="22"/>
          <w:szCs w:val="22"/>
          <w:lang w:val="en-GB"/>
        </w:rPr>
        <w:t xml:space="preserve"> </w:t>
      </w:r>
      <w:r w:rsidRPr="00AA7F18">
        <w:rPr>
          <w:rStyle w:val="hps"/>
          <w:rFonts w:cs="Times New Roman"/>
          <w:sz w:val="22"/>
          <w:szCs w:val="22"/>
          <w:lang w:val="en-GB"/>
        </w:rPr>
        <w:t>respective</w:t>
      </w:r>
      <w:r w:rsidRPr="00AA7F18">
        <w:rPr>
          <w:rFonts w:cs="Times New Roman"/>
          <w:sz w:val="22"/>
          <w:szCs w:val="22"/>
          <w:lang w:val="en-GB"/>
        </w:rPr>
        <w:t xml:space="preserve"> </w:t>
      </w:r>
      <w:r w:rsidRPr="00AA7F18">
        <w:rPr>
          <w:rStyle w:val="hps"/>
          <w:rFonts w:cs="Times New Roman"/>
          <w:sz w:val="22"/>
          <w:szCs w:val="22"/>
          <w:lang w:val="en-GB"/>
        </w:rPr>
        <w:t>fractions</w:t>
      </w:r>
      <w:r w:rsidRPr="00AA7F18">
        <w:rPr>
          <w:rFonts w:cs="Times New Roman"/>
          <w:sz w:val="22"/>
          <w:szCs w:val="22"/>
          <w:lang w:val="en-GB"/>
        </w:rPr>
        <w:t xml:space="preserve">, </w:t>
      </w:r>
      <w:r w:rsidRPr="00AA7F18">
        <w:rPr>
          <w:rStyle w:val="hps"/>
          <w:rFonts w:cs="Times New Roman"/>
          <w:sz w:val="22"/>
          <w:szCs w:val="22"/>
          <w:lang w:val="en-GB"/>
        </w:rPr>
        <w:t>as</w:t>
      </w:r>
      <w:r w:rsidRPr="00AA7F18">
        <w:rPr>
          <w:rFonts w:cs="Times New Roman"/>
          <w:sz w:val="22"/>
          <w:szCs w:val="22"/>
          <w:lang w:val="en-GB"/>
        </w:rPr>
        <w:t xml:space="preserve"> </w:t>
      </w:r>
      <w:r w:rsidRPr="00AA7F18">
        <w:rPr>
          <w:rStyle w:val="hps"/>
          <w:rFonts w:cs="Times New Roman"/>
          <w:sz w:val="22"/>
          <w:szCs w:val="22"/>
          <w:lang w:val="en-GB"/>
        </w:rPr>
        <w:t>shown in</w:t>
      </w:r>
      <w:r w:rsidRPr="00AA7F18">
        <w:rPr>
          <w:rFonts w:cs="Times New Roman"/>
          <w:sz w:val="22"/>
          <w:szCs w:val="22"/>
          <w:lang w:val="en-GB"/>
        </w:rPr>
        <w:t xml:space="preserve"> E</w:t>
      </w:r>
      <w:r w:rsidRPr="00AA7F18">
        <w:rPr>
          <w:rStyle w:val="hps"/>
          <w:rFonts w:cs="Times New Roman"/>
          <w:sz w:val="22"/>
          <w:szCs w:val="22"/>
          <w:lang w:val="en-GB"/>
        </w:rPr>
        <w:t>quation 1</w:t>
      </w:r>
      <w:r w:rsidRPr="00AA7F18">
        <w:rPr>
          <w:rFonts w:cs="Times New Roman"/>
          <w:sz w:val="22"/>
          <w:szCs w:val="22"/>
          <w:lang w:val="en-GB"/>
        </w:rPr>
        <w:t>:</w:t>
      </w:r>
    </w:p>
    <w:tbl>
      <w:tblPr>
        <w:tblW w:w="8877" w:type="dxa"/>
        <w:tblCellMar>
          <w:left w:w="70" w:type="dxa"/>
          <w:right w:w="70" w:type="dxa"/>
        </w:tblCellMar>
        <w:tblLook w:val="0000" w:firstRow="0" w:lastRow="0" w:firstColumn="0" w:lastColumn="0" w:noHBand="0" w:noVBand="0"/>
      </w:tblPr>
      <w:tblGrid>
        <w:gridCol w:w="8050"/>
        <w:gridCol w:w="594"/>
        <w:gridCol w:w="73"/>
        <w:gridCol w:w="160"/>
      </w:tblGrid>
      <w:tr w:rsidR="006854C3" w:rsidRPr="00AA7F18" w14:paraId="2DFD87CA" w14:textId="77777777" w:rsidTr="00417EDD">
        <w:trPr>
          <w:gridAfter w:val="2"/>
          <w:wAfter w:w="233" w:type="dxa"/>
        </w:trPr>
        <w:tc>
          <w:tcPr>
            <w:tcW w:w="8050" w:type="dxa"/>
          </w:tcPr>
          <w:p w14:paraId="750F3628" w14:textId="77777777" w:rsidR="007F08E8" w:rsidRPr="00AA7F18" w:rsidRDefault="006854C3" w:rsidP="00C510E0">
            <w:pPr>
              <w:widowControl w:val="0"/>
              <w:spacing w:after="0" w:line="480" w:lineRule="auto"/>
              <w:ind w:left="709"/>
              <w:jc w:val="center"/>
              <w:rPr>
                <w:rFonts w:ascii="Times New Roman" w:hAnsi="Times New Roman" w:cs="Times New Roman"/>
                <w:snapToGrid w:val="0"/>
                <w:lang w:val="en-GB"/>
              </w:rPr>
            </w:pPr>
            <w:r w:rsidRPr="00AA7F18">
              <w:rPr>
                <w:rFonts w:ascii="Times New Roman" w:hAnsi="Times New Roman" w:cs="Times New Roman"/>
                <w:position w:val="-28"/>
                <w:lang w:val="en-GB"/>
              </w:rPr>
              <w:object w:dxaOrig="1780" w:dyaOrig="680" w14:anchorId="72F3C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4.5pt" o:ole="">
                  <v:imagedata r:id="rId8" o:title=""/>
                </v:shape>
                <o:OLEObject Type="Embed" ProgID="Equation.3" ShapeID="_x0000_i1025" DrawAspect="Content" ObjectID="_1473100587" r:id="rId9"/>
              </w:object>
            </w:r>
            <w:r w:rsidR="00465CD1" w:rsidRPr="00AA7F18">
              <w:rPr>
                <w:rFonts w:ascii="Times New Roman" w:hAnsi="Times New Roman" w:cs="Times New Roman"/>
                <w:lang w:val="en-GB"/>
              </w:rPr>
              <w:t xml:space="preserve"> </w:t>
            </w:r>
            <w:r w:rsidRPr="00AA7F18">
              <w:rPr>
                <w:rFonts w:ascii="Times New Roman" w:hAnsi="Times New Roman" w:cs="Times New Roman"/>
                <w:lang w:val="en-GB"/>
              </w:rPr>
              <w:t>for</w:t>
            </w:r>
            <w:r w:rsidR="00465CD1" w:rsidRPr="00AA7F18">
              <w:rPr>
                <w:rFonts w:ascii="Times New Roman" w:hAnsi="Times New Roman" w:cs="Times New Roman"/>
                <w:lang w:val="en-GB"/>
              </w:rPr>
              <w:t xml:space="preserve"> </w:t>
            </w:r>
            <w:r w:rsidRPr="00AA7F18">
              <w:rPr>
                <w:rFonts w:ascii="Times New Roman" w:hAnsi="Times New Roman" w:cs="Times New Roman"/>
                <w:position w:val="-28"/>
                <w:lang w:val="en-GB"/>
              </w:rPr>
              <w:object w:dxaOrig="880" w:dyaOrig="680" w14:anchorId="0E220B59">
                <v:shape id="_x0000_i1026" type="#_x0000_t75" style="width:44.25pt;height:34.5pt" o:ole="">
                  <v:imagedata r:id="rId10" o:title=""/>
                </v:shape>
                <o:OLEObject Type="Embed" ProgID="Equation.3" ShapeID="_x0000_i1026" DrawAspect="Content" ObjectID="_1473100588" r:id="rId11"/>
              </w:object>
            </w:r>
          </w:p>
        </w:tc>
        <w:tc>
          <w:tcPr>
            <w:tcW w:w="594" w:type="dxa"/>
            <w:vAlign w:val="center"/>
          </w:tcPr>
          <w:p w14:paraId="639D8B80" w14:textId="77777777" w:rsidR="007F08E8" w:rsidRPr="00AA7F18" w:rsidRDefault="006854C3" w:rsidP="00C510E0">
            <w:pPr>
              <w:pStyle w:val="MISSN"/>
              <w:keepNext/>
              <w:keepLines/>
              <w:spacing w:after="0" w:line="480" w:lineRule="auto"/>
              <w:outlineLvl w:val="0"/>
              <w:rPr>
                <w:rFonts w:cs="Times New Roman"/>
                <w:b/>
                <w:bCs/>
                <w:snapToGrid w:val="0"/>
                <w:color w:val="365F91" w:themeColor="accent1" w:themeShade="BF"/>
                <w:sz w:val="22"/>
                <w:szCs w:val="22"/>
                <w:lang w:val="en-GB"/>
              </w:rPr>
            </w:pPr>
            <w:r w:rsidRPr="00AA7F18">
              <w:rPr>
                <w:rFonts w:cs="Times New Roman"/>
                <w:sz w:val="22"/>
                <w:szCs w:val="22"/>
                <w:lang w:val="en-GB"/>
              </w:rPr>
              <w:t>(1)</w:t>
            </w:r>
          </w:p>
        </w:tc>
      </w:tr>
      <w:tr w:rsidR="006854C3" w:rsidRPr="00AA7F18" w14:paraId="025BB998" w14:textId="77777777" w:rsidTr="00417EDD">
        <w:tc>
          <w:tcPr>
            <w:tcW w:w="8717" w:type="dxa"/>
            <w:gridSpan w:val="3"/>
            <w:shd w:val="clear" w:color="auto" w:fill="auto"/>
          </w:tcPr>
          <w:p w14:paraId="724F2580" w14:textId="77777777" w:rsidR="006854C3" w:rsidRPr="00AA7F18" w:rsidRDefault="006854C3" w:rsidP="00C510E0">
            <w:pPr>
              <w:spacing w:after="0" w:line="480" w:lineRule="auto"/>
              <w:ind w:right="355"/>
              <w:jc w:val="center"/>
              <w:rPr>
                <w:rFonts w:ascii="Times New Roman" w:hAnsi="Times New Roman" w:cs="Times New Roman"/>
                <w:lang w:val="en-GB"/>
              </w:rPr>
            </w:pPr>
          </w:p>
        </w:tc>
        <w:tc>
          <w:tcPr>
            <w:tcW w:w="160" w:type="dxa"/>
            <w:shd w:val="clear" w:color="auto" w:fill="auto"/>
            <w:vAlign w:val="center"/>
          </w:tcPr>
          <w:p w14:paraId="615E8686" w14:textId="77777777" w:rsidR="007F08E8" w:rsidRPr="00AA7F18" w:rsidRDefault="007F08E8" w:rsidP="00C510E0">
            <w:pPr>
              <w:pStyle w:val="MISSN"/>
              <w:spacing w:after="0" w:line="480" w:lineRule="auto"/>
              <w:jc w:val="both"/>
              <w:rPr>
                <w:rFonts w:cs="Times New Roman"/>
                <w:sz w:val="22"/>
                <w:szCs w:val="22"/>
                <w:lang w:val="en-GB" w:eastAsia="en-US"/>
              </w:rPr>
            </w:pPr>
          </w:p>
        </w:tc>
      </w:tr>
    </w:tbl>
    <w:p w14:paraId="13EBB9D0" w14:textId="77777777" w:rsidR="006854C3"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Where, </w:t>
      </w:r>
      <w:r w:rsidRPr="00AA7F18">
        <w:rPr>
          <w:rFonts w:ascii="Times New Roman" w:hAnsi="Times New Roman" w:cs="Times New Roman"/>
          <w:i/>
          <w:lang w:val="en-GB"/>
        </w:rPr>
        <w:t>R</w:t>
      </w:r>
      <w:r w:rsidRPr="00AA7F18">
        <w:rPr>
          <w:rFonts w:ascii="Times New Roman" w:hAnsi="Times New Roman" w:cs="Times New Roman"/>
          <w:i/>
          <w:vertAlign w:val="subscript"/>
          <w:lang w:val="en-GB"/>
        </w:rPr>
        <w:t>b</w:t>
      </w:r>
      <w:r w:rsidRPr="00AA7F18">
        <w:rPr>
          <w:rFonts w:ascii="Times New Roman" w:hAnsi="Times New Roman" w:cs="Times New Roman"/>
          <w:lang w:val="en-GB"/>
        </w:rPr>
        <w:t xml:space="preserve"> is the reflectance measured in the band </w:t>
      </w:r>
      <w:r w:rsidRPr="00AA7F18">
        <w:rPr>
          <w:rFonts w:ascii="Times New Roman" w:hAnsi="Times New Roman" w:cs="Times New Roman"/>
          <w:i/>
          <w:lang w:val="en-GB"/>
        </w:rPr>
        <w:t>b</w:t>
      </w:r>
      <w:r w:rsidRPr="00AA7F18">
        <w:rPr>
          <w:rFonts w:ascii="Times New Roman" w:hAnsi="Times New Roman" w:cs="Times New Roman"/>
          <w:lang w:val="en-GB"/>
        </w:rPr>
        <w:t xml:space="preserve">; </w:t>
      </w:r>
      <w:r w:rsidRPr="00AA7F18">
        <w:rPr>
          <w:rFonts w:ascii="Times New Roman" w:hAnsi="Times New Roman" w:cs="Times New Roman"/>
          <w:i/>
          <w:lang w:val="en-GB"/>
        </w:rPr>
        <w:t>F</w:t>
      </w:r>
      <w:r w:rsidRPr="00AA7F18">
        <w:rPr>
          <w:rFonts w:ascii="Times New Roman" w:hAnsi="Times New Roman" w:cs="Times New Roman"/>
          <w:i/>
          <w:vertAlign w:val="subscript"/>
          <w:lang w:val="en-GB"/>
        </w:rPr>
        <w:t>i</w:t>
      </w:r>
      <w:r w:rsidRPr="00AA7F18">
        <w:rPr>
          <w:rFonts w:ascii="Times New Roman" w:hAnsi="Times New Roman" w:cs="Times New Roman"/>
          <w:lang w:val="en-GB"/>
        </w:rPr>
        <w:t xml:space="preserve"> is the fraction of component </w:t>
      </w:r>
      <w:r w:rsidRPr="00AA7F18">
        <w:rPr>
          <w:rFonts w:ascii="Times New Roman" w:hAnsi="Times New Roman" w:cs="Times New Roman"/>
          <w:i/>
          <w:lang w:val="en-GB"/>
        </w:rPr>
        <w:t>i</w:t>
      </w:r>
      <w:r w:rsidRPr="00AA7F18">
        <w:rPr>
          <w:rFonts w:ascii="Times New Roman" w:hAnsi="Times New Roman" w:cs="Times New Roman"/>
          <w:lang w:val="en-GB"/>
        </w:rPr>
        <w:t xml:space="preserve">; </w:t>
      </w:r>
      <w:r w:rsidRPr="00AA7F18">
        <w:rPr>
          <w:rFonts w:ascii="Times New Roman" w:hAnsi="Times New Roman" w:cs="Times New Roman"/>
          <w:i/>
          <w:lang w:val="en-GB"/>
        </w:rPr>
        <w:t>R</w:t>
      </w:r>
      <w:r w:rsidRPr="00AA7F18">
        <w:rPr>
          <w:rFonts w:ascii="Times New Roman" w:hAnsi="Times New Roman" w:cs="Times New Roman"/>
          <w:i/>
          <w:vertAlign w:val="subscript"/>
          <w:lang w:val="en-GB"/>
        </w:rPr>
        <w:t>i,b</w:t>
      </w:r>
      <w:r w:rsidRPr="00AA7F18">
        <w:rPr>
          <w:rFonts w:ascii="Times New Roman" w:hAnsi="Times New Roman" w:cs="Times New Roman"/>
          <w:lang w:val="en-GB"/>
        </w:rPr>
        <w:t xml:space="preserve"> is the reflectance measured for the component </w:t>
      </w:r>
      <w:r w:rsidRPr="00AA7F18">
        <w:rPr>
          <w:rFonts w:ascii="Times New Roman" w:hAnsi="Times New Roman" w:cs="Times New Roman"/>
          <w:i/>
          <w:lang w:val="en-GB"/>
        </w:rPr>
        <w:t>i</w:t>
      </w:r>
      <w:r w:rsidRPr="00AA7F18">
        <w:rPr>
          <w:rFonts w:ascii="Times New Roman" w:hAnsi="Times New Roman" w:cs="Times New Roman"/>
          <w:lang w:val="en-GB"/>
        </w:rPr>
        <w:t xml:space="preserve"> in band </w:t>
      </w:r>
      <w:r w:rsidRPr="00AA7F18">
        <w:rPr>
          <w:rFonts w:ascii="Times New Roman" w:hAnsi="Times New Roman" w:cs="Times New Roman"/>
          <w:i/>
          <w:lang w:val="en-GB"/>
        </w:rPr>
        <w:t>b</w:t>
      </w:r>
      <w:r w:rsidRPr="00AA7F18">
        <w:rPr>
          <w:rFonts w:ascii="Times New Roman" w:hAnsi="Times New Roman" w:cs="Times New Roman"/>
          <w:lang w:val="en-GB"/>
        </w:rPr>
        <w:t xml:space="preserve">; </w:t>
      </w:r>
      <w:r w:rsidRPr="00AA7F18">
        <w:rPr>
          <w:rFonts w:ascii="Times New Roman" w:hAnsi="Times New Roman" w:cs="Times New Roman"/>
          <w:i/>
          <w:lang w:val="en-GB"/>
        </w:rPr>
        <w:t>ε</w:t>
      </w:r>
      <w:r w:rsidRPr="00AA7F18">
        <w:rPr>
          <w:rFonts w:ascii="Times New Roman" w:hAnsi="Times New Roman" w:cs="Times New Roman"/>
          <w:i/>
          <w:vertAlign w:val="subscript"/>
          <w:lang w:val="en-GB"/>
        </w:rPr>
        <w:t>b</w:t>
      </w:r>
      <w:r w:rsidRPr="00AA7F18">
        <w:rPr>
          <w:rFonts w:ascii="Times New Roman" w:hAnsi="Times New Roman" w:cs="Times New Roman"/>
          <w:lang w:val="en-GB"/>
        </w:rPr>
        <w:t xml:space="preserve"> is the residual error for each band, which indicates the portions of the spectrum not modeled, and </w:t>
      </w:r>
      <w:r w:rsidRPr="00AA7F18">
        <w:rPr>
          <w:rFonts w:ascii="Times New Roman" w:hAnsi="Times New Roman" w:cs="Times New Roman"/>
          <w:i/>
          <w:lang w:val="en-GB"/>
        </w:rPr>
        <w:t>n</w:t>
      </w:r>
      <w:r w:rsidRPr="00AA7F18">
        <w:rPr>
          <w:rFonts w:ascii="Times New Roman" w:hAnsi="Times New Roman" w:cs="Times New Roman"/>
          <w:lang w:val="en-GB"/>
        </w:rPr>
        <w:t xml:space="preserve"> is the number of bands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{"citationID":"Wfp0J5gW","properties":{"formattedCitation":"{\\rtf (Roberts \\i et al.\\i0{}, 1998)}","plainCitation":"(Roberts et al., 1998)"},"citationItems":[{"id":121,"uris":["http://zotero.org/users/848584/items/XB36HICM"],"uri":["http://zotero.org/users/848584/items/XB36HICM"],"itemData":{"id":121,"type":"chapter","title":"Change Identification Using Multitemporal Spectral Mixture Analysis: Applications in Eastern Amazon","container-title":"Remote Sensing Change Detection: Environmental Monitoring Methods and Applications","publisher":"Elvidge, C., Lunetta, R., Eds.; Ann Arbor Press","publisher-place":"Chelsea, England","page":"137-159","event-place":"Chelsea, England","author":[{"family":"Roberts","given":"D.A."},{"family":"Batista","given":"G. T."},{"family":"Pereira","given":"J.L.G."}],"issued":{"date-parts":[["1998"]]}}}],"schema":"https://github.com/citation-style-language/schema/raw/master/csl-citation.json"}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(Roberts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1998)</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The error of the </w:t>
      </w:r>
      <w:r w:rsidR="00271160" w:rsidRPr="00AA7F18">
        <w:rPr>
          <w:rFonts w:ascii="Times New Roman" w:hAnsi="Times New Roman" w:cs="Times New Roman"/>
          <w:lang w:val="en-GB"/>
        </w:rPr>
        <w:t>SMA</w:t>
      </w:r>
      <w:r w:rsidRPr="00AA7F18">
        <w:rPr>
          <w:rFonts w:ascii="Times New Roman" w:hAnsi="Times New Roman" w:cs="Times New Roman"/>
          <w:lang w:val="en-GB"/>
        </w:rPr>
        <w:t xml:space="preserve"> is given by Equation 2:</w:t>
      </w:r>
    </w:p>
    <w:tbl>
      <w:tblPr>
        <w:tblW w:w="0" w:type="auto"/>
        <w:tblCellMar>
          <w:left w:w="70" w:type="dxa"/>
          <w:right w:w="70" w:type="dxa"/>
        </w:tblCellMar>
        <w:tblLook w:val="0000" w:firstRow="0" w:lastRow="0" w:firstColumn="0" w:lastColumn="0" w:noHBand="0" w:noVBand="0"/>
      </w:tblPr>
      <w:tblGrid>
        <w:gridCol w:w="8050"/>
        <w:gridCol w:w="594"/>
      </w:tblGrid>
      <w:tr w:rsidR="006854C3" w:rsidRPr="00AA7F18" w14:paraId="43717DBF" w14:textId="77777777" w:rsidTr="00417EDD">
        <w:tc>
          <w:tcPr>
            <w:tcW w:w="8050" w:type="dxa"/>
          </w:tcPr>
          <w:p w14:paraId="55441FE1" w14:textId="77777777" w:rsidR="007F08E8" w:rsidRPr="00AA7F18" w:rsidRDefault="006854C3" w:rsidP="00C510E0">
            <w:pPr>
              <w:keepNext/>
              <w:keepLines/>
              <w:widowControl w:val="0"/>
              <w:spacing w:after="0" w:line="480" w:lineRule="auto"/>
              <w:ind w:left="709"/>
              <w:jc w:val="center"/>
              <w:outlineLvl w:val="0"/>
              <w:rPr>
                <w:rFonts w:ascii="Times New Roman" w:eastAsiaTheme="majorEastAsia" w:hAnsi="Times New Roman" w:cs="Times New Roman"/>
                <w:b/>
                <w:bCs/>
                <w:snapToGrid w:val="0"/>
                <w:color w:val="365F91" w:themeColor="accent1" w:themeShade="BF"/>
                <w:lang w:val="en-GB"/>
              </w:rPr>
            </w:pPr>
            <w:r w:rsidRPr="00AA7F18">
              <w:rPr>
                <w:rFonts w:ascii="Times New Roman" w:hAnsi="Times New Roman" w:cs="Times New Roman"/>
                <w:position w:val="-28"/>
                <w:lang w:val="en-GB"/>
              </w:rPr>
              <w:object w:dxaOrig="1960" w:dyaOrig="680" w14:anchorId="4B1A0D74">
                <v:shape id="_x0000_i1027" type="#_x0000_t75" style="width:98.25pt;height:34.5pt" o:ole="">
                  <v:imagedata r:id="rId12" o:title=""/>
                </v:shape>
                <o:OLEObject Type="Embed" ProgID="Equation.3" ShapeID="_x0000_i1027" DrawAspect="Content" ObjectID="_1473100589" r:id="rId13"/>
              </w:object>
            </w:r>
          </w:p>
        </w:tc>
        <w:tc>
          <w:tcPr>
            <w:tcW w:w="594" w:type="dxa"/>
            <w:vAlign w:val="center"/>
          </w:tcPr>
          <w:p w14:paraId="3187D7E0" w14:textId="77777777" w:rsidR="007F08E8" w:rsidRPr="00AA7F18" w:rsidRDefault="006854C3" w:rsidP="00C510E0">
            <w:pPr>
              <w:pStyle w:val="MISSN"/>
              <w:spacing w:after="0" w:line="480" w:lineRule="auto"/>
              <w:rPr>
                <w:rFonts w:cs="Times New Roman"/>
                <w:b/>
                <w:iCs/>
                <w:snapToGrid w:val="0"/>
                <w:spacing w:val="15"/>
                <w:sz w:val="22"/>
                <w:szCs w:val="22"/>
                <w:lang w:val="en-GB"/>
              </w:rPr>
            </w:pPr>
            <w:r w:rsidRPr="00AA7F18">
              <w:rPr>
                <w:rFonts w:cs="Times New Roman"/>
                <w:sz w:val="22"/>
                <w:szCs w:val="22"/>
                <w:lang w:val="en-GB"/>
              </w:rPr>
              <w:t xml:space="preserve">(2) </w:t>
            </w:r>
          </w:p>
        </w:tc>
      </w:tr>
    </w:tbl>
    <w:p w14:paraId="73F1EC43" w14:textId="77777777" w:rsidR="006854C3"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The pure components GV, NPV and bare soil used to generate the SMA model were obtained from Souza Jr. </w:t>
      </w:r>
      <w:r w:rsidRPr="00AA7F18">
        <w:rPr>
          <w:rFonts w:ascii="Times New Roman" w:hAnsi="Times New Roman" w:cs="Times New Roman"/>
          <w:i/>
          <w:lang w:val="en-GB"/>
        </w:rPr>
        <w:t>et al</w:t>
      </w:r>
      <w:r w:rsidRPr="00AA7F18">
        <w:rPr>
          <w:rFonts w:ascii="Times New Roman" w:hAnsi="Times New Roman" w:cs="Times New Roman"/>
          <w:lang w:val="en-GB"/>
        </w:rPr>
        <w:t xml:space="preserve">. (2005) (generic pure components). The pure component of </w:t>
      </w:r>
      <w:r w:rsidR="00271160" w:rsidRPr="00AA7F18">
        <w:rPr>
          <w:rFonts w:ascii="Times New Roman" w:hAnsi="Times New Roman" w:cs="Times New Roman"/>
          <w:lang w:val="en-GB"/>
        </w:rPr>
        <w:t>c</w:t>
      </w:r>
      <w:r w:rsidRPr="00AA7F18">
        <w:rPr>
          <w:rFonts w:ascii="Times New Roman" w:hAnsi="Times New Roman" w:cs="Times New Roman"/>
          <w:lang w:val="en-GB"/>
        </w:rPr>
        <w:t xml:space="preserve">loud was obtained afterwards and </w:t>
      </w:r>
      <w:r w:rsidR="00271160" w:rsidRPr="00AA7F18">
        <w:rPr>
          <w:rFonts w:ascii="Times New Roman" w:hAnsi="Times New Roman" w:cs="Times New Roman"/>
          <w:lang w:val="en-GB"/>
        </w:rPr>
        <w:t>s</w:t>
      </w:r>
      <w:r w:rsidRPr="00AA7F18">
        <w:rPr>
          <w:rFonts w:ascii="Times New Roman" w:hAnsi="Times New Roman" w:cs="Times New Roman"/>
          <w:lang w:val="en-GB"/>
        </w:rPr>
        <w:t xml:space="preserve">hade was calculated as a complement. </w:t>
      </w:r>
    </w:p>
    <w:p w14:paraId="2301CB6A" w14:textId="77777777" w:rsidR="007F08E8" w:rsidRPr="00AA7F18" w:rsidRDefault="007F08E8" w:rsidP="00C510E0">
      <w:pPr>
        <w:spacing w:after="0" w:line="480" w:lineRule="auto"/>
        <w:jc w:val="both"/>
        <w:rPr>
          <w:rFonts w:ascii="Times New Roman" w:hAnsi="Times New Roman" w:cs="Times New Roman"/>
          <w:lang w:val="en-GB"/>
        </w:rPr>
      </w:pPr>
    </w:p>
    <w:p w14:paraId="16E56BC4" w14:textId="626F94A0" w:rsidR="007F08E8" w:rsidRPr="00AA7F18" w:rsidRDefault="006854C3" w:rsidP="00C035C2">
      <w:pPr>
        <w:pStyle w:val="Heading3"/>
        <w:numPr>
          <w:ilvl w:val="2"/>
          <w:numId w:val="3"/>
        </w:numPr>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 xml:space="preserve"> Normalized Difference Fraction Index (NDFI)</w:t>
      </w:r>
    </w:p>
    <w:p w14:paraId="7A63F1E7"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Using fraction images obtained from SMA models, the NDFI </w:t>
      </w:r>
      <w:r w:rsidR="00E559DA" w:rsidRPr="00AA7F18">
        <w:rPr>
          <w:rFonts w:ascii="Times New Roman" w:hAnsi="Times New Roman" w:cs="Times New Roman"/>
          <w:lang w:val="en-GB"/>
        </w:rPr>
        <w:fldChar w:fldCharType="begin"/>
      </w:r>
      <w:r w:rsidR="0078297A" w:rsidRPr="00AA7F18">
        <w:rPr>
          <w:rFonts w:ascii="Times New Roman" w:hAnsi="Times New Roman" w:cs="Times New Roman"/>
          <w:lang w:val="en-GB"/>
        </w:rPr>
        <w:instrText xml:space="preserve"> ADDIN ZOTERO_ITEM CSL_CITATION {"citationID":"x5QfZjEb","properties":{"formattedCitation":"{\\rtf (Souza Jr. \\i et al.\\i0{}, 2005)}","plainCitation":"(Souza Jr. et al., 2005)"},"citationItems":[{"id":123,"uris":["http://zotero.org/users/848584/items/GTJD2J2T"],"uri":["http://zotero.org/users/848584/items/GTJD2J2T"],"itemData":{"id":123,"type":"article-journal","title":"Combining Spectral and Spatial Information to Map Canopy Damage from Selective Logging and Forest Fires","container-title":"Remote Sens. Environ.","page":"329–343","volume":"98","issue":"2-3","source":"Google Scholar","author":[{"family":"Souza Jr.","given":"C."},{"family":"Roberts","given":"D.A."},{"family":"Cochrane","given":"M.A."}],"issued":{"date-parts":[["2005"]]}}}],"schema":"https://github.com/citation-style-language/schema/raw/master/csl-citation.json"} </w:instrText>
      </w:r>
      <w:r w:rsidR="00E559DA" w:rsidRPr="00AA7F18">
        <w:rPr>
          <w:rFonts w:ascii="Times New Roman" w:hAnsi="Times New Roman" w:cs="Times New Roman"/>
          <w:lang w:val="en-GB"/>
        </w:rPr>
        <w:fldChar w:fldCharType="separate"/>
      </w:r>
      <w:r w:rsidR="0078297A" w:rsidRPr="00AA7F18">
        <w:rPr>
          <w:rFonts w:ascii="Times New Roman" w:hAnsi="Times New Roman" w:cs="Times New Roman"/>
          <w:lang w:val="en-GB"/>
        </w:rPr>
        <w:t xml:space="preserve">(Souza Jr. </w:t>
      </w:r>
      <w:r w:rsidR="0078297A" w:rsidRPr="00AA7F18">
        <w:rPr>
          <w:rFonts w:ascii="Times New Roman" w:hAnsi="Times New Roman" w:cs="Times New Roman"/>
          <w:i/>
          <w:iCs/>
          <w:lang w:val="en-GB"/>
        </w:rPr>
        <w:t>et al.</w:t>
      </w:r>
      <w:r w:rsidR="0078297A" w:rsidRPr="00AA7F18">
        <w:rPr>
          <w:rFonts w:ascii="Times New Roman" w:hAnsi="Times New Roman" w:cs="Times New Roman"/>
          <w:lang w:val="en-GB"/>
        </w:rPr>
        <w:t>, 2005)</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was applied to the images to enhance the signal of forest degradation caused by logging and burning and can be computed by Equations (3) and (4):</w:t>
      </w:r>
    </w:p>
    <w:tbl>
      <w:tblPr>
        <w:tblW w:w="0" w:type="auto"/>
        <w:tblCellMar>
          <w:left w:w="70" w:type="dxa"/>
          <w:right w:w="70" w:type="dxa"/>
        </w:tblCellMar>
        <w:tblLook w:val="0000" w:firstRow="0" w:lastRow="0" w:firstColumn="0" w:lastColumn="0" w:noHBand="0" w:noVBand="0"/>
      </w:tblPr>
      <w:tblGrid>
        <w:gridCol w:w="9251"/>
        <w:gridCol w:w="635"/>
      </w:tblGrid>
      <w:tr w:rsidR="006854C3" w:rsidRPr="00AA7F18" w14:paraId="3342B47B" w14:textId="77777777" w:rsidTr="00417EDD">
        <w:tc>
          <w:tcPr>
            <w:tcW w:w="9426" w:type="dxa"/>
          </w:tcPr>
          <w:p w14:paraId="6744117E" w14:textId="77777777" w:rsidR="007F08E8" w:rsidRPr="00AA7F18" w:rsidRDefault="006854C3" w:rsidP="00C510E0">
            <w:pPr>
              <w:widowControl w:val="0"/>
              <w:spacing w:after="0" w:line="480" w:lineRule="auto"/>
              <w:ind w:left="709"/>
              <w:jc w:val="center"/>
              <w:rPr>
                <w:rFonts w:ascii="Times New Roman" w:eastAsiaTheme="majorEastAsia" w:hAnsi="Times New Roman" w:cs="Times New Roman"/>
                <w:b/>
                <w:bCs/>
                <w:snapToGrid w:val="0"/>
                <w:color w:val="365F91" w:themeColor="accent1" w:themeShade="BF"/>
                <w:lang w:val="en-GB"/>
              </w:rPr>
            </w:pPr>
            <w:r w:rsidRPr="00AA7F18">
              <w:rPr>
                <w:rFonts w:ascii="Times New Roman" w:hAnsi="Times New Roman" w:cs="Times New Roman"/>
                <w:position w:val="-30"/>
                <w:lang w:val="en-GB"/>
              </w:rPr>
              <w:object w:dxaOrig="3159" w:dyaOrig="700" w14:anchorId="4182F6DA">
                <v:shape id="_x0000_i1028" type="#_x0000_t75" style="width:158.25pt;height:35.25pt" o:ole="">
                  <v:imagedata r:id="rId14" o:title=""/>
                </v:shape>
                <o:OLEObject Type="Embed" ProgID="Equation.3" ShapeID="_x0000_i1028" DrawAspect="Content" ObjectID="_1473100590" r:id="rId15"/>
              </w:object>
            </w:r>
          </w:p>
        </w:tc>
        <w:tc>
          <w:tcPr>
            <w:tcW w:w="643" w:type="dxa"/>
            <w:vAlign w:val="center"/>
          </w:tcPr>
          <w:p w14:paraId="3960023D" w14:textId="77777777" w:rsidR="007F08E8" w:rsidRPr="00AA7F18" w:rsidRDefault="006854C3" w:rsidP="00C510E0">
            <w:pPr>
              <w:pStyle w:val="MISSN"/>
              <w:spacing w:after="0" w:line="480" w:lineRule="auto"/>
              <w:rPr>
                <w:rFonts w:cs="Times New Roman"/>
                <w:b/>
                <w:iCs/>
                <w:snapToGrid w:val="0"/>
                <w:spacing w:val="15"/>
                <w:sz w:val="22"/>
                <w:szCs w:val="22"/>
                <w:lang w:val="en-GB"/>
              </w:rPr>
            </w:pPr>
            <w:r w:rsidRPr="00AA7F18">
              <w:rPr>
                <w:rFonts w:cs="Times New Roman"/>
                <w:sz w:val="22"/>
                <w:szCs w:val="22"/>
                <w:lang w:val="en-GB"/>
              </w:rPr>
              <w:t xml:space="preserve">(3) </w:t>
            </w:r>
          </w:p>
        </w:tc>
      </w:tr>
    </w:tbl>
    <w:p w14:paraId="21128FC1" w14:textId="77777777" w:rsidR="007F08E8" w:rsidRPr="00AA7F18" w:rsidRDefault="006854C3" w:rsidP="00C510E0">
      <w:pPr>
        <w:pStyle w:val="MText"/>
        <w:spacing w:line="480" w:lineRule="auto"/>
        <w:rPr>
          <w:rFonts w:cs="Times New Roman"/>
          <w:sz w:val="22"/>
          <w:szCs w:val="22"/>
          <w:lang w:val="en-GB" w:eastAsia="en-US"/>
        </w:rPr>
      </w:pPr>
      <w:r w:rsidRPr="00AA7F18">
        <w:rPr>
          <w:rFonts w:cs="Times New Roman"/>
          <w:sz w:val="22"/>
          <w:szCs w:val="22"/>
          <w:lang w:val="en-GB" w:eastAsia="en-US"/>
        </w:rPr>
        <w:t xml:space="preserve">for, </w:t>
      </w:r>
    </w:p>
    <w:tbl>
      <w:tblPr>
        <w:tblW w:w="0" w:type="auto"/>
        <w:tblCellMar>
          <w:left w:w="70" w:type="dxa"/>
          <w:right w:w="70" w:type="dxa"/>
        </w:tblCellMar>
        <w:tblLook w:val="0000" w:firstRow="0" w:lastRow="0" w:firstColumn="0" w:lastColumn="0" w:noHBand="0" w:noVBand="0"/>
      </w:tblPr>
      <w:tblGrid>
        <w:gridCol w:w="8056"/>
        <w:gridCol w:w="588"/>
      </w:tblGrid>
      <w:tr w:rsidR="006854C3" w:rsidRPr="00AA7F18" w14:paraId="1A4CFC5C" w14:textId="77777777" w:rsidTr="00417EDD">
        <w:tc>
          <w:tcPr>
            <w:tcW w:w="8056" w:type="dxa"/>
          </w:tcPr>
          <w:p w14:paraId="60219403" w14:textId="77777777" w:rsidR="007F08E8" w:rsidRPr="00AA7F18" w:rsidRDefault="006854C3" w:rsidP="00C510E0">
            <w:pPr>
              <w:widowControl w:val="0"/>
              <w:spacing w:after="0" w:line="480" w:lineRule="auto"/>
              <w:ind w:left="709"/>
              <w:jc w:val="center"/>
              <w:rPr>
                <w:rFonts w:ascii="Times New Roman" w:hAnsi="Times New Roman" w:cs="Times New Roman"/>
                <w:snapToGrid w:val="0"/>
                <w:lang w:val="en-GB"/>
              </w:rPr>
            </w:pPr>
            <w:r w:rsidRPr="00AA7F18">
              <w:rPr>
                <w:rFonts w:ascii="Times New Roman" w:hAnsi="Times New Roman" w:cs="Times New Roman"/>
                <w:snapToGrid w:val="0"/>
                <w:lang w:val="en-GB"/>
              </w:rPr>
              <w:t xml:space="preserve"> </w:t>
            </w:r>
            <w:r w:rsidRPr="00AA7F18">
              <w:rPr>
                <w:rFonts w:ascii="Times New Roman" w:hAnsi="Times New Roman" w:cs="Times New Roman"/>
                <w:position w:val="-24"/>
                <w:lang w:val="en-GB"/>
              </w:rPr>
              <w:object w:dxaOrig="2200" w:dyaOrig="620" w14:anchorId="5844EF9F">
                <v:shape id="_x0000_i1029" type="#_x0000_t75" style="width:109.5pt;height:30pt" o:ole="">
                  <v:imagedata r:id="rId16" o:title=""/>
                </v:shape>
                <o:OLEObject Type="Embed" ProgID="Equation.3" ShapeID="_x0000_i1029" DrawAspect="Content" ObjectID="_1473100591" r:id="rId17"/>
              </w:object>
            </w:r>
          </w:p>
        </w:tc>
        <w:tc>
          <w:tcPr>
            <w:tcW w:w="588" w:type="dxa"/>
            <w:vAlign w:val="center"/>
          </w:tcPr>
          <w:p w14:paraId="03381A13" w14:textId="77777777" w:rsidR="007F08E8" w:rsidRPr="00AA7F18" w:rsidRDefault="006854C3" w:rsidP="00C510E0">
            <w:pPr>
              <w:pStyle w:val="MISSN"/>
              <w:spacing w:after="0" w:line="480" w:lineRule="auto"/>
              <w:rPr>
                <w:rFonts w:cs="Times New Roman"/>
                <w:b/>
                <w:bCs/>
                <w:i/>
                <w:iCs/>
                <w:snapToGrid w:val="0"/>
                <w:color w:val="4F81BD" w:themeColor="accent1"/>
                <w:sz w:val="22"/>
                <w:szCs w:val="22"/>
                <w:lang w:val="en-GB"/>
              </w:rPr>
            </w:pPr>
            <w:r w:rsidRPr="00AA7F18">
              <w:rPr>
                <w:rFonts w:cs="Times New Roman"/>
                <w:sz w:val="22"/>
                <w:szCs w:val="22"/>
                <w:lang w:val="en-GB"/>
              </w:rPr>
              <w:t xml:space="preserve">(4) </w:t>
            </w:r>
          </w:p>
        </w:tc>
      </w:tr>
    </w:tbl>
    <w:p w14:paraId="167A0468" w14:textId="77777777" w:rsidR="006854C3"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Where, </w:t>
      </w:r>
      <w:r w:rsidRPr="00AA7F18">
        <w:rPr>
          <w:rFonts w:ascii="Times New Roman" w:hAnsi="Times New Roman" w:cs="Times New Roman"/>
          <w:i/>
          <w:lang w:val="en-GB"/>
        </w:rPr>
        <w:t>GV</w:t>
      </w:r>
      <w:r w:rsidRPr="00AA7F18">
        <w:rPr>
          <w:rFonts w:ascii="Times New Roman" w:hAnsi="Times New Roman" w:cs="Times New Roman"/>
          <w:i/>
          <w:vertAlign w:val="subscript"/>
          <w:lang w:val="en-GB"/>
        </w:rPr>
        <w:t>shade</w:t>
      </w:r>
      <w:r w:rsidRPr="00AA7F18">
        <w:rPr>
          <w:rFonts w:ascii="Times New Roman" w:hAnsi="Times New Roman" w:cs="Times New Roman"/>
          <w:lang w:val="en-GB"/>
        </w:rPr>
        <w:t xml:space="preserve"> is the shade-normalized vegetation fraction; </w:t>
      </w:r>
      <w:r w:rsidRPr="00AA7F18">
        <w:rPr>
          <w:rFonts w:ascii="Times New Roman" w:hAnsi="Times New Roman" w:cs="Times New Roman"/>
          <w:i/>
          <w:lang w:val="en-GB"/>
        </w:rPr>
        <w:t>NPV</w:t>
      </w:r>
      <w:r w:rsidRPr="00AA7F18">
        <w:rPr>
          <w:rFonts w:ascii="Times New Roman" w:hAnsi="Times New Roman" w:cs="Times New Roman"/>
          <w:lang w:val="en-GB"/>
        </w:rPr>
        <w:t xml:space="preserve"> is the non-photosynthetic vegetation and </w:t>
      </w:r>
      <w:r w:rsidRPr="00AA7F18">
        <w:rPr>
          <w:rFonts w:ascii="Times New Roman" w:hAnsi="Times New Roman" w:cs="Times New Roman"/>
          <w:i/>
          <w:lang w:val="en-GB"/>
        </w:rPr>
        <w:t>Soil</w:t>
      </w:r>
      <w:r w:rsidRPr="00AA7F18">
        <w:rPr>
          <w:rFonts w:ascii="Times New Roman" w:hAnsi="Times New Roman" w:cs="Times New Roman"/>
          <w:lang w:val="en-GB"/>
        </w:rPr>
        <w:t xml:space="preserve"> is the bare soils. This index </w:t>
      </w:r>
      <w:r w:rsidR="00271160" w:rsidRPr="00AA7F18">
        <w:rPr>
          <w:rFonts w:ascii="Times New Roman" w:hAnsi="Times New Roman" w:cs="Times New Roman"/>
          <w:lang w:val="en-GB"/>
        </w:rPr>
        <w:t xml:space="preserve">is non-dimensional, ranging </w:t>
      </w:r>
      <w:r w:rsidRPr="00AA7F18">
        <w:rPr>
          <w:rFonts w:ascii="Times New Roman" w:hAnsi="Times New Roman" w:cs="Times New Roman"/>
          <w:lang w:val="en-GB"/>
        </w:rPr>
        <w:t>from -1 to +1 and the higher the value, the less degraded the forest is.</w:t>
      </w:r>
    </w:p>
    <w:p w14:paraId="6207CFFD" w14:textId="77777777" w:rsidR="007F08E8" w:rsidRPr="00AA7F18" w:rsidRDefault="007F08E8" w:rsidP="00C510E0">
      <w:pPr>
        <w:spacing w:after="0" w:line="480" w:lineRule="auto"/>
        <w:rPr>
          <w:rFonts w:ascii="Times New Roman" w:hAnsi="Times New Roman" w:cs="Times New Roman"/>
          <w:lang w:val="en-GB"/>
        </w:rPr>
      </w:pPr>
    </w:p>
    <w:p w14:paraId="60C2FE51" w14:textId="77777777" w:rsidR="007F08E8" w:rsidRPr="00AA7F18" w:rsidRDefault="006854C3" w:rsidP="00C035C2">
      <w:pPr>
        <w:pStyle w:val="Heading3"/>
        <w:numPr>
          <w:ilvl w:val="2"/>
          <w:numId w:val="3"/>
        </w:numPr>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 xml:space="preserve"> Decision tree land cover classification</w:t>
      </w:r>
    </w:p>
    <w:p w14:paraId="33A3485C" w14:textId="77777777" w:rsidR="007F08E8" w:rsidRPr="00AA7F18" w:rsidRDefault="00114B9C"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To perform the imagery processing steps - except georeferencing and atmospheric correction - a new software named </w:t>
      </w:r>
      <w:r w:rsidR="00465CD1" w:rsidRPr="00AA7F18">
        <w:rPr>
          <w:rFonts w:ascii="Times New Roman" w:hAnsi="Times New Roman" w:cs="Times New Roman"/>
          <w:lang w:val="en-GB"/>
        </w:rPr>
        <w:t>‘</w:t>
      </w:r>
      <w:r w:rsidRPr="00AA7F18">
        <w:rPr>
          <w:rFonts w:ascii="Times New Roman" w:hAnsi="Times New Roman" w:cs="Times New Roman"/>
          <w:lang w:val="en-GB"/>
        </w:rPr>
        <w:t>ImgTools</w:t>
      </w:r>
      <w:r w:rsidR="00465CD1" w:rsidRPr="00AA7F18">
        <w:rPr>
          <w:rFonts w:ascii="Times New Roman" w:hAnsi="Times New Roman" w:cs="Times New Roman"/>
          <w:lang w:val="en-GB"/>
        </w:rPr>
        <w:t>’</w:t>
      </w:r>
      <w:r w:rsidRPr="00AA7F18">
        <w:rPr>
          <w:rFonts w:ascii="Times New Roman" w:hAnsi="Times New Roman" w:cs="Times New Roman"/>
          <w:lang w:val="en-GB"/>
        </w:rPr>
        <w:t xml:space="preserve"> was used. ImgTools is an intuitive software with a friendly user interface, developed in Interactive Data Language (IDL) platform and designed to automate the processing steps necessary to image classification </w:t>
      </w:r>
      <w:r w:rsidR="00E559DA" w:rsidRPr="00AA7F18">
        <w:rPr>
          <w:rFonts w:ascii="Times New Roman" w:hAnsi="Times New Roman" w:cs="Times New Roman"/>
          <w:lang w:val="en-GB"/>
        </w:rPr>
        <w:fldChar w:fldCharType="begin"/>
      </w:r>
      <w:r w:rsidRPr="00AA7F18">
        <w:rPr>
          <w:rFonts w:ascii="Times New Roman" w:hAnsi="Times New Roman" w:cs="Times New Roman"/>
          <w:lang w:val="en-GB"/>
        </w:rPr>
        <w:instrText xml:space="preserve"> ADDIN ZOTERO_ITEM CSL_CITATION {"citationID":"8ObzBzNs","properties":{"formattedCitation":"(Souza Jr. and Siqueira, 2013)","plainCitation":"(Souza Jr. and Siqueira, 2013)"},"citationItems":[{"id":255,"uris":["http://zotero.org/users/848584/items/H9JTDARF"],"uri":["http://zotero.org/users/848584/items/H9JTDARF"],"itemData":{"id":255,"type":"paper-conference","title":"ImgTools: a software for optical remotely sensed data analysis","container-title":"Anais XVI Simpósio Brasileiro de Sensoriamento Remoto - SBSR","publisher":"INPE","publisher-place":"Foz do Iguaçu, Paraná","page":"1571-1578","event":"XVI Simpósio Brasileiro de Sensoriamento Remoto","event-place":"Foz do Iguaçu, Paraná","author":[{"family":"Souza Jr.","given":"C."},{"family":"Siqueira","given":"J. V."}],"issued":{"date-parts":[["2013"]]}}}],"schema":"https://github.com/citation-style-language/schema/raw/master/csl-citation.json"} </w:instrText>
      </w:r>
      <w:r w:rsidR="00E559DA" w:rsidRPr="00AA7F18">
        <w:rPr>
          <w:rFonts w:ascii="Times New Roman" w:hAnsi="Times New Roman" w:cs="Times New Roman"/>
          <w:lang w:val="en-GB"/>
        </w:rPr>
        <w:fldChar w:fldCharType="separate"/>
      </w:r>
      <w:r w:rsidRPr="00AA7F18">
        <w:rPr>
          <w:rFonts w:ascii="Times New Roman" w:hAnsi="Times New Roman" w:cs="Times New Roman"/>
          <w:lang w:val="en-GB"/>
        </w:rPr>
        <w:t>(Souza Jr. and Siqueira, 2013)</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w:t>
      </w:r>
    </w:p>
    <w:p w14:paraId="1A1BD095"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Decision tree classification is a technique that uses a recursive partition of the data set, dividing it into smaller parts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{"citationID":"UGk8mpBE","properties":{"formattedCitation":"(Friedl and Brodley, 1997)","plainCitation":"(Friedl and Brodley, 1997)"},"citationItems":[{"id":258,"uris":["http://zotero.org/users/848584/items/43XZCIM5"],"uri":["http://zotero.org/users/848584/items/43XZCIM5"],"itemData":{"id":258,"type":"article-journal","title":"Decision Tree Classification of Land Cover from 420 Remotely Sensed Data","page":"399-409","volume":"61","journalAbbreviation":"Remote Sens. Environ","author":[{"family":"Friedl","given":"M. A."},{"family":"Brodley","given":"C. E."}],"issued":{"date-parts":[["1997"]]}}}],"schema":"https://github.com/citation-style-language/schema/raw/master/csl-citation.json"}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(Friedl and Brodley, 1997)</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The dividing process is performed by defining classification rules to each node in the tree. The basic elements that compose the tree are: rules, nodes, branches and classes. Additionally, the rules are composed of variable, operator and the optimal value to define the partitions. For this study the knowledge-based classification was performed, that is, the </w:t>
      </w:r>
      <w:r w:rsidR="00271160" w:rsidRPr="00AA7F18">
        <w:rPr>
          <w:rFonts w:ascii="Times New Roman" w:hAnsi="Times New Roman" w:cs="Times New Roman"/>
          <w:lang w:val="en-GB"/>
        </w:rPr>
        <w:t xml:space="preserve">knowledge of the </w:t>
      </w:r>
      <w:r w:rsidRPr="00AA7F18">
        <w:rPr>
          <w:rFonts w:ascii="Times New Roman" w:hAnsi="Times New Roman" w:cs="Times New Roman"/>
          <w:lang w:val="en-GB"/>
        </w:rPr>
        <w:t xml:space="preserve">variables and </w:t>
      </w:r>
      <w:r w:rsidR="00271160" w:rsidRPr="00AA7F18">
        <w:rPr>
          <w:rFonts w:ascii="Times New Roman" w:hAnsi="Times New Roman" w:cs="Times New Roman"/>
          <w:lang w:val="en-GB"/>
        </w:rPr>
        <w:t xml:space="preserve">the </w:t>
      </w:r>
      <w:r w:rsidRPr="00AA7F18">
        <w:rPr>
          <w:rFonts w:ascii="Times New Roman" w:hAnsi="Times New Roman" w:cs="Times New Roman"/>
          <w:lang w:val="en-GB"/>
        </w:rPr>
        <w:t xml:space="preserve">analyst interpretation were </w:t>
      </w:r>
      <w:r w:rsidR="00271160" w:rsidRPr="00AA7F18">
        <w:rPr>
          <w:rFonts w:ascii="Times New Roman" w:hAnsi="Times New Roman" w:cs="Times New Roman"/>
          <w:lang w:val="en-GB"/>
        </w:rPr>
        <w:t xml:space="preserve">both </w:t>
      </w:r>
      <w:r w:rsidRPr="00AA7F18">
        <w:rPr>
          <w:rFonts w:ascii="Times New Roman" w:hAnsi="Times New Roman" w:cs="Times New Roman"/>
          <w:lang w:val="en-GB"/>
        </w:rPr>
        <w:t>used to classify images semi-automatically.</w:t>
      </w:r>
      <w:r w:rsidR="00271160" w:rsidRPr="00AA7F18">
        <w:rPr>
          <w:rFonts w:ascii="Times New Roman" w:hAnsi="Times New Roman" w:cs="Times New Roman"/>
          <w:lang w:val="en-GB"/>
        </w:rPr>
        <w:t xml:space="preserve"> </w:t>
      </w:r>
      <w:r w:rsidRPr="00AA7F18">
        <w:rPr>
          <w:rFonts w:ascii="Times New Roman" w:hAnsi="Times New Roman" w:cs="Times New Roman"/>
          <w:lang w:val="en-GB"/>
        </w:rPr>
        <w:t xml:space="preserve">The classification was performed to generate two main products: i) </w:t>
      </w:r>
      <w:r w:rsidR="00B70517" w:rsidRPr="00AA7F18">
        <w:rPr>
          <w:rFonts w:ascii="Times New Roman" w:hAnsi="Times New Roman" w:cs="Times New Roman"/>
          <w:lang w:val="en-GB"/>
        </w:rPr>
        <w:t xml:space="preserve">the distribution of forested and </w:t>
      </w:r>
      <w:r w:rsidRPr="00AA7F18">
        <w:rPr>
          <w:rFonts w:ascii="Times New Roman" w:hAnsi="Times New Roman" w:cs="Times New Roman"/>
          <w:lang w:val="en-GB"/>
        </w:rPr>
        <w:t>deforest</w:t>
      </w:r>
      <w:r w:rsidR="00B70517" w:rsidRPr="00AA7F18">
        <w:rPr>
          <w:rFonts w:ascii="Times New Roman" w:hAnsi="Times New Roman" w:cs="Times New Roman"/>
          <w:lang w:val="en-GB"/>
        </w:rPr>
        <w:t>ed</w:t>
      </w:r>
      <w:r w:rsidRPr="00AA7F18">
        <w:rPr>
          <w:rFonts w:ascii="Times New Roman" w:hAnsi="Times New Roman" w:cs="Times New Roman"/>
          <w:lang w:val="en-GB"/>
        </w:rPr>
        <w:t xml:space="preserve"> </w:t>
      </w:r>
      <w:r w:rsidR="00B70517" w:rsidRPr="00AA7F18">
        <w:rPr>
          <w:rFonts w:ascii="Times New Roman" w:hAnsi="Times New Roman" w:cs="Times New Roman"/>
          <w:lang w:val="en-GB"/>
        </w:rPr>
        <w:t>areas for each year</w:t>
      </w:r>
      <w:r w:rsidR="00D33020" w:rsidRPr="00AA7F18">
        <w:rPr>
          <w:rFonts w:ascii="Times New Roman" w:hAnsi="Times New Roman" w:cs="Times New Roman"/>
          <w:lang w:val="en-GB"/>
        </w:rPr>
        <w:t>,</w:t>
      </w:r>
      <w:r w:rsidR="00B70517" w:rsidRPr="00AA7F18">
        <w:rPr>
          <w:rFonts w:ascii="Times New Roman" w:hAnsi="Times New Roman" w:cs="Times New Roman"/>
          <w:lang w:val="en-GB"/>
        </w:rPr>
        <w:t xml:space="preserve"> </w:t>
      </w:r>
      <w:r w:rsidR="00D33020" w:rsidRPr="00AA7F18">
        <w:rPr>
          <w:rFonts w:ascii="Times New Roman" w:hAnsi="Times New Roman" w:cs="Times New Roman"/>
          <w:lang w:val="en-GB"/>
        </w:rPr>
        <w:t>and ii) a forest regeneration map</w:t>
      </w:r>
      <w:r w:rsidR="004E7533" w:rsidRPr="00AA7F18">
        <w:rPr>
          <w:rFonts w:ascii="Times New Roman" w:hAnsi="Times New Roman" w:cs="Times New Roman"/>
          <w:lang w:val="en-GB"/>
        </w:rPr>
        <w:t xml:space="preserve">. </w:t>
      </w:r>
      <w:r w:rsidR="00D33020" w:rsidRPr="00AA7F18">
        <w:rPr>
          <w:rFonts w:ascii="Times New Roman" w:hAnsi="Times New Roman" w:cs="Times New Roman"/>
          <w:lang w:val="en-GB"/>
        </w:rPr>
        <w:t>F</w:t>
      </w:r>
      <w:r w:rsidR="00B70517" w:rsidRPr="00AA7F18">
        <w:rPr>
          <w:rFonts w:ascii="Times New Roman" w:hAnsi="Times New Roman" w:cs="Times New Roman"/>
          <w:lang w:val="en-GB"/>
        </w:rPr>
        <w:t xml:space="preserve">or the purposes of our analysis here, the class </w:t>
      </w:r>
      <w:r w:rsidR="00465CD1" w:rsidRPr="00AA7F18">
        <w:rPr>
          <w:rFonts w:ascii="Times New Roman" w:hAnsi="Times New Roman" w:cs="Times New Roman"/>
          <w:lang w:val="en-GB"/>
        </w:rPr>
        <w:t>‘</w:t>
      </w:r>
      <w:r w:rsidR="00B70517" w:rsidRPr="00AA7F18">
        <w:rPr>
          <w:rFonts w:ascii="Times New Roman" w:hAnsi="Times New Roman" w:cs="Times New Roman"/>
          <w:lang w:val="en-GB"/>
        </w:rPr>
        <w:t>forest</w:t>
      </w:r>
      <w:r w:rsidR="00465CD1" w:rsidRPr="00AA7F18">
        <w:rPr>
          <w:rFonts w:ascii="Times New Roman" w:hAnsi="Times New Roman" w:cs="Times New Roman"/>
          <w:lang w:val="en-GB"/>
        </w:rPr>
        <w:t>’</w:t>
      </w:r>
      <w:r w:rsidR="00B70517" w:rsidRPr="00AA7F18">
        <w:rPr>
          <w:rFonts w:ascii="Times New Roman" w:hAnsi="Times New Roman" w:cs="Times New Roman"/>
          <w:lang w:val="en-GB"/>
        </w:rPr>
        <w:t xml:space="preserve"> encompassed </w:t>
      </w:r>
      <w:r w:rsidR="00D33020" w:rsidRPr="00AA7F18">
        <w:rPr>
          <w:rFonts w:ascii="Times New Roman" w:hAnsi="Times New Roman" w:cs="Times New Roman"/>
          <w:lang w:val="en-GB"/>
        </w:rPr>
        <w:t xml:space="preserve">undisturbed forests as well as degraded forests </w:t>
      </w:r>
      <w:r w:rsidR="00B70517" w:rsidRPr="00AA7F18">
        <w:rPr>
          <w:rFonts w:ascii="Times New Roman" w:hAnsi="Times New Roman" w:cs="Times New Roman"/>
          <w:lang w:val="en-GB"/>
        </w:rPr>
        <w:t>registered as having experience</w:t>
      </w:r>
      <w:r w:rsidR="00D33020" w:rsidRPr="00AA7F18">
        <w:rPr>
          <w:rFonts w:ascii="Times New Roman" w:hAnsi="Times New Roman" w:cs="Times New Roman"/>
          <w:lang w:val="en-GB"/>
        </w:rPr>
        <w:t>d</w:t>
      </w:r>
      <w:r w:rsidR="00B70517" w:rsidRPr="00AA7F18">
        <w:rPr>
          <w:rFonts w:ascii="Times New Roman" w:hAnsi="Times New Roman" w:cs="Times New Roman"/>
          <w:lang w:val="en-GB"/>
        </w:rPr>
        <w:t xml:space="preserve"> some form of canopy disturbance (i.e. through logging or fire)</w:t>
      </w:r>
      <w:r w:rsidR="00D33020" w:rsidRPr="00AA7F18">
        <w:rPr>
          <w:rFonts w:ascii="Times New Roman" w:hAnsi="Times New Roman" w:cs="Times New Roman"/>
          <w:lang w:val="en-GB"/>
        </w:rPr>
        <w:t>, but not outright deforestation.</w:t>
      </w:r>
    </w:p>
    <w:p w14:paraId="381DB1D5" w14:textId="77777777" w:rsidR="007F08E8" w:rsidRPr="00975D44" w:rsidRDefault="006854C3" w:rsidP="00C510E0">
      <w:pPr>
        <w:spacing w:after="0" w:line="480" w:lineRule="auto"/>
        <w:jc w:val="both"/>
        <w:rPr>
          <w:rFonts w:ascii="Times New Roman" w:hAnsi="Times New Roman" w:cs="Times New Roman"/>
          <w:lang w:val="fr-FR"/>
        </w:rPr>
      </w:pPr>
      <w:r w:rsidRPr="00AA7F18">
        <w:rPr>
          <w:rFonts w:ascii="Times New Roman" w:hAnsi="Times New Roman" w:cs="Times New Roman"/>
          <w:lang w:val="en-GB"/>
        </w:rPr>
        <w:tab/>
        <w:t>The deforestation/degradation tree used NDFI and fraction images (GV, GV</w:t>
      </w:r>
      <w:r w:rsidRPr="00AA7F18">
        <w:rPr>
          <w:rFonts w:ascii="Times New Roman" w:hAnsi="Times New Roman" w:cs="Times New Roman"/>
          <w:vertAlign w:val="subscript"/>
          <w:lang w:val="en-GB"/>
        </w:rPr>
        <w:t>shade</w:t>
      </w:r>
      <w:r w:rsidRPr="00AA7F18">
        <w:rPr>
          <w:rFonts w:ascii="Times New Roman" w:hAnsi="Times New Roman" w:cs="Times New Roman"/>
          <w:lang w:val="en-GB"/>
        </w:rPr>
        <w:t xml:space="preserve">, NPV, bare soil, and cloud) as tree variables. The decision tree was firstly applied to the baseline (initial state of land cover, at the first year of analysis) to classify non-forest (deforestation and natural non-forest areas), undegraded forest, regeneration, degradation, water and cloud. Then, the same tree, with adjusted decision rules values, was applied to the time series to detect land cover change over years, using non-forest from the baseline and accumulated deforestation as a mask, in order not to map these areas in the following years. Figure </w:t>
      </w:r>
      <w:r w:rsidR="007C13F5" w:rsidRPr="00AA7F18">
        <w:rPr>
          <w:rFonts w:ascii="Times New Roman" w:hAnsi="Times New Roman" w:cs="Times New Roman"/>
          <w:lang w:val="en-GB"/>
        </w:rPr>
        <w:t>S1</w:t>
      </w:r>
      <w:r w:rsidRPr="00AA7F18">
        <w:rPr>
          <w:rFonts w:ascii="Times New Roman" w:hAnsi="Times New Roman" w:cs="Times New Roman"/>
          <w:lang w:val="en-GB"/>
        </w:rPr>
        <w:t xml:space="preserve"> shows the tree structure, including default values for each rule in the tree. The final set of decision rules values were based on knowledge of the analyst and can be adjusted according to his data interpretation </w:t>
      </w:r>
      <w:r w:rsidR="00E559DA" w:rsidRPr="00AA7F18">
        <w:rPr>
          <w:rFonts w:ascii="Times New Roman" w:hAnsi="Times New Roman" w:cs="Times New Roman"/>
          <w:lang w:val="en-GB"/>
        </w:rPr>
        <w:fldChar w:fldCharType="begin"/>
      </w:r>
      <w:r w:rsidR="0078297A" w:rsidRPr="00AA7F18">
        <w:rPr>
          <w:rFonts w:ascii="Times New Roman" w:hAnsi="Times New Roman" w:cs="Times New Roman"/>
          <w:lang w:val="en-GB"/>
        </w:rPr>
        <w:instrText xml:space="preserve"> ADDIN ZOTERO_ITEM CSL_CITATION {"citationID":"2VTgWlMK","properties":{"formattedCitation":"{\\rtf (Souza Jr. \\i et al.\\i0{}, 2013b; Souza Jr. and Siqueira, 2013; Gardner \\i et al.\\i0{}, 2013)}","plainCitation":"(Souza Jr. et al., 2013b; Souza Jr. and Siqueira, 2013; Gardner et al., 2013)"},"citationItems":[{"id":380,"uris":["http://zotero.org/users/848584/items/6HEFV7HC"],"uri":["http://zotero.org/users/848584/items/6HEFV7HC"],"itemData":{"id":380,"type":"article-journal","title":"Ten-Year Landsat Classification of Deforestation and Forest Degradation in the Brazilian Amazon","container-title":"Remote Sensing","page":"5493-5513","volume":"5","issue":"11","source":"CrossRef","DOI":"10.3390/rs5115493","ISSN":"2072-4292","author":[{"family":"Souza Jr.","given":"Carlos"},{"family":"Siqueira","given":"João"},{"family":"Sales","given":"Marcio"},{"family":"Fonseca","given":"Antônio"},{"family":"Ribeiro","given":"Júlia"},{"family":"Numata","given":"Izaya"},{"family":"Cochrane","given":"Mark"},{"family":"Barber","given":"Christopher"},{"fa</w:instrText>
      </w:r>
      <w:r w:rsidR="0078297A" w:rsidRPr="00975D44">
        <w:rPr>
          <w:rFonts w:ascii="Times New Roman" w:hAnsi="Times New Roman" w:cs="Times New Roman"/>
          <w:lang w:val="fr-FR"/>
        </w:rPr>
        <w:instrText xml:space="preserve">mily":"Roberts","given":"Dar"},{"family":"Barlow","given":"Jos"}],"issued":{"literal":"2013b"},"accessed":{"date-parts":[["2013",11,11]]}}},{"id":255,"uris":["http://zotero.org/users/848584/items/H9JTDARF"],"uri":["http://zotero.org/users/848584/items/H9JTDARF"],"itemData":{"id":255,"type":"paper-conference","title":"ImgTools: a software for optical remotely sensed data analysis","container-title":"Anais XVI Simpósio Brasileiro de Sensoriamento Remoto - SBSR","publisher":"INPE","publisher-place":"Foz do Iguaçu, Paraná","page":"1571-1578","event":"XVI Simpósio Brasileiro de Sensoriamento Remoto","event-place":"Foz do Iguaçu, Paraná","author":[{"family":"Souza Jr.","given":"C."},{"family":"Siqueira","given":"J. V."}],"issued":{"date-parts":[["2013"]]}}},{"id":259,"uris":["http://zotero.org/users/848584/items/BIAAEZXN"],"uri":["http://zotero.org/users/848584/items/BIAAEZXN"],"itemData":{"id":259,"type":"article-journal","title":"A social and ecological assessment of tropical land-uses at multiple scales: the Sustainable Amazon Network","volume":"368","journalAbbreviation":"Phil. Trans. R. Soc.","author":[{"family":"Gardner","given":"T. A."},{"family":"Ferreira","given":"J."},{"family":"Barlow","given":"J."},{"family":"Less","given":"A."},{"family":"Parry","given":"L."},{"family":"Vieira","given":"I.C.G."},{"family":"Berenguer","given":"E., et. al."}],"issued":{"date-parts":[["2013"]]}}}],"schema":"https://github.com/citation-style-language/schema/raw/master/csl-citation.json"}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78297A" w:rsidRPr="00975D44">
        <w:rPr>
          <w:rFonts w:ascii="Times New Roman" w:hAnsi="Times New Roman" w:cs="Times New Roman"/>
          <w:lang w:val="fr-FR"/>
        </w:rPr>
        <w:t xml:space="preserve">(Souza Jr. </w:t>
      </w:r>
      <w:r w:rsidR="0078297A" w:rsidRPr="00975D44">
        <w:rPr>
          <w:rFonts w:ascii="Times New Roman" w:hAnsi="Times New Roman" w:cs="Times New Roman"/>
          <w:i/>
          <w:iCs/>
          <w:lang w:val="fr-FR"/>
        </w:rPr>
        <w:t>et al.</w:t>
      </w:r>
      <w:r w:rsidR="0078297A" w:rsidRPr="00975D44">
        <w:rPr>
          <w:rFonts w:ascii="Times New Roman" w:hAnsi="Times New Roman" w:cs="Times New Roman"/>
          <w:lang w:val="fr-FR"/>
        </w:rPr>
        <w:t xml:space="preserve">, 2013b; Souza Jr. and Siqueira, 2013; Gardner </w:t>
      </w:r>
      <w:r w:rsidR="0078297A" w:rsidRPr="00975D44">
        <w:rPr>
          <w:rFonts w:ascii="Times New Roman" w:hAnsi="Times New Roman" w:cs="Times New Roman"/>
          <w:i/>
          <w:iCs/>
          <w:lang w:val="fr-FR"/>
        </w:rPr>
        <w:t>et al.</w:t>
      </w:r>
      <w:r w:rsidR="0078297A" w:rsidRPr="00975D44">
        <w:rPr>
          <w:rFonts w:ascii="Times New Roman" w:hAnsi="Times New Roman" w:cs="Times New Roman"/>
          <w:lang w:val="fr-FR"/>
        </w:rPr>
        <w:t>, 2013)</w:t>
      </w:r>
      <w:r w:rsidR="00E559DA" w:rsidRPr="00AA7F18">
        <w:rPr>
          <w:rFonts w:ascii="Times New Roman" w:hAnsi="Times New Roman" w:cs="Times New Roman"/>
          <w:lang w:val="en-GB"/>
        </w:rPr>
        <w:fldChar w:fldCharType="end"/>
      </w:r>
      <w:r w:rsidRPr="00975D44">
        <w:rPr>
          <w:rFonts w:ascii="Times New Roman" w:hAnsi="Times New Roman" w:cs="Times New Roman"/>
          <w:lang w:val="fr-FR"/>
        </w:rPr>
        <w:t>.</w:t>
      </w:r>
      <w:r w:rsidR="00465CD1" w:rsidRPr="00975D44">
        <w:rPr>
          <w:rFonts w:ascii="Times New Roman" w:hAnsi="Times New Roman" w:cs="Times New Roman"/>
          <w:lang w:val="fr-FR"/>
        </w:rPr>
        <w:t xml:space="preserve"> </w:t>
      </w:r>
    </w:p>
    <w:p w14:paraId="663BF9B7" w14:textId="77777777" w:rsidR="007F08E8" w:rsidRPr="00AA7F18" w:rsidRDefault="00986B36" w:rsidP="00C510E0">
      <w:pPr>
        <w:spacing w:after="0" w:line="480" w:lineRule="auto"/>
        <w:jc w:val="center"/>
        <w:rPr>
          <w:rFonts w:ascii="Times New Roman" w:hAnsi="Times New Roman" w:cs="Times New Roman"/>
          <w:lang w:val="en-GB"/>
        </w:rPr>
      </w:pPr>
      <w:r w:rsidRPr="00AA7F18">
        <w:rPr>
          <w:rFonts w:ascii="Times New Roman" w:hAnsi="Times New Roman" w:cs="Times New Roman"/>
          <w:noProof/>
          <w:lang w:val="en-GB" w:eastAsia="en-GB"/>
        </w:rPr>
        <w:drawing>
          <wp:inline distT="0" distB="0" distL="0" distR="0" wp14:anchorId="2ED723C0" wp14:editId="0E833925">
            <wp:extent cx="5400040" cy="2347595"/>
            <wp:effectExtent l="19050" t="0" r="0" b="0"/>
            <wp:docPr id="3" name="Imagem 2" descr="decision_tree_d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_tree_def.tif"/>
                    <pic:cNvPicPr/>
                  </pic:nvPicPr>
                  <pic:blipFill>
                    <a:blip r:embed="rId18" cstate="print"/>
                    <a:stretch>
                      <a:fillRect/>
                    </a:stretch>
                  </pic:blipFill>
                  <pic:spPr>
                    <a:xfrm>
                      <a:off x="0" y="0"/>
                      <a:ext cx="5400040" cy="2347595"/>
                    </a:xfrm>
                    <a:prstGeom prst="rect">
                      <a:avLst/>
                    </a:prstGeom>
                  </pic:spPr>
                </pic:pic>
              </a:graphicData>
            </a:graphic>
          </wp:inline>
        </w:drawing>
      </w:r>
    </w:p>
    <w:p w14:paraId="25E7CA4F"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Figure </w:t>
      </w:r>
      <w:r w:rsidR="007C13F5" w:rsidRPr="00AA7F18">
        <w:rPr>
          <w:rFonts w:ascii="Times New Roman" w:hAnsi="Times New Roman" w:cs="Times New Roman"/>
          <w:lang w:val="en-GB"/>
        </w:rPr>
        <w:t>S1</w:t>
      </w:r>
      <w:r w:rsidRPr="00AA7F18">
        <w:rPr>
          <w:rFonts w:ascii="Times New Roman" w:hAnsi="Times New Roman" w:cs="Times New Roman"/>
          <w:lang w:val="en-GB"/>
        </w:rPr>
        <w:t>:</w:t>
      </w:r>
      <w:r w:rsidRPr="00AA7F18">
        <w:rPr>
          <w:rFonts w:ascii="Times New Roman" w:hAnsi="Times New Roman" w:cs="Times New Roman"/>
          <w:b/>
          <w:lang w:val="en-GB"/>
        </w:rPr>
        <w:t xml:space="preserve"> </w:t>
      </w:r>
      <w:r w:rsidRPr="00AA7F18">
        <w:rPr>
          <w:rFonts w:ascii="Times New Roman" w:hAnsi="Times New Roman" w:cs="Times New Roman"/>
          <w:lang w:val="en-GB"/>
        </w:rPr>
        <w:t xml:space="preserve">Deforestation and degradation decision tree structure used to perform classification. </w:t>
      </w:r>
      <w:r w:rsidRPr="00AA7F18">
        <w:rPr>
          <w:rFonts w:ascii="Times New Roman" w:hAnsi="Times New Roman" w:cs="Times New Roman"/>
          <w:i/>
          <w:lang w:val="en-GB"/>
        </w:rPr>
        <w:t>V</w:t>
      </w:r>
      <w:r w:rsidRPr="00AA7F18">
        <w:rPr>
          <w:rFonts w:ascii="Times New Roman" w:hAnsi="Times New Roman" w:cs="Times New Roman"/>
          <w:lang w:val="en-GB"/>
        </w:rPr>
        <w:t xml:space="preserve"> referes to variables, numbers are default values for each rule in the tree. Note: If the year of analysis is not the baseline, then the classes Non-forest and Regenerat</w:t>
      </w:r>
      <w:r w:rsidR="008A4312" w:rsidRPr="00AA7F18">
        <w:rPr>
          <w:rFonts w:ascii="Times New Roman" w:hAnsi="Times New Roman" w:cs="Times New Roman"/>
          <w:lang w:val="en-GB"/>
        </w:rPr>
        <w:t xml:space="preserve">ion are called Deforestation </w:t>
      </w:r>
      <w:r w:rsidR="00E559DA" w:rsidRPr="00AA7F18">
        <w:rPr>
          <w:rFonts w:ascii="Times New Roman" w:hAnsi="Times New Roman" w:cs="Times New Roman"/>
          <w:lang w:val="en-GB"/>
        </w:rPr>
        <w:fldChar w:fldCharType="begin"/>
      </w:r>
      <w:r w:rsidR="0078297A" w:rsidRPr="00AA7F18">
        <w:rPr>
          <w:rFonts w:ascii="Times New Roman" w:hAnsi="Times New Roman" w:cs="Times New Roman"/>
          <w:lang w:val="en-GB"/>
        </w:rPr>
        <w:instrText xml:space="preserve"> ADDIN ZOTERO_ITEM CSL_CITATION {"citationID":"xFb0VSJf","properties":{"formattedCitation":"{\\rtf (Souza Jr. \\i et al.\\i0{}, 2013b)}","plainCitation":"(Souza Jr. et al., 2013b)"},"citationItems":[{"id":380,"uris":["http://zotero.org/users/848584/items/6HEFV7HC"],"uri":["http://zotero.org/users/848584/items/6HEFV7HC"],"itemData":{"id":380,"type":"article-journal","title":"Ten-Year Landsat Classification of Deforestation and Forest Degradation in the Brazilian Amazon","container-title":"Remote Sensing","page":"5493-5513","volume":"5","issue":"11","source":"CrossRef","DOI":"10.3390/rs5115493","ISSN":"2072-4292","author":[{"family":"Souza Jr.","given":"Carlos"},{"family":"Siqueira","given":"João"},{"family":"Sales","given":"Marcio"},{"family":"Fonseca","given":"Antônio"},{"family":"Ribeiro","given":"Júlia"},{"family":"Numata","given":"Izaya"},{"family":"Cochrane","given":"Mark"},{"family":"Barber","given":"Christopher"},{"family":"Roberts","given":"Dar"},{"family":"Barlow","given":"Jos"}],"issued":{"literal":"2013b"},"accessed":{"date-parts":[["2013",11,11]]}}}],"schema":"https://github.com/citation-style-language/schema/raw/master/csl-citation.json"} </w:instrText>
      </w:r>
      <w:r w:rsidR="00E559DA" w:rsidRPr="00AA7F18">
        <w:rPr>
          <w:rFonts w:ascii="Times New Roman" w:hAnsi="Times New Roman" w:cs="Times New Roman"/>
          <w:lang w:val="en-GB"/>
        </w:rPr>
        <w:fldChar w:fldCharType="separate"/>
      </w:r>
      <w:r w:rsidR="0078297A" w:rsidRPr="00AA7F18">
        <w:rPr>
          <w:rFonts w:ascii="Times New Roman" w:hAnsi="Times New Roman" w:cs="Times New Roman"/>
          <w:lang w:val="en-GB"/>
        </w:rPr>
        <w:t xml:space="preserve">(Souza Jr. </w:t>
      </w:r>
      <w:r w:rsidR="0078297A" w:rsidRPr="00AA7F18">
        <w:rPr>
          <w:rFonts w:ascii="Times New Roman" w:hAnsi="Times New Roman" w:cs="Times New Roman"/>
          <w:i/>
          <w:iCs/>
          <w:lang w:val="en-GB"/>
        </w:rPr>
        <w:t>et al.</w:t>
      </w:r>
      <w:r w:rsidR="0078297A" w:rsidRPr="00AA7F18">
        <w:rPr>
          <w:rFonts w:ascii="Times New Roman" w:hAnsi="Times New Roman" w:cs="Times New Roman"/>
          <w:lang w:val="en-GB"/>
        </w:rPr>
        <w:t>, 2013b)</w:t>
      </w:r>
      <w:r w:rsidR="00E559DA" w:rsidRPr="00AA7F18">
        <w:rPr>
          <w:rFonts w:ascii="Times New Roman" w:hAnsi="Times New Roman" w:cs="Times New Roman"/>
          <w:lang w:val="en-GB"/>
        </w:rPr>
        <w:fldChar w:fldCharType="end"/>
      </w:r>
      <w:r w:rsidR="008A4312" w:rsidRPr="00AA7F18">
        <w:rPr>
          <w:rFonts w:ascii="Times New Roman" w:hAnsi="Times New Roman" w:cs="Times New Roman"/>
          <w:lang w:val="en-GB"/>
        </w:rPr>
        <w:t>.</w:t>
      </w:r>
    </w:p>
    <w:p w14:paraId="4848F098" w14:textId="77777777" w:rsidR="007F08E8" w:rsidRPr="00AA7F18" w:rsidRDefault="007F08E8" w:rsidP="00C510E0">
      <w:pPr>
        <w:spacing w:after="0" w:line="480" w:lineRule="auto"/>
        <w:jc w:val="both"/>
        <w:rPr>
          <w:rFonts w:ascii="Times New Roman" w:hAnsi="Times New Roman" w:cs="Times New Roman"/>
          <w:lang w:val="en-GB"/>
        </w:rPr>
      </w:pPr>
    </w:p>
    <w:p w14:paraId="3142E464" w14:textId="77777777" w:rsidR="007F08E8" w:rsidRPr="00AA7F18" w:rsidRDefault="00D9717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Changes in forest cover prior to 2010 were assessed both across the municipality as a whole, and also within 190 </w:t>
      </w:r>
      <w:r w:rsidR="001A3CF1" w:rsidRPr="00AA7F18">
        <w:rPr>
          <w:rFonts w:ascii="Times New Roman" w:hAnsi="Times New Roman" w:cs="Times New Roman"/>
          <w:lang w:val="en-GB"/>
        </w:rPr>
        <w:t xml:space="preserve">third or fourth order hydrological </w:t>
      </w:r>
      <w:r w:rsidRPr="00AA7F18">
        <w:rPr>
          <w:rFonts w:ascii="Times New Roman" w:hAnsi="Times New Roman" w:cs="Times New Roman"/>
          <w:lang w:val="en-GB"/>
        </w:rPr>
        <w:t xml:space="preserve">micro-catchments (selected to be of approximately equal size – c. 5000 ha) to quantify spatial variability in deforestation patterns. </w:t>
      </w:r>
      <w:r w:rsidR="001A3CF1" w:rsidRPr="00AA7F18">
        <w:rPr>
          <w:rFonts w:ascii="Times New Roman" w:hAnsi="Times New Roman" w:cs="Times New Roman"/>
          <w:lang w:val="en-GB"/>
        </w:rPr>
        <w:t xml:space="preserve">Catchments boundaries were obtained in the ArcSWAT software using TopoData </w:t>
      </w:r>
      <w:r w:rsidR="00820077" w:rsidRPr="00AA7F18">
        <w:rPr>
          <w:rFonts w:ascii="Times New Roman" w:hAnsi="Times New Roman" w:cs="Times New Roman"/>
          <w:lang w:val="en-GB"/>
        </w:rPr>
        <w:t>digital elevation model (30 m resolution) and were distributed in Paragominas across a forest gradient (6 to 100%)</w:t>
      </w:r>
      <w:r w:rsidR="00CB5714" w:rsidRPr="00AA7F18">
        <w:rPr>
          <w:rFonts w:ascii="Times New Roman" w:hAnsi="Times New Roman" w:cs="Times New Roman"/>
          <w:lang w:val="en-GB"/>
        </w:rPr>
        <w:t xml:space="preserve"> </w:t>
      </w:r>
      <w:r w:rsidR="00E559DA" w:rsidRPr="00AA7F18">
        <w:rPr>
          <w:rFonts w:ascii="Times New Roman" w:hAnsi="Times New Roman" w:cs="Times New Roman"/>
          <w:lang w:val="en-GB"/>
        </w:rPr>
        <w:fldChar w:fldCharType="begin"/>
      </w:r>
      <w:r w:rsidR="00CB5714" w:rsidRPr="00AA7F18">
        <w:rPr>
          <w:rFonts w:ascii="Times New Roman" w:hAnsi="Times New Roman" w:cs="Times New Roman"/>
          <w:lang w:val="en-GB"/>
        </w:rPr>
        <w:instrText xml:space="preserve"> ADDIN ZOTERO_ITEM CSL_CITATION {"citationID":"TrzI6eQx","properties":{"formattedCitation":"{\\rtf (Gardner \\i et al.\\i0{}, 2013)}","plainCitation":"(Gardner et al., 2013)"},"citationItems":[{"id":259,"uris":["http://zotero.org/users/848584/items/BIAAEZXN"],"uri":["http://zotero.org/users/848584/items/BIAAEZXN"],"itemData":{"id":259,"type":"article-journal","title":"A social and ecological assessment of tropical land-uses at multiple scales: the Sustainable Amazon Network","volume":"368","journalAbbreviation":"Phil. Trans. R. Soc.","author":[{"family":"Gardner","given":"T. A."},{"family":"Ferreira","given":"J."},{"family":"Barlow","given":"J."},{"family":"Less","given":"A."},{"family":"Parry","given":"L."},{"family":"Vieira","given":"I.C.G."},{"family":"Berenguer","given":"E., et. al."}],"issued":{"date-parts":[["2013"]]}}}],"schema":"https://github.com/citation-style-language/schema/raw/master/csl-citation.json"}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CB5714" w:rsidRPr="00AA7F18">
        <w:rPr>
          <w:rFonts w:ascii="Times New Roman" w:hAnsi="Times New Roman" w:cs="Times New Roman"/>
          <w:lang w:val="en-GB"/>
        </w:rPr>
        <w:t xml:space="preserve">(Gardner </w:t>
      </w:r>
      <w:r w:rsidR="00CB5714" w:rsidRPr="00AA7F18">
        <w:rPr>
          <w:rFonts w:ascii="Times New Roman" w:hAnsi="Times New Roman" w:cs="Times New Roman"/>
          <w:i/>
          <w:iCs/>
          <w:lang w:val="en-GB"/>
        </w:rPr>
        <w:t>et al.</w:t>
      </w:r>
      <w:r w:rsidR="00CB5714" w:rsidRPr="00AA7F18">
        <w:rPr>
          <w:rFonts w:ascii="Times New Roman" w:hAnsi="Times New Roman" w:cs="Times New Roman"/>
          <w:lang w:val="en-GB"/>
        </w:rPr>
        <w:t>, 2013)</w:t>
      </w:r>
      <w:r w:rsidR="00E559DA" w:rsidRPr="00AA7F18">
        <w:rPr>
          <w:rFonts w:ascii="Times New Roman" w:hAnsi="Times New Roman" w:cs="Times New Roman"/>
          <w:lang w:val="en-GB"/>
        </w:rPr>
        <w:fldChar w:fldCharType="end"/>
      </w:r>
      <w:r w:rsidR="00820077" w:rsidRPr="00AA7F18">
        <w:rPr>
          <w:rFonts w:ascii="Times New Roman" w:hAnsi="Times New Roman" w:cs="Times New Roman"/>
          <w:lang w:val="en-GB"/>
        </w:rPr>
        <w:t>.</w:t>
      </w:r>
    </w:p>
    <w:p w14:paraId="6E409CC1"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For forest regeneration analysis, a different classification tree was performed to detect regeneration process after deforestation events, regeneration detected in the baseline and new deforestation mapped over the time series (Figure </w:t>
      </w:r>
      <w:r w:rsidR="007C13F5" w:rsidRPr="00AA7F18">
        <w:rPr>
          <w:rFonts w:ascii="Times New Roman" w:hAnsi="Times New Roman" w:cs="Times New Roman"/>
          <w:lang w:val="en-GB"/>
        </w:rPr>
        <w:t>S2</w:t>
      </w:r>
      <w:r w:rsidRPr="00AA7F18">
        <w:rPr>
          <w:rFonts w:ascii="Times New Roman" w:hAnsi="Times New Roman" w:cs="Times New Roman"/>
          <w:lang w:val="en-GB"/>
        </w:rPr>
        <w:t xml:space="preserve">). The regeneration tree used fraction images (GV, NPV, bare soil, and cloud) as rule variables. </w:t>
      </w:r>
      <w:r w:rsidR="003D74C4" w:rsidRPr="00AA7F18">
        <w:rPr>
          <w:rFonts w:ascii="Times New Roman" w:hAnsi="Times New Roman" w:cs="Times New Roman"/>
          <w:bCs/>
          <w:lang w:val="en-GB"/>
        </w:rPr>
        <w:t xml:space="preserve">An algorithm written in IDL was used to calculate the age of regeneration detected in 2010 </w:t>
      </w:r>
      <w:r w:rsidR="00E559DA" w:rsidRPr="00AA7F18">
        <w:rPr>
          <w:rFonts w:ascii="Times New Roman" w:hAnsi="Times New Roman" w:cs="Times New Roman"/>
          <w:bCs/>
          <w:lang w:val="en-GB"/>
        </w:rPr>
        <w:fldChar w:fldCharType="begin"/>
      </w:r>
      <w:r w:rsidR="003D74C4" w:rsidRPr="00AA7F18">
        <w:rPr>
          <w:rFonts w:ascii="Times New Roman" w:hAnsi="Times New Roman" w:cs="Times New Roman"/>
          <w:bCs/>
          <w:lang w:val="en-GB"/>
        </w:rPr>
        <w:instrText xml:space="preserve"> ADDIN ZOTERO_ITEM CSL_CITATION {"citationID":"FivBvfOG","properties":{"formattedCitation":"(Siqueira, 2012)","plainCitation":"(Siqueira, 2012)"},"citationItems":[{"id":275,"uris":["http://zotero.org/users/848584/items/86RWKGPK"],"uri":["http://zotero.org/users/848584/items/86RWKGPK"],"itemData":{"id":275,"type":"interview","title":"Amazon Institute of People and the Environment (Imazon). Personal information.","author":[{"family":"Siqueira","given":"J. V."}],"issued":{"date-parts":[["2012",7]]}}}],"schema":"https://github.com/citation-style-language/schema/raw/master/csl-citation.json"} </w:instrText>
      </w:r>
      <w:r w:rsidR="00E559DA" w:rsidRPr="00AA7F18">
        <w:rPr>
          <w:rFonts w:ascii="Times New Roman" w:hAnsi="Times New Roman" w:cs="Times New Roman"/>
          <w:bCs/>
          <w:lang w:val="en-GB"/>
        </w:rPr>
        <w:fldChar w:fldCharType="separate"/>
      </w:r>
      <w:r w:rsidR="00A7389D" w:rsidRPr="00AA7F18">
        <w:rPr>
          <w:rFonts w:ascii="Times New Roman" w:hAnsi="Times New Roman" w:cs="Times New Roman"/>
          <w:lang w:val="en-GB"/>
        </w:rPr>
        <w:t>(Siqueira, 2012)</w:t>
      </w:r>
      <w:r w:rsidR="00E559DA" w:rsidRPr="00AA7F18">
        <w:rPr>
          <w:rFonts w:ascii="Times New Roman" w:hAnsi="Times New Roman" w:cs="Times New Roman"/>
          <w:bCs/>
          <w:lang w:val="en-GB"/>
        </w:rPr>
        <w:fldChar w:fldCharType="end"/>
      </w:r>
      <w:r w:rsidR="003D74C4" w:rsidRPr="00AA7F18">
        <w:rPr>
          <w:rFonts w:ascii="Times New Roman" w:hAnsi="Times New Roman" w:cs="Times New Roman"/>
          <w:bCs/>
          <w:lang w:val="en-GB"/>
        </w:rPr>
        <w:t xml:space="preserve">. </w:t>
      </w:r>
      <w:r w:rsidRPr="00AA7F18">
        <w:rPr>
          <w:rFonts w:ascii="Times New Roman" w:hAnsi="Times New Roman" w:cs="Times New Roman"/>
          <w:lang w:val="en-GB"/>
        </w:rPr>
        <w:t>As a result, we had five classes, as it follows:</w:t>
      </w:r>
    </w:p>
    <w:p w14:paraId="3FCA7C71" w14:textId="77777777" w:rsidR="007F08E8" w:rsidRPr="00AA7F18" w:rsidRDefault="007F08E8" w:rsidP="00C510E0">
      <w:pPr>
        <w:spacing w:after="0" w:line="480" w:lineRule="auto"/>
        <w:jc w:val="both"/>
        <w:rPr>
          <w:rFonts w:ascii="Times New Roman" w:hAnsi="Times New Roman" w:cs="Times New Roman"/>
          <w:lang w:val="en-GB"/>
        </w:rPr>
      </w:pPr>
    </w:p>
    <w:p w14:paraId="5614DD48"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(i) regeneration - secondary forest younger than baseline</w:t>
      </w:r>
      <w:r w:rsidR="00CB5714" w:rsidRPr="00AA7F18">
        <w:rPr>
          <w:rFonts w:ascii="Times New Roman" w:hAnsi="Times New Roman" w:cs="Times New Roman"/>
          <w:lang w:val="en-GB"/>
        </w:rPr>
        <w:t xml:space="preserve"> (1988)</w:t>
      </w:r>
      <w:r w:rsidRPr="00AA7F18">
        <w:rPr>
          <w:rFonts w:ascii="Times New Roman" w:hAnsi="Times New Roman" w:cs="Times New Roman"/>
          <w:lang w:val="en-GB"/>
        </w:rPr>
        <w:t>;</w:t>
      </w:r>
    </w:p>
    <w:p w14:paraId="7979F203"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(ii) old-regeneration-regeneration: areas classified as secondary forest in the baseline and also mapped as secondary forest in the year of analysis, although they may have been mapped as deforestation between the baseline and year of analysis;</w:t>
      </w:r>
    </w:p>
    <w:p w14:paraId="56465BA5" w14:textId="77777777" w:rsidR="007F08E8" w:rsidRPr="00AA7F18" w:rsidRDefault="006854C3" w:rsidP="00C510E0">
      <w:pPr>
        <w:spacing w:after="0" w:line="480" w:lineRule="auto"/>
        <w:jc w:val="both"/>
        <w:rPr>
          <w:rFonts w:ascii="Times New Roman" w:hAnsi="Times New Roman" w:cs="Times New Roman"/>
          <w:bCs/>
          <w:lang w:val="en-GB"/>
        </w:rPr>
      </w:pPr>
      <w:r w:rsidRPr="00AA7F18">
        <w:rPr>
          <w:rFonts w:ascii="Times New Roman" w:hAnsi="Times New Roman" w:cs="Times New Roman"/>
          <w:lang w:val="en-GB"/>
        </w:rPr>
        <w:t xml:space="preserve">(iii) </w:t>
      </w:r>
      <w:r w:rsidRPr="00AA7F18">
        <w:rPr>
          <w:rFonts w:ascii="Times New Roman" w:hAnsi="Times New Roman" w:cs="Times New Roman"/>
          <w:bCs/>
          <w:lang w:val="en-GB"/>
        </w:rPr>
        <w:t>old-regeneration-deforestation: deforestation of secondary forests identified in the baseline;</w:t>
      </w:r>
    </w:p>
    <w:p w14:paraId="64369AD6" w14:textId="77777777" w:rsidR="007F08E8" w:rsidRPr="00AA7F18" w:rsidRDefault="006854C3" w:rsidP="00C510E0">
      <w:pPr>
        <w:spacing w:after="0" w:line="480" w:lineRule="auto"/>
        <w:jc w:val="both"/>
        <w:rPr>
          <w:rFonts w:ascii="Times New Roman" w:hAnsi="Times New Roman" w:cs="Times New Roman"/>
          <w:bCs/>
          <w:lang w:val="en-GB"/>
        </w:rPr>
      </w:pPr>
      <w:r w:rsidRPr="00AA7F18">
        <w:rPr>
          <w:rFonts w:ascii="Times New Roman" w:hAnsi="Times New Roman" w:cs="Times New Roman"/>
          <w:bCs/>
          <w:lang w:val="en-GB"/>
        </w:rPr>
        <w:t>(iv) non-forest: deforestation detected over years before the year of analysis plus natural non-forest areas;</w:t>
      </w:r>
    </w:p>
    <w:p w14:paraId="1DDEF20A" w14:textId="77777777" w:rsidR="007F08E8" w:rsidRPr="00AA7F18" w:rsidRDefault="006854C3" w:rsidP="00C510E0">
      <w:pPr>
        <w:spacing w:after="0" w:line="480" w:lineRule="auto"/>
        <w:jc w:val="both"/>
        <w:rPr>
          <w:rFonts w:ascii="Times New Roman" w:hAnsi="Times New Roman" w:cs="Times New Roman"/>
          <w:bCs/>
          <w:lang w:val="en-GB"/>
        </w:rPr>
      </w:pPr>
      <w:r w:rsidRPr="00AA7F18">
        <w:rPr>
          <w:rFonts w:ascii="Times New Roman" w:hAnsi="Times New Roman" w:cs="Times New Roman"/>
          <w:bCs/>
          <w:lang w:val="en-GB"/>
        </w:rPr>
        <w:t xml:space="preserve">(v) cloud. </w:t>
      </w:r>
    </w:p>
    <w:p w14:paraId="0CF82B80"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bCs/>
          <w:lang w:val="en-GB"/>
        </w:rPr>
        <w:tab/>
        <w:t xml:space="preserve"> </w:t>
      </w:r>
    </w:p>
    <w:p w14:paraId="27A97404" w14:textId="77777777" w:rsidR="007F08E8" w:rsidRPr="00AA7F18" w:rsidRDefault="006F6656" w:rsidP="00C510E0">
      <w:pPr>
        <w:spacing w:after="0" w:line="480" w:lineRule="auto"/>
        <w:jc w:val="center"/>
        <w:rPr>
          <w:rFonts w:ascii="Times New Roman" w:hAnsi="Times New Roman" w:cs="Times New Roman"/>
          <w:lang w:val="en-GB"/>
        </w:rPr>
      </w:pPr>
      <w:r w:rsidRPr="00AA7F18">
        <w:rPr>
          <w:rFonts w:ascii="Times New Roman" w:hAnsi="Times New Roman" w:cs="Times New Roman"/>
          <w:noProof/>
          <w:lang w:val="en-GB" w:eastAsia="en-GB"/>
        </w:rPr>
        <w:drawing>
          <wp:inline distT="0" distB="0" distL="0" distR="0" wp14:anchorId="5B34035A" wp14:editId="75717566">
            <wp:extent cx="5400040" cy="2410460"/>
            <wp:effectExtent l="19050" t="0" r="0" b="0"/>
            <wp:docPr id="5" name="Imagem 4" descr="decision_tree_r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_tree_reg.tif"/>
                    <pic:cNvPicPr/>
                  </pic:nvPicPr>
                  <pic:blipFill>
                    <a:blip r:embed="rId19" cstate="print"/>
                    <a:stretch>
                      <a:fillRect/>
                    </a:stretch>
                  </pic:blipFill>
                  <pic:spPr>
                    <a:xfrm>
                      <a:off x="0" y="0"/>
                      <a:ext cx="5400040" cy="2410460"/>
                    </a:xfrm>
                    <a:prstGeom prst="rect">
                      <a:avLst/>
                    </a:prstGeom>
                  </pic:spPr>
                </pic:pic>
              </a:graphicData>
            </a:graphic>
          </wp:inline>
        </w:drawing>
      </w:r>
    </w:p>
    <w:p w14:paraId="2AD47EDE" w14:textId="77777777" w:rsidR="007F08E8" w:rsidRPr="00AA7F18" w:rsidRDefault="006854C3" w:rsidP="00C510E0">
      <w:pPr>
        <w:spacing w:after="0" w:line="480" w:lineRule="auto"/>
        <w:jc w:val="both"/>
        <w:rPr>
          <w:rFonts w:ascii="Times New Roman" w:hAnsi="Times New Roman" w:cs="Times New Roman"/>
          <w:color w:val="FF0000"/>
          <w:lang w:val="en-GB"/>
        </w:rPr>
      </w:pPr>
      <w:r w:rsidRPr="00AA7F18">
        <w:rPr>
          <w:rFonts w:ascii="Times New Roman" w:hAnsi="Times New Roman" w:cs="Times New Roman"/>
          <w:lang w:val="en-GB"/>
        </w:rPr>
        <w:t xml:space="preserve">Figure </w:t>
      </w:r>
      <w:r w:rsidR="007C13F5" w:rsidRPr="00AA7F18">
        <w:rPr>
          <w:rFonts w:ascii="Times New Roman" w:hAnsi="Times New Roman" w:cs="Times New Roman"/>
          <w:lang w:val="en-GB"/>
        </w:rPr>
        <w:t>S2</w:t>
      </w:r>
      <w:r w:rsidRPr="00AA7F18">
        <w:rPr>
          <w:rFonts w:ascii="Times New Roman" w:hAnsi="Times New Roman" w:cs="Times New Roman"/>
          <w:lang w:val="en-GB"/>
        </w:rPr>
        <w:t xml:space="preserve">: Regeneration decision tree structure used to perform classification. Where, </w:t>
      </w:r>
      <w:r w:rsidRPr="00AA7F18">
        <w:rPr>
          <w:rFonts w:ascii="Times New Roman" w:hAnsi="Times New Roman" w:cs="Times New Roman"/>
          <w:i/>
          <w:lang w:val="en-GB"/>
        </w:rPr>
        <w:t>V</w:t>
      </w:r>
      <w:r w:rsidRPr="00AA7F18">
        <w:rPr>
          <w:rFonts w:ascii="Times New Roman" w:hAnsi="Times New Roman" w:cs="Times New Roman"/>
          <w:lang w:val="en-GB"/>
        </w:rPr>
        <w:t xml:space="preserve"> refers to variable; </w:t>
      </w:r>
      <w:r w:rsidRPr="00AA7F18">
        <w:rPr>
          <w:rFonts w:ascii="Times New Roman" w:hAnsi="Times New Roman" w:cs="Times New Roman"/>
          <w:i/>
          <w:lang w:val="en-GB"/>
        </w:rPr>
        <w:t>V</w:t>
      </w:r>
      <w:r w:rsidRPr="00AA7F18">
        <w:rPr>
          <w:rFonts w:ascii="Times New Roman" w:hAnsi="Times New Roman" w:cs="Times New Roman"/>
          <w:i/>
          <w:vertAlign w:val="subscript"/>
          <w:lang w:val="en-GB"/>
        </w:rPr>
        <w:t>previous</w:t>
      </w:r>
      <w:r w:rsidRPr="00AA7F18">
        <w:rPr>
          <w:rFonts w:ascii="Times New Roman" w:hAnsi="Times New Roman" w:cs="Times New Roman"/>
          <w:vertAlign w:val="subscript"/>
          <w:lang w:val="en-GB"/>
        </w:rPr>
        <w:t xml:space="preserve"> </w:t>
      </w:r>
      <w:r w:rsidRPr="00AA7F18">
        <w:rPr>
          <w:rFonts w:ascii="Times New Roman" w:hAnsi="Times New Roman" w:cs="Times New Roman"/>
          <w:lang w:val="en-GB"/>
        </w:rPr>
        <w:t>is the classification</w:t>
      </w:r>
      <w:r w:rsidRPr="00AA7F18">
        <w:rPr>
          <w:rFonts w:ascii="Times New Roman" w:hAnsi="Times New Roman" w:cs="Times New Roman"/>
          <w:bCs/>
          <w:lang w:val="en-GB"/>
        </w:rPr>
        <w:t xml:space="preserve"> before year of analysis</w:t>
      </w:r>
      <w:r w:rsidRPr="00AA7F18">
        <w:rPr>
          <w:rFonts w:ascii="Times New Roman" w:hAnsi="Times New Roman" w:cs="Times New Roman"/>
          <w:lang w:val="en-GB"/>
        </w:rPr>
        <w:t xml:space="preserve">; </w:t>
      </w:r>
      <w:r w:rsidRPr="00AA7F18">
        <w:rPr>
          <w:rFonts w:ascii="Times New Roman" w:hAnsi="Times New Roman" w:cs="Times New Roman"/>
          <w:i/>
          <w:lang w:val="en-GB"/>
        </w:rPr>
        <w:t>NF+D</w:t>
      </w:r>
      <w:r w:rsidRPr="00AA7F18">
        <w:rPr>
          <w:rFonts w:ascii="Times New Roman" w:hAnsi="Times New Roman" w:cs="Times New Roman"/>
          <w:lang w:val="en-GB"/>
        </w:rPr>
        <w:t xml:space="preserve"> is the non-forest detected in the baseline + the accumulated deforestation detected until the </w:t>
      </w:r>
      <w:r w:rsidRPr="00AA7F18">
        <w:rPr>
          <w:rFonts w:ascii="Times New Roman" w:hAnsi="Times New Roman" w:cs="Times New Roman"/>
          <w:bCs/>
          <w:lang w:val="en-GB"/>
        </w:rPr>
        <w:t xml:space="preserve">year before analysis and </w:t>
      </w:r>
      <w:r w:rsidRPr="00AA7F18">
        <w:rPr>
          <w:rFonts w:ascii="Times New Roman" w:hAnsi="Times New Roman" w:cs="Times New Roman"/>
          <w:bCs/>
          <w:i/>
          <w:lang w:val="en-GB"/>
        </w:rPr>
        <w:t>RegBL</w:t>
      </w:r>
      <w:r w:rsidRPr="00AA7F18">
        <w:rPr>
          <w:rFonts w:ascii="Times New Roman" w:hAnsi="Times New Roman" w:cs="Times New Roman"/>
          <w:bCs/>
          <w:lang w:val="en-GB"/>
        </w:rPr>
        <w:t xml:space="preserve"> is the regeneration detected in the baseline.</w:t>
      </w:r>
      <w:r w:rsidRPr="00AA7F18">
        <w:rPr>
          <w:rFonts w:ascii="Times New Roman" w:hAnsi="Times New Roman" w:cs="Times New Roman"/>
          <w:color w:val="FF0000"/>
          <w:lang w:val="en-GB"/>
        </w:rPr>
        <w:t xml:space="preserve"> </w:t>
      </w:r>
      <w:r w:rsidRPr="00AA7F18">
        <w:rPr>
          <w:rFonts w:ascii="Times New Roman" w:hAnsi="Times New Roman" w:cs="Times New Roman"/>
          <w:lang w:val="en-GB"/>
        </w:rPr>
        <w:t xml:space="preserve">Numbers are default values for each rule in the tree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{"citationID":"jTkxBDVV","properties":{"formattedCitation":"{\\rtf (Gardner \\i et al.\\i0{}, 2013)}","plainCitation":"(Gardner et al., 2013)"},"citationItems":[{"id":259,"uris":["http://zotero.org/users/848584/items/BIAAEZXN"],"uri":["http://zotero.org/users/848584/items/BIAAEZXN"],"itemData":{"id":259,"type":"article-journal","title":"A social and ecological assessment of tropical land-uses at multiple scales: the Sustainable Amazon Network","volume":"368","journalAbbreviation":"Phil. Trans. R. Soc.","author":[{"family":"Gardner","given":"T. A."},{"family":"Ferreira","given":"J."},{"family":"Barlow","given":"J."},{"family":"Less","given":"A."},{"family":"Parry","given":"L."},{"family":"Vieira","given":"I.C.G."},{"family":"Berenguer","given":"E., et. al."}],"issued":{"date-parts":[["2013"]]}}}],"schema":"https://github.com/citation-style-language/schema/raw/master/csl-citation.json"}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(Gardner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2013)</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w:t>
      </w:r>
    </w:p>
    <w:p w14:paraId="3513D414" w14:textId="77777777" w:rsidR="007F08E8" w:rsidRPr="00AA7F18" w:rsidRDefault="007F08E8" w:rsidP="00C510E0">
      <w:pPr>
        <w:spacing w:after="0" w:line="480" w:lineRule="auto"/>
        <w:jc w:val="both"/>
        <w:rPr>
          <w:rFonts w:ascii="Times New Roman" w:hAnsi="Times New Roman" w:cs="Times New Roman"/>
          <w:lang w:val="en-GB"/>
        </w:rPr>
      </w:pPr>
    </w:p>
    <w:p w14:paraId="54BBDD67"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A spatial filter was used in order to eliminate classification errors (small groups of misclassified isolated pixels), reclassifying those pixels to the more abundant class in a 3x3 pixel neighborhood window. A temporal filter was also used to avoid some </w:t>
      </w:r>
      <w:r w:rsidR="00465CD1" w:rsidRPr="00AA7F18">
        <w:rPr>
          <w:rFonts w:ascii="Times New Roman" w:hAnsi="Times New Roman" w:cs="Times New Roman"/>
          <w:lang w:val="en-GB"/>
        </w:rPr>
        <w:t>‘</w:t>
      </w:r>
      <w:r w:rsidRPr="00AA7F18">
        <w:rPr>
          <w:rFonts w:ascii="Times New Roman" w:hAnsi="Times New Roman" w:cs="Times New Roman"/>
          <w:lang w:val="en-GB"/>
        </w:rPr>
        <w:t>disallowed transitions</w:t>
      </w:r>
      <w:r w:rsidR="00465CD1" w:rsidRPr="00AA7F18">
        <w:rPr>
          <w:rFonts w:ascii="Times New Roman" w:hAnsi="Times New Roman" w:cs="Times New Roman"/>
          <w:lang w:val="en-GB"/>
        </w:rPr>
        <w:t>’</w:t>
      </w:r>
      <w:r w:rsidRPr="00AA7F18">
        <w:rPr>
          <w:rFonts w:ascii="Times New Roman" w:hAnsi="Times New Roman" w:cs="Times New Roman"/>
          <w:lang w:val="en-GB"/>
        </w:rPr>
        <w:t xml:space="preserve">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{"citationID":"D7UrcpF2","properties":{"formattedCitation":"(Souza Jr. and Siqueira, 2013)","plainCitation":"(Souza Jr. and Siqueira, 2013)"},"citationItems":[{"id":255,"uris":["http://zotero.org/users/848584/items/H9JTDARF"],"uri":["http://zotero.org/users/848584/items/H9JTDARF"],"itemData":{"id":255,"type":"paper-conference","title":"ImgTools: a software for optical remotely sensed data analysis","container-title":"Anais XVI Simpósio Brasileiro de Sensoriamento Remoto - SBSR","publisher":"INPE","publisher-place":"Foz do Iguaçu, Paraná","page":"1571-1578","event":"XVI Simpósio Brasileiro de Sensoriamento Remoto","event-place":"Foz do Iguaçu, Paraná","author":[{"family":"Souza Jr.","given":"C."},{"family":"Siqueira","given":"J. V."}],"issued":{"date-parts":[["2013"]]}}}],"schema":"https://github.com/citation-style-language/schema/raw/master/csl-citation.json"}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(Souza Jr. and Siqueira, 2013)</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For example, clouds detected in the year of analysis can be removed if mapped as forest in the year before and in the following year. Other combinations have also been implemented in order to reduce classification errors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{"citationID":"3WZWwQdD","properties":{"formattedCitation":"(Souza Jr. and Siqueira, 2013)","plainCitation":"(Souza Jr. and Siqueira, 2013)"},"citationItems":[{"id":255,"uris":["http://zotero.org/users/848584/items/H9JTDARF"],"uri":["http://zotero.org/users/848584/items/H9JTDARF"],"itemData":{"id":255,"type":"paper-conference","title":"ImgTools: a software for optical remotely sensed data analysis","container-title":"Anais XVI Simpósio Brasileiro de Sensoriamento Remoto - SBSR","publisher":"INPE","publisher-place":"Foz do Iguaçu, Paraná","page":"1571-1578","event":"XVI Simpósio Brasileiro de Sensoriamento Remoto","event-place":"Foz do Iguaçu, Paraná","author":[{"family":"Souza Jr.","given":"C."},{"family":"Siqueira","given":"J. V."}],"issued":{"date-parts":[["2013"]]}}}],"schema":"https://github.com/citation-style-language/schema/raw/master/csl-citation.json"}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(Souza Jr. and Siqueira, 2013)</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w:t>
      </w:r>
      <w:r w:rsidRPr="00AA7F18">
        <w:rPr>
          <w:rFonts w:ascii="Times New Roman" w:hAnsi="Times New Roman" w:cs="Times New Roman"/>
          <w:lang w:val="en-GB"/>
        </w:rPr>
        <w:tab/>
      </w:r>
      <w:r w:rsidR="00CB5714" w:rsidRPr="00AA7F18">
        <w:rPr>
          <w:rFonts w:ascii="Times New Roman" w:hAnsi="Times New Roman" w:cs="Times New Roman"/>
          <w:lang w:val="en-GB"/>
        </w:rPr>
        <w:t>T</w:t>
      </w:r>
      <w:r w:rsidRPr="00AA7F18">
        <w:rPr>
          <w:rFonts w:ascii="Times New Roman" w:hAnsi="Times New Roman" w:cs="Times New Roman"/>
          <w:lang w:val="en-GB"/>
        </w:rPr>
        <w:t>o achieve a regular time interval data from 1988 to 2010, the deforestation from 1991, 1999 and 2003 was counted in the following year.</w:t>
      </w:r>
    </w:p>
    <w:p w14:paraId="4629A5F7" w14:textId="77777777" w:rsidR="007F08E8" w:rsidRPr="00AA7F18" w:rsidRDefault="007F08E8" w:rsidP="00C510E0">
      <w:pPr>
        <w:spacing w:after="0" w:line="480" w:lineRule="auto"/>
        <w:jc w:val="both"/>
        <w:rPr>
          <w:rFonts w:ascii="Times New Roman" w:hAnsi="Times New Roman" w:cs="Times New Roman"/>
          <w:lang w:val="en-GB"/>
        </w:rPr>
      </w:pPr>
    </w:p>
    <w:p w14:paraId="46D0BDA3" w14:textId="77777777" w:rsidR="007F08E8" w:rsidRPr="00AA7F18" w:rsidRDefault="00C74F83" w:rsidP="00C510E0">
      <w:pPr>
        <w:pStyle w:val="Heading3"/>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Accuracy assessment of land cover mapping</w:t>
      </w:r>
    </w:p>
    <w:p w14:paraId="5107E5F0" w14:textId="77777777" w:rsidR="007F08E8" w:rsidRPr="00AA7F18" w:rsidRDefault="00C74F8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In order to </w:t>
      </w:r>
      <w:r w:rsidR="001F3821" w:rsidRPr="00AA7F18">
        <w:rPr>
          <w:rFonts w:ascii="Times New Roman" w:hAnsi="Times New Roman" w:cs="Times New Roman"/>
          <w:lang w:val="en-GB"/>
        </w:rPr>
        <w:t>valid</w:t>
      </w:r>
      <w:r w:rsidRPr="00AA7F18">
        <w:rPr>
          <w:rFonts w:ascii="Times New Roman" w:hAnsi="Times New Roman" w:cs="Times New Roman"/>
          <w:lang w:val="en-GB"/>
        </w:rPr>
        <w:t xml:space="preserve">ate </w:t>
      </w:r>
      <w:r w:rsidR="000C1F87" w:rsidRPr="00AA7F18">
        <w:rPr>
          <w:rFonts w:ascii="Times New Roman" w:hAnsi="Times New Roman" w:cs="Times New Roman"/>
          <w:lang w:val="en-GB"/>
        </w:rPr>
        <w:t xml:space="preserve">the Landsat classification described in the previous section, we performed an accuracy assessment of Paragominas land cover map </w:t>
      </w:r>
      <w:r w:rsidR="006A322E" w:rsidRPr="00AA7F18">
        <w:rPr>
          <w:rFonts w:ascii="Times New Roman" w:hAnsi="Times New Roman" w:cs="Times New Roman"/>
          <w:lang w:val="en-GB"/>
        </w:rPr>
        <w:t xml:space="preserve">for </w:t>
      </w:r>
      <w:r w:rsidR="000C1F87" w:rsidRPr="00AA7F18">
        <w:rPr>
          <w:rFonts w:ascii="Times New Roman" w:hAnsi="Times New Roman" w:cs="Times New Roman"/>
          <w:lang w:val="en-GB"/>
        </w:rPr>
        <w:t xml:space="preserve">2010, using </w:t>
      </w:r>
      <w:r w:rsidR="00BB3922" w:rsidRPr="00AA7F18">
        <w:rPr>
          <w:rFonts w:ascii="Times New Roman" w:hAnsi="Times New Roman" w:cs="Times New Roman"/>
          <w:lang w:val="en-GB"/>
        </w:rPr>
        <w:t xml:space="preserve">55 </w:t>
      </w:r>
      <w:r w:rsidR="000C1F87" w:rsidRPr="00AA7F18">
        <w:rPr>
          <w:rFonts w:ascii="Times New Roman" w:hAnsi="Times New Roman" w:cs="Times New Roman"/>
          <w:lang w:val="en-GB"/>
        </w:rPr>
        <w:t xml:space="preserve">RapidEye high-resolution </w:t>
      </w:r>
      <w:r w:rsidR="00BB3922" w:rsidRPr="00AA7F18">
        <w:rPr>
          <w:rFonts w:ascii="Times New Roman" w:hAnsi="Times New Roman" w:cs="Times New Roman"/>
          <w:lang w:val="en-GB"/>
        </w:rPr>
        <w:t xml:space="preserve">images (5 </w:t>
      </w:r>
      <w:r w:rsidR="00465CD1" w:rsidRPr="00AA7F18">
        <w:rPr>
          <w:rFonts w:ascii="Times New Roman" w:hAnsi="Times New Roman" w:cs="Times New Roman"/>
          <w:lang w:val="en-GB"/>
        </w:rPr>
        <w:t>metre</w:t>
      </w:r>
      <w:r w:rsidR="00BB3922" w:rsidRPr="00AA7F18">
        <w:rPr>
          <w:rFonts w:ascii="Times New Roman" w:hAnsi="Times New Roman" w:cs="Times New Roman"/>
          <w:lang w:val="en-GB"/>
        </w:rPr>
        <w:t>s - Table S2)</w:t>
      </w:r>
      <w:r w:rsidR="00423C5B" w:rsidRPr="00AA7F18">
        <w:rPr>
          <w:rFonts w:ascii="Times New Roman" w:hAnsi="Times New Roman" w:cs="Times New Roman"/>
          <w:lang w:val="en-GB"/>
        </w:rPr>
        <w:t xml:space="preserve"> as reference </w:t>
      </w:r>
      <w:r w:rsidR="00F25B64" w:rsidRPr="00AA7F18">
        <w:rPr>
          <w:rFonts w:ascii="Times New Roman" w:hAnsi="Times New Roman" w:cs="Times New Roman"/>
          <w:lang w:val="en-GB"/>
        </w:rPr>
        <w:t>data</w:t>
      </w:r>
      <w:r w:rsidR="00423C5B" w:rsidRPr="00AA7F18">
        <w:rPr>
          <w:rFonts w:ascii="Times New Roman" w:hAnsi="Times New Roman" w:cs="Times New Roman"/>
          <w:lang w:val="en-GB"/>
        </w:rPr>
        <w:t xml:space="preserve">. </w:t>
      </w:r>
      <w:r w:rsidR="00992EF8" w:rsidRPr="00AA7F18">
        <w:rPr>
          <w:rFonts w:ascii="Times New Roman" w:hAnsi="Times New Roman" w:cs="Times New Roman"/>
          <w:lang w:val="en-GB"/>
        </w:rPr>
        <w:t xml:space="preserve">Whilst it would be ideal to validate land cover map for all years, </w:t>
      </w:r>
      <w:r w:rsidR="00B70517" w:rsidRPr="00AA7F18">
        <w:rPr>
          <w:rFonts w:ascii="Times New Roman" w:hAnsi="Times New Roman" w:cs="Times New Roman"/>
          <w:lang w:val="en-GB"/>
        </w:rPr>
        <w:t>extrapolating an</w:t>
      </w:r>
      <w:r w:rsidR="00992EF8" w:rsidRPr="00AA7F18">
        <w:rPr>
          <w:rFonts w:ascii="Times New Roman" w:hAnsi="Times New Roman" w:cs="Times New Roman"/>
          <w:lang w:val="en-GB"/>
        </w:rPr>
        <w:t xml:space="preserve"> accuracy assessment </w:t>
      </w:r>
      <w:r w:rsidR="00B70517" w:rsidRPr="00AA7F18">
        <w:rPr>
          <w:rFonts w:ascii="Times New Roman" w:hAnsi="Times New Roman" w:cs="Times New Roman"/>
          <w:lang w:val="en-GB"/>
        </w:rPr>
        <w:t xml:space="preserve">for one focal year to the full time-series being assessed in a given study </w:t>
      </w:r>
      <w:r w:rsidR="00992EF8" w:rsidRPr="00AA7F18">
        <w:rPr>
          <w:rFonts w:ascii="Times New Roman" w:hAnsi="Times New Roman" w:cs="Times New Roman"/>
          <w:lang w:val="en-GB"/>
        </w:rPr>
        <w:t xml:space="preserve">is generally accepted as standard procedure in the </w:t>
      </w:r>
      <w:r w:rsidR="002B65BB" w:rsidRPr="00AA7F18">
        <w:rPr>
          <w:rFonts w:ascii="Times New Roman" w:hAnsi="Times New Roman" w:cs="Times New Roman"/>
          <w:lang w:val="en-GB"/>
        </w:rPr>
        <w:t>r</w:t>
      </w:r>
      <w:r w:rsidR="00992EF8" w:rsidRPr="00AA7F18">
        <w:rPr>
          <w:rFonts w:ascii="Times New Roman" w:hAnsi="Times New Roman" w:cs="Times New Roman"/>
          <w:lang w:val="en-GB"/>
        </w:rPr>
        <w:t xml:space="preserve">emote </w:t>
      </w:r>
      <w:r w:rsidR="002B65BB" w:rsidRPr="00AA7F18">
        <w:rPr>
          <w:rFonts w:ascii="Times New Roman" w:hAnsi="Times New Roman" w:cs="Times New Roman"/>
          <w:lang w:val="en-GB"/>
        </w:rPr>
        <w:t>s</w:t>
      </w:r>
      <w:r w:rsidR="00992EF8" w:rsidRPr="00AA7F18">
        <w:rPr>
          <w:rFonts w:ascii="Times New Roman" w:hAnsi="Times New Roman" w:cs="Times New Roman"/>
          <w:lang w:val="en-GB"/>
        </w:rPr>
        <w:t xml:space="preserve">ensing community, since we used a normalized time-series of Landsat imagery and applied the same image classification algorithm to entire data set. </w:t>
      </w:r>
      <w:r w:rsidR="00423C5B" w:rsidRPr="00AA7F18">
        <w:rPr>
          <w:rFonts w:ascii="Times New Roman" w:hAnsi="Times New Roman" w:cs="Times New Roman"/>
          <w:lang w:val="en-GB"/>
        </w:rPr>
        <w:t xml:space="preserve">For this purpose, we applied the methodology developed by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{"citationID":"rTvmHrfy","properties":{"formattedCitation":"{\\rtf (Powell \\i et al.\\i0{}, 2004)}","plainCitation":"(Powell et al., 2004)"},"citationItems":[{"id":376,"uris":["http://zotero.org/users/848584/items/IR6KIUTG"],"uri":["http://zotero.org/users/848584/items/IR6KIUTG"],"itemData":{"id":376,"type":"article-journal","title":"Sources of error in accuracy assessment of thematic land-cover maps in the Brazilian Amazon","container-title":"Remote Sensing of Environment","page":"221-234","volume":"90","issue":"2","source":"CrossRef","DOI":"10.1016/j.rse.2003.12.007","ISSN":"00344257","author":[{"family":"Powell","given":"R.L"},{"family":"Matzke","given":"N"},{"family":"de Souza","given":"C"},{"family":"Clark","given":"M"},{"family":"Numata","given":"I"},{"family":"Hess","given":"L.L"},{"family":"Roberts","given":"D.A"}],"issued":{"date-parts":[["2004",3]]},"accessed":{"date-parts":[["2013",12,3]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(Powell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2004)</w:t>
      </w:r>
      <w:r w:rsidR="00E559DA" w:rsidRPr="00AA7F18">
        <w:rPr>
          <w:rFonts w:ascii="Times New Roman" w:hAnsi="Times New Roman" w:cs="Times New Roman"/>
          <w:lang w:val="en-GB"/>
        </w:rPr>
        <w:fldChar w:fldCharType="end"/>
      </w:r>
      <w:r w:rsidR="00423C5B" w:rsidRPr="00AA7F18">
        <w:rPr>
          <w:rFonts w:ascii="Times New Roman" w:hAnsi="Times New Roman" w:cs="Times New Roman"/>
          <w:lang w:val="en-GB"/>
        </w:rPr>
        <w:t xml:space="preserve"> </w:t>
      </w:r>
      <w:r w:rsidR="006A322E" w:rsidRPr="00AA7F18">
        <w:rPr>
          <w:rFonts w:ascii="Times New Roman" w:hAnsi="Times New Roman" w:cs="Times New Roman"/>
          <w:lang w:val="en-GB"/>
        </w:rPr>
        <w:t xml:space="preserve">with adaptations </w:t>
      </w:r>
      <w:r w:rsidR="00423C5B" w:rsidRPr="00AA7F18">
        <w:rPr>
          <w:rFonts w:ascii="Times New Roman" w:hAnsi="Times New Roman" w:cs="Times New Roman"/>
          <w:lang w:val="en-GB"/>
        </w:rPr>
        <w:t xml:space="preserve">for this study. </w:t>
      </w:r>
    </w:p>
    <w:p w14:paraId="370D0C38" w14:textId="77777777" w:rsidR="007F08E8" w:rsidRPr="00AA7F18" w:rsidRDefault="00DE383B"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The p</w:t>
      </w:r>
      <w:r w:rsidR="009C6373" w:rsidRPr="00AA7F18">
        <w:rPr>
          <w:rFonts w:ascii="Times New Roman" w:hAnsi="Times New Roman" w:cs="Times New Roman"/>
          <w:lang w:val="en-GB"/>
        </w:rPr>
        <w:t>ixels</w:t>
      </w:r>
      <w:r w:rsidRPr="00AA7F18">
        <w:rPr>
          <w:rFonts w:ascii="Times New Roman" w:hAnsi="Times New Roman" w:cs="Times New Roman"/>
          <w:lang w:val="en-GB"/>
        </w:rPr>
        <w:t xml:space="preserve"> distribution followed the cluster sampling method, in which a pivot pixel is randomly positioned and four companion pixels are systematically positioned around the first one, creating the cluster. Each pixel of the cluster was treated as an independent sample. </w:t>
      </w:r>
      <w:r w:rsidR="00661FC6" w:rsidRPr="00AA7F18">
        <w:rPr>
          <w:rFonts w:ascii="Times New Roman" w:hAnsi="Times New Roman" w:cs="Times New Roman"/>
          <w:lang w:val="en-GB"/>
        </w:rPr>
        <w:t xml:space="preserve">A total of </w:t>
      </w:r>
      <w:r w:rsidR="00BB3922" w:rsidRPr="00AA7F18">
        <w:rPr>
          <w:rFonts w:ascii="Times New Roman" w:hAnsi="Times New Roman" w:cs="Times New Roman"/>
          <w:lang w:val="en-GB"/>
        </w:rPr>
        <w:t>260</w:t>
      </w:r>
      <w:r w:rsidR="00661FC6" w:rsidRPr="00AA7F18">
        <w:rPr>
          <w:rFonts w:ascii="Times New Roman" w:hAnsi="Times New Roman" w:cs="Times New Roman"/>
          <w:lang w:val="en-GB"/>
        </w:rPr>
        <w:t xml:space="preserve"> pivot pixels were randomly distributed in the study area to ensure that the samples were representative of the municipality and each land cover class. Thus, considering the cluster sampling, a total of </w:t>
      </w:r>
      <w:r w:rsidR="00BB3922" w:rsidRPr="00AA7F18">
        <w:rPr>
          <w:rFonts w:ascii="Times New Roman" w:hAnsi="Times New Roman" w:cs="Times New Roman"/>
          <w:lang w:val="en-GB"/>
        </w:rPr>
        <w:t>1300</w:t>
      </w:r>
      <w:r w:rsidR="00661FC6" w:rsidRPr="00AA7F18">
        <w:rPr>
          <w:rFonts w:ascii="Times New Roman" w:hAnsi="Times New Roman" w:cs="Times New Roman"/>
          <w:lang w:val="en-GB"/>
        </w:rPr>
        <w:t xml:space="preserve"> pixels sample were evaluated</w:t>
      </w:r>
      <w:r w:rsidR="009C6373" w:rsidRPr="00AA7F18">
        <w:rPr>
          <w:rFonts w:ascii="Times New Roman" w:hAnsi="Times New Roman" w:cs="Times New Roman"/>
          <w:lang w:val="en-GB"/>
        </w:rPr>
        <w:t xml:space="preserve"> to validate land cover map from 2010</w:t>
      </w:r>
      <w:r w:rsidR="00661FC6" w:rsidRPr="00AA7F18">
        <w:rPr>
          <w:rFonts w:ascii="Times New Roman" w:hAnsi="Times New Roman" w:cs="Times New Roman"/>
          <w:lang w:val="en-GB"/>
        </w:rPr>
        <w:t xml:space="preserve">: </w:t>
      </w:r>
      <w:r w:rsidR="00990FBB" w:rsidRPr="00AA7F18">
        <w:rPr>
          <w:rFonts w:ascii="Times New Roman" w:hAnsi="Times New Roman" w:cs="Times New Roman"/>
          <w:lang w:val="en-GB"/>
        </w:rPr>
        <w:t>200</w:t>
      </w:r>
      <w:r w:rsidR="00661FC6" w:rsidRPr="00AA7F18">
        <w:rPr>
          <w:rFonts w:ascii="Times New Roman" w:hAnsi="Times New Roman" w:cs="Times New Roman"/>
          <w:lang w:val="en-GB"/>
        </w:rPr>
        <w:t xml:space="preserve"> for forest, </w:t>
      </w:r>
      <w:r w:rsidR="00990FBB" w:rsidRPr="00AA7F18">
        <w:rPr>
          <w:rFonts w:ascii="Times New Roman" w:hAnsi="Times New Roman" w:cs="Times New Roman"/>
          <w:lang w:val="en-GB"/>
        </w:rPr>
        <w:t>400</w:t>
      </w:r>
      <w:r w:rsidR="00661FC6" w:rsidRPr="00AA7F18">
        <w:rPr>
          <w:rFonts w:ascii="Times New Roman" w:hAnsi="Times New Roman" w:cs="Times New Roman"/>
          <w:lang w:val="en-GB"/>
        </w:rPr>
        <w:t xml:space="preserve"> for degradation, </w:t>
      </w:r>
      <w:r w:rsidR="00990FBB" w:rsidRPr="00AA7F18">
        <w:rPr>
          <w:rFonts w:ascii="Times New Roman" w:hAnsi="Times New Roman" w:cs="Times New Roman"/>
          <w:lang w:val="en-GB"/>
        </w:rPr>
        <w:t>250</w:t>
      </w:r>
      <w:r w:rsidR="00661FC6" w:rsidRPr="00AA7F18">
        <w:rPr>
          <w:rFonts w:ascii="Times New Roman" w:hAnsi="Times New Roman" w:cs="Times New Roman"/>
          <w:lang w:val="en-GB"/>
        </w:rPr>
        <w:t xml:space="preserve"> for deforestation and </w:t>
      </w:r>
      <w:r w:rsidR="00990FBB" w:rsidRPr="00AA7F18">
        <w:rPr>
          <w:rFonts w:ascii="Times New Roman" w:hAnsi="Times New Roman" w:cs="Times New Roman"/>
          <w:lang w:val="en-GB"/>
        </w:rPr>
        <w:t>450</w:t>
      </w:r>
      <w:r w:rsidR="00661FC6" w:rsidRPr="00AA7F18">
        <w:rPr>
          <w:rFonts w:ascii="Times New Roman" w:hAnsi="Times New Roman" w:cs="Times New Roman"/>
          <w:lang w:val="en-GB"/>
        </w:rPr>
        <w:t xml:space="preserve"> for regeneration class. </w:t>
      </w:r>
      <w:r w:rsidR="00A2770B" w:rsidRPr="00AA7F18">
        <w:rPr>
          <w:rFonts w:ascii="Times New Roman" w:hAnsi="Times New Roman" w:cs="Times New Roman"/>
          <w:lang w:val="en-GB"/>
        </w:rPr>
        <w:t>In order to reduce uncertainties and confusion among classes, f</w:t>
      </w:r>
      <w:r w:rsidR="001A6CEE" w:rsidRPr="00AA7F18">
        <w:rPr>
          <w:rFonts w:ascii="Times New Roman" w:hAnsi="Times New Roman" w:cs="Times New Roman"/>
          <w:lang w:val="en-GB"/>
        </w:rPr>
        <w:t>orest and degradation were evaluated as a single class call</w:t>
      </w:r>
      <w:r w:rsidR="008249A7" w:rsidRPr="00AA7F18">
        <w:rPr>
          <w:rFonts w:ascii="Times New Roman" w:hAnsi="Times New Roman" w:cs="Times New Roman"/>
          <w:lang w:val="en-GB"/>
        </w:rPr>
        <w:t xml:space="preserve">ed </w:t>
      </w:r>
      <w:r w:rsidR="00465CD1" w:rsidRPr="00AA7F18">
        <w:rPr>
          <w:rFonts w:ascii="Times New Roman" w:hAnsi="Times New Roman" w:cs="Times New Roman"/>
          <w:lang w:val="en-GB"/>
        </w:rPr>
        <w:t>‘</w:t>
      </w:r>
      <w:r w:rsidR="008249A7" w:rsidRPr="00AA7F18">
        <w:rPr>
          <w:rFonts w:ascii="Times New Roman" w:hAnsi="Times New Roman" w:cs="Times New Roman"/>
          <w:lang w:val="en-GB"/>
        </w:rPr>
        <w:t>forest</w:t>
      </w:r>
      <w:r w:rsidR="00465CD1" w:rsidRPr="00AA7F18">
        <w:rPr>
          <w:rFonts w:ascii="Times New Roman" w:hAnsi="Times New Roman" w:cs="Times New Roman"/>
          <w:lang w:val="en-GB"/>
        </w:rPr>
        <w:t>’</w:t>
      </w:r>
      <w:r w:rsidR="00B70517" w:rsidRPr="00AA7F18">
        <w:rPr>
          <w:rFonts w:ascii="Times New Roman" w:hAnsi="Times New Roman" w:cs="Times New Roman"/>
          <w:lang w:val="en-GB"/>
        </w:rPr>
        <w:t xml:space="preserve"> – which was the class used for the main analyses in the paper</w:t>
      </w:r>
      <w:r w:rsidR="00A2770B" w:rsidRPr="00AA7F18">
        <w:rPr>
          <w:rFonts w:ascii="Times New Roman" w:hAnsi="Times New Roman" w:cs="Times New Roman"/>
          <w:lang w:val="en-GB"/>
        </w:rPr>
        <w:t xml:space="preserve">. </w:t>
      </w:r>
      <w:r w:rsidR="00BB3922" w:rsidRPr="00AA7F18">
        <w:rPr>
          <w:rFonts w:ascii="Times New Roman" w:hAnsi="Times New Roman" w:cs="Times New Roman"/>
          <w:lang w:val="en-GB"/>
        </w:rPr>
        <w:t>Clouds, shade,</w:t>
      </w:r>
      <w:r w:rsidR="00661FC6" w:rsidRPr="00AA7F18">
        <w:rPr>
          <w:rFonts w:ascii="Times New Roman" w:hAnsi="Times New Roman" w:cs="Times New Roman"/>
          <w:lang w:val="en-GB"/>
        </w:rPr>
        <w:t xml:space="preserve"> water</w:t>
      </w:r>
      <w:r w:rsidR="00BB3922" w:rsidRPr="00AA7F18">
        <w:rPr>
          <w:rFonts w:ascii="Times New Roman" w:hAnsi="Times New Roman" w:cs="Times New Roman"/>
          <w:lang w:val="en-GB"/>
        </w:rPr>
        <w:t>, mixed and no data pixels</w:t>
      </w:r>
      <w:r w:rsidR="00661FC6" w:rsidRPr="00AA7F18">
        <w:rPr>
          <w:rFonts w:ascii="Times New Roman" w:hAnsi="Times New Roman" w:cs="Times New Roman"/>
          <w:lang w:val="en-GB"/>
        </w:rPr>
        <w:t xml:space="preserve"> were excluded from the analysis.</w:t>
      </w:r>
      <w:r w:rsidR="001A6CEE" w:rsidRPr="00AA7F18">
        <w:rPr>
          <w:rFonts w:ascii="Times New Roman" w:hAnsi="Times New Roman" w:cs="Times New Roman"/>
          <w:lang w:val="en-GB"/>
        </w:rPr>
        <w:t xml:space="preserve"> </w:t>
      </w:r>
      <w:r w:rsidR="00F114E1" w:rsidRPr="00AA7F18">
        <w:rPr>
          <w:rFonts w:ascii="Times New Roman" w:hAnsi="Times New Roman" w:cs="Times New Roman"/>
          <w:lang w:val="en-GB"/>
        </w:rPr>
        <w:t>We used stratified sampling to ensure that our results were representative both inside and outside RAPPs</w:t>
      </w:r>
      <w:r w:rsidR="00196DEC" w:rsidRPr="00AA7F18">
        <w:rPr>
          <w:rFonts w:ascii="Times New Roman" w:hAnsi="Times New Roman" w:cs="Times New Roman"/>
          <w:lang w:val="en-GB"/>
        </w:rPr>
        <w:t>.</w:t>
      </w:r>
    </w:p>
    <w:p w14:paraId="0A9A86A1" w14:textId="77777777" w:rsidR="007F08E8" w:rsidRPr="00AA7F18" w:rsidRDefault="002F4C97"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r>
      <w:r w:rsidR="004D74D2" w:rsidRPr="00AA7F18">
        <w:rPr>
          <w:rFonts w:ascii="Times New Roman" w:hAnsi="Times New Roman" w:cs="Times New Roman"/>
          <w:lang w:val="en-GB"/>
        </w:rPr>
        <w:t>Two</w:t>
      </w:r>
      <w:r w:rsidR="00BF3802" w:rsidRPr="00AA7F18">
        <w:rPr>
          <w:rFonts w:ascii="Times New Roman" w:hAnsi="Times New Roman" w:cs="Times New Roman"/>
          <w:lang w:val="en-GB"/>
        </w:rPr>
        <w:t xml:space="preserve"> trained analysts evaluated each </w:t>
      </w:r>
      <w:r w:rsidR="009C6373" w:rsidRPr="00AA7F18">
        <w:rPr>
          <w:rFonts w:ascii="Times New Roman" w:hAnsi="Times New Roman" w:cs="Times New Roman"/>
          <w:lang w:val="en-GB"/>
        </w:rPr>
        <w:t xml:space="preserve">selected </w:t>
      </w:r>
      <w:r w:rsidR="00BF3802" w:rsidRPr="00AA7F18">
        <w:rPr>
          <w:rFonts w:ascii="Times New Roman" w:hAnsi="Times New Roman" w:cs="Times New Roman"/>
          <w:lang w:val="en-GB"/>
        </w:rPr>
        <w:t xml:space="preserve">pixel to determine whether the result of the classification corresponds to the same land cover </w:t>
      </w:r>
      <w:r w:rsidR="00B70517" w:rsidRPr="00AA7F18">
        <w:rPr>
          <w:rFonts w:ascii="Times New Roman" w:hAnsi="Times New Roman" w:cs="Times New Roman"/>
          <w:lang w:val="en-GB"/>
        </w:rPr>
        <w:t xml:space="preserve">class </w:t>
      </w:r>
      <w:r w:rsidR="00BF3802" w:rsidRPr="00AA7F18">
        <w:rPr>
          <w:rFonts w:ascii="Times New Roman" w:hAnsi="Times New Roman" w:cs="Times New Roman"/>
          <w:lang w:val="en-GB"/>
        </w:rPr>
        <w:t>observed in the high resolution image. The final decision about the land cover for each pixel is made considering the highest number of votes at the end of the evaluation</w:t>
      </w:r>
      <w:r w:rsidR="00B70517" w:rsidRPr="00AA7F18">
        <w:rPr>
          <w:rFonts w:ascii="Times New Roman" w:hAnsi="Times New Roman" w:cs="Times New Roman"/>
          <w:lang w:val="en-GB"/>
        </w:rPr>
        <w:t xml:space="preserve"> between the</w:t>
      </w:r>
      <w:r w:rsidR="00BF3802" w:rsidRPr="00AA7F18">
        <w:rPr>
          <w:rFonts w:ascii="Times New Roman" w:hAnsi="Times New Roman" w:cs="Times New Roman"/>
          <w:lang w:val="en-GB"/>
        </w:rPr>
        <w:t xml:space="preserve"> </w:t>
      </w:r>
      <w:r w:rsidR="00B70517" w:rsidRPr="00AA7F18">
        <w:rPr>
          <w:rFonts w:ascii="Times New Roman" w:hAnsi="Times New Roman" w:cs="Times New Roman"/>
          <w:lang w:val="en-GB"/>
        </w:rPr>
        <w:t xml:space="preserve">two </w:t>
      </w:r>
      <w:r w:rsidR="00BF3802" w:rsidRPr="00AA7F18">
        <w:rPr>
          <w:rFonts w:ascii="Times New Roman" w:hAnsi="Times New Roman" w:cs="Times New Roman"/>
          <w:lang w:val="en-GB"/>
        </w:rPr>
        <w:t xml:space="preserve">analysts. This final decision is used as reference value </w:t>
      </w:r>
      <w:r w:rsidR="00B70517" w:rsidRPr="00AA7F18">
        <w:rPr>
          <w:rFonts w:ascii="Times New Roman" w:hAnsi="Times New Roman" w:cs="Times New Roman"/>
          <w:lang w:val="en-GB"/>
        </w:rPr>
        <w:t xml:space="preserve">in </w:t>
      </w:r>
      <w:r w:rsidR="00BF3802" w:rsidRPr="00AA7F18">
        <w:rPr>
          <w:rFonts w:ascii="Times New Roman" w:hAnsi="Times New Roman" w:cs="Times New Roman"/>
          <w:lang w:val="en-GB"/>
        </w:rPr>
        <w:t xml:space="preserve">the accuracy assessment. </w:t>
      </w:r>
      <w:r w:rsidR="00990FBB" w:rsidRPr="00AA7F18">
        <w:rPr>
          <w:rFonts w:ascii="Times New Roman" w:hAnsi="Times New Roman" w:cs="Times New Roman"/>
          <w:lang w:val="en-GB"/>
        </w:rPr>
        <w:t xml:space="preserve">The final sample used to calculate overall </w:t>
      </w:r>
      <w:r w:rsidR="001F3821" w:rsidRPr="00AA7F18">
        <w:rPr>
          <w:rFonts w:ascii="Times New Roman" w:hAnsi="Times New Roman" w:cs="Times New Roman"/>
          <w:lang w:val="en-GB"/>
        </w:rPr>
        <w:t>accuracy</w:t>
      </w:r>
      <w:r w:rsidR="00990FBB" w:rsidRPr="00AA7F18">
        <w:rPr>
          <w:rFonts w:ascii="Times New Roman" w:hAnsi="Times New Roman" w:cs="Times New Roman"/>
          <w:lang w:val="en-GB"/>
        </w:rPr>
        <w:t xml:space="preserve"> was obtained after corrections of the reference data (geocorrections, edges and different dates between reference and map</w:t>
      </w:r>
      <w:r w:rsidR="001F3821" w:rsidRPr="00AA7F18">
        <w:rPr>
          <w:rFonts w:ascii="Times New Roman" w:hAnsi="Times New Roman" w:cs="Times New Roman"/>
          <w:lang w:val="en-GB"/>
        </w:rPr>
        <w:t xml:space="preserve">, called change pixels) to eliminate errors in the processing. </w:t>
      </w:r>
      <w:r w:rsidRPr="00AA7F18">
        <w:rPr>
          <w:rFonts w:ascii="Times New Roman" w:hAnsi="Times New Roman" w:cs="Times New Roman"/>
          <w:lang w:val="en-GB"/>
        </w:rPr>
        <w:t>T</w:t>
      </w:r>
      <w:r w:rsidR="00BF3802" w:rsidRPr="00AA7F18">
        <w:rPr>
          <w:rFonts w:ascii="Times New Roman" w:hAnsi="Times New Roman" w:cs="Times New Roman"/>
          <w:lang w:val="en-GB"/>
        </w:rPr>
        <w:t xml:space="preserve">he accuracy of the classifier was </w:t>
      </w:r>
      <w:r w:rsidR="006A322E" w:rsidRPr="00AA7F18">
        <w:rPr>
          <w:rFonts w:ascii="Times New Roman" w:hAnsi="Times New Roman" w:cs="Times New Roman"/>
          <w:lang w:val="en-GB"/>
        </w:rPr>
        <w:t xml:space="preserve">assessed </w:t>
      </w:r>
      <w:r w:rsidR="00B70517" w:rsidRPr="00AA7F18">
        <w:rPr>
          <w:rFonts w:ascii="Times New Roman" w:hAnsi="Times New Roman" w:cs="Times New Roman"/>
          <w:lang w:val="en-GB"/>
        </w:rPr>
        <w:t>using a</w:t>
      </w:r>
      <w:r w:rsidR="007D0AD5" w:rsidRPr="00AA7F18">
        <w:rPr>
          <w:rFonts w:ascii="Times New Roman" w:hAnsi="Times New Roman" w:cs="Times New Roman"/>
          <w:lang w:val="en-GB"/>
        </w:rPr>
        <w:t xml:space="preserve"> </w:t>
      </w:r>
      <w:r w:rsidR="00CE365F" w:rsidRPr="00AA7F18">
        <w:rPr>
          <w:rFonts w:ascii="Times New Roman" w:hAnsi="Times New Roman" w:cs="Times New Roman"/>
          <w:lang w:val="en-GB"/>
        </w:rPr>
        <w:t>confusion matrix</w:t>
      </w:r>
      <w:r w:rsidR="005D176F" w:rsidRPr="00AA7F18">
        <w:rPr>
          <w:rFonts w:ascii="Times New Roman" w:hAnsi="Times New Roman" w:cs="Times New Roman"/>
          <w:lang w:val="en-GB"/>
        </w:rPr>
        <w:t xml:space="preserve">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{"citationID":"VteNYk94","properties":{"formattedCitation":"(Story and Congalton, 1986)","plainCitation":"(Story and Congalton, 1986)"},"citationItems":[{"id":382,"uris":["http://zotero.org/users/848584/items/E6H784IK"],"uri":["http://zotero.org/users/848584/items/E6H784IK"],"itemData":{"id":382,"type":"article-journal","title":"Accuracy assessment - A user's perspective","container-title":"Photogrammetric Engineering and Remote Sensing","page":"397-399","volume":"52","issue":"3","source":"CiteULike","abstract":"The utilization of individual category accuracies to assess the value of the classified image/map is discussed. The two methods used to calculate individual category accuracies involve dividing the number of correctly classified samples of a category by the number of category samples in the reference data or dividing the number of correctly classified sample of a category by the total number of samples classified as the category. The development of a producer's accuracy from the first method and a user's accuracy from the second method is described. An example is provided which reveals the need to evaluate both accuracies in order to accurately assess the image/map. (I.F.) Descriptors: ACCURACY | CLASSIFICATIONS | PHOTOINTERPRETATION | REMOTE SENSING | ERRORS | FORESTS | TIMBER IDENTIFICATION | USER REQUIREMENTS","author":[{"family":"Story","given":"Michael"},{"family":"Congalton","given":"Russell"}],"issued":{"date-parts":[["1986",3]]},"accessed":{"date-parts":[["2013",12,12]]}}}],"schema":"https://github.com/citation-style-language/schema/raw/master/csl-citation.json"}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(Story and Congalton, 1986)</w:t>
      </w:r>
      <w:r w:rsidR="00E559DA" w:rsidRPr="00AA7F18">
        <w:rPr>
          <w:rFonts w:ascii="Times New Roman" w:hAnsi="Times New Roman" w:cs="Times New Roman"/>
          <w:lang w:val="en-GB"/>
        </w:rPr>
        <w:fldChar w:fldCharType="end"/>
      </w:r>
      <w:r w:rsidR="006430EA" w:rsidRPr="00AA7F18">
        <w:rPr>
          <w:rFonts w:ascii="Times New Roman" w:hAnsi="Times New Roman" w:cs="Times New Roman"/>
          <w:lang w:val="en-GB"/>
        </w:rPr>
        <w:t xml:space="preserve"> (see Results below)</w:t>
      </w:r>
      <w:r w:rsidR="00047C74" w:rsidRPr="00AA7F18">
        <w:rPr>
          <w:rFonts w:ascii="Times New Roman" w:hAnsi="Times New Roman" w:cs="Times New Roman"/>
          <w:lang w:val="en-GB"/>
        </w:rPr>
        <w:t>.</w:t>
      </w:r>
    </w:p>
    <w:p w14:paraId="652B9080" w14:textId="77777777" w:rsidR="007F08E8" w:rsidRPr="00AA7F18" w:rsidRDefault="007F08E8" w:rsidP="00C510E0">
      <w:pPr>
        <w:spacing w:after="0" w:line="480" w:lineRule="auto"/>
        <w:jc w:val="both"/>
        <w:rPr>
          <w:rFonts w:ascii="Times New Roman" w:hAnsi="Times New Roman" w:cs="Times New Roman"/>
          <w:lang w:val="en-GB"/>
        </w:rPr>
      </w:pPr>
    </w:p>
    <w:p w14:paraId="53535950" w14:textId="77777777" w:rsidR="007F08E8" w:rsidRPr="00AA7F18" w:rsidRDefault="006854C3" w:rsidP="00C510E0">
      <w:pPr>
        <w:pStyle w:val="Heading3"/>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 xml:space="preserve"> Riparian </w:t>
      </w:r>
      <w:r w:rsidR="00BF5923" w:rsidRPr="00AA7F18">
        <w:rPr>
          <w:rFonts w:ascii="Times New Roman" w:hAnsi="Times New Roman" w:cs="Times New Roman"/>
          <w:sz w:val="22"/>
          <w:szCs w:val="22"/>
          <w:lang w:val="en-GB"/>
        </w:rPr>
        <w:t xml:space="preserve">areas of </w:t>
      </w:r>
      <w:r w:rsidRPr="00AA7F18">
        <w:rPr>
          <w:rFonts w:ascii="Times New Roman" w:hAnsi="Times New Roman" w:cs="Times New Roman"/>
          <w:sz w:val="22"/>
          <w:szCs w:val="22"/>
          <w:lang w:val="en-GB"/>
        </w:rPr>
        <w:t>permanent preservation (RAPP) mapping</w:t>
      </w:r>
    </w:p>
    <w:p w14:paraId="3F963199"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We </w:t>
      </w:r>
      <w:r w:rsidR="00B70517" w:rsidRPr="00AA7F18">
        <w:rPr>
          <w:rFonts w:ascii="Times New Roman" w:hAnsi="Times New Roman" w:cs="Times New Roman"/>
          <w:lang w:val="en-GB"/>
        </w:rPr>
        <w:t>used a</w:t>
      </w:r>
      <w:r w:rsidRPr="00AA7F18">
        <w:rPr>
          <w:rFonts w:ascii="Times New Roman" w:hAnsi="Times New Roman" w:cs="Times New Roman"/>
          <w:lang w:val="en-GB"/>
        </w:rPr>
        <w:t xml:space="preserve"> procedure to map water courses based on </w:t>
      </w:r>
      <w:r w:rsidR="00B70517" w:rsidRPr="00AA7F18">
        <w:rPr>
          <w:rFonts w:ascii="Times New Roman" w:hAnsi="Times New Roman" w:cs="Times New Roman"/>
          <w:lang w:val="en-GB"/>
        </w:rPr>
        <w:t xml:space="preserve">a </w:t>
      </w:r>
      <w:r w:rsidRPr="00AA7F18">
        <w:rPr>
          <w:rFonts w:ascii="Times New Roman" w:hAnsi="Times New Roman" w:cs="Times New Roman"/>
          <w:lang w:val="en-GB"/>
        </w:rPr>
        <w:t>Digital elevation model (DEM)</w:t>
      </w:r>
      <w:r w:rsidR="00011F5A" w:rsidRPr="00AA7F18">
        <w:rPr>
          <w:rFonts w:ascii="Times New Roman" w:hAnsi="Times New Roman" w:cs="Times New Roman"/>
          <w:lang w:val="en-GB"/>
        </w:rPr>
        <w:t xml:space="preserve"> product refined </w:t>
      </w:r>
      <w:r w:rsidR="00EB53A1" w:rsidRPr="00AA7F18">
        <w:rPr>
          <w:rFonts w:ascii="Times New Roman" w:hAnsi="Times New Roman" w:cs="Times New Roman"/>
          <w:lang w:val="en-GB"/>
        </w:rPr>
        <w:t>with 5-</w:t>
      </w:r>
      <w:r w:rsidR="00465CD1" w:rsidRPr="00AA7F18">
        <w:rPr>
          <w:rFonts w:ascii="Times New Roman" w:hAnsi="Times New Roman" w:cs="Times New Roman"/>
          <w:lang w:val="en-GB"/>
        </w:rPr>
        <w:t>metre</w:t>
      </w:r>
      <w:r w:rsidR="00EB53A1" w:rsidRPr="00AA7F18">
        <w:rPr>
          <w:rFonts w:ascii="Times New Roman" w:hAnsi="Times New Roman" w:cs="Times New Roman"/>
          <w:lang w:val="en-GB"/>
        </w:rPr>
        <w:t xml:space="preserve"> RapidEye images</w:t>
      </w:r>
      <w:r w:rsidRPr="00AA7F18">
        <w:rPr>
          <w:rFonts w:ascii="Times New Roman" w:hAnsi="Times New Roman" w:cs="Times New Roman"/>
          <w:lang w:val="en-GB"/>
        </w:rPr>
        <w:t xml:space="preserve"> and a knowledge-based classification to map land cover changes in eastern Amazon, using a software designed to automate the processing steps necessary to image classification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{"citationID":"ub94DD7j","properties":{"formattedCitation":"(Souza Jr. and Siqueira, 2013)","plainCitation":"(Souza Jr. and Siqueira, 2013)"},"citationItems":[{"id":255,"uris":["http://zotero.org/users/848584/items/H9JTDARF"],"uri":["http://zotero.org/users/848584/items/H9JTDARF"],"itemData":{"id":255,"type":"paper-conference","title":"ImgTools: a software for optical remotely sensed data analysis","container-title":"Anais XVI Simpósio Brasileiro de Sensoriamento Remoto - SBSR","publisher":"INPE","publisher-place":"Foz do Iguaçu, Paraná","page":"1571-1578","event":"XVI Simpósio Brasileiro de Sensoriamento Remoto","event-place":"Foz do Iguaçu, Paraná","author":[{"family":"Souza Jr.","given":"C."},{"family":"Siqueira","given":"J. V."}],"issued":{"date-parts":[["2013"]]}}}],"schema":"https://github.com/citation-style-language/schema/raw/master/csl-citation.json"}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(Souza Jr. and Siqueira, 2013)</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Both products were combined in order to assess RAPPs loss over time. </w:t>
      </w:r>
    </w:p>
    <w:p w14:paraId="7FF984C2" w14:textId="77777777" w:rsidR="007F08E8" w:rsidRPr="00AA7F18" w:rsidRDefault="006854C3" w:rsidP="00C510E0">
      <w:pPr>
        <w:spacing w:after="0" w:line="480" w:lineRule="auto"/>
        <w:ind w:firstLine="708"/>
        <w:jc w:val="both"/>
        <w:rPr>
          <w:rFonts w:ascii="Times New Roman" w:hAnsi="Times New Roman" w:cs="Times New Roman"/>
          <w:lang w:val="en-GB"/>
        </w:rPr>
      </w:pPr>
      <w:r w:rsidRPr="00AA7F18">
        <w:rPr>
          <w:rFonts w:ascii="Times New Roman" w:hAnsi="Times New Roman" w:cs="Times New Roman"/>
          <w:lang w:val="en-GB"/>
        </w:rPr>
        <w:t xml:space="preserve">For this study, we considered only </w:t>
      </w:r>
      <w:r w:rsidR="006A3BD1" w:rsidRPr="00AA7F18">
        <w:rPr>
          <w:rFonts w:ascii="Times New Roman" w:hAnsi="Times New Roman" w:cs="Times New Roman"/>
          <w:lang w:val="en-GB"/>
        </w:rPr>
        <w:t>R</w:t>
      </w:r>
      <w:r w:rsidRPr="00AA7F18">
        <w:rPr>
          <w:rFonts w:ascii="Times New Roman" w:hAnsi="Times New Roman" w:cs="Times New Roman"/>
          <w:lang w:val="en-GB"/>
        </w:rPr>
        <w:t xml:space="preserve">APPs </w:t>
      </w:r>
      <w:r w:rsidR="00EB53A1" w:rsidRPr="00AA7F18">
        <w:rPr>
          <w:rFonts w:ascii="Times New Roman" w:hAnsi="Times New Roman" w:cs="Times New Roman"/>
          <w:lang w:val="en-GB"/>
        </w:rPr>
        <w:t>from</w:t>
      </w:r>
      <w:r w:rsidRPr="00AA7F18">
        <w:rPr>
          <w:rFonts w:ascii="Times New Roman" w:hAnsi="Times New Roman" w:cs="Times New Roman"/>
          <w:lang w:val="en-GB"/>
        </w:rPr>
        <w:t xml:space="preserve"> streams, rivers and water bodies (lakes and dams), excluding the other </w:t>
      </w:r>
      <w:r w:rsidR="006A3BD1" w:rsidRPr="00AA7F18">
        <w:rPr>
          <w:rFonts w:ascii="Times New Roman" w:hAnsi="Times New Roman" w:cs="Times New Roman"/>
          <w:lang w:val="en-GB"/>
        </w:rPr>
        <w:t xml:space="preserve">types of </w:t>
      </w:r>
      <w:r w:rsidRPr="00AA7F18">
        <w:rPr>
          <w:rFonts w:ascii="Times New Roman" w:hAnsi="Times New Roman" w:cs="Times New Roman"/>
          <w:lang w:val="en-GB"/>
        </w:rPr>
        <w:t xml:space="preserve">APPs </w:t>
      </w:r>
      <w:r w:rsidR="006A3BD1" w:rsidRPr="00AA7F18">
        <w:rPr>
          <w:rFonts w:ascii="Times New Roman" w:hAnsi="Times New Roman" w:cs="Times New Roman"/>
          <w:lang w:val="en-GB"/>
        </w:rPr>
        <w:t xml:space="preserve">(e.g. </w:t>
      </w:r>
      <w:r w:rsidRPr="00AA7F18">
        <w:rPr>
          <w:rFonts w:ascii="Times New Roman" w:hAnsi="Times New Roman" w:cs="Times New Roman"/>
          <w:lang w:val="en-GB"/>
        </w:rPr>
        <w:t xml:space="preserve">headwaters, mangrove, sand dune vegetation, high declivity areas </w:t>
      </w:r>
      <w:r w:rsidR="00EB53A1" w:rsidRPr="00AA7F18">
        <w:rPr>
          <w:rFonts w:ascii="Times New Roman" w:hAnsi="Times New Roman" w:cs="Times New Roman"/>
          <w:lang w:val="en-GB"/>
        </w:rPr>
        <w:t xml:space="preserve">- </w:t>
      </w:r>
      <w:r w:rsidRPr="00AA7F18">
        <w:rPr>
          <w:rFonts w:ascii="Times New Roman" w:hAnsi="Times New Roman" w:cs="Times New Roman"/>
          <w:lang w:val="en-GB"/>
        </w:rPr>
        <w:t>&gt; 45°). First, we used the 90m</w:t>
      </w:r>
      <w:r w:rsidR="00F23B1C" w:rsidRPr="00AA7F18">
        <w:rPr>
          <w:rFonts w:ascii="Times New Roman" w:hAnsi="Times New Roman" w:cs="Times New Roman"/>
          <w:lang w:val="en-GB"/>
        </w:rPr>
        <w:t>-</w:t>
      </w:r>
      <w:r w:rsidRPr="00AA7F18">
        <w:rPr>
          <w:rFonts w:ascii="Times New Roman" w:hAnsi="Times New Roman" w:cs="Times New Roman"/>
          <w:lang w:val="en-GB"/>
        </w:rPr>
        <w:t xml:space="preserve">resolution Digital Elevation Model (DEM) of Space Shuttle Topographic Mission (SRTM) in order to map rivers automatically, based on the SRTM elevation data, using ArcGIS 10.0. </w:t>
      </w:r>
    </w:p>
    <w:p w14:paraId="2266FFF0" w14:textId="77777777" w:rsidR="007F08E8" w:rsidRPr="00AA7F18" w:rsidRDefault="006854C3" w:rsidP="00C510E0">
      <w:pPr>
        <w:spacing w:after="0" w:line="480" w:lineRule="auto"/>
        <w:ind w:firstLine="708"/>
        <w:jc w:val="both"/>
        <w:rPr>
          <w:rFonts w:ascii="Times New Roman" w:hAnsi="Times New Roman" w:cs="Times New Roman"/>
          <w:lang w:val="en-GB"/>
        </w:rPr>
      </w:pPr>
      <w:r w:rsidRPr="00AA7F18">
        <w:rPr>
          <w:rFonts w:ascii="Times New Roman" w:hAnsi="Times New Roman" w:cs="Times New Roman"/>
          <w:lang w:val="en-GB"/>
        </w:rPr>
        <w:t xml:space="preserve">Second, we </w:t>
      </w:r>
      <w:r w:rsidR="00A51BEC" w:rsidRPr="00AA7F18">
        <w:rPr>
          <w:rFonts w:ascii="Times New Roman" w:hAnsi="Times New Roman" w:cs="Times New Roman"/>
          <w:lang w:val="en-GB"/>
        </w:rPr>
        <w:t>performed a fusion between</w:t>
      </w:r>
      <w:r w:rsidRPr="00AA7F18">
        <w:rPr>
          <w:rFonts w:ascii="Times New Roman" w:hAnsi="Times New Roman" w:cs="Times New Roman"/>
          <w:lang w:val="en-GB"/>
        </w:rPr>
        <w:t xml:space="preserve"> </w:t>
      </w:r>
      <w:r w:rsidR="00EB53A1" w:rsidRPr="00AA7F18">
        <w:rPr>
          <w:rFonts w:ascii="Times New Roman" w:hAnsi="Times New Roman" w:cs="Times New Roman"/>
          <w:lang w:val="en-GB"/>
        </w:rPr>
        <w:t xml:space="preserve">the </w:t>
      </w:r>
      <w:r w:rsidRPr="00AA7F18">
        <w:rPr>
          <w:rFonts w:ascii="Times New Roman" w:hAnsi="Times New Roman" w:cs="Times New Roman"/>
          <w:lang w:val="en-GB"/>
        </w:rPr>
        <w:t xml:space="preserve">SRTM </w:t>
      </w:r>
      <w:r w:rsidR="00A51BEC" w:rsidRPr="00AA7F18">
        <w:rPr>
          <w:rFonts w:ascii="Times New Roman" w:hAnsi="Times New Roman" w:cs="Times New Roman"/>
          <w:lang w:val="en-GB"/>
        </w:rPr>
        <w:t>and</w:t>
      </w:r>
      <w:r w:rsidRPr="00AA7F18">
        <w:rPr>
          <w:rFonts w:ascii="Times New Roman" w:hAnsi="Times New Roman" w:cs="Times New Roman"/>
          <w:lang w:val="en-GB"/>
        </w:rPr>
        <w:t xml:space="preserve"> the </w:t>
      </w:r>
      <w:r w:rsidR="006A3BD1" w:rsidRPr="00AA7F18">
        <w:rPr>
          <w:rFonts w:ascii="Times New Roman" w:hAnsi="Times New Roman" w:cs="Times New Roman"/>
          <w:lang w:val="en-GB"/>
        </w:rPr>
        <w:t>5-</w:t>
      </w:r>
      <w:r w:rsidR="00465CD1" w:rsidRPr="00AA7F18">
        <w:rPr>
          <w:rFonts w:ascii="Times New Roman" w:hAnsi="Times New Roman" w:cs="Times New Roman"/>
          <w:lang w:val="en-GB"/>
        </w:rPr>
        <w:t>metre</w:t>
      </w:r>
      <w:r w:rsidR="006A3BD1" w:rsidRPr="00AA7F18">
        <w:rPr>
          <w:rFonts w:ascii="Times New Roman" w:hAnsi="Times New Roman" w:cs="Times New Roman"/>
          <w:lang w:val="en-GB"/>
        </w:rPr>
        <w:t xml:space="preserve"> RapidEye</w:t>
      </w:r>
      <w:r w:rsidRPr="00AA7F18">
        <w:rPr>
          <w:rFonts w:ascii="Times New Roman" w:hAnsi="Times New Roman" w:cs="Times New Roman"/>
          <w:lang w:val="en-GB"/>
        </w:rPr>
        <w:t xml:space="preserve"> images </w:t>
      </w:r>
      <w:r w:rsidR="002E1DBC" w:rsidRPr="00AA7F18">
        <w:rPr>
          <w:rFonts w:ascii="Times New Roman" w:hAnsi="Times New Roman" w:cs="Times New Roman"/>
          <w:lang w:val="en-GB"/>
        </w:rPr>
        <w:t xml:space="preserve">from 2009 and 2010 </w:t>
      </w:r>
      <w:r w:rsidRPr="00AA7F18">
        <w:rPr>
          <w:rFonts w:ascii="Times New Roman" w:hAnsi="Times New Roman" w:cs="Times New Roman"/>
          <w:lang w:val="en-GB"/>
        </w:rPr>
        <w:t>to create an anaglyph product using the software ERDAS Anaglyph tool</w:t>
      </w:r>
      <w:r w:rsidR="00EB53A1" w:rsidRPr="00AA7F18">
        <w:rPr>
          <w:rFonts w:ascii="Times New Roman" w:hAnsi="Times New Roman" w:cs="Times New Roman"/>
          <w:lang w:val="en-GB"/>
        </w:rPr>
        <w:t>.</w:t>
      </w:r>
      <w:r w:rsidRPr="00AA7F18">
        <w:rPr>
          <w:rFonts w:ascii="Times New Roman" w:hAnsi="Times New Roman" w:cs="Times New Roman"/>
          <w:lang w:val="en-GB"/>
        </w:rPr>
        <w:t xml:space="preserve"> </w:t>
      </w:r>
      <w:r w:rsidR="00EB53A1" w:rsidRPr="00AA7F18">
        <w:rPr>
          <w:rFonts w:ascii="Times New Roman" w:hAnsi="Times New Roman" w:cs="Times New Roman"/>
          <w:lang w:val="en-GB"/>
        </w:rPr>
        <w:t xml:space="preserve">RapidEye images satisfy the mapping scale required by law (1:50.000)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{"citationID":"wOnt8Uty","properties":{"formattedCitation":"{\\rtf (Souza Jr. \\i et al.\\i0{}, 2013a)}","plainCitation":"(Souza Jr. et al., 2013a)"},"citationItems":[{"id":260,"uris":["http://zotero.org/users/848584/items/FEDMKTU2"],"uri":["http://zotero.org/users/848584/items/FEDMKTU2"],"itemData":{"id":260,"type":"article-journal","title":"Base de informações geográficas para gestão ambiental municipal na Amazônia","container-title":"Revista Brasileira de Cartografia","page":"591-603","volume":"3","journalAbbreviation":"Revista Brasileira de Cartografia","author":[{"family":"Souza Jr.","given":"C."},{"family":"Amaral","given":"P."},{"family":"Sales","given":"M."},{"family":"Salomão","given":"R."},{"family":"Oliveira Jr.","given":"L."},{"family":"Batista","given":"W."},{"family":"Martins","given":"J."}],"issued":{"literal":"2013a"}}}],"schema":"https://github.com/citation-style-language/schema/raw/master/csl-citation.json"}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(Souza Jr.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2013a)</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In order to correct possible mistakes found in the linear features mapped automatically</w:t>
      </w:r>
      <w:r w:rsidR="00C776E6" w:rsidRPr="00AA7F18">
        <w:rPr>
          <w:rFonts w:ascii="Times New Roman" w:hAnsi="Times New Roman" w:cs="Times New Roman"/>
          <w:lang w:val="en-GB"/>
        </w:rPr>
        <w:t xml:space="preserve"> (streams and rivers)</w:t>
      </w:r>
      <w:r w:rsidRPr="00AA7F18">
        <w:rPr>
          <w:rFonts w:ascii="Times New Roman" w:hAnsi="Times New Roman" w:cs="Times New Roman"/>
          <w:lang w:val="en-GB"/>
        </w:rPr>
        <w:t xml:space="preserve">, we combined the features to the anaglyph product and performed a visual analysis using ArcGIS. The visual analysis was facilitated by using 3D glasses to have a better perception of the three dimensional relief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{"citationID":"1gK5Cldb","properties":{"formattedCitation":"{\\rtf (Souza Jr. \\i et al.\\i0{}, 2013a)}","plainCitation":"(Souza Jr. et al., 2013a)"},"citationItems":[{"id":260,"uris":["http://zotero.org/users/848584/items/FEDMKTU2"],"uri":["http://zotero.org/users/848584/items/FEDMKTU2"],"itemData":{"id":260,"type":"article-journal","title":"Base de informações geográficas para gestão ambiental municipal na Amazônia","container-title":"Revista Brasileira de Cartografia","page":"591-603","volume":"3","journalAbbreviation":"Revista Brasileira de Cartografia","author":[{"family":"Souza Jr.","given":"C."},{"family":"Amaral","given":"P."},{"family":"Sales","given":"M."},{"family":"Salomão","given":"R."},{"family":"Oliveira Jr.","given":"L."},{"family":"Batista","given":"W."},{"family":"Martins","given":"J."}],"issued":{"literal":"2013a"}}}],"schema":"https://github.com/citation-style-language/schema/raw/master/csl-citation.json"}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(Souza Jr.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2013a)</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Lakes and dams were manually mapped </w:t>
      </w:r>
      <w:r w:rsidR="003D473B" w:rsidRPr="00AA7F18">
        <w:rPr>
          <w:rFonts w:ascii="Times New Roman" w:hAnsi="Times New Roman" w:cs="Times New Roman"/>
          <w:lang w:val="en-GB"/>
        </w:rPr>
        <w:t>using Landsat images</w:t>
      </w:r>
      <w:r w:rsidR="002E1DBC" w:rsidRPr="00AA7F18">
        <w:rPr>
          <w:rFonts w:ascii="Times New Roman" w:hAnsi="Times New Roman" w:cs="Times New Roman"/>
          <w:lang w:val="en-GB"/>
        </w:rPr>
        <w:t xml:space="preserve"> from 2010</w:t>
      </w:r>
      <w:r w:rsidR="003D473B" w:rsidRPr="00AA7F18">
        <w:rPr>
          <w:rFonts w:ascii="Times New Roman" w:hAnsi="Times New Roman" w:cs="Times New Roman"/>
          <w:lang w:val="en-GB"/>
        </w:rPr>
        <w:t xml:space="preserve">, </w:t>
      </w:r>
      <w:r w:rsidRPr="00AA7F18">
        <w:rPr>
          <w:rFonts w:ascii="Times New Roman" w:hAnsi="Times New Roman" w:cs="Times New Roman"/>
          <w:lang w:val="en-GB"/>
        </w:rPr>
        <w:t>at a 1:50.000 scale.</w:t>
      </w:r>
      <w:r w:rsidR="003D473B" w:rsidRPr="00AA7F18">
        <w:rPr>
          <w:rFonts w:ascii="Times New Roman" w:hAnsi="Times New Roman" w:cs="Times New Roman"/>
          <w:lang w:val="en-GB"/>
        </w:rPr>
        <w:t xml:space="preserve"> </w:t>
      </w:r>
    </w:p>
    <w:p w14:paraId="64755E98"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 xml:space="preserve">The third step was to map the </w:t>
      </w:r>
      <w:r w:rsidR="00A51BEC" w:rsidRPr="00AA7F18">
        <w:rPr>
          <w:rFonts w:ascii="Times New Roman" w:hAnsi="Times New Roman" w:cs="Times New Roman"/>
          <w:lang w:val="en-GB"/>
        </w:rPr>
        <w:t>RAPPs</w:t>
      </w:r>
      <w:r w:rsidRPr="00AA7F18">
        <w:rPr>
          <w:rFonts w:ascii="Times New Roman" w:hAnsi="Times New Roman" w:cs="Times New Roman"/>
          <w:lang w:val="en-GB"/>
        </w:rPr>
        <w:t xml:space="preserve"> around the streams, rivers, lakes and dams, according to Brazilian environmental law. </w:t>
      </w:r>
      <w:r w:rsidR="00A51BEC" w:rsidRPr="00AA7F18">
        <w:rPr>
          <w:rFonts w:ascii="Times New Roman" w:hAnsi="Times New Roman" w:cs="Times New Roman"/>
          <w:lang w:val="en-GB"/>
        </w:rPr>
        <w:t>R</w:t>
      </w:r>
      <w:r w:rsidRPr="00AA7F18">
        <w:rPr>
          <w:rFonts w:ascii="Times New Roman" w:hAnsi="Times New Roman" w:cs="Times New Roman"/>
          <w:lang w:val="en-GB"/>
        </w:rPr>
        <w:t>APPs around streams and rivers were calculated under the previous Brazilian Forest Code requirements (</w:t>
      </w:r>
      <w:r w:rsidR="009945F5" w:rsidRPr="00AA7F18">
        <w:rPr>
          <w:rFonts w:ascii="Times New Roman" w:hAnsi="Times New Roman" w:cs="Times New Roman"/>
          <w:lang w:val="en-GB"/>
        </w:rPr>
        <w:t xml:space="preserve">Brazilian Federal </w:t>
      </w:r>
      <w:r w:rsidRPr="00AA7F18">
        <w:rPr>
          <w:rFonts w:ascii="Times New Roman" w:hAnsi="Times New Roman" w:cs="Times New Roman"/>
          <w:lang w:val="en-GB"/>
        </w:rPr>
        <w:t xml:space="preserve">Law Nº 4.771, from 15th September 1965), since our goal is to assess how legislation affected riparian forest protection in the past two decades (1988 to 2010) (Table </w:t>
      </w:r>
      <w:r w:rsidR="007C13F5" w:rsidRPr="00AA7F18">
        <w:rPr>
          <w:rFonts w:ascii="Times New Roman" w:hAnsi="Times New Roman" w:cs="Times New Roman"/>
          <w:lang w:val="en-GB"/>
        </w:rPr>
        <w:t>S</w:t>
      </w:r>
      <w:r w:rsidR="00216F73" w:rsidRPr="00AA7F18">
        <w:rPr>
          <w:rFonts w:ascii="Times New Roman" w:hAnsi="Times New Roman" w:cs="Times New Roman"/>
          <w:lang w:val="en-GB"/>
        </w:rPr>
        <w:t>3</w:t>
      </w:r>
      <w:r w:rsidRPr="00AA7F18">
        <w:rPr>
          <w:rFonts w:ascii="Times New Roman" w:hAnsi="Times New Roman" w:cs="Times New Roman"/>
          <w:lang w:val="en-GB"/>
        </w:rPr>
        <w:t>).</w:t>
      </w:r>
      <w:r w:rsidR="00BC4A33" w:rsidRPr="00AA7F18">
        <w:rPr>
          <w:rFonts w:ascii="Times New Roman" w:hAnsi="Times New Roman" w:cs="Times New Roman"/>
          <w:lang w:val="en-GB"/>
        </w:rPr>
        <w:t xml:space="preserve"> </w:t>
      </w:r>
      <w:r w:rsidR="0032740B" w:rsidRPr="00AA7F18">
        <w:rPr>
          <w:rFonts w:ascii="Times New Roman" w:hAnsi="Times New Roman" w:cs="Times New Roman"/>
          <w:lang w:val="en-GB"/>
        </w:rPr>
        <w:t xml:space="preserve">All streams and rivers mapped in this study were considered </w:t>
      </w:r>
      <w:r w:rsidR="009945F5" w:rsidRPr="00AA7F18">
        <w:rPr>
          <w:rFonts w:ascii="Times New Roman" w:hAnsi="Times New Roman" w:cs="Times New Roman"/>
          <w:lang w:val="en-GB"/>
        </w:rPr>
        <w:t xml:space="preserve">to be </w:t>
      </w:r>
      <w:r w:rsidR="002940D7" w:rsidRPr="00AA7F18">
        <w:rPr>
          <w:rFonts w:ascii="Times New Roman" w:hAnsi="Times New Roman" w:cs="Times New Roman"/>
          <w:lang w:val="en-GB"/>
        </w:rPr>
        <w:t>subject to enforcement</w:t>
      </w:r>
      <w:r w:rsidR="002A558D" w:rsidRPr="00AA7F18">
        <w:rPr>
          <w:rFonts w:ascii="Times New Roman" w:hAnsi="Times New Roman" w:cs="Times New Roman"/>
          <w:lang w:val="en-GB"/>
        </w:rPr>
        <w:t xml:space="preserve"> as defined by Brazilian law</w:t>
      </w:r>
      <w:r w:rsidR="00A51BEC" w:rsidRPr="00AA7F18">
        <w:rPr>
          <w:rFonts w:ascii="Times New Roman" w:hAnsi="Times New Roman" w:cs="Times New Roman"/>
          <w:lang w:val="en-GB"/>
        </w:rPr>
        <w:t xml:space="preserve">. </w:t>
      </w:r>
      <w:r w:rsidR="00E73455" w:rsidRPr="00AA7F18">
        <w:rPr>
          <w:rFonts w:ascii="Times New Roman" w:hAnsi="Times New Roman" w:cs="Times New Roman"/>
          <w:lang w:val="en-GB"/>
        </w:rPr>
        <w:t>However, there remains considerable uncertainty as to what regulating authorities actually define as a RAPP in practice</w:t>
      </w:r>
      <w:r w:rsidR="00B70517" w:rsidRPr="00AA7F18">
        <w:rPr>
          <w:rFonts w:ascii="Times New Roman" w:hAnsi="Times New Roman" w:cs="Times New Roman"/>
          <w:lang w:val="en-GB"/>
        </w:rPr>
        <w:t xml:space="preserve"> and for a given place</w:t>
      </w:r>
      <w:r w:rsidR="00E73455" w:rsidRPr="00AA7F18">
        <w:rPr>
          <w:rFonts w:ascii="Times New Roman" w:hAnsi="Times New Roman" w:cs="Times New Roman"/>
          <w:lang w:val="en-GB"/>
        </w:rPr>
        <w:t>, particularly in areas where water flows may have been altered due to historical land-use change</w:t>
      </w:r>
      <w:r w:rsidR="002940D7" w:rsidRPr="00AA7F18">
        <w:rPr>
          <w:rFonts w:ascii="Times New Roman" w:hAnsi="Times New Roman" w:cs="Times New Roman"/>
          <w:lang w:val="en-GB"/>
        </w:rPr>
        <w:t xml:space="preserve"> and in areas where water flow may temporarily cease </w:t>
      </w:r>
      <w:r w:rsidR="00B70517" w:rsidRPr="00AA7F18">
        <w:rPr>
          <w:rFonts w:ascii="Times New Roman" w:hAnsi="Times New Roman" w:cs="Times New Roman"/>
          <w:lang w:val="en-GB"/>
        </w:rPr>
        <w:t xml:space="preserve">(perhaps naturally) </w:t>
      </w:r>
      <w:r w:rsidR="002940D7" w:rsidRPr="00AA7F18">
        <w:rPr>
          <w:rFonts w:ascii="Times New Roman" w:hAnsi="Times New Roman" w:cs="Times New Roman"/>
          <w:lang w:val="en-GB"/>
        </w:rPr>
        <w:t>during particularly dry periods</w:t>
      </w:r>
      <w:r w:rsidR="0032740B" w:rsidRPr="00AA7F18">
        <w:rPr>
          <w:rFonts w:ascii="Times New Roman" w:hAnsi="Times New Roman" w:cs="Times New Roman"/>
          <w:lang w:val="en-GB"/>
        </w:rPr>
        <w:t xml:space="preserve">. </w:t>
      </w:r>
      <w:r w:rsidR="00BC4A33" w:rsidRPr="00AA7F18">
        <w:rPr>
          <w:rFonts w:ascii="Times New Roman" w:hAnsi="Times New Roman" w:cs="Times New Roman"/>
          <w:lang w:val="en-GB"/>
        </w:rPr>
        <w:t xml:space="preserve">The variable width </w:t>
      </w:r>
      <w:r w:rsidR="00F82FE6" w:rsidRPr="00AA7F18">
        <w:rPr>
          <w:rFonts w:ascii="Times New Roman" w:hAnsi="Times New Roman" w:cs="Times New Roman"/>
          <w:lang w:val="en-GB"/>
        </w:rPr>
        <w:t xml:space="preserve">along the same </w:t>
      </w:r>
      <w:r w:rsidR="00BC4A33" w:rsidRPr="00AA7F18">
        <w:rPr>
          <w:rFonts w:ascii="Times New Roman" w:hAnsi="Times New Roman" w:cs="Times New Roman"/>
          <w:lang w:val="en-GB"/>
        </w:rPr>
        <w:t>water course was not taken into account in this study.</w:t>
      </w:r>
    </w:p>
    <w:p w14:paraId="05BAE735" w14:textId="77777777" w:rsidR="007F08E8" w:rsidRPr="00AA7F18" w:rsidRDefault="007F08E8" w:rsidP="00C510E0">
      <w:pPr>
        <w:spacing w:after="0" w:line="480" w:lineRule="auto"/>
        <w:jc w:val="both"/>
        <w:rPr>
          <w:rFonts w:ascii="Times New Roman" w:hAnsi="Times New Roman" w:cs="Times New Roman"/>
          <w:lang w:val="en-GB"/>
        </w:rPr>
      </w:pPr>
    </w:p>
    <w:p w14:paraId="6E4484A3"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Table </w:t>
      </w:r>
      <w:r w:rsidR="007C13F5" w:rsidRPr="00AA7F18">
        <w:rPr>
          <w:rFonts w:ascii="Times New Roman" w:hAnsi="Times New Roman" w:cs="Times New Roman"/>
          <w:lang w:val="en-GB"/>
        </w:rPr>
        <w:t>S</w:t>
      </w:r>
      <w:r w:rsidR="00216F73" w:rsidRPr="00AA7F18">
        <w:rPr>
          <w:rFonts w:ascii="Times New Roman" w:hAnsi="Times New Roman" w:cs="Times New Roman"/>
          <w:lang w:val="en-GB"/>
        </w:rPr>
        <w:t>3</w:t>
      </w:r>
      <w:r w:rsidRPr="00AA7F18">
        <w:rPr>
          <w:rFonts w:ascii="Times New Roman" w:hAnsi="Times New Roman" w:cs="Times New Roman"/>
          <w:lang w:val="en-GB"/>
        </w:rPr>
        <w:t xml:space="preserve">: Buffers </w:t>
      </w:r>
      <w:r w:rsidR="00E601B2" w:rsidRPr="00AA7F18">
        <w:rPr>
          <w:rFonts w:ascii="Times New Roman" w:hAnsi="Times New Roman" w:cs="Times New Roman"/>
          <w:lang w:val="en-GB"/>
        </w:rPr>
        <w:t>radius</w:t>
      </w:r>
      <w:r w:rsidR="00A51BEC" w:rsidRPr="00AA7F18">
        <w:rPr>
          <w:rFonts w:ascii="Times New Roman" w:hAnsi="Times New Roman" w:cs="Times New Roman"/>
          <w:lang w:val="en-GB"/>
        </w:rPr>
        <w:t xml:space="preserve"> </w:t>
      </w:r>
      <w:r w:rsidRPr="00AA7F18">
        <w:rPr>
          <w:rFonts w:ascii="Times New Roman" w:hAnsi="Times New Roman" w:cs="Times New Roman"/>
          <w:lang w:val="en-GB"/>
        </w:rPr>
        <w:t xml:space="preserve">around rivers, streams, lakes and dams used to map RAPP in Paragominas, based on </w:t>
      </w:r>
      <w:r w:rsidR="00E601B2" w:rsidRPr="00AA7F18">
        <w:rPr>
          <w:rFonts w:ascii="Times New Roman" w:hAnsi="Times New Roman" w:cs="Times New Roman"/>
          <w:lang w:val="en-GB"/>
        </w:rPr>
        <w:t>Brazilian</w:t>
      </w:r>
      <w:r w:rsidRPr="00AA7F18">
        <w:rPr>
          <w:rFonts w:ascii="Times New Roman" w:hAnsi="Times New Roman" w:cs="Times New Roman"/>
          <w:lang w:val="en-GB"/>
        </w:rPr>
        <w:t xml:space="preserve"> legislation (Law Nº 4.771, from 15th September 1965).</w:t>
      </w:r>
    </w:p>
    <w:tbl>
      <w:tblPr>
        <w:tblW w:w="5180" w:type="dxa"/>
        <w:jc w:val="center"/>
        <w:tblCellMar>
          <w:left w:w="70" w:type="dxa"/>
          <w:right w:w="70" w:type="dxa"/>
        </w:tblCellMar>
        <w:tblLook w:val="04A0" w:firstRow="1" w:lastRow="0" w:firstColumn="1" w:lastColumn="0" w:noHBand="0" w:noVBand="1"/>
      </w:tblPr>
      <w:tblGrid>
        <w:gridCol w:w="1460"/>
        <w:gridCol w:w="2200"/>
        <w:gridCol w:w="1520"/>
      </w:tblGrid>
      <w:tr w:rsidR="006854C3" w:rsidRPr="00AA7F18" w14:paraId="2092348A" w14:textId="77777777" w:rsidTr="00417EDD">
        <w:trPr>
          <w:trHeight w:val="300"/>
          <w:jc w:val="center"/>
        </w:trPr>
        <w:tc>
          <w:tcPr>
            <w:tcW w:w="1460" w:type="dxa"/>
            <w:tcBorders>
              <w:top w:val="single" w:sz="4" w:space="0" w:color="auto"/>
              <w:left w:val="nil"/>
              <w:bottom w:val="single" w:sz="4" w:space="0" w:color="auto"/>
              <w:right w:val="nil"/>
            </w:tcBorders>
            <w:shd w:val="clear" w:color="auto" w:fill="auto"/>
            <w:noWrap/>
            <w:vAlign w:val="bottom"/>
            <w:hideMark/>
          </w:tcPr>
          <w:p w14:paraId="55A15DBF"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Water courses</w:t>
            </w:r>
          </w:p>
        </w:tc>
        <w:tc>
          <w:tcPr>
            <w:tcW w:w="2200" w:type="dxa"/>
            <w:tcBorders>
              <w:top w:val="single" w:sz="4" w:space="0" w:color="auto"/>
              <w:left w:val="nil"/>
              <w:bottom w:val="single" w:sz="4" w:space="0" w:color="auto"/>
              <w:right w:val="nil"/>
            </w:tcBorders>
            <w:shd w:val="clear" w:color="auto" w:fill="auto"/>
            <w:noWrap/>
            <w:vAlign w:val="bottom"/>
            <w:hideMark/>
          </w:tcPr>
          <w:p w14:paraId="2A963E08"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 xml:space="preserve">Water course </w:t>
            </w:r>
            <w:r w:rsidR="00F82FE6" w:rsidRPr="00AA7F18">
              <w:rPr>
                <w:rFonts w:ascii="Times New Roman" w:eastAsia="Times New Roman" w:hAnsi="Times New Roman" w:cs="Times New Roman"/>
                <w:b/>
                <w:bCs/>
                <w:color w:val="000000"/>
                <w:sz w:val="18"/>
                <w:szCs w:val="18"/>
                <w:lang w:val="en-GB"/>
              </w:rPr>
              <w:t>width</w:t>
            </w:r>
          </w:p>
        </w:tc>
        <w:tc>
          <w:tcPr>
            <w:tcW w:w="1520" w:type="dxa"/>
            <w:tcBorders>
              <w:top w:val="single" w:sz="4" w:space="0" w:color="auto"/>
              <w:left w:val="nil"/>
              <w:bottom w:val="single" w:sz="4" w:space="0" w:color="auto"/>
              <w:right w:val="nil"/>
            </w:tcBorders>
            <w:shd w:val="clear" w:color="auto" w:fill="auto"/>
            <w:noWrap/>
            <w:vAlign w:val="bottom"/>
            <w:hideMark/>
          </w:tcPr>
          <w:p w14:paraId="60D683FC"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RAPP width</w:t>
            </w:r>
          </w:p>
        </w:tc>
      </w:tr>
      <w:tr w:rsidR="006854C3" w:rsidRPr="00AA7F18" w14:paraId="1DE69743" w14:textId="77777777" w:rsidTr="00417EDD">
        <w:trPr>
          <w:trHeight w:val="300"/>
          <w:jc w:val="center"/>
        </w:trPr>
        <w:tc>
          <w:tcPr>
            <w:tcW w:w="1460" w:type="dxa"/>
            <w:vMerge w:val="restart"/>
            <w:tcBorders>
              <w:top w:val="nil"/>
              <w:left w:val="nil"/>
              <w:bottom w:val="single" w:sz="4" w:space="0" w:color="000000"/>
              <w:right w:val="nil"/>
            </w:tcBorders>
            <w:shd w:val="clear" w:color="auto" w:fill="auto"/>
            <w:noWrap/>
            <w:vAlign w:val="center"/>
            <w:hideMark/>
          </w:tcPr>
          <w:p w14:paraId="23F64B61"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xml:space="preserve">Rivers and streams </w:t>
            </w:r>
          </w:p>
        </w:tc>
        <w:tc>
          <w:tcPr>
            <w:tcW w:w="2200" w:type="dxa"/>
            <w:tcBorders>
              <w:top w:val="nil"/>
              <w:left w:val="nil"/>
              <w:bottom w:val="nil"/>
              <w:right w:val="nil"/>
            </w:tcBorders>
            <w:shd w:val="clear" w:color="auto" w:fill="auto"/>
            <w:noWrap/>
            <w:vAlign w:val="center"/>
            <w:hideMark/>
          </w:tcPr>
          <w:p w14:paraId="3AB69963"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&lt; 10 m wide</w:t>
            </w:r>
          </w:p>
        </w:tc>
        <w:tc>
          <w:tcPr>
            <w:tcW w:w="1520" w:type="dxa"/>
            <w:tcBorders>
              <w:top w:val="nil"/>
              <w:left w:val="nil"/>
              <w:bottom w:val="nil"/>
              <w:right w:val="nil"/>
            </w:tcBorders>
            <w:shd w:val="clear" w:color="auto" w:fill="auto"/>
            <w:noWrap/>
            <w:vAlign w:val="bottom"/>
            <w:hideMark/>
          </w:tcPr>
          <w:p w14:paraId="0A2739F1"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30 m</w:t>
            </w:r>
          </w:p>
        </w:tc>
      </w:tr>
      <w:tr w:rsidR="006854C3" w:rsidRPr="00AA7F18" w14:paraId="2A560A49" w14:textId="77777777" w:rsidTr="00417EDD">
        <w:trPr>
          <w:trHeight w:val="300"/>
          <w:jc w:val="center"/>
        </w:trPr>
        <w:tc>
          <w:tcPr>
            <w:tcW w:w="1460" w:type="dxa"/>
            <w:vMerge/>
            <w:tcBorders>
              <w:top w:val="nil"/>
              <w:left w:val="nil"/>
              <w:bottom w:val="single" w:sz="4" w:space="0" w:color="000000"/>
              <w:right w:val="nil"/>
            </w:tcBorders>
            <w:vAlign w:val="center"/>
            <w:hideMark/>
          </w:tcPr>
          <w:p w14:paraId="3245AE79"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200" w:type="dxa"/>
            <w:tcBorders>
              <w:top w:val="nil"/>
              <w:left w:val="nil"/>
              <w:bottom w:val="nil"/>
              <w:right w:val="nil"/>
            </w:tcBorders>
            <w:shd w:val="clear" w:color="auto" w:fill="auto"/>
            <w:noWrap/>
            <w:vAlign w:val="center"/>
            <w:hideMark/>
          </w:tcPr>
          <w:p w14:paraId="36431639"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10-50 m wide</w:t>
            </w:r>
          </w:p>
        </w:tc>
        <w:tc>
          <w:tcPr>
            <w:tcW w:w="1520" w:type="dxa"/>
            <w:tcBorders>
              <w:top w:val="nil"/>
              <w:left w:val="nil"/>
              <w:bottom w:val="nil"/>
              <w:right w:val="nil"/>
            </w:tcBorders>
            <w:shd w:val="clear" w:color="auto" w:fill="auto"/>
            <w:noWrap/>
            <w:vAlign w:val="bottom"/>
            <w:hideMark/>
          </w:tcPr>
          <w:p w14:paraId="46B86060"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50 m</w:t>
            </w:r>
          </w:p>
        </w:tc>
      </w:tr>
      <w:tr w:rsidR="006854C3" w:rsidRPr="00AA7F18" w14:paraId="12006C55" w14:textId="77777777" w:rsidTr="00417EDD">
        <w:trPr>
          <w:trHeight w:val="300"/>
          <w:jc w:val="center"/>
        </w:trPr>
        <w:tc>
          <w:tcPr>
            <w:tcW w:w="1460" w:type="dxa"/>
            <w:vMerge/>
            <w:tcBorders>
              <w:top w:val="nil"/>
              <w:left w:val="nil"/>
              <w:bottom w:val="single" w:sz="4" w:space="0" w:color="000000"/>
              <w:right w:val="nil"/>
            </w:tcBorders>
            <w:vAlign w:val="center"/>
            <w:hideMark/>
          </w:tcPr>
          <w:p w14:paraId="41D549F7"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200" w:type="dxa"/>
            <w:tcBorders>
              <w:top w:val="nil"/>
              <w:left w:val="nil"/>
              <w:bottom w:val="single" w:sz="4" w:space="0" w:color="auto"/>
              <w:right w:val="nil"/>
            </w:tcBorders>
            <w:shd w:val="clear" w:color="auto" w:fill="auto"/>
            <w:noWrap/>
            <w:vAlign w:val="center"/>
            <w:hideMark/>
          </w:tcPr>
          <w:p w14:paraId="2E83727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50-200 m wide</w:t>
            </w:r>
          </w:p>
        </w:tc>
        <w:tc>
          <w:tcPr>
            <w:tcW w:w="1520" w:type="dxa"/>
            <w:tcBorders>
              <w:top w:val="nil"/>
              <w:left w:val="nil"/>
              <w:bottom w:val="single" w:sz="4" w:space="0" w:color="auto"/>
              <w:right w:val="nil"/>
            </w:tcBorders>
            <w:shd w:val="clear" w:color="auto" w:fill="auto"/>
            <w:noWrap/>
            <w:vAlign w:val="bottom"/>
            <w:hideMark/>
          </w:tcPr>
          <w:p w14:paraId="03CAB14C"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100 m</w:t>
            </w:r>
          </w:p>
        </w:tc>
      </w:tr>
      <w:tr w:rsidR="006854C3" w:rsidRPr="00AA7F18" w14:paraId="71C7693F" w14:textId="77777777" w:rsidTr="00417EDD">
        <w:trPr>
          <w:trHeight w:val="300"/>
          <w:jc w:val="center"/>
        </w:trPr>
        <w:tc>
          <w:tcPr>
            <w:tcW w:w="1460" w:type="dxa"/>
            <w:vMerge w:val="restart"/>
            <w:tcBorders>
              <w:top w:val="nil"/>
              <w:left w:val="nil"/>
              <w:bottom w:val="single" w:sz="4" w:space="0" w:color="000000"/>
              <w:right w:val="nil"/>
            </w:tcBorders>
            <w:shd w:val="clear" w:color="auto" w:fill="auto"/>
            <w:noWrap/>
            <w:vAlign w:val="center"/>
            <w:hideMark/>
          </w:tcPr>
          <w:p w14:paraId="3548A370"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Lakes</w:t>
            </w:r>
          </w:p>
        </w:tc>
        <w:tc>
          <w:tcPr>
            <w:tcW w:w="2200" w:type="dxa"/>
            <w:tcBorders>
              <w:top w:val="nil"/>
              <w:left w:val="nil"/>
              <w:bottom w:val="nil"/>
              <w:right w:val="nil"/>
            </w:tcBorders>
            <w:shd w:val="clear" w:color="auto" w:fill="auto"/>
            <w:noWrap/>
            <w:vAlign w:val="center"/>
            <w:hideMark/>
          </w:tcPr>
          <w:p w14:paraId="3EB2E01F"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&lt; 1 ha</w:t>
            </w:r>
          </w:p>
        </w:tc>
        <w:tc>
          <w:tcPr>
            <w:tcW w:w="1520" w:type="dxa"/>
            <w:tcBorders>
              <w:top w:val="nil"/>
              <w:left w:val="nil"/>
              <w:bottom w:val="nil"/>
              <w:right w:val="nil"/>
            </w:tcBorders>
            <w:shd w:val="clear" w:color="auto" w:fill="auto"/>
            <w:noWrap/>
            <w:vAlign w:val="bottom"/>
            <w:hideMark/>
          </w:tcPr>
          <w:p w14:paraId="6F4CD65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w:t>
            </w:r>
          </w:p>
        </w:tc>
      </w:tr>
      <w:tr w:rsidR="006854C3" w:rsidRPr="00AA7F18" w14:paraId="73DFBE1D" w14:textId="77777777" w:rsidTr="00417EDD">
        <w:trPr>
          <w:trHeight w:val="300"/>
          <w:jc w:val="center"/>
        </w:trPr>
        <w:tc>
          <w:tcPr>
            <w:tcW w:w="1460" w:type="dxa"/>
            <w:vMerge/>
            <w:tcBorders>
              <w:top w:val="nil"/>
              <w:left w:val="nil"/>
              <w:bottom w:val="single" w:sz="4" w:space="0" w:color="000000"/>
              <w:right w:val="nil"/>
            </w:tcBorders>
            <w:vAlign w:val="center"/>
            <w:hideMark/>
          </w:tcPr>
          <w:p w14:paraId="0A1D8529"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200" w:type="dxa"/>
            <w:tcBorders>
              <w:top w:val="nil"/>
              <w:left w:val="nil"/>
              <w:bottom w:val="nil"/>
              <w:right w:val="nil"/>
            </w:tcBorders>
            <w:shd w:val="clear" w:color="auto" w:fill="auto"/>
            <w:noWrap/>
            <w:vAlign w:val="center"/>
            <w:hideMark/>
          </w:tcPr>
          <w:p w14:paraId="298A1F5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1-20 ha</w:t>
            </w:r>
          </w:p>
        </w:tc>
        <w:tc>
          <w:tcPr>
            <w:tcW w:w="1520" w:type="dxa"/>
            <w:tcBorders>
              <w:top w:val="nil"/>
              <w:left w:val="nil"/>
              <w:bottom w:val="nil"/>
              <w:right w:val="nil"/>
            </w:tcBorders>
            <w:shd w:val="clear" w:color="auto" w:fill="auto"/>
            <w:noWrap/>
            <w:vAlign w:val="bottom"/>
            <w:hideMark/>
          </w:tcPr>
          <w:p w14:paraId="32E0C484"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50 m</w:t>
            </w:r>
          </w:p>
        </w:tc>
      </w:tr>
      <w:tr w:rsidR="006854C3" w:rsidRPr="00AA7F18" w14:paraId="1DF981C2" w14:textId="77777777" w:rsidTr="00417EDD">
        <w:trPr>
          <w:trHeight w:val="300"/>
          <w:jc w:val="center"/>
        </w:trPr>
        <w:tc>
          <w:tcPr>
            <w:tcW w:w="1460" w:type="dxa"/>
            <w:vMerge/>
            <w:tcBorders>
              <w:top w:val="nil"/>
              <w:left w:val="nil"/>
              <w:bottom w:val="single" w:sz="4" w:space="0" w:color="000000"/>
              <w:right w:val="nil"/>
            </w:tcBorders>
            <w:vAlign w:val="center"/>
            <w:hideMark/>
          </w:tcPr>
          <w:p w14:paraId="698D4748"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200" w:type="dxa"/>
            <w:tcBorders>
              <w:top w:val="nil"/>
              <w:left w:val="nil"/>
              <w:bottom w:val="single" w:sz="4" w:space="0" w:color="auto"/>
              <w:right w:val="nil"/>
            </w:tcBorders>
            <w:shd w:val="clear" w:color="auto" w:fill="auto"/>
            <w:noWrap/>
            <w:vAlign w:val="center"/>
            <w:hideMark/>
          </w:tcPr>
          <w:p w14:paraId="6BF492F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&gt; 20 h</w:t>
            </w:r>
            <w:r w:rsidR="00B37BA5" w:rsidRPr="00AA7F18">
              <w:rPr>
                <w:rFonts w:ascii="Times New Roman" w:eastAsia="Times New Roman" w:hAnsi="Times New Roman" w:cs="Times New Roman"/>
                <w:color w:val="000000"/>
                <w:sz w:val="18"/>
                <w:szCs w:val="18"/>
                <w:lang w:val="en-GB"/>
              </w:rPr>
              <w:t>a</w:t>
            </w:r>
          </w:p>
        </w:tc>
        <w:tc>
          <w:tcPr>
            <w:tcW w:w="1520" w:type="dxa"/>
            <w:tcBorders>
              <w:top w:val="nil"/>
              <w:left w:val="nil"/>
              <w:bottom w:val="single" w:sz="4" w:space="0" w:color="auto"/>
              <w:right w:val="nil"/>
            </w:tcBorders>
            <w:shd w:val="clear" w:color="auto" w:fill="auto"/>
            <w:noWrap/>
            <w:vAlign w:val="bottom"/>
            <w:hideMark/>
          </w:tcPr>
          <w:p w14:paraId="20B6C03C"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100 m</w:t>
            </w:r>
          </w:p>
        </w:tc>
      </w:tr>
      <w:tr w:rsidR="006854C3" w:rsidRPr="00AA7F18" w14:paraId="03860808" w14:textId="77777777" w:rsidTr="00417EDD">
        <w:trPr>
          <w:trHeight w:val="300"/>
          <w:jc w:val="center"/>
        </w:trPr>
        <w:tc>
          <w:tcPr>
            <w:tcW w:w="1460" w:type="dxa"/>
            <w:vMerge w:val="restart"/>
            <w:tcBorders>
              <w:top w:val="nil"/>
              <w:left w:val="nil"/>
              <w:bottom w:val="single" w:sz="4" w:space="0" w:color="000000"/>
              <w:right w:val="nil"/>
            </w:tcBorders>
            <w:shd w:val="clear" w:color="auto" w:fill="auto"/>
            <w:noWrap/>
            <w:vAlign w:val="center"/>
            <w:hideMark/>
          </w:tcPr>
          <w:p w14:paraId="07F3BFA7"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Dams</w:t>
            </w:r>
          </w:p>
        </w:tc>
        <w:tc>
          <w:tcPr>
            <w:tcW w:w="2200" w:type="dxa"/>
            <w:tcBorders>
              <w:top w:val="nil"/>
              <w:left w:val="nil"/>
              <w:bottom w:val="nil"/>
              <w:right w:val="nil"/>
            </w:tcBorders>
            <w:shd w:val="clear" w:color="auto" w:fill="auto"/>
            <w:noWrap/>
            <w:vAlign w:val="center"/>
            <w:hideMark/>
          </w:tcPr>
          <w:p w14:paraId="2D0C2AC8"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&lt; 1 h</w:t>
            </w:r>
            <w:r w:rsidR="00B37BA5" w:rsidRPr="00AA7F18">
              <w:rPr>
                <w:rFonts w:ascii="Times New Roman" w:eastAsia="Times New Roman" w:hAnsi="Times New Roman" w:cs="Times New Roman"/>
                <w:color w:val="000000"/>
                <w:sz w:val="18"/>
                <w:szCs w:val="18"/>
                <w:lang w:val="en-GB"/>
              </w:rPr>
              <w:t>a</w:t>
            </w:r>
          </w:p>
        </w:tc>
        <w:tc>
          <w:tcPr>
            <w:tcW w:w="1520" w:type="dxa"/>
            <w:tcBorders>
              <w:top w:val="nil"/>
              <w:left w:val="nil"/>
              <w:bottom w:val="nil"/>
              <w:right w:val="nil"/>
            </w:tcBorders>
            <w:shd w:val="clear" w:color="auto" w:fill="auto"/>
            <w:noWrap/>
            <w:vAlign w:val="bottom"/>
            <w:hideMark/>
          </w:tcPr>
          <w:p w14:paraId="46D20E93"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w:t>
            </w:r>
          </w:p>
        </w:tc>
      </w:tr>
      <w:tr w:rsidR="006854C3" w:rsidRPr="00AA7F18" w14:paraId="0AA98CF9" w14:textId="77777777" w:rsidTr="00417EDD">
        <w:trPr>
          <w:trHeight w:val="300"/>
          <w:jc w:val="center"/>
        </w:trPr>
        <w:tc>
          <w:tcPr>
            <w:tcW w:w="1460" w:type="dxa"/>
            <w:vMerge/>
            <w:tcBorders>
              <w:top w:val="nil"/>
              <w:left w:val="nil"/>
              <w:bottom w:val="single" w:sz="4" w:space="0" w:color="000000"/>
              <w:right w:val="nil"/>
            </w:tcBorders>
            <w:vAlign w:val="center"/>
            <w:hideMark/>
          </w:tcPr>
          <w:p w14:paraId="47EEBA3A"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200" w:type="dxa"/>
            <w:tcBorders>
              <w:top w:val="nil"/>
              <w:left w:val="nil"/>
              <w:bottom w:val="single" w:sz="4" w:space="0" w:color="auto"/>
              <w:right w:val="nil"/>
            </w:tcBorders>
            <w:shd w:val="clear" w:color="auto" w:fill="auto"/>
            <w:noWrap/>
            <w:vAlign w:val="center"/>
            <w:hideMark/>
          </w:tcPr>
          <w:p w14:paraId="2C6B1A10"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1-20 ha</w:t>
            </w:r>
          </w:p>
        </w:tc>
        <w:tc>
          <w:tcPr>
            <w:tcW w:w="1520" w:type="dxa"/>
            <w:tcBorders>
              <w:top w:val="nil"/>
              <w:left w:val="nil"/>
              <w:bottom w:val="single" w:sz="4" w:space="0" w:color="auto"/>
              <w:right w:val="nil"/>
            </w:tcBorders>
            <w:shd w:val="clear" w:color="auto" w:fill="auto"/>
            <w:noWrap/>
            <w:vAlign w:val="bottom"/>
            <w:hideMark/>
          </w:tcPr>
          <w:p w14:paraId="23D3AD3C"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15 m</w:t>
            </w:r>
          </w:p>
        </w:tc>
      </w:tr>
    </w:tbl>
    <w:p w14:paraId="2591EC73" w14:textId="77777777" w:rsidR="00F82FE6" w:rsidRPr="00AA7F18" w:rsidRDefault="006F791E"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r>
    </w:p>
    <w:p w14:paraId="6A28AFE5" w14:textId="77777777" w:rsidR="006854C3" w:rsidRPr="00AA7F18" w:rsidRDefault="00F82FE6"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r>
      <w:r w:rsidR="006F791E" w:rsidRPr="00AA7F18">
        <w:rPr>
          <w:rFonts w:ascii="Times New Roman" w:hAnsi="Times New Roman" w:cs="Times New Roman"/>
          <w:lang w:val="en-GB"/>
        </w:rPr>
        <w:t xml:space="preserve">Approximately 95% of the </w:t>
      </w:r>
      <w:r w:rsidR="00601C65" w:rsidRPr="00AA7F18">
        <w:rPr>
          <w:rFonts w:ascii="Times New Roman" w:hAnsi="Times New Roman" w:cs="Times New Roman"/>
          <w:lang w:val="en-GB"/>
        </w:rPr>
        <w:t xml:space="preserve">water </w:t>
      </w:r>
      <w:r w:rsidRPr="00AA7F18">
        <w:rPr>
          <w:rFonts w:ascii="Times New Roman" w:hAnsi="Times New Roman" w:cs="Times New Roman"/>
          <w:lang w:val="en-GB"/>
        </w:rPr>
        <w:t>courses</w:t>
      </w:r>
      <w:r w:rsidR="006F791E" w:rsidRPr="00AA7F18">
        <w:rPr>
          <w:rFonts w:ascii="Times New Roman" w:hAnsi="Times New Roman" w:cs="Times New Roman"/>
          <w:lang w:val="en-GB"/>
        </w:rPr>
        <w:t xml:space="preserve"> mapped </w:t>
      </w:r>
      <w:r w:rsidR="00B40156" w:rsidRPr="00AA7F18">
        <w:rPr>
          <w:rFonts w:ascii="Times New Roman" w:hAnsi="Times New Roman" w:cs="Times New Roman"/>
          <w:lang w:val="en-GB"/>
        </w:rPr>
        <w:t>were</w:t>
      </w:r>
      <w:r w:rsidR="006430EA" w:rsidRPr="00AA7F18">
        <w:rPr>
          <w:rFonts w:ascii="Times New Roman" w:hAnsi="Times New Roman" w:cs="Times New Roman"/>
          <w:lang w:val="en-GB"/>
        </w:rPr>
        <w:t xml:space="preserve"> less than 10m in width</w:t>
      </w:r>
      <w:r w:rsidR="006F791E" w:rsidRPr="00AA7F18">
        <w:rPr>
          <w:rFonts w:ascii="Times New Roman" w:hAnsi="Times New Roman" w:cs="Times New Roman"/>
          <w:lang w:val="en-GB"/>
        </w:rPr>
        <w:t xml:space="preserve">; 3% </w:t>
      </w:r>
      <w:r w:rsidR="00E601B2" w:rsidRPr="00AA7F18">
        <w:rPr>
          <w:rFonts w:ascii="Times New Roman" w:hAnsi="Times New Roman" w:cs="Times New Roman"/>
          <w:lang w:val="en-GB"/>
        </w:rPr>
        <w:t>w</w:t>
      </w:r>
      <w:r w:rsidR="006430EA" w:rsidRPr="00AA7F18">
        <w:rPr>
          <w:rFonts w:ascii="Times New Roman" w:hAnsi="Times New Roman" w:cs="Times New Roman"/>
          <w:lang w:val="en-GB"/>
        </w:rPr>
        <w:t>ere</w:t>
      </w:r>
      <w:r w:rsidR="006F791E" w:rsidRPr="00AA7F18">
        <w:rPr>
          <w:rFonts w:ascii="Times New Roman" w:hAnsi="Times New Roman" w:cs="Times New Roman"/>
          <w:lang w:val="en-GB"/>
        </w:rPr>
        <w:t xml:space="preserve"> 10</w:t>
      </w:r>
      <w:r w:rsidRPr="00AA7F18">
        <w:rPr>
          <w:rFonts w:ascii="Times New Roman" w:hAnsi="Times New Roman" w:cs="Times New Roman"/>
          <w:lang w:val="en-GB"/>
        </w:rPr>
        <w:t xml:space="preserve"> to </w:t>
      </w:r>
      <w:r w:rsidR="006F791E" w:rsidRPr="00AA7F18">
        <w:rPr>
          <w:rFonts w:ascii="Times New Roman" w:hAnsi="Times New Roman" w:cs="Times New Roman"/>
          <w:lang w:val="en-GB"/>
        </w:rPr>
        <w:t>50</w:t>
      </w:r>
      <w:r w:rsidR="006430EA" w:rsidRPr="00AA7F18">
        <w:rPr>
          <w:rFonts w:ascii="Times New Roman" w:hAnsi="Times New Roman" w:cs="Times New Roman"/>
          <w:lang w:val="en-GB"/>
        </w:rPr>
        <w:t>m in width</w:t>
      </w:r>
      <w:r w:rsidR="006F791E" w:rsidRPr="00AA7F18">
        <w:rPr>
          <w:rFonts w:ascii="Times New Roman" w:hAnsi="Times New Roman" w:cs="Times New Roman"/>
          <w:lang w:val="en-GB"/>
        </w:rPr>
        <w:t xml:space="preserve"> and 2% </w:t>
      </w:r>
      <w:r w:rsidR="00E601B2" w:rsidRPr="00AA7F18">
        <w:rPr>
          <w:rFonts w:ascii="Times New Roman" w:hAnsi="Times New Roman" w:cs="Times New Roman"/>
          <w:lang w:val="en-GB"/>
        </w:rPr>
        <w:t>w</w:t>
      </w:r>
      <w:r w:rsidR="006430EA" w:rsidRPr="00AA7F18">
        <w:rPr>
          <w:rFonts w:ascii="Times New Roman" w:hAnsi="Times New Roman" w:cs="Times New Roman"/>
          <w:lang w:val="en-GB"/>
        </w:rPr>
        <w:t>ere</w:t>
      </w:r>
      <w:r w:rsidR="0027386F" w:rsidRPr="00AA7F18">
        <w:rPr>
          <w:rFonts w:ascii="Times New Roman" w:hAnsi="Times New Roman" w:cs="Times New Roman"/>
          <w:lang w:val="en-GB"/>
        </w:rPr>
        <w:t xml:space="preserve"> 50</w:t>
      </w:r>
      <w:r w:rsidRPr="00AA7F18">
        <w:rPr>
          <w:rFonts w:ascii="Times New Roman" w:hAnsi="Times New Roman" w:cs="Times New Roman"/>
          <w:lang w:val="en-GB"/>
        </w:rPr>
        <w:t xml:space="preserve"> to </w:t>
      </w:r>
      <w:r w:rsidR="0027386F" w:rsidRPr="00AA7F18">
        <w:rPr>
          <w:rFonts w:ascii="Times New Roman" w:hAnsi="Times New Roman" w:cs="Times New Roman"/>
          <w:lang w:val="en-GB"/>
        </w:rPr>
        <w:t>200</w:t>
      </w:r>
      <w:r w:rsidR="006430EA" w:rsidRPr="00AA7F18">
        <w:rPr>
          <w:rFonts w:ascii="Times New Roman" w:hAnsi="Times New Roman" w:cs="Times New Roman"/>
          <w:lang w:val="en-GB"/>
        </w:rPr>
        <w:t>m</w:t>
      </w:r>
      <w:r w:rsidR="006F791E" w:rsidRPr="00AA7F18">
        <w:rPr>
          <w:rFonts w:ascii="Times New Roman" w:hAnsi="Times New Roman" w:cs="Times New Roman"/>
          <w:lang w:val="en-GB"/>
        </w:rPr>
        <w:t xml:space="preserve">. </w:t>
      </w:r>
      <w:r w:rsidR="00E601B2" w:rsidRPr="00AA7F18">
        <w:rPr>
          <w:rFonts w:ascii="Times New Roman" w:hAnsi="Times New Roman" w:cs="Times New Roman"/>
          <w:lang w:val="en-GB"/>
        </w:rPr>
        <w:t>RAPPs from s</w:t>
      </w:r>
      <w:r w:rsidR="006854C3" w:rsidRPr="00AA7F18">
        <w:rPr>
          <w:rFonts w:ascii="Times New Roman" w:hAnsi="Times New Roman" w:cs="Times New Roman"/>
          <w:lang w:val="en-GB"/>
        </w:rPr>
        <w:t>treams, rivers, lakes and dams were joined into a single shape file</w:t>
      </w:r>
      <w:r w:rsidR="00E601B2" w:rsidRPr="00AA7F18">
        <w:rPr>
          <w:rFonts w:ascii="Times New Roman" w:hAnsi="Times New Roman" w:cs="Times New Roman"/>
          <w:lang w:val="en-GB"/>
        </w:rPr>
        <w:t>,</w:t>
      </w:r>
      <w:r w:rsidR="006854C3" w:rsidRPr="00AA7F18">
        <w:rPr>
          <w:rFonts w:ascii="Times New Roman" w:hAnsi="Times New Roman" w:cs="Times New Roman"/>
          <w:lang w:val="en-GB"/>
        </w:rPr>
        <w:t xml:space="preserve"> which was then combined </w:t>
      </w:r>
      <w:r w:rsidR="00E601B2" w:rsidRPr="00AA7F18">
        <w:rPr>
          <w:rFonts w:ascii="Times New Roman" w:hAnsi="Times New Roman" w:cs="Times New Roman"/>
          <w:lang w:val="en-GB"/>
        </w:rPr>
        <w:t>with</w:t>
      </w:r>
      <w:r w:rsidR="006854C3" w:rsidRPr="00AA7F18">
        <w:rPr>
          <w:rFonts w:ascii="Times New Roman" w:hAnsi="Times New Roman" w:cs="Times New Roman"/>
          <w:lang w:val="en-GB"/>
        </w:rPr>
        <w:t xml:space="preserve"> the classification products (deforestation and regeneration), using ArcGIS 10.0, in order to describe patterns of RAPP loss over time and the history of regeneration. The class </w:t>
      </w:r>
      <w:r w:rsidR="00465CD1" w:rsidRPr="00AA7F18">
        <w:rPr>
          <w:rFonts w:ascii="Times New Roman" w:hAnsi="Times New Roman" w:cs="Times New Roman"/>
          <w:lang w:val="en-GB"/>
        </w:rPr>
        <w:t>‘</w:t>
      </w:r>
      <w:r w:rsidR="006854C3" w:rsidRPr="00AA7F18">
        <w:rPr>
          <w:rFonts w:ascii="Times New Roman" w:hAnsi="Times New Roman" w:cs="Times New Roman"/>
          <w:lang w:val="en-GB"/>
        </w:rPr>
        <w:t>water</w:t>
      </w:r>
      <w:r w:rsidR="00465CD1" w:rsidRPr="00AA7F18">
        <w:rPr>
          <w:rFonts w:ascii="Times New Roman" w:hAnsi="Times New Roman" w:cs="Times New Roman"/>
          <w:lang w:val="en-GB"/>
        </w:rPr>
        <w:t>’</w:t>
      </w:r>
      <w:r w:rsidR="006854C3" w:rsidRPr="00AA7F18">
        <w:rPr>
          <w:rFonts w:ascii="Times New Roman" w:hAnsi="Times New Roman" w:cs="Times New Roman"/>
          <w:lang w:val="en-GB"/>
        </w:rPr>
        <w:t xml:space="preserve"> detected in RAPPs was removed from the analysis, since protection area includes only the marginal area of the water courses</w:t>
      </w:r>
      <w:r w:rsidR="00E601B2" w:rsidRPr="00AA7F18">
        <w:rPr>
          <w:rFonts w:ascii="Times New Roman" w:hAnsi="Times New Roman" w:cs="Times New Roman"/>
          <w:lang w:val="en-GB"/>
        </w:rPr>
        <w:t xml:space="preserve"> and water bodies</w:t>
      </w:r>
      <w:r w:rsidR="006854C3" w:rsidRPr="00AA7F18">
        <w:rPr>
          <w:rFonts w:ascii="Times New Roman" w:hAnsi="Times New Roman" w:cs="Times New Roman"/>
          <w:lang w:val="en-GB"/>
        </w:rPr>
        <w:t>.</w:t>
      </w:r>
    </w:p>
    <w:p w14:paraId="35F0E645" w14:textId="77777777" w:rsidR="007F08E8" w:rsidRPr="00AA7F18" w:rsidRDefault="007F08E8" w:rsidP="00C510E0">
      <w:pPr>
        <w:spacing w:after="0" w:line="480" w:lineRule="auto"/>
        <w:jc w:val="both"/>
        <w:rPr>
          <w:rFonts w:ascii="Times New Roman" w:hAnsi="Times New Roman" w:cs="Times New Roman"/>
          <w:lang w:val="en-GB"/>
        </w:rPr>
      </w:pPr>
    </w:p>
    <w:p w14:paraId="75BEA521" w14:textId="77777777" w:rsidR="007F08E8" w:rsidRPr="00AA7F18" w:rsidRDefault="006854C3" w:rsidP="00C510E0">
      <w:pPr>
        <w:pStyle w:val="Heading3"/>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Current RAPP environmental liabilities by land tenure</w:t>
      </w:r>
    </w:p>
    <w:p w14:paraId="2DD1C871" w14:textId="77777777" w:rsidR="007F08E8" w:rsidRPr="00AA7F18" w:rsidRDefault="006854C3" w:rsidP="00C510E0">
      <w:pPr>
        <w:spacing w:after="0" w:line="480" w:lineRule="auto"/>
        <w:ind w:firstLine="708"/>
        <w:jc w:val="both"/>
        <w:rPr>
          <w:rFonts w:ascii="Times New Roman" w:hAnsi="Times New Roman" w:cs="Times New Roman"/>
          <w:lang w:val="en-GB"/>
        </w:rPr>
      </w:pPr>
      <w:r w:rsidRPr="00AA7F18">
        <w:rPr>
          <w:rFonts w:ascii="Times New Roman" w:hAnsi="Times New Roman" w:cs="Times New Roman"/>
          <w:lang w:val="en-GB"/>
        </w:rPr>
        <w:t xml:space="preserve">The first step to obtain the environmental license for economic activities is </w:t>
      </w:r>
      <w:r w:rsidR="006430EA" w:rsidRPr="00AA7F18">
        <w:rPr>
          <w:rFonts w:ascii="Times New Roman" w:hAnsi="Times New Roman" w:cs="Times New Roman"/>
          <w:lang w:val="en-GB"/>
        </w:rPr>
        <w:t xml:space="preserve">for </w:t>
      </w:r>
      <w:r w:rsidRPr="00AA7F18">
        <w:rPr>
          <w:rFonts w:ascii="Times New Roman" w:hAnsi="Times New Roman" w:cs="Times New Roman"/>
          <w:lang w:val="en-GB"/>
        </w:rPr>
        <w:t xml:space="preserve">land owners to provide the state government a digital geodatabase (CAR) of their properties. This register must inform the land cover, including APP </w:t>
      </w:r>
      <w:r w:rsidR="00E559DA" w:rsidRPr="00AA7F18">
        <w:rPr>
          <w:rFonts w:ascii="Times New Roman" w:hAnsi="Times New Roman" w:cs="Times New Roman"/>
          <w:lang w:val="en-GB"/>
        </w:rPr>
        <w:fldChar w:fldCharType="begin"/>
      </w:r>
      <w:r w:rsidR="00A7389D" w:rsidRPr="00AA7F18">
        <w:rPr>
          <w:rFonts w:ascii="Times New Roman" w:hAnsi="Times New Roman" w:cs="Times New Roman"/>
          <w:lang w:val="en-GB"/>
        </w:rPr>
        <w:instrText xml:space="preserve"> ADDIN ZOTERO_ITEM CSL_CITATION {"citationID":"hqP2ZC0a","properties":{"formattedCitation":"{\\rtf (Guimar\\uc0\\u227{}es \\i et al.\\i0{}, 2011)}","plainCitation":"(Guimarães et al., 2011)"},"citationItems":[{"id":262,"uris":["http://zotero.org/users/848584/items/F8KIUFFH"],"uri":["http://zotero.org/users/848584/items/F8KIUFFH"],"itemData":{"id":262,"type":"book","title":"Municípios verdes: caminhos para a sustentabilidade","publisher":"Imazon. 162p.","publisher-place":"Belém, Pará","event-place":"Belém, Pará","author":[{"family":"Guimarães","given":"J."},{"family":"Veríssimo","given":"A."},{"family":"Amaral","given":"P."},{"family":"Demachki","given":"A."}],"issued":{"date-parts":[["2011"]]}}}],"schema":"https://github.com/citation-style-language/schema/raw/master/csl-citation.json"} </w:instrText>
      </w:r>
      <w:r w:rsidR="00E559DA" w:rsidRPr="00AA7F18">
        <w:rPr>
          <w:rFonts w:ascii="Times New Roman" w:hAnsi="Times New Roman" w:cs="Times New Roman"/>
          <w:lang w:val="en-GB"/>
        </w:rPr>
        <w:fldChar w:fldCharType="separate"/>
      </w:r>
      <w:r w:rsidR="00A7389D" w:rsidRPr="00AA7F18">
        <w:rPr>
          <w:rFonts w:ascii="Times New Roman" w:hAnsi="Times New Roman" w:cs="Times New Roman"/>
          <w:lang w:val="en-GB"/>
        </w:rPr>
        <w:t xml:space="preserve">(Guimarães </w:t>
      </w:r>
      <w:r w:rsidR="00A7389D" w:rsidRPr="00AA7F18">
        <w:rPr>
          <w:rFonts w:ascii="Times New Roman" w:hAnsi="Times New Roman" w:cs="Times New Roman"/>
          <w:i/>
          <w:iCs/>
          <w:lang w:val="en-GB"/>
        </w:rPr>
        <w:t>et al.</w:t>
      </w:r>
      <w:r w:rsidR="00A7389D" w:rsidRPr="00AA7F18">
        <w:rPr>
          <w:rFonts w:ascii="Times New Roman" w:hAnsi="Times New Roman" w:cs="Times New Roman"/>
          <w:lang w:val="en-GB"/>
        </w:rPr>
        <w:t>, 2011)</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 xml:space="preserve">. In order to calculate RAPP environmental liabilities, </w:t>
      </w:r>
      <w:r w:rsidR="00305072" w:rsidRPr="00AA7F18">
        <w:rPr>
          <w:rFonts w:ascii="Times New Roman" w:hAnsi="Times New Roman" w:cs="Times New Roman"/>
          <w:lang w:val="en-GB"/>
        </w:rPr>
        <w:t xml:space="preserve">we used Landsat </w:t>
      </w:r>
      <w:r w:rsidR="00E601B2" w:rsidRPr="00AA7F18">
        <w:rPr>
          <w:rFonts w:ascii="Times New Roman" w:hAnsi="Times New Roman" w:cs="Times New Roman"/>
          <w:lang w:val="en-GB"/>
        </w:rPr>
        <w:t>classification</w:t>
      </w:r>
      <w:r w:rsidR="00305072" w:rsidRPr="00AA7F18">
        <w:rPr>
          <w:rFonts w:ascii="Times New Roman" w:hAnsi="Times New Roman" w:cs="Times New Roman"/>
          <w:lang w:val="en-GB"/>
        </w:rPr>
        <w:t xml:space="preserve"> from 2010 and </w:t>
      </w:r>
      <w:r w:rsidRPr="00AA7F18">
        <w:rPr>
          <w:rFonts w:ascii="Times New Roman" w:hAnsi="Times New Roman" w:cs="Times New Roman"/>
          <w:lang w:val="en-GB"/>
        </w:rPr>
        <w:t xml:space="preserve">divided Paragominas into four main categories of land tenure: CAR </w:t>
      </w:r>
      <w:r w:rsidR="00216F73" w:rsidRPr="00AA7F18">
        <w:rPr>
          <w:rFonts w:ascii="Times New Roman" w:hAnsi="Times New Roman" w:cs="Times New Roman"/>
          <w:lang w:val="en-GB"/>
        </w:rPr>
        <w:t xml:space="preserve">from February 2013 </w:t>
      </w:r>
      <w:r w:rsidRPr="00AA7F18">
        <w:rPr>
          <w:rFonts w:ascii="Times New Roman" w:hAnsi="Times New Roman" w:cs="Times New Roman"/>
          <w:lang w:val="en-GB"/>
        </w:rPr>
        <w:t>(small, medium and large private properties – 74% of the municipality)</w:t>
      </w:r>
      <w:r w:rsidR="001E211D" w:rsidRPr="00AA7F18">
        <w:rPr>
          <w:rFonts w:ascii="Times New Roman" w:hAnsi="Times New Roman" w:cs="Times New Roman"/>
          <w:lang w:val="en-GB"/>
        </w:rPr>
        <w:t xml:space="preserve"> provided by The State Secretary for the Environment (SEMA)</w:t>
      </w:r>
      <w:r w:rsidRPr="00AA7F18">
        <w:rPr>
          <w:rFonts w:ascii="Times New Roman" w:hAnsi="Times New Roman" w:cs="Times New Roman"/>
          <w:lang w:val="en-GB"/>
        </w:rPr>
        <w:t xml:space="preserve">, </w:t>
      </w:r>
      <w:r w:rsidR="001E211D" w:rsidRPr="00AA7F18">
        <w:rPr>
          <w:rFonts w:ascii="Times New Roman" w:hAnsi="Times New Roman" w:cs="Times New Roman"/>
          <w:lang w:val="en-GB"/>
        </w:rPr>
        <w:t>agrarian</w:t>
      </w:r>
      <w:r w:rsidRPr="00AA7F18">
        <w:rPr>
          <w:rFonts w:ascii="Times New Roman" w:hAnsi="Times New Roman" w:cs="Times New Roman"/>
          <w:lang w:val="en-GB"/>
        </w:rPr>
        <w:t xml:space="preserve"> settlements (agricultural families placed in rural lands by the Brazilian Colonization and Land Reform Agency – 6%), indigenous land (5%) and </w:t>
      </w:r>
      <w:r w:rsidR="0064217E" w:rsidRPr="00AA7F18">
        <w:rPr>
          <w:rFonts w:ascii="Times New Roman" w:hAnsi="Times New Roman" w:cs="Times New Roman"/>
          <w:lang w:val="en-GB"/>
        </w:rPr>
        <w:t>unregistered private lands</w:t>
      </w:r>
      <w:r w:rsidRPr="00AA7F18">
        <w:rPr>
          <w:rFonts w:ascii="Times New Roman" w:hAnsi="Times New Roman" w:cs="Times New Roman"/>
          <w:lang w:val="en-GB"/>
        </w:rPr>
        <w:t xml:space="preserve"> (</w:t>
      </w:r>
      <w:r w:rsidR="0064217E" w:rsidRPr="00AA7F18">
        <w:rPr>
          <w:rFonts w:ascii="Times New Roman" w:hAnsi="Times New Roman" w:cs="Times New Roman"/>
          <w:lang w:val="en-GB"/>
        </w:rPr>
        <w:t>private untitled lands</w:t>
      </w:r>
      <w:r w:rsidRPr="00AA7F18">
        <w:rPr>
          <w:rFonts w:ascii="Times New Roman" w:hAnsi="Times New Roman" w:cs="Times New Roman"/>
          <w:lang w:val="en-GB"/>
        </w:rPr>
        <w:t xml:space="preserve"> - 15%)</w:t>
      </w:r>
      <w:r w:rsidR="00943ECF" w:rsidRPr="00AA7F18">
        <w:rPr>
          <w:rFonts w:ascii="Times New Roman" w:hAnsi="Times New Roman" w:cs="Times New Roman"/>
          <w:lang w:val="en-GB"/>
        </w:rPr>
        <w:t xml:space="preserve"> (Figure </w:t>
      </w:r>
      <w:r w:rsidR="00C10179" w:rsidRPr="00AA7F18">
        <w:rPr>
          <w:rFonts w:ascii="Times New Roman" w:hAnsi="Times New Roman" w:cs="Times New Roman"/>
          <w:lang w:val="en-GB"/>
        </w:rPr>
        <w:t>1c</w:t>
      </w:r>
      <w:r w:rsidR="00943ECF" w:rsidRPr="00AA7F18">
        <w:rPr>
          <w:rFonts w:ascii="Times New Roman" w:hAnsi="Times New Roman" w:cs="Times New Roman"/>
          <w:lang w:val="en-GB"/>
        </w:rPr>
        <w:t>, in main manuscript)</w:t>
      </w:r>
      <w:r w:rsidRPr="00AA7F18">
        <w:rPr>
          <w:rFonts w:ascii="Times New Roman" w:hAnsi="Times New Roman" w:cs="Times New Roman"/>
          <w:lang w:val="en-GB"/>
        </w:rPr>
        <w:t xml:space="preserve">. </w:t>
      </w:r>
    </w:p>
    <w:p w14:paraId="64036ECA" w14:textId="77777777" w:rsidR="007F08E8" w:rsidRPr="00AA7F18" w:rsidRDefault="00DF7F10" w:rsidP="00C510E0">
      <w:pPr>
        <w:spacing w:after="0" w:line="480" w:lineRule="auto"/>
        <w:ind w:firstLine="708"/>
        <w:jc w:val="both"/>
        <w:rPr>
          <w:rFonts w:ascii="Times New Roman" w:hAnsi="Times New Roman" w:cs="Times New Roman"/>
          <w:lang w:val="en-GB"/>
        </w:rPr>
      </w:pPr>
      <w:r w:rsidRPr="00AA7F18">
        <w:rPr>
          <w:rFonts w:ascii="Times New Roman" w:hAnsi="Times New Roman" w:cs="Times New Roman"/>
          <w:lang w:val="en-GB"/>
        </w:rPr>
        <w:t xml:space="preserve">According to </w:t>
      </w:r>
      <w:r w:rsidR="006430EA" w:rsidRPr="00AA7F18">
        <w:rPr>
          <w:rFonts w:ascii="Times New Roman" w:hAnsi="Times New Roman" w:cs="Times New Roman"/>
          <w:lang w:val="en-GB"/>
        </w:rPr>
        <w:t xml:space="preserve">the </w:t>
      </w:r>
      <w:r w:rsidRPr="00AA7F18">
        <w:rPr>
          <w:rFonts w:ascii="Times New Roman" w:hAnsi="Times New Roman" w:cs="Times New Roman"/>
          <w:lang w:val="en-GB"/>
        </w:rPr>
        <w:t xml:space="preserve">new Brazilian Forest code areas deforested up to 22nd July 2008 are termed </w:t>
      </w:r>
      <w:r w:rsidR="00465CD1" w:rsidRPr="00AA7F18">
        <w:rPr>
          <w:rFonts w:ascii="Times New Roman" w:hAnsi="Times New Roman" w:cs="Times New Roman"/>
          <w:lang w:val="en-GB"/>
        </w:rPr>
        <w:t>‘</w:t>
      </w:r>
      <w:r w:rsidRPr="00AA7F18">
        <w:rPr>
          <w:rFonts w:ascii="Times New Roman" w:hAnsi="Times New Roman" w:cs="Times New Roman"/>
          <w:lang w:val="en-GB"/>
        </w:rPr>
        <w:t>consolidated rural areas</w:t>
      </w:r>
      <w:r w:rsidR="00465CD1" w:rsidRPr="00AA7F18">
        <w:rPr>
          <w:rFonts w:ascii="Times New Roman" w:hAnsi="Times New Roman" w:cs="Times New Roman"/>
          <w:lang w:val="en-GB"/>
        </w:rPr>
        <w:t>’</w:t>
      </w:r>
      <w:r w:rsidRPr="00AA7F18">
        <w:rPr>
          <w:rFonts w:ascii="Times New Roman" w:hAnsi="Times New Roman" w:cs="Times New Roman"/>
          <w:lang w:val="en-GB"/>
        </w:rPr>
        <w:t xml:space="preserve">, and RAPPs </w:t>
      </w:r>
      <w:r w:rsidR="006430EA" w:rsidRPr="00AA7F18">
        <w:rPr>
          <w:rFonts w:ascii="Times New Roman" w:hAnsi="Times New Roman" w:cs="Times New Roman"/>
          <w:lang w:val="en-GB"/>
        </w:rPr>
        <w:t>do not need to be fully restored</w:t>
      </w:r>
      <w:r w:rsidRPr="00AA7F18">
        <w:rPr>
          <w:rFonts w:ascii="Times New Roman" w:hAnsi="Times New Roman" w:cs="Times New Roman"/>
          <w:lang w:val="en-GB"/>
        </w:rPr>
        <w:t xml:space="preserve">. The RAPP width to be restored depends on the private property sizes and the water course types (Table S4). </w:t>
      </w:r>
      <w:r w:rsidR="00EA4CDD" w:rsidRPr="00AA7F18">
        <w:rPr>
          <w:rFonts w:ascii="Times New Roman" w:hAnsi="Times New Roman" w:cs="Times New Roman"/>
          <w:lang w:val="en-GB"/>
        </w:rPr>
        <w:t xml:space="preserve">In order to estimate environmental liabilities in RAPPs, we considered all the deforestation in RAPPs detected in smallholder properties (&lt;= 220 ha) and agrarian settlements as being from </w:t>
      </w:r>
      <w:r w:rsidR="00465CD1" w:rsidRPr="00AA7F18">
        <w:rPr>
          <w:rFonts w:ascii="Times New Roman" w:hAnsi="Times New Roman" w:cs="Times New Roman"/>
          <w:lang w:val="en-GB"/>
        </w:rPr>
        <w:t>‘</w:t>
      </w:r>
      <w:r w:rsidR="00EA4CDD" w:rsidRPr="00AA7F18">
        <w:rPr>
          <w:rFonts w:ascii="Times New Roman" w:hAnsi="Times New Roman" w:cs="Times New Roman"/>
          <w:lang w:val="en-GB"/>
        </w:rPr>
        <w:t>consolidated areas</w:t>
      </w:r>
      <w:r w:rsidR="00465CD1" w:rsidRPr="00AA7F18">
        <w:rPr>
          <w:rFonts w:ascii="Times New Roman" w:hAnsi="Times New Roman" w:cs="Times New Roman"/>
          <w:lang w:val="en-GB"/>
        </w:rPr>
        <w:t>’</w:t>
      </w:r>
      <w:r w:rsidR="00EA4CDD" w:rsidRPr="00AA7F18">
        <w:rPr>
          <w:rFonts w:ascii="Times New Roman" w:hAnsi="Times New Roman" w:cs="Times New Roman"/>
          <w:lang w:val="en-GB"/>
        </w:rPr>
        <w:t xml:space="preserve"> (areas deforested before 22nd July 2008) – meaning that the landowner would not need to recover the entire RAPP according to Brazilian environmental law. By contrast, it was assumed that RAPPs from medium and large properties (&gt; 220 ha), unregistered private lands and indigenous lands would need to be fully restored </w:t>
      </w:r>
      <w:r w:rsidR="00943ECF" w:rsidRPr="00AA7F18">
        <w:rPr>
          <w:rFonts w:ascii="Times New Roman" w:hAnsi="Times New Roman" w:cs="Times New Roman"/>
          <w:lang w:val="en-GB"/>
        </w:rPr>
        <w:t>(Table S4)</w:t>
      </w:r>
      <w:r w:rsidR="006854C3" w:rsidRPr="00AA7F18">
        <w:rPr>
          <w:rFonts w:ascii="Times New Roman" w:hAnsi="Times New Roman" w:cs="Times New Roman"/>
          <w:lang w:val="en-GB"/>
        </w:rPr>
        <w:t xml:space="preserve">. </w:t>
      </w:r>
    </w:p>
    <w:p w14:paraId="72BE301E" w14:textId="77777777" w:rsidR="007F08E8" w:rsidRPr="00AA7F18" w:rsidRDefault="007F08E8" w:rsidP="00C510E0">
      <w:pPr>
        <w:spacing w:after="0" w:line="480" w:lineRule="auto"/>
        <w:jc w:val="both"/>
        <w:rPr>
          <w:rFonts w:ascii="Times New Roman" w:hAnsi="Times New Roman" w:cs="Times New Roman"/>
          <w:lang w:val="en-GB"/>
        </w:rPr>
      </w:pPr>
    </w:p>
    <w:p w14:paraId="0548EEF4"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Table </w:t>
      </w:r>
      <w:r w:rsidR="007C13F5" w:rsidRPr="00AA7F18">
        <w:rPr>
          <w:rFonts w:ascii="Times New Roman" w:hAnsi="Times New Roman" w:cs="Times New Roman"/>
          <w:lang w:val="en-GB"/>
        </w:rPr>
        <w:t>S</w:t>
      </w:r>
      <w:r w:rsidR="00216F73" w:rsidRPr="00AA7F18">
        <w:rPr>
          <w:rFonts w:ascii="Times New Roman" w:hAnsi="Times New Roman" w:cs="Times New Roman"/>
          <w:lang w:val="en-GB"/>
        </w:rPr>
        <w:t>4</w:t>
      </w:r>
      <w:r w:rsidRPr="00AA7F18">
        <w:rPr>
          <w:rFonts w:ascii="Times New Roman" w:hAnsi="Times New Roman" w:cs="Times New Roman"/>
          <w:lang w:val="en-GB"/>
        </w:rPr>
        <w:t>: RAPP forest restoration requirements under the new Brazilian Forest Code (Law N° 12,651, from 25th March 2012), for private properties in Paragominas.</w:t>
      </w:r>
    </w:p>
    <w:p w14:paraId="5A03CA73" w14:textId="77777777" w:rsidR="007F08E8" w:rsidRPr="00AA7F18" w:rsidRDefault="007F08E8" w:rsidP="00C510E0">
      <w:pPr>
        <w:spacing w:after="0" w:line="480" w:lineRule="auto"/>
        <w:jc w:val="both"/>
        <w:rPr>
          <w:rFonts w:ascii="Times New Roman" w:hAnsi="Times New Roman" w:cs="Times New Roman"/>
          <w:lang w:val="en-GB"/>
        </w:rPr>
      </w:pPr>
    </w:p>
    <w:tbl>
      <w:tblPr>
        <w:tblW w:w="6400" w:type="dxa"/>
        <w:jc w:val="center"/>
        <w:tblCellMar>
          <w:left w:w="70" w:type="dxa"/>
          <w:right w:w="70" w:type="dxa"/>
        </w:tblCellMar>
        <w:tblLook w:val="04A0" w:firstRow="1" w:lastRow="0" w:firstColumn="1" w:lastColumn="0" w:noHBand="0" w:noVBand="1"/>
      </w:tblPr>
      <w:tblGrid>
        <w:gridCol w:w="1600"/>
        <w:gridCol w:w="2320"/>
        <w:gridCol w:w="2480"/>
      </w:tblGrid>
      <w:tr w:rsidR="006854C3" w:rsidRPr="00C035C2" w14:paraId="64F8B9A1" w14:textId="77777777" w:rsidTr="00417EDD">
        <w:trPr>
          <w:trHeight w:val="300"/>
          <w:jc w:val="center"/>
        </w:trPr>
        <w:tc>
          <w:tcPr>
            <w:tcW w:w="1600" w:type="dxa"/>
            <w:tcBorders>
              <w:top w:val="single" w:sz="4" w:space="0" w:color="auto"/>
              <w:left w:val="nil"/>
              <w:bottom w:val="single" w:sz="4" w:space="0" w:color="auto"/>
              <w:right w:val="nil"/>
            </w:tcBorders>
            <w:shd w:val="clear" w:color="auto" w:fill="auto"/>
            <w:noWrap/>
            <w:vAlign w:val="center"/>
            <w:hideMark/>
          </w:tcPr>
          <w:p w14:paraId="5E7A8660"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Water courses</w:t>
            </w:r>
          </w:p>
        </w:tc>
        <w:tc>
          <w:tcPr>
            <w:tcW w:w="2320" w:type="dxa"/>
            <w:tcBorders>
              <w:top w:val="single" w:sz="4" w:space="0" w:color="auto"/>
              <w:left w:val="nil"/>
              <w:bottom w:val="single" w:sz="4" w:space="0" w:color="auto"/>
              <w:right w:val="nil"/>
            </w:tcBorders>
            <w:shd w:val="clear" w:color="auto" w:fill="auto"/>
            <w:noWrap/>
            <w:vAlign w:val="center"/>
            <w:hideMark/>
          </w:tcPr>
          <w:p w14:paraId="1D820098"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Private property sizes</w:t>
            </w:r>
          </w:p>
        </w:tc>
        <w:tc>
          <w:tcPr>
            <w:tcW w:w="2480" w:type="dxa"/>
            <w:tcBorders>
              <w:top w:val="single" w:sz="4" w:space="0" w:color="auto"/>
              <w:left w:val="nil"/>
              <w:bottom w:val="single" w:sz="4" w:space="0" w:color="auto"/>
              <w:right w:val="nil"/>
            </w:tcBorders>
            <w:shd w:val="clear" w:color="auto" w:fill="auto"/>
            <w:noWrap/>
            <w:vAlign w:val="center"/>
            <w:hideMark/>
          </w:tcPr>
          <w:p w14:paraId="1F5D9A64" w14:textId="77777777" w:rsidR="007F08E8" w:rsidRPr="00AA7F18" w:rsidRDefault="006854C3"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RAPP width to be restored</w:t>
            </w:r>
          </w:p>
        </w:tc>
      </w:tr>
      <w:tr w:rsidR="006854C3" w:rsidRPr="00AA7F18" w14:paraId="44F5D138" w14:textId="77777777" w:rsidTr="00417EDD">
        <w:trPr>
          <w:trHeight w:val="315"/>
          <w:jc w:val="center"/>
        </w:trPr>
        <w:tc>
          <w:tcPr>
            <w:tcW w:w="1600" w:type="dxa"/>
            <w:vMerge w:val="restart"/>
            <w:tcBorders>
              <w:top w:val="nil"/>
              <w:left w:val="nil"/>
              <w:bottom w:val="single" w:sz="4" w:space="0" w:color="000000"/>
              <w:right w:val="nil"/>
            </w:tcBorders>
            <w:shd w:val="clear" w:color="auto" w:fill="auto"/>
            <w:noWrap/>
            <w:vAlign w:val="center"/>
            <w:hideMark/>
          </w:tcPr>
          <w:p w14:paraId="34F64462"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Rivers and lakes</w:t>
            </w:r>
          </w:p>
        </w:tc>
        <w:tc>
          <w:tcPr>
            <w:tcW w:w="2320" w:type="dxa"/>
            <w:tcBorders>
              <w:top w:val="nil"/>
              <w:left w:val="nil"/>
              <w:bottom w:val="nil"/>
              <w:right w:val="nil"/>
            </w:tcBorders>
            <w:shd w:val="clear" w:color="auto" w:fill="auto"/>
            <w:noWrap/>
            <w:vAlign w:val="bottom"/>
            <w:hideMark/>
          </w:tcPr>
          <w:p w14:paraId="66AA36D8"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55 ha</w:t>
            </w:r>
          </w:p>
        </w:tc>
        <w:tc>
          <w:tcPr>
            <w:tcW w:w="2480" w:type="dxa"/>
            <w:tcBorders>
              <w:top w:val="nil"/>
              <w:left w:val="nil"/>
              <w:bottom w:val="nil"/>
              <w:right w:val="nil"/>
            </w:tcBorders>
            <w:shd w:val="clear" w:color="auto" w:fill="auto"/>
            <w:noWrap/>
            <w:vAlign w:val="bottom"/>
            <w:hideMark/>
          </w:tcPr>
          <w:p w14:paraId="2B06F51B"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 m</w:t>
            </w:r>
          </w:p>
        </w:tc>
      </w:tr>
      <w:tr w:rsidR="006854C3" w:rsidRPr="00AA7F18" w14:paraId="2CF1CAB1" w14:textId="77777777" w:rsidTr="00417EDD">
        <w:trPr>
          <w:trHeight w:val="315"/>
          <w:jc w:val="center"/>
        </w:trPr>
        <w:tc>
          <w:tcPr>
            <w:tcW w:w="1600" w:type="dxa"/>
            <w:vMerge/>
            <w:tcBorders>
              <w:top w:val="nil"/>
              <w:left w:val="nil"/>
              <w:bottom w:val="single" w:sz="4" w:space="0" w:color="000000"/>
              <w:right w:val="nil"/>
            </w:tcBorders>
            <w:vAlign w:val="center"/>
            <w:hideMark/>
          </w:tcPr>
          <w:p w14:paraId="256824F7"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320" w:type="dxa"/>
            <w:tcBorders>
              <w:top w:val="nil"/>
              <w:left w:val="nil"/>
              <w:bottom w:val="nil"/>
              <w:right w:val="nil"/>
            </w:tcBorders>
            <w:shd w:val="clear" w:color="auto" w:fill="auto"/>
            <w:noWrap/>
            <w:vAlign w:val="bottom"/>
            <w:hideMark/>
          </w:tcPr>
          <w:p w14:paraId="275EE67B"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&gt; 55 ha and ≤ 110 ha</w:t>
            </w:r>
          </w:p>
        </w:tc>
        <w:tc>
          <w:tcPr>
            <w:tcW w:w="2480" w:type="dxa"/>
            <w:tcBorders>
              <w:top w:val="nil"/>
              <w:left w:val="nil"/>
              <w:bottom w:val="nil"/>
              <w:right w:val="nil"/>
            </w:tcBorders>
            <w:shd w:val="clear" w:color="auto" w:fill="auto"/>
            <w:noWrap/>
            <w:vAlign w:val="bottom"/>
            <w:hideMark/>
          </w:tcPr>
          <w:p w14:paraId="7EBCD2D9"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8 m</w:t>
            </w:r>
          </w:p>
        </w:tc>
      </w:tr>
      <w:tr w:rsidR="006854C3" w:rsidRPr="00AA7F18" w14:paraId="5C8678D8" w14:textId="77777777" w:rsidTr="00417EDD">
        <w:trPr>
          <w:trHeight w:val="315"/>
          <w:jc w:val="center"/>
        </w:trPr>
        <w:tc>
          <w:tcPr>
            <w:tcW w:w="1600" w:type="dxa"/>
            <w:vMerge/>
            <w:tcBorders>
              <w:top w:val="nil"/>
              <w:left w:val="nil"/>
              <w:bottom w:val="single" w:sz="4" w:space="0" w:color="000000"/>
              <w:right w:val="nil"/>
            </w:tcBorders>
            <w:vAlign w:val="center"/>
            <w:hideMark/>
          </w:tcPr>
          <w:p w14:paraId="52F9A584"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320" w:type="dxa"/>
            <w:tcBorders>
              <w:top w:val="nil"/>
              <w:left w:val="nil"/>
              <w:bottom w:val="nil"/>
              <w:right w:val="nil"/>
            </w:tcBorders>
            <w:shd w:val="clear" w:color="auto" w:fill="auto"/>
            <w:noWrap/>
            <w:vAlign w:val="bottom"/>
            <w:hideMark/>
          </w:tcPr>
          <w:p w14:paraId="4E4FA227"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&gt; 110 ha and ≤ 220 ha</w:t>
            </w:r>
          </w:p>
        </w:tc>
        <w:tc>
          <w:tcPr>
            <w:tcW w:w="2480" w:type="dxa"/>
            <w:tcBorders>
              <w:top w:val="nil"/>
              <w:left w:val="nil"/>
              <w:bottom w:val="nil"/>
              <w:right w:val="nil"/>
            </w:tcBorders>
            <w:shd w:val="clear" w:color="auto" w:fill="auto"/>
            <w:noWrap/>
            <w:vAlign w:val="bottom"/>
            <w:hideMark/>
          </w:tcPr>
          <w:p w14:paraId="600C8CE8"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15 m</w:t>
            </w:r>
          </w:p>
        </w:tc>
      </w:tr>
      <w:tr w:rsidR="006854C3" w:rsidRPr="00C035C2" w14:paraId="0FF22DBD" w14:textId="77777777" w:rsidTr="00417EDD">
        <w:trPr>
          <w:trHeight w:val="315"/>
          <w:jc w:val="center"/>
        </w:trPr>
        <w:tc>
          <w:tcPr>
            <w:tcW w:w="1600" w:type="dxa"/>
            <w:vMerge/>
            <w:tcBorders>
              <w:top w:val="nil"/>
              <w:left w:val="nil"/>
              <w:bottom w:val="single" w:sz="4" w:space="0" w:color="000000"/>
              <w:right w:val="nil"/>
            </w:tcBorders>
            <w:vAlign w:val="center"/>
            <w:hideMark/>
          </w:tcPr>
          <w:p w14:paraId="2DD6EB22" w14:textId="77777777" w:rsidR="007F08E8" w:rsidRPr="00AA7F18" w:rsidRDefault="007F08E8" w:rsidP="00C510E0">
            <w:pPr>
              <w:spacing w:after="0" w:line="480" w:lineRule="auto"/>
              <w:rPr>
                <w:rFonts w:ascii="Times New Roman" w:eastAsia="Times New Roman" w:hAnsi="Times New Roman" w:cs="Times New Roman"/>
                <w:color w:val="000000"/>
                <w:sz w:val="18"/>
                <w:szCs w:val="18"/>
                <w:lang w:val="en-GB"/>
              </w:rPr>
            </w:pPr>
          </w:p>
        </w:tc>
        <w:tc>
          <w:tcPr>
            <w:tcW w:w="2320" w:type="dxa"/>
            <w:tcBorders>
              <w:top w:val="nil"/>
              <w:left w:val="nil"/>
              <w:bottom w:val="single" w:sz="4" w:space="0" w:color="auto"/>
              <w:right w:val="nil"/>
            </w:tcBorders>
            <w:shd w:val="clear" w:color="auto" w:fill="auto"/>
            <w:noWrap/>
            <w:vAlign w:val="bottom"/>
            <w:hideMark/>
          </w:tcPr>
          <w:p w14:paraId="29074A13"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&gt; 220</w:t>
            </w:r>
          </w:p>
        </w:tc>
        <w:tc>
          <w:tcPr>
            <w:tcW w:w="2480" w:type="dxa"/>
            <w:tcBorders>
              <w:top w:val="nil"/>
              <w:left w:val="nil"/>
              <w:bottom w:val="single" w:sz="4" w:space="0" w:color="auto"/>
              <w:right w:val="nil"/>
            </w:tcBorders>
            <w:shd w:val="clear" w:color="auto" w:fill="auto"/>
            <w:noWrap/>
            <w:vAlign w:val="bottom"/>
            <w:hideMark/>
          </w:tcPr>
          <w:p w14:paraId="17B182C3"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min. 20 m to max. 100 m</w:t>
            </w:r>
            <w:r w:rsidRPr="00AA7F18">
              <w:rPr>
                <w:rFonts w:ascii="Times New Roman" w:eastAsia="Times New Roman" w:hAnsi="Times New Roman" w:cs="Times New Roman"/>
                <w:color w:val="000000"/>
                <w:sz w:val="18"/>
                <w:szCs w:val="18"/>
                <w:vertAlign w:val="superscript"/>
                <w:lang w:val="en-GB"/>
              </w:rPr>
              <w:t>1</w:t>
            </w:r>
          </w:p>
        </w:tc>
      </w:tr>
      <w:tr w:rsidR="006854C3" w:rsidRPr="00AA7F18" w14:paraId="2D43776F" w14:textId="77777777" w:rsidTr="00417EDD">
        <w:trPr>
          <w:trHeight w:val="315"/>
          <w:jc w:val="center"/>
        </w:trPr>
        <w:tc>
          <w:tcPr>
            <w:tcW w:w="1600" w:type="dxa"/>
            <w:tcBorders>
              <w:top w:val="nil"/>
              <w:left w:val="nil"/>
              <w:bottom w:val="single" w:sz="4" w:space="0" w:color="auto"/>
              <w:right w:val="nil"/>
            </w:tcBorders>
            <w:shd w:val="clear" w:color="auto" w:fill="auto"/>
            <w:noWrap/>
            <w:vAlign w:val="bottom"/>
            <w:hideMark/>
          </w:tcPr>
          <w:p w14:paraId="58D1564B" w14:textId="77777777" w:rsidR="007F08E8" w:rsidRPr="00AA7F18" w:rsidRDefault="006854C3"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Lakes</w:t>
            </w:r>
          </w:p>
        </w:tc>
        <w:tc>
          <w:tcPr>
            <w:tcW w:w="2320" w:type="dxa"/>
            <w:tcBorders>
              <w:top w:val="nil"/>
              <w:left w:val="nil"/>
              <w:bottom w:val="single" w:sz="4" w:space="0" w:color="auto"/>
              <w:right w:val="nil"/>
            </w:tcBorders>
            <w:shd w:val="clear" w:color="auto" w:fill="auto"/>
            <w:noWrap/>
            <w:vAlign w:val="bottom"/>
            <w:hideMark/>
          </w:tcPr>
          <w:p w14:paraId="71E862A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&gt; 220</w:t>
            </w:r>
          </w:p>
        </w:tc>
        <w:tc>
          <w:tcPr>
            <w:tcW w:w="2480" w:type="dxa"/>
            <w:tcBorders>
              <w:top w:val="nil"/>
              <w:left w:val="nil"/>
              <w:bottom w:val="single" w:sz="4" w:space="0" w:color="auto"/>
              <w:right w:val="nil"/>
            </w:tcBorders>
            <w:shd w:val="clear" w:color="auto" w:fill="auto"/>
            <w:noWrap/>
            <w:vAlign w:val="bottom"/>
            <w:hideMark/>
          </w:tcPr>
          <w:p w14:paraId="7B1D4741"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30 m</w:t>
            </w:r>
          </w:p>
        </w:tc>
      </w:tr>
      <w:tr w:rsidR="006854C3" w:rsidRPr="00AA7F18" w14:paraId="5CAC3AFF" w14:textId="77777777" w:rsidTr="00417EDD">
        <w:trPr>
          <w:trHeight w:val="315"/>
          <w:jc w:val="center"/>
        </w:trPr>
        <w:tc>
          <w:tcPr>
            <w:tcW w:w="1600" w:type="dxa"/>
            <w:tcBorders>
              <w:top w:val="nil"/>
              <w:left w:val="nil"/>
              <w:bottom w:val="single" w:sz="4" w:space="0" w:color="auto"/>
              <w:right w:val="nil"/>
            </w:tcBorders>
            <w:shd w:val="clear" w:color="auto" w:fill="auto"/>
            <w:noWrap/>
            <w:vAlign w:val="bottom"/>
            <w:hideMark/>
          </w:tcPr>
          <w:p w14:paraId="1049A9AE" w14:textId="77777777" w:rsidR="007F08E8" w:rsidRPr="00AA7F18" w:rsidRDefault="006854C3"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Dams</w:t>
            </w:r>
          </w:p>
        </w:tc>
        <w:tc>
          <w:tcPr>
            <w:tcW w:w="2320" w:type="dxa"/>
            <w:tcBorders>
              <w:top w:val="nil"/>
              <w:left w:val="nil"/>
              <w:bottom w:val="single" w:sz="4" w:space="0" w:color="auto"/>
              <w:right w:val="nil"/>
            </w:tcBorders>
            <w:shd w:val="clear" w:color="auto" w:fill="auto"/>
            <w:noWrap/>
            <w:vAlign w:val="bottom"/>
            <w:hideMark/>
          </w:tcPr>
          <w:p w14:paraId="74FF2F35"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w:t>
            </w:r>
          </w:p>
        </w:tc>
        <w:tc>
          <w:tcPr>
            <w:tcW w:w="2480" w:type="dxa"/>
            <w:tcBorders>
              <w:top w:val="nil"/>
              <w:left w:val="nil"/>
              <w:bottom w:val="single" w:sz="4" w:space="0" w:color="auto"/>
              <w:right w:val="nil"/>
            </w:tcBorders>
            <w:shd w:val="clear" w:color="auto" w:fill="auto"/>
            <w:noWrap/>
            <w:vAlign w:val="bottom"/>
            <w:hideMark/>
          </w:tcPr>
          <w:p w14:paraId="7CC2EA87" w14:textId="77777777" w:rsidR="007F08E8" w:rsidRPr="00AA7F18" w:rsidRDefault="006854C3"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15m</w:t>
            </w:r>
          </w:p>
        </w:tc>
      </w:tr>
    </w:tbl>
    <w:p w14:paraId="56602F83" w14:textId="77777777" w:rsidR="006854C3"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vertAlign w:val="superscript"/>
          <w:lang w:val="en-GB"/>
        </w:rPr>
        <w:t>1</w:t>
      </w:r>
      <w:r w:rsidRPr="00AA7F18">
        <w:rPr>
          <w:rFonts w:ascii="Times New Roman" w:hAnsi="Times New Roman" w:cs="Times New Roman"/>
          <w:lang w:val="en-GB"/>
        </w:rPr>
        <w:t xml:space="preserve"> Depending on the Environmental Regulation Program (PRA, in Portuguese) of the property.</w:t>
      </w:r>
    </w:p>
    <w:p w14:paraId="430B9D7D" w14:textId="77777777" w:rsidR="007F08E8" w:rsidRPr="00AA7F18" w:rsidRDefault="007F08E8" w:rsidP="00C510E0">
      <w:pPr>
        <w:spacing w:after="0" w:line="480" w:lineRule="auto"/>
        <w:jc w:val="both"/>
        <w:rPr>
          <w:rFonts w:ascii="Times New Roman" w:hAnsi="Times New Roman" w:cs="Times New Roman"/>
          <w:lang w:val="en-GB"/>
        </w:rPr>
      </w:pPr>
    </w:p>
    <w:p w14:paraId="2FA5A9A4" w14:textId="77777777" w:rsidR="007F08E8" w:rsidRPr="00AA7F18" w:rsidRDefault="006854C3"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Property sizes registered in CAR were defined according to the Federal Law n° 8.629, from 25</w:t>
      </w:r>
      <w:r w:rsidRPr="00AA7F18">
        <w:rPr>
          <w:rFonts w:ascii="Times New Roman" w:hAnsi="Times New Roman" w:cs="Times New Roman"/>
          <w:vertAlign w:val="superscript"/>
          <w:lang w:val="en-GB"/>
        </w:rPr>
        <w:t>th</w:t>
      </w:r>
      <w:r w:rsidRPr="00AA7F18">
        <w:rPr>
          <w:rFonts w:ascii="Times New Roman" w:hAnsi="Times New Roman" w:cs="Times New Roman"/>
          <w:lang w:val="en-GB"/>
        </w:rPr>
        <w:t xml:space="preserve"> February, 1993, as small (≤ 220 ha), medium (&gt; 220 ha and ≤</w:t>
      </w:r>
      <w:r w:rsidR="00465CD1" w:rsidRPr="00AA7F18">
        <w:rPr>
          <w:rFonts w:ascii="Times New Roman" w:hAnsi="Times New Roman" w:cs="Times New Roman"/>
          <w:lang w:val="en-GB"/>
        </w:rPr>
        <w:t xml:space="preserve"> </w:t>
      </w:r>
      <w:r w:rsidRPr="00AA7F18">
        <w:rPr>
          <w:rFonts w:ascii="Times New Roman" w:hAnsi="Times New Roman" w:cs="Times New Roman"/>
          <w:lang w:val="en-GB"/>
        </w:rPr>
        <w:t>825 ha) and large properties (&gt; 825 ha).</w:t>
      </w:r>
    </w:p>
    <w:p w14:paraId="0169BB45" w14:textId="77777777" w:rsidR="007F08E8" w:rsidRPr="00AA7F18" w:rsidRDefault="007F08E8" w:rsidP="00C510E0">
      <w:pPr>
        <w:pStyle w:val="ListParagraph"/>
        <w:tabs>
          <w:tab w:val="left" w:pos="284"/>
        </w:tabs>
        <w:spacing w:after="0" w:line="480" w:lineRule="auto"/>
        <w:ind w:left="0"/>
        <w:jc w:val="both"/>
        <w:rPr>
          <w:rFonts w:ascii="Times New Roman" w:hAnsi="Times New Roman" w:cs="Times New Roman"/>
          <w:b/>
          <w:lang w:val="en-GB"/>
        </w:rPr>
      </w:pPr>
    </w:p>
    <w:p w14:paraId="5041EC81" w14:textId="77777777" w:rsidR="007F08E8" w:rsidRPr="00AA7F18" w:rsidRDefault="009B05AA" w:rsidP="00C510E0">
      <w:pPr>
        <w:pStyle w:val="Heading2"/>
        <w:spacing w:line="480" w:lineRule="auto"/>
        <w:rPr>
          <w:rFonts w:ascii="Times New Roman" w:hAnsi="Times New Roman" w:cs="Times New Roman"/>
          <w:caps/>
          <w:sz w:val="22"/>
          <w:szCs w:val="22"/>
          <w:lang w:val="en-GB"/>
        </w:rPr>
      </w:pPr>
      <w:r w:rsidRPr="00AA7F18">
        <w:rPr>
          <w:rFonts w:ascii="Times New Roman" w:hAnsi="Times New Roman" w:cs="Times New Roman"/>
          <w:caps/>
          <w:sz w:val="22"/>
          <w:szCs w:val="22"/>
          <w:lang w:val="en-GB"/>
        </w:rPr>
        <w:t>Results</w:t>
      </w:r>
    </w:p>
    <w:p w14:paraId="0C1AF1AD" w14:textId="77777777" w:rsidR="009B05AA" w:rsidRPr="00AA7F18" w:rsidRDefault="009B05AA" w:rsidP="00C510E0">
      <w:pPr>
        <w:pStyle w:val="Heading3"/>
        <w:spacing w:line="480" w:lineRule="auto"/>
        <w:rPr>
          <w:rFonts w:ascii="Times New Roman" w:hAnsi="Times New Roman" w:cs="Times New Roman"/>
          <w:sz w:val="22"/>
          <w:szCs w:val="22"/>
          <w:lang w:val="en-GB"/>
        </w:rPr>
      </w:pPr>
      <w:r w:rsidRPr="00AA7F18">
        <w:rPr>
          <w:rFonts w:ascii="Times New Roman" w:hAnsi="Times New Roman" w:cs="Times New Roman"/>
          <w:sz w:val="22"/>
          <w:szCs w:val="22"/>
          <w:lang w:val="en-GB"/>
        </w:rPr>
        <w:t xml:space="preserve"> Accuracy assessment of land cover mapping</w:t>
      </w:r>
    </w:p>
    <w:p w14:paraId="00B62C81" w14:textId="77777777" w:rsidR="007F08E8" w:rsidRPr="00AA7F18" w:rsidRDefault="006D4448"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ab/>
        <w:t>The overall accuracy for mapping forest (under varying levels of degradation), deforestation and regeneration was 0.89 using RapidEye 5-</w:t>
      </w:r>
      <w:r w:rsidR="00465CD1" w:rsidRPr="00AA7F18">
        <w:rPr>
          <w:rFonts w:ascii="Times New Roman" w:hAnsi="Times New Roman" w:cs="Times New Roman"/>
          <w:lang w:val="en-GB"/>
        </w:rPr>
        <w:t>metre</w:t>
      </w:r>
      <w:r w:rsidRPr="00AA7F18">
        <w:rPr>
          <w:rFonts w:ascii="Times New Roman" w:hAnsi="Times New Roman" w:cs="Times New Roman"/>
          <w:lang w:val="en-GB"/>
        </w:rPr>
        <w:t xml:space="preserve"> resolution imagery as reference data. The user's accuracy for forest, regeneration and deforestation was 0.84, 0.92 and 0.96, respectively (Table S5).</w:t>
      </w:r>
      <w:r w:rsidR="00465CD1" w:rsidRPr="00AA7F18">
        <w:rPr>
          <w:rFonts w:ascii="Times New Roman" w:hAnsi="Times New Roman" w:cs="Times New Roman"/>
          <w:lang w:val="en-GB"/>
        </w:rPr>
        <w:t xml:space="preserve"> </w:t>
      </w:r>
      <w:r w:rsidRPr="00AA7F18">
        <w:rPr>
          <w:rFonts w:ascii="Times New Roman" w:hAnsi="Times New Roman" w:cs="Times New Roman"/>
          <w:lang w:val="en-GB"/>
        </w:rPr>
        <w:t xml:space="preserve">The overall accuracy ranged from 0.78 with no correction to 0.89 when all reference data corrections were applied (Table S6). The total of number of excluded samples pixels, including correction, water, cloud/shade and mixed pixels, was 249 (Table </w:t>
      </w:r>
      <w:r w:rsidR="009B05AA" w:rsidRPr="00AA7F18">
        <w:rPr>
          <w:rFonts w:ascii="Times New Roman" w:hAnsi="Times New Roman" w:cs="Times New Roman"/>
          <w:lang w:val="en-GB"/>
        </w:rPr>
        <w:t>S7</w:t>
      </w:r>
      <w:r w:rsidRPr="00AA7F18">
        <w:rPr>
          <w:rFonts w:ascii="Times New Roman" w:hAnsi="Times New Roman" w:cs="Times New Roman"/>
          <w:lang w:val="en-GB"/>
        </w:rPr>
        <w:t xml:space="preserve">). The lower accuracy for the forest class can be explained by the fact that degraded and un-degraded forest were evaluated as a single class. However, the estimates of degradation and deforestation are susceptible to significant uncertainty, since severe forest degradation can commonly be confused with deforestation during classification processes </w:t>
      </w:r>
      <w:r w:rsidR="00E559DA" w:rsidRPr="00AA7F18">
        <w:rPr>
          <w:rFonts w:ascii="Times New Roman" w:hAnsi="Times New Roman" w:cs="Times New Roman"/>
          <w:lang w:val="en-GB"/>
        </w:rPr>
        <w:fldChar w:fldCharType="begin"/>
      </w:r>
      <w:r w:rsidR="0078297A" w:rsidRPr="00AA7F18">
        <w:rPr>
          <w:rFonts w:ascii="Times New Roman" w:hAnsi="Times New Roman" w:cs="Times New Roman"/>
          <w:lang w:val="en-GB"/>
        </w:rPr>
        <w:instrText xml:space="preserve"> ADDIN ZOTERO_ITEM CSL_CITATION {"citationID":"crKXYIyE","properties":{"formattedCitation":"{\\rtf (Souza Jr. \\i et al.\\i0{}, 2013b)}","plainCitation":"(Souza Jr. et al., 2013b)"},"citationItems":[{"id":380,"uris":["http://zotero.org/users/848584/items/6HEFV7HC"],"uri":["http://zotero.org/users/848584/items/6HEFV7HC"],"itemData":{"id":380,"type":"article-journal","title":"Ten-Year Landsat Classification of Deforestation and Forest Degradation in the Brazilian Amazon","container-title":"Remote Sensing","page":"5493-5513","volume":"5","issue":"11","source":"CrossRef","DOI":"10.3390/rs5115493","ISSN":"2072-4292","author":[{"family":"Souza Jr.","given":"Carlos"},{"family":"Siqueira","given":"João"},{"family":"Sales","given":"Marcio"},{"family":"Fonseca","given":"Antônio"},{"family":"Ribeiro","given":"Júlia"},{"family":"Numata","given":"Izaya"},{"family":"Cochrane","given":"Mark"},{"family":"Barber","given":"Christopher"},{"family":"Roberts","given":"Dar"},{"family":"Barlow","given":"Jos"}],"issued":{"literal":"2013b"},"accessed":{"date-parts":[["2013",11,11]]}}}],"schema":"https://github.com/citation-style-language/schema/raw/master/csl-citation.json"} </w:instrText>
      </w:r>
      <w:r w:rsidR="00E559DA" w:rsidRPr="00AA7F18">
        <w:rPr>
          <w:rFonts w:ascii="Times New Roman" w:hAnsi="Times New Roman" w:cs="Times New Roman"/>
          <w:lang w:val="en-GB"/>
        </w:rPr>
        <w:fldChar w:fldCharType="separate"/>
      </w:r>
      <w:r w:rsidR="0078297A" w:rsidRPr="00AA7F18">
        <w:rPr>
          <w:rFonts w:ascii="Times New Roman" w:hAnsi="Times New Roman" w:cs="Times New Roman"/>
          <w:lang w:val="en-GB"/>
        </w:rPr>
        <w:t xml:space="preserve">(Souza Jr. </w:t>
      </w:r>
      <w:r w:rsidR="0078297A" w:rsidRPr="00AA7F18">
        <w:rPr>
          <w:rFonts w:ascii="Times New Roman" w:hAnsi="Times New Roman" w:cs="Times New Roman"/>
          <w:i/>
          <w:iCs/>
          <w:lang w:val="en-GB"/>
        </w:rPr>
        <w:t>et al.</w:t>
      </w:r>
      <w:r w:rsidR="0078297A" w:rsidRPr="00AA7F18">
        <w:rPr>
          <w:rFonts w:ascii="Times New Roman" w:hAnsi="Times New Roman" w:cs="Times New Roman"/>
          <w:lang w:val="en-GB"/>
        </w:rPr>
        <w:t>, 2013b)</w:t>
      </w:r>
      <w:r w:rsidR="00E559DA" w:rsidRPr="00AA7F18">
        <w:rPr>
          <w:rFonts w:ascii="Times New Roman" w:hAnsi="Times New Roman" w:cs="Times New Roman"/>
          <w:lang w:val="en-GB"/>
        </w:rPr>
        <w:fldChar w:fldCharType="end"/>
      </w:r>
      <w:r w:rsidRPr="00AA7F18">
        <w:rPr>
          <w:rFonts w:ascii="Times New Roman" w:hAnsi="Times New Roman" w:cs="Times New Roman"/>
          <w:lang w:val="en-GB"/>
        </w:rPr>
        <w:t>.</w:t>
      </w:r>
      <w:r w:rsidR="006430EA" w:rsidRPr="00AA7F18">
        <w:rPr>
          <w:rFonts w:ascii="Times New Roman" w:hAnsi="Times New Roman" w:cs="Times New Roman"/>
          <w:lang w:val="en-GB"/>
        </w:rPr>
        <w:t xml:space="preserve"> That said</w:t>
      </w:r>
      <w:r w:rsidR="00D33020" w:rsidRPr="00AA7F18">
        <w:rPr>
          <w:rFonts w:ascii="Times New Roman" w:hAnsi="Times New Roman" w:cs="Times New Roman"/>
          <w:lang w:val="en-GB"/>
        </w:rPr>
        <w:t>,</w:t>
      </w:r>
      <w:r w:rsidR="006430EA" w:rsidRPr="00AA7F18">
        <w:rPr>
          <w:rFonts w:ascii="Times New Roman" w:hAnsi="Times New Roman" w:cs="Times New Roman"/>
          <w:lang w:val="en-GB"/>
        </w:rPr>
        <w:t xml:space="preserve"> both </w:t>
      </w:r>
      <w:r w:rsidR="00465CD1" w:rsidRPr="00AA7F18">
        <w:rPr>
          <w:rFonts w:ascii="Times New Roman" w:hAnsi="Times New Roman" w:cs="Times New Roman"/>
          <w:lang w:val="en-GB"/>
        </w:rPr>
        <w:t>‘</w:t>
      </w:r>
      <w:r w:rsidR="006430EA" w:rsidRPr="00AA7F18">
        <w:rPr>
          <w:rFonts w:ascii="Times New Roman" w:hAnsi="Times New Roman" w:cs="Times New Roman"/>
          <w:lang w:val="en-GB"/>
        </w:rPr>
        <w:t>undegraded</w:t>
      </w:r>
      <w:r w:rsidR="00465CD1" w:rsidRPr="00AA7F18">
        <w:rPr>
          <w:rFonts w:ascii="Times New Roman" w:hAnsi="Times New Roman" w:cs="Times New Roman"/>
          <w:lang w:val="en-GB"/>
        </w:rPr>
        <w:t>’</w:t>
      </w:r>
      <w:r w:rsidR="006430EA" w:rsidRPr="00AA7F18">
        <w:rPr>
          <w:rFonts w:ascii="Times New Roman" w:hAnsi="Times New Roman" w:cs="Times New Roman"/>
          <w:lang w:val="en-GB"/>
        </w:rPr>
        <w:t xml:space="preserve"> and </w:t>
      </w:r>
      <w:r w:rsidR="00465CD1" w:rsidRPr="00AA7F18">
        <w:rPr>
          <w:rFonts w:ascii="Times New Roman" w:hAnsi="Times New Roman" w:cs="Times New Roman"/>
          <w:lang w:val="en-GB"/>
        </w:rPr>
        <w:t>‘</w:t>
      </w:r>
      <w:r w:rsidR="006430EA" w:rsidRPr="00AA7F18">
        <w:rPr>
          <w:rFonts w:ascii="Times New Roman" w:hAnsi="Times New Roman" w:cs="Times New Roman"/>
          <w:lang w:val="en-GB"/>
        </w:rPr>
        <w:t>degraded</w:t>
      </w:r>
      <w:r w:rsidR="00465CD1" w:rsidRPr="00AA7F18">
        <w:rPr>
          <w:rFonts w:ascii="Times New Roman" w:hAnsi="Times New Roman" w:cs="Times New Roman"/>
          <w:lang w:val="en-GB"/>
        </w:rPr>
        <w:t>’</w:t>
      </w:r>
      <w:r w:rsidR="006430EA" w:rsidRPr="00AA7F18">
        <w:rPr>
          <w:rFonts w:ascii="Times New Roman" w:hAnsi="Times New Roman" w:cs="Times New Roman"/>
          <w:lang w:val="en-GB"/>
        </w:rPr>
        <w:t xml:space="preserve"> forest were pooled for the purposes of our analysis into </w:t>
      </w:r>
      <w:r w:rsidR="00465CD1" w:rsidRPr="00AA7F18">
        <w:rPr>
          <w:rFonts w:ascii="Times New Roman" w:hAnsi="Times New Roman" w:cs="Times New Roman"/>
          <w:lang w:val="en-GB"/>
        </w:rPr>
        <w:t>‘</w:t>
      </w:r>
      <w:r w:rsidR="006430EA" w:rsidRPr="00AA7F18">
        <w:rPr>
          <w:rFonts w:ascii="Times New Roman" w:hAnsi="Times New Roman" w:cs="Times New Roman"/>
          <w:lang w:val="en-GB"/>
        </w:rPr>
        <w:t>forest</w:t>
      </w:r>
      <w:r w:rsidR="00465CD1" w:rsidRPr="00AA7F18">
        <w:rPr>
          <w:rFonts w:ascii="Times New Roman" w:hAnsi="Times New Roman" w:cs="Times New Roman"/>
          <w:lang w:val="en-GB"/>
        </w:rPr>
        <w:t>’</w:t>
      </w:r>
      <w:r w:rsidR="006430EA" w:rsidRPr="00AA7F18">
        <w:rPr>
          <w:rFonts w:ascii="Times New Roman" w:hAnsi="Times New Roman" w:cs="Times New Roman"/>
          <w:lang w:val="en-GB"/>
        </w:rPr>
        <w:t xml:space="preserve"> so this uncertainty does not affect our results. </w:t>
      </w:r>
    </w:p>
    <w:p w14:paraId="67D5FC3F" w14:textId="77777777" w:rsidR="007F08E8" w:rsidRPr="00AA7F18" w:rsidRDefault="007F08E8" w:rsidP="00C510E0">
      <w:pPr>
        <w:spacing w:after="0" w:line="480" w:lineRule="auto"/>
        <w:jc w:val="both"/>
        <w:rPr>
          <w:rFonts w:ascii="Times New Roman" w:hAnsi="Times New Roman" w:cs="Times New Roman"/>
          <w:lang w:val="en-GB"/>
        </w:rPr>
      </w:pPr>
    </w:p>
    <w:p w14:paraId="173ADD40" w14:textId="77777777" w:rsidR="007F08E8" w:rsidRPr="00AA7F18" w:rsidRDefault="006D4448" w:rsidP="00C510E0">
      <w:pPr>
        <w:spacing w:after="0" w:line="480" w:lineRule="auto"/>
        <w:jc w:val="both"/>
        <w:rPr>
          <w:rFonts w:ascii="Times New Roman" w:hAnsi="Times New Roman" w:cs="Times New Roman"/>
          <w:lang w:val="en-GB"/>
        </w:rPr>
      </w:pPr>
      <w:r w:rsidRPr="00AA7F18">
        <w:rPr>
          <w:rFonts w:ascii="Times New Roman" w:hAnsi="Times New Roman" w:cs="Times New Roman"/>
          <w:lang w:val="en-GB"/>
        </w:rPr>
        <w:t xml:space="preserve">Table </w:t>
      </w:r>
      <w:r w:rsidR="009B05AA" w:rsidRPr="00AA7F18">
        <w:rPr>
          <w:rFonts w:ascii="Times New Roman" w:hAnsi="Times New Roman" w:cs="Times New Roman"/>
          <w:lang w:val="en-GB"/>
        </w:rPr>
        <w:t>S5</w:t>
      </w:r>
      <w:r w:rsidRPr="00AA7F18">
        <w:rPr>
          <w:rFonts w:ascii="Times New Roman" w:hAnsi="Times New Roman" w:cs="Times New Roman"/>
          <w:lang w:val="en-GB"/>
        </w:rPr>
        <w:t xml:space="preserve">: Accuracy assessment of the Landsat classification results using high spatial resolution RapidEye data as a reference. </w:t>
      </w:r>
    </w:p>
    <w:tbl>
      <w:tblPr>
        <w:tblW w:w="0" w:type="auto"/>
        <w:tblInd w:w="58" w:type="dxa"/>
        <w:tblCellMar>
          <w:left w:w="70" w:type="dxa"/>
          <w:right w:w="70" w:type="dxa"/>
        </w:tblCellMar>
        <w:tblLook w:val="04A0" w:firstRow="1" w:lastRow="0" w:firstColumn="1" w:lastColumn="0" w:noHBand="0" w:noVBand="1"/>
      </w:tblPr>
      <w:tblGrid>
        <w:gridCol w:w="2564"/>
        <w:gridCol w:w="1553"/>
        <w:gridCol w:w="1184"/>
        <w:gridCol w:w="1205"/>
        <w:gridCol w:w="885"/>
        <w:gridCol w:w="1395"/>
      </w:tblGrid>
      <w:tr w:rsidR="006D4448" w:rsidRPr="00AA7F18" w14:paraId="51D2CB97" w14:textId="77777777" w:rsidTr="006D4448">
        <w:trPr>
          <w:trHeight w:val="300"/>
        </w:trPr>
        <w:tc>
          <w:tcPr>
            <w:tcW w:w="2564" w:type="dxa"/>
            <w:vMerge w:val="restart"/>
            <w:tcBorders>
              <w:top w:val="single" w:sz="4" w:space="0" w:color="auto"/>
              <w:left w:val="nil"/>
              <w:bottom w:val="single" w:sz="4" w:space="0" w:color="000000"/>
              <w:right w:val="nil"/>
            </w:tcBorders>
            <w:shd w:val="clear" w:color="auto" w:fill="auto"/>
            <w:noWrap/>
            <w:vAlign w:val="center"/>
            <w:hideMark/>
          </w:tcPr>
          <w:p w14:paraId="48468F74"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Land cover classes</w:t>
            </w:r>
          </w:p>
        </w:tc>
        <w:tc>
          <w:tcPr>
            <w:tcW w:w="3942" w:type="dxa"/>
            <w:gridSpan w:val="3"/>
            <w:tcBorders>
              <w:top w:val="single" w:sz="4" w:space="0" w:color="auto"/>
              <w:left w:val="nil"/>
              <w:bottom w:val="single" w:sz="4" w:space="0" w:color="auto"/>
              <w:right w:val="nil"/>
            </w:tcBorders>
            <w:shd w:val="clear" w:color="auto" w:fill="auto"/>
            <w:noWrap/>
            <w:vAlign w:val="center"/>
            <w:hideMark/>
          </w:tcPr>
          <w:p w14:paraId="55FA3F9D"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Reference data</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7C674824"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Row total</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214792AD"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User's Accuracy</w:t>
            </w:r>
          </w:p>
        </w:tc>
      </w:tr>
      <w:tr w:rsidR="006D4448" w:rsidRPr="00AA7F18" w14:paraId="39EA255F" w14:textId="77777777" w:rsidTr="006D4448">
        <w:trPr>
          <w:trHeight w:val="505"/>
        </w:trPr>
        <w:tc>
          <w:tcPr>
            <w:tcW w:w="2564" w:type="dxa"/>
            <w:vMerge/>
            <w:tcBorders>
              <w:top w:val="single" w:sz="4" w:space="0" w:color="auto"/>
              <w:left w:val="nil"/>
              <w:bottom w:val="single" w:sz="4" w:space="0" w:color="000000"/>
              <w:right w:val="nil"/>
            </w:tcBorders>
            <w:vAlign w:val="center"/>
            <w:hideMark/>
          </w:tcPr>
          <w:p w14:paraId="1ED94A68" w14:textId="77777777" w:rsidR="007F08E8" w:rsidRPr="00AA7F18" w:rsidRDefault="007F08E8" w:rsidP="00C510E0">
            <w:pPr>
              <w:spacing w:after="0" w:line="480" w:lineRule="auto"/>
              <w:rPr>
                <w:rFonts w:ascii="Times New Roman" w:eastAsia="Times New Roman" w:hAnsi="Times New Roman" w:cs="Times New Roman"/>
                <w:b/>
                <w:bCs/>
                <w:color w:val="000000"/>
                <w:sz w:val="18"/>
                <w:szCs w:val="18"/>
                <w:lang w:val="en-GB"/>
              </w:rPr>
            </w:pPr>
          </w:p>
        </w:tc>
        <w:tc>
          <w:tcPr>
            <w:tcW w:w="1443" w:type="dxa"/>
            <w:tcBorders>
              <w:top w:val="nil"/>
              <w:left w:val="nil"/>
              <w:bottom w:val="single" w:sz="4" w:space="0" w:color="auto"/>
              <w:right w:val="nil"/>
            </w:tcBorders>
            <w:shd w:val="clear" w:color="auto" w:fill="auto"/>
            <w:vAlign w:val="bottom"/>
            <w:hideMark/>
          </w:tcPr>
          <w:p w14:paraId="11083680"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Forest (forest + degradation)</w:t>
            </w:r>
          </w:p>
        </w:tc>
        <w:tc>
          <w:tcPr>
            <w:tcW w:w="0" w:type="auto"/>
            <w:tcBorders>
              <w:top w:val="nil"/>
              <w:left w:val="nil"/>
              <w:bottom w:val="single" w:sz="4" w:space="0" w:color="auto"/>
              <w:right w:val="nil"/>
            </w:tcBorders>
            <w:shd w:val="clear" w:color="auto" w:fill="auto"/>
            <w:noWrap/>
            <w:vAlign w:val="center"/>
            <w:hideMark/>
          </w:tcPr>
          <w:p w14:paraId="031F8141"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Regeneration</w:t>
            </w:r>
          </w:p>
        </w:tc>
        <w:tc>
          <w:tcPr>
            <w:tcW w:w="0" w:type="auto"/>
            <w:tcBorders>
              <w:top w:val="nil"/>
              <w:left w:val="nil"/>
              <w:bottom w:val="single" w:sz="4" w:space="0" w:color="auto"/>
              <w:right w:val="nil"/>
            </w:tcBorders>
            <w:shd w:val="clear" w:color="auto" w:fill="auto"/>
            <w:noWrap/>
            <w:vAlign w:val="center"/>
            <w:hideMark/>
          </w:tcPr>
          <w:p w14:paraId="6AAE494B"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Deforestation</w:t>
            </w:r>
          </w:p>
        </w:tc>
        <w:tc>
          <w:tcPr>
            <w:tcW w:w="0" w:type="auto"/>
            <w:vMerge/>
            <w:tcBorders>
              <w:top w:val="single" w:sz="4" w:space="0" w:color="auto"/>
              <w:left w:val="nil"/>
              <w:bottom w:val="single" w:sz="4" w:space="0" w:color="000000"/>
              <w:right w:val="nil"/>
            </w:tcBorders>
            <w:vAlign w:val="center"/>
            <w:hideMark/>
          </w:tcPr>
          <w:p w14:paraId="3B3EA24F" w14:textId="77777777" w:rsidR="007F08E8" w:rsidRPr="00AA7F18" w:rsidRDefault="007F08E8" w:rsidP="00C510E0">
            <w:pPr>
              <w:spacing w:after="0" w:line="480" w:lineRule="auto"/>
              <w:rPr>
                <w:rFonts w:ascii="Times New Roman" w:eastAsia="Times New Roman" w:hAnsi="Times New Roman" w:cs="Times New Roman"/>
                <w:b/>
                <w:bCs/>
                <w:color w:val="000000"/>
                <w:sz w:val="18"/>
                <w:szCs w:val="18"/>
                <w:lang w:val="en-GB"/>
              </w:rPr>
            </w:pPr>
          </w:p>
        </w:tc>
        <w:tc>
          <w:tcPr>
            <w:tcW w:w="0" w:type="auto"/>
            <w:vMerge/>
            <w:tcBorders>
              <w:top w:val="single" w:sz="4" w:space="0" w:color="auto"/>
              <w:left w:val="nil"/>
              <w:bottom w:val="single" w:sz="4" w:space="0" w:color="000000"/>
              <w:right w:val="nil"/>
            </w:tcBorders>
            <w:vAlign w:val="center"/>
            <w:hideMark/>
          </w:tcPr>
          <w:p w14:paraId="6CE575EE" w14:textId="77777777" w:rsidR="007F08E8" w:rsidRPr="00AA7F18" w:rsidRDefault="007F08E8" w:rsidP="00C510E0">
            <w:pPr>
              <w:spacing w:after="0" w:line="480" w:lineRule="auto"/>
              <w:rPr>
                <w:rFonts w:ascii="Times New Roman" w:eastAsia="Times New Roman" w:hAnsi="Times New Roman" w:cs="Times New Roman"/>
                <w:b/>
                <w:bCs/>
                <w:color w:val="000000"/>
                <w:sz w:val="18"/>
                <w:szCs w:val="18"/>
                <w:lang w:val="en-GB"/>
              </w:rPr>
            </w:pPr>
          </w:p>
        </w:tc>
      </w:tr>
      <w:tr w:rsidR="006D4448" w:rsidRPr="00AA7F18" w14:paraId="468F3AF7" w14:textId="77777777" w:rsidTr="006D4448">
        <w:trPr>
          <w:trHeight w:val="300"/>
        </w:trPr>
        <w:tc>
          <w:tcPr>
            <w:tcW w:w="2564" w:type="dxa"/>
            <w:tcBorders>
              <w:top w:val="nil"/>
              <w:left w:val="nil"/>
              <w:bottom w:val="nil"/>
              <w:right w:val="nil"/>
            </w:tcBorders>
            <w:shd w:val="clear" w:color="auto" w:fill="auto"/>
            <w:vAlign w:val="bottom"/>
            <w:hideMark/>
          </w:tcPr>
          <w:p w14:paraId="66A8755E"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Forest (forest + degradation)</w:t>
            </w:r>
          </w:p>
        </w:tc>
        <w:tc>
          <w:tcPr>
            <w:tcW w:w="1443" w:type="dxa"/>
            <w:tcBorders>
              <w:top w:val="nil"/>
              <w:left w:val="nil"/>
              <w:bottom w:val="nil"/>
              <w:right w:val="nil"/>
            </w:tcBorders>
            <w:shd w:val="clear" w:color="auto" w:fill="auto"/>
            <w:noWrap/>
            <w:vAlign w:val="bottom"/>
            <w:hideMark/>
          </w:tcPr>
          <w:p w14:paraId="67AB7867"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424</w:t>
            </w:r>
          </w:p>
        </w:tc>
        <w:tc>
          <w:tcPr>
            <w:tcW w:w="0" w:type="auto"/>
            <w:tcBorders>
              <w:top w:val="nil"/>
              <w:left w:val="nil"/>
              <w:bottom w:val="nil"/>
              <w:right w:val="nil"/>
            </w:tcBorders>
            <w:shd w:val="clear" w:color="auto" w:fill="auto"/>
            <w:noWrap/>
            <w:vAlign w:val="bottom"/>
            <w:hideMark/>
          </w:tcPr>
          <w:p w14:paraId="3836FEC8"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10</w:t>
            </w:r>
          </w:p>
        </w:tc>
        <w:tc>
          <w:tcPr>
            <w:tcW w:w="0" w:type="auto"/>
            <w:tcBorders>
              <w:top w:val="nil"/>
              <w:left w:val="nil"/>
              <w:bottom w:val="nil"/>
              <w:right w:val="nil"/>
            </w:tcBorders>
            <w:shd w:val="clear" w:color="auto" w:fill="auto"/>
            <w:noWrap/>
            <w:vAlign w:val="bottom"/>
            <w:hideMark/>
          </w:tcPr>
          <w:p w14:paraId="30D8FFB2"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72</w:t>
            </w:r>
          </w:p>
        </w:tc>
        <w:tc>
          <w:tcPr>
            <w:tcW w:w="0" w:type="auto"/>
            <w:tcBorders>
              <w:top w:val="nil"/>
              <w:left w:val="nil"/>
              <w:bottom w:val="nil"/>
              <w:right w:val="nil"/>
            </w:tcBorders>
            <w:shd w:val="clear" w:color="auto" w:fill="auto"/>
            <w:noWrap/>
            <w:vAlign w:val="bottom"/>
            <w:hideMark/>
          </w:tcPr>
          <w:p w14:paraId="0FD61C9E"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506</w:t>
            </w:r>
          </w:p>
        </w:tc>
        <w:tc>
          <w:tcPr>
            <w:tcW w:w="0" w:type="auto"/>
            <w:tcBorders>
              <w:top w:val="nil"/>
              <w:left w:val="nil"/>
              <w:bottom w:val="nil"/>
              <w:right w:val="nil"/>
            </w:tcBorders>
            <w:shd w:val="clear" w:color="auto" w:fill="auto"/>
            <w:noWrap/>
            <w:vAlign w:val="bottom"/>
            <w:hideMark/>
          </w:tcPr>
          <w:p w14:paraId="2414A1C8"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0.84</w:t>
            </w:r>
          </w:p>
        </w:tc>
      </w:tr>
      <w:tr w:rsidR="006D4448" w:rsidRPr="00AA7F18" w14:paraId="2393A644" w14:textId="77777777" w:rsidTr="006D4448">
        <w:trPr>
          <w:trHeight w:val="300"/>
        </w:trPr>
        <w:tc>
          <w:tcPr>
            <w:tcW w:w="2564" w:type="dxa"/>
            <w:tcBorders>
              <w:top w:val="nil"/>
              <w:left w:val="nil"/>
              <w:bottom w:val="nil"/>
              <w:right w:val="nil"/>
            </w:tcBorders>
            <w:shd w:val="clear" w:color="auto" w:fill="auto"/>
            <w:noWrap/>
            <w:vAlign w:val="bottom"/>
            <w:hideMark/>
          </w:tcPr>
          <w:p w14:paraId="7FD5F03E"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Regeneration</w:t>
            </w:r>
          </w:p>
        </w:tc>
        <w:tc>
          <w:tcPr>
            <w:tcW w:w="1443" w:type="dxa"/>
            <w:tcBorders>
              <w:top w:val="nil"/>
              <w:left w:val="nil"/>
              <w:bottom w:val="nil"/>
              <w:right w:val="nil"/>
            </w:tcBorders>
            <w:shd w:val="clear" w:color="auto" w:fill="auto"/>
            <w:noWrap/>
            <w:vAlign w:val="bottom"/>
            <w:hideMark/>
          </w:tcPr>
          <w:p w14:paraId="4D6E648C"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15</w:t>
            </w:r>
          </w:p>
        </w:tc>
        <w:tc>
          <w:tcPr>
            <w:tcW w:w="0" w:type="auto"/>
            <w:tcBorders>
              <w:top w:val="nil"/>
              <w:left w:val="nil"/>
              <w:bottom w:val="nil"/>
              <w:right w:val="nil"/>
            </w:tcBorders>
            <w:shd w:val="clear" w:color="auto" w:fill="auto"/>
            <w:noWrap/>
            <w:vAlign w:val="bottom"/>
            <w:hideMark/>
          </w:tcPr>
          <w:p w14:paraId="1F14299A"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188</w:t>
            </w:r>
          </w:p>
        </w:tc>
        <w:tc>
          <w:tcPr>
            <w:tcW w:w="0" w:type="auto"/>
            <w:tcBorders>
              <w:top w:val="nil"/>
              <w:left w:val="nil"/>
              <w:bottom w:val="nil"/>
              <w:right w:val="nil"/>
            </w:tcBorders>
            <w:shd w:val="clear" w:color="auto" w:fill="auto"/>
            <w:noWrap/>
            <w:vAlign w:val="bottom"/>
            <w:hideMark/>
          </w:tcPr>
          <w:p w14:paraId="638CAB25"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2</w:t>
            </w:r>
          </w:p>
        </w:tc>
        <w:tc>
          <w:tcPr>
            <w:tcW w:w="0" w:type="auto"/>
            <w:tcBorders>
              <w:top w:val="nil"/>
              <w:left w:val="nil"/>
              <w:bottom w:val="nil"/>
              <w:right w:val="nil"/>
            </w:tcBorders>
            <w:shd w:val="clear" w:color="auto" w:fill="auto"/>
            <w:noWrap/>
            <w:vAlign w:val="bottom"/>
            <w:hideMark/>
          </w:tcPr>
          <w:p w14:paraId="268E9F1B"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205</w:t>
            </w:r>
          </w:p>
        </w:tc>
        <w:tc>
          <w:tcPr>
            <w:tcW w:w="0" w:type="auto"/>
            <w:tcBorders>
              <w:top w:val="nil"/>
              <w:left w:val="nil"/>
              <w:bottom w:val="nil"/>
              <w:right w:val="nil"/>
            </w:tcBorders>
            <w:shd w:val="clear" w:color="auto" w:fill="auto"/>
            <w:noWrap/>
            <w:vAlign w:val="bottom"/>
            <w:hideMark/>
          </w:tcPr>
          <w:p w14:paraId="487AA187"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0.92</w:t>
            </w:r>
          </w:p>
        </w:tc>
      </w:tr>
      <w:tr w:rsidR="006D4448" w:rsidRPr="00AA7F18" w14:paraId="395B5545" w14:textId="77777777" w:rsidTr="006D4448">
        <w:trPr>
          <w:trHeight w:val="300"/>
        </w:trPr>
        <w:tc>
          <w:tcPr>
            <w:tcW w:w="2564" w:type="dxa"/>
            <w:tcBorders>
              <w:top w:val="nil"/>
              <w:left w:val="nil"/>
              <w:bottom w:val="single" w:sz="4" w:space="0" w:color="auto"/>
              <w:right w:val="nil"/>
            </w:tcBorders>
            <w:shd w:val="clear" w:color="auto" w:fill="auto"/>
            <w:noWrap/>
            <w:vAlign w:val="bottom"/>
            <w:hideMark/>
          </w:tcPr>
          <w:p w14:paraId="725E3998"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Deforestation</w:t>
            </w:r>
          </w:p>
        </w:tc>
        <w:tc>
          <w:tcPr>
            <w:tcW w:w="1443" w:type="dxa"/>
            <w:tcBorders>
              <w:top w:val="nil"/>
              <w:left w:val="nil"/>
              <w:bottom w:val="nil"/>
              <w:right w:val="nil"/>
            </w:tcBorders>
            <w:shd w:val="clear" w:color="auto" w:fill="auto"/>
            <w:noWrap/>
            <w:vAlign w:val="bottom"/>
            <w:hideMark/>
          </w:tcPr>
          <w:p w14:paraId="23D47395"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6</w:t>
            </w:r>
          </w:p>
        </w:tc>
        <w:tc>
          <w:tcPr>
            <w:tcW w:w="0" w:type="auto"/>
            <w:tcBorders>
              <w:top w:val="nil"/>
              <w:left w:val="nil"/>
              <w:bottom w:val="nil"/>
              <w:right w:val="nil"/>
            </w:tcBorders>
            <w:shd w:val="clear" w:color="auto" w:fill="auto"/>
            <w:noWrap/>
            <w:vAlign w:val="bottom"/>
            <w:hideMark/>
          </w:tcPr>
          <w:p w14:paraId="2862DC3E"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6</w:t>
            </w:r>
          </w:p>
        </w:tc>
        <w:tc>
          <w:tcPr>
            <w:tcW w:w="0" w:type="auto"/>
            <w:tcBorders>
              <w:top w:val="nil"/>
              <w:left w:val="nil"/>
              <w:bottom w:val="nil"/>
              <w:right w:val="nil"/>
            </w:tcBorders>
            <w:shd w:val="clear" w:color="auto" w:fill="auto"/>
            <w:noWrap/>
            <w:vAlign w:val="bottom"/>
            <w:hideMark/>
          </w:tcPr>
          <w:p w14:paraId="73A80A71"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328</w:t>
            </w:r>
          </w:p>
        </w:tc>
        <w:tc>
          <w:tcPr>
            <w:tcW w:w="0" w:type="auto"/>
            <w:tcBorders>
              <w:top w:val="nil"/>
              <w:left w:val="nil"/>
              <w:bottom w:val="nil"/>
              <w:right w:val="nil"/>
            </w:tcBorders>
            <w:shd w:val="clear" w:color="auto" w:fill="auto"/>
            <w:noWrap/>
            <w:vAlign w:val="bottom"/>
            <w:hideMark/>
          </w:tcPr>
          <w:p w14:paraId="10A57BAD"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340</w:t>
            </w:r>
          </w:p>
        </w:tc>
        <w:tc>
          <w:tcPr>
            <w:tcW w:w="0" w:type="auto"/>
            <w:tcBorders>
              <w:top w:val="nil"/>
              <w:left w:val="nil"/>
              <w:bottom w:val="nil"/>
              <w:right w:val="nil"/>
            </w:tcBorders>
            <w:shd w:val="clear" w:color="auto" w:fill="auto"/>
            <w:noWrap/>
            <w:vAlign w:val="bottom"/>
            <w:hideMark/>
          </w:tcPr>
          <w:p w14:paraId="3786619B"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0.96</w:t>
            </w:r>
          </w:p>
        </w:tc>
      </w:tr>
      <w:tr w:rsidR="006D4448" w:rsidRPr="00AA7F18" w14:paraId="05D6B64C" w14:textId="77777777" w:rsidTr="006D4448">
        <w:trPr>
          <w:trHeight w:val="300"/>
        </w:trPr>
        <w:tc>
          <w:tcPr>
            <w:tcW w:w="2564" w:type="dxa"/>
            <w:tcBorders>
              <w:top w:val="nil"/>
              <w:left w:val="nil"/>
              <w:bottom w:val="single" w:sz="4" w:space="0" w:color="auto"/>
              <w:right w:val="nil"/>
            </w:tcBorders>
            <w:shd w:val="clear" w:color="auto" w:fill="auto"/>
            <w:noWrap/>
            <w:vAlign w:val="bottom"/>
            <w:hideMark/>
          </w:tcPr>
          <w:p w14:paraId="7FE3095C"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Columm total</w:t>
            </w:r>
          </w:p>
        </w:tc>
        <w:tc>
          <w:tcPr>
            <w:tcW w:w="1443" w:type="dxa"/>
            <w:tcBorders>
              <w:top w:val="single" w:sz="4" w:space="0" w:color="auto"/>
              <w:left w:val="nil"/>
              <w:bottom w:val="single" w:sz="4" w:space="0" w:color="auto"/>
              <w:right w:val="nil"/>
            </w:tcBorders>
            <w:shd w:val="clear" w:color="auto" w:fill="auto"/>
            <w:noWrap/>
            <w:vAlign w:val="bottom"/>
            <w:hideMark/>
          </w:tcPr>
          <w:p w14:paraId="43EB11B2"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445</w:t>
            </w:r>
          </w:p>
        </w:tc>
        <w:tc>
          <w:tcPr>
            <w:tcW w:w="0" w:type="auto"/>
            <w:tcBorders>
              <w:top w:val="single" w:sz="4" w:space="0" w:color="auto"/>
              <w:left w:val="nil"/>
              <w:bottom w:val="single" w:sz="4" w:space="0" w:color="auto"/>
              <w:right w:val="nil"/>
            </w:tcBorders>
            <w:shd w:val="clear" w:color="auto" w:fill="auto"/>
            <w:noWrap/>
            <w:vAlign w:val="bottom"/>
            <w:hideMark/>
          </w:tcPr>
          <w:p w14:paraId="2C12BC7F"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204</w:t>
            </w:r>
          </w:p>
        </w:tc>
        <w:tc>
          <w:tcPr>
            <w:tcW w:w="0" w:type="auto"/>
            <w:tcBorders>
              <w:top w:val="single" w:sz="4" w:space="0" w:color="auto"/>
              <w:left w:val="nil"/>
              <w:bottom w:val="single" w:sz="4" w:space="0" w:color="auto"/>
              <w:right w:val="nil"/>
            </w:tcBorders>
            <w:shd w:val="clear" w:color="auto" w:fill="auto"/>
            <w:noWrap/>
            <w:vAlign w:val="bottom"/>
            <w:hideMark/>
          </w:tcPr>
          <w:p w14:paraId="65D61E04"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402</w:t>
            </w:r>
          </w:p>
        </w:tc>
        <w:tc>
          <w:tcPr>
            <w:tcW w:w="0" w:type="auto"/>
            <w:tcBorders>
              <w:top w:val="single" w:sz="4" w:space="0" w:color="auto"/>
              <w:left w:val="nil"/>
              <w:bottom w:val="single" w:sz="4" w:space="0" w:color="auto"/>
              <w:right w:val="nil"/>
            </w:tcBorders>
            <w:shd w:val="clear" w:color="auto" w:fill="auto"/>
            <w:noWrap/>
            <w:vAlign w:val="bottom"/>
            <w:hideMark/>
          </w:tcPr>
          <w:p w14:paraId="624A5D09"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1051</w:t>
            </w:r>
          </w:p>
        </w:tc>
        <w:tc>
          <w:tcPr>
            <w:tcW w:w="0" w:type="auto"/>
            <w:tcBorders>
              <w:top w:val="single" w:sz="4" w:space="0" w:color="auto"/>
              <w:left w:val="nil"/>
              <w:bottom w:val="single" w:sz="4" w:space="0" w:color="auto"/>
              <w:right w:val="nil"/>
            </w:tcBorders>
            <w:shd w:val="clear" w:color="auto" w:fill="auto"/>
            <w:noWrap/>
            <w:vAlign w:val="bottom"/>
            <w:hideMark/>
          </w:tcPr>
          <w:p w14:paraId="59E01D73"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w:t>
            </w:r>
          </w:p>
        </w:tc>
      </w:tr>
      <w:tr w:rsidR="006D4448" w:rsidRPr="00AA7F18" w14:paraId="53D76611" w14:textId="77777777" w:rsidTr="006D4448">
        <w:trPr>
          <w:trHeight w:val="300"/>
        </w:trPr>
        <w:tc>
          <w:tcPr>
            <w:tcW w:w="2564" w:type="dxa"/>
            <w:tcBorders>
              <w:top w:val="nil"/>
              <w:left w:val="nil"/>
              <w:bottom w:val="nil"/>
              <w:right w:val="nil"/>
            </w:tcBorders>
            <w:shd w:val="clear" w:color="auto" w:fill="auto"/>
            <w:noWrap/>
            <w:vAlign w:val="bottom"/>
            <w:hideMark/>
          </w:tcPr>
          <w:p w14:paraId="191C3C35"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Producer's Accuracy</w:t>
            </w:r>
          </w:p>
        </w:tc>
        <w:tc>
          <w:tcPr>
            <w:tcW w:w="1443" w:type="dxa"/>
            <w:tcBorders>
              <w:top w:val="nil"/>
              <w:left w:val="nil"/>
              <w:bottom w:val="nil"/>
              <w:right w:val="nil"/>
            </w:tcBorders>
            <w:shd w:val="clear" w:color="auto" w:fill="auto"/>
            <w:noWrap/>
            <w:vAlign w:val="bottom"/>
            <w:hideMark/>
          </w:tcPr>
          <w:p w14:paraId="6B3E7260"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0.95</w:t>
            </w:r>
          </w:p>
        </w:tc>
        <w:tc>
          <w:tcPr>
            <w:tcW w:w="0" w:type="auto"/>
            <w:tcBorders>
              <w:top w:val="nil"/>
              <w:left w:val="nil"/>
              <w:bottom w:val="nil"/>
              <w:right w:val="nil"/>
            </w:tcBorders>
            <w:shd w:val="clear" w:color="auto" w:fill="auto"/>
            <w:noWrap/>
            <w:vAlign w:val="bottom"/>
            <w:hideMark/>
          </w:tcPr>
          <w:p w14:paraId="55B6C4C2"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0.92</w:t>
            </w:r>
          </w:p>
        </w:tc>
        <w:tc>
          <w:tcPr>
            <w:tcW w:w="0" w:type="auto"/>
            <w:tcBorders>
              <w:top w:val="nil"/>
              <w:left w:val="nil"/>
              <w:bottom w:val="nil"/>
              <w:right w:val="nil"/>
            </w:tcBorders>
            <w:shd w:val="clear" w:color="auto" w:fill="auto"/>
            <w:noWrap/>
            <w:vAlign w:val="bottom"/>
            <w:hideMark/>
          </w:tcPr>
          <w:p w14:paraId="5FA7384B"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0.82</w:t>
            </w:r>
          </w:p>
        </w:tc>
        <w:tc>
          <w:tcPr>
            <w:tcW w:w="0" w:type="auto"/>
            <w:tcBorders>
              <w:top w:val="nil"/>
              <w:left w:val="nil"/>
              <w:bottom w:val="nil"/>
              <w:right w:val="nil"/>
            </w:tcBorders>
            <w:shd w:val="clear" w:color="auto" w:fill="auto"/>
            <w:noWrap/>
            <w:vAlign w:val="bottom"/>
            <w:hideMark/>
          </w:tcPr>
          <w:p w14:paraId="2D276BB7"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w:t>
            </w:r>
          </w:p>
        </w:tc>
        <w:tc>
          <w:tcPr>
            <w:tcW w:w="0" w:type="auto"/>
            <w:tcBorders>
              <w:top w:val="nil"/>
              <w:left w:val="nil"/>
              <w:bottom w:val="nil"/>
              <w:right w:val="nil"/>
            </w:tcBorders>
            <w:shd w:val="clear" w:color="auto" w:fill="auto"/>
            <w:noWrap/>
            <w:vAlign w:val="bottom"/>
            <w:hideMark/>
          </w:tcPr>
          <w:p w14:paraId="5C5C167B" w14:textId="77777777" w:rsidR="007F08E8" w:rsidRPr="00AA7F18" w:rsidRDefault="006D4448" w:rsidP="00C510E0">
            <w:pPr>
              <w:spacing w:after="0" w:line="480" w:lineRule="auto"/>
              <w:jc w:val="center"/>
              <w:rPr>
                <w:rFonts w:ascii="Times New Roman" w:eastAsia="Times New Roman" w:hAnsi="Times New Roman" w:cs="Times New Roman"/>
                <w:sz w:val="18"/>
                <w:szCs w:val="18"/>
                <w:lang w:val="en-GB"/>
              </w:rPr>
            </w:pPr>
            <w:r w:rsidRPr="00AA7F18">
              <w:rPr>
                <w:rFonts w:ascii="Times New Roman" w:eastAsia="Times New Roman" w:hAnsi="Times New Roman" w:cs="Times New Roman"/>
                <w:sz w:val="18"/>
                <w:szCs w:val="18"/>
                <w:lang w:val="en-GB"/>
              </w:rPr>
              <w:t>-</w:t>
            </w:r>
          </w:p>
        </w:tc>
      </w:tr>
      <w:tr w:rsidR="006D4448" w:rsidRPr="00AA7F18" w14:paraId="5323B106" w14:textId="77777777" w:rsidTr="006D4448">
        <w:trPr>
          <w:trHeight w:val="300"/>
        </w:trPr>
        <w:tc>
          <w:tcPr>
            <w:tcW w:w="2564" w:type="dxa"/>
            <w:tcBorders>
              <w:top w:val="nil"/>
              <w:left w:val="nil"/>
              <w:bottom w:val="single" w:sz="4" w:space="0" w:color="auto"/>
              <w:right w:val="nil"/>
            </w:tcBorders>
            <w:shd w:val="clear" w:color="auto" w:fill="auto"/>
            <w:noWrap/>
            <w:vAlign w:val="bottom"/>
            <w:hideMark/>
          </w:tcPr>
          <w:p w14:paraId="09737DE9" w14:textId="77777777" w:rsidR="007F08E8" w:rsidRPr="00AA7F18" w:rsidRDefault="006D4448" w:rsidP="00C510E0">
            <w:pPr>
              <w:spacing w:after="0" w:line="480" w:lineRule="auto"/>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Overall accuracy = 0.89</w:t>
            </w:r>
          </w:p>
        </w:tc>
        <w:tc>
          <w:tcPr>
            <w:tcW w:w="1443" w:type="dxa"/>
            <w:tcBorders>
              <w:top w:val="nil"/>
              <w:left w:val="nil"/>
              <w:bottom w:val="single" w:sz="4" w:space="0" w:color="auto"/>
              <w:right w:val="nil"/>
            </w:tcBorders>
            <w:shd w:val="clear" w:color="auto" w:fill="auto"/>
            <w:noWrap/>
            <w:vAlign w:val="bottom"/>
            <w:hideMark/>
          </w:tcPr>
          <w:p w14:paraId="2EB1FE0E"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w:t>
            </w:r>
          </w:p>
        </w:tc>
        <w:tc>
          <w:tcPr>
            <w:tcW w:w="0" w:type="auto"/>
            <w:tcBorders>
              <w:top w:val="nil"/>
              <w:left w:val="nil"/>
              <w:bottom w:val="single" w:sz="4" w:space="0" w:color="auto"/>
              <w:right w:val="nil"/>
            </w:tcBorders>
            <w:shd w:val="clear" w:color="auto" w:fill="auto"/>
            <w:noWrap/>
            <w:vAlign w:val="bottom"/>
            <w:hideMark/>
          </w:tcPr>
          <w:p w14:paraId="7D6C3194"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w:t>
            </w:r>
          </w:p>
        </w:tc>
        <w:tc>
          <w:tcPr>
            <w:tcW w:w="0" w:type="auto"/>
            <w:tcBorders>
              <w:top w:val="nil"/>
              <w:left w:val="nil"/>
              <w:bottom w:val="single" w:sz="4" w:space="0" w:color="auto"/>
              <w:right w:val="nil"/>
            </w:tcBorders>
            <w:shd w:val="clear" w:color="auto" w:fill="auto"/>
            <w:noWrap/>
            <w:vAlign w:val="bottom"/>
            <w:hideMark/>
          </w:tcPr>
          <w:p w14:paraId="3AB6FA72"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w:t>
            </w:r>
          </w:p>
        </w:tc>
        <w:tc>
          <w:tcPr>
            <w:tcW w:w="0" w:type="auto"/>
            <w:tcBorders>
              <w:top w:val="nil"/>
              <w:left w:val="nil"/>
              <w:bottom w:val="single" w:sz="4" w:space="0" w:color="auto"/>
              <w:right w:val="nil"/>
            </w:tcBorders>
            <w:shd w:val="clear" w:color="auto" w:fill="auto"/>
            <w:noWrap/>
            <w:vAlign w:val="bottom"/>
            <w:hideMark/>
          </w:tcPr>
          <w:p w14:paraId="18B2AEAC"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w:t>
            </w:r>
          </w:p>
        </w:tc>
        <w:tc>
          <w:tcPr>
            <w:tcW w:w="0" w:type="auto"/>
            <w:tcBorders>
              <w:top w:val="nil"/>
              <w:left w:val="nil"/>
              <w:bottom w:val="single" w:sz="4" w:space="0" w:color="auto"/>
              <w:right w:val="nil"/>
            </w:tcBorders>
            <w:shd w:val="clear" w:color="auto" w:fill="auto"/>
            <w:noWrap/>
            <w:vAlign w:val="bottom"/>
            <w:hideMark/>
          </w:tcPr>
          <w:p w14:paraId="19E3CC5C"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 </w:t>
            </w:r>
          </w:p>
        </w:tc>
      </w:tr>
    </w:tbl>
    <w:p w14:paraId="1B4B1796" w14:textId="77777777" w:rsidR="007F08E8" w:rsidRPr="00AA7F18" w:rsidRDefault="007F08E8" w:rsidP="00C510E0">
      <w:pPr>
        <w:spacing w:after="0" w:line="480" w:lineRule="auto"/>
        <w:jc w:val="center"/>
        <w:rPr>
          <w:rFonts w:ascii="Times New Roman" w:hAnsi="Times New Roman" w:cs="Times New Roman"/>
          <w:b/>
          <w:lang w:val="en-GB"/>
        </w:rPr>
      </w:pPr>
    </w:p>
    <w:p w14:paraId="2AD49841" w14:textId="77777777" w:rsidR="007F08E8" w:rsidRPr="00AA7F18" w:rsidRDefault="006D4448" w:rsidP="00C510E0">
      <w:pPr>
        <w:spacing w:after="0" w:line="480" w:lineRule="auto"/>
        <w:jc w:val="both"/>
        <w:rPr>
          <w:rFonts w:ascii="Times New Roman" w:hAnsi="Times New Roman" w:cs="Times New Roman"/>
          <w:b/>
          <w:lang w:val="en-GB"/>
        </w:rPr>
      </w:pPr>
      <w:r w:rsidRPr="00AA7F18">
        <w:rPr>
          <w:rFonts w:ascii="Times New Roman" w:hAnsi="Times New Roman" w:cs="Times New Roman"/>
          <w:lang w:val="en-GB"/>
        </w:rPr>
        <w:t xml:space="preserve">Table </w:t>
      </w:r>
      <w:r w:rsidR="009B05AA" w:rsidRPr="00AA7F18">
        <w:rPr>
          <w:rFonts w:ascii="Times New Roman" w:hAnsi="Times New Roman" w:cs="Times New Roman"/>
          <w:lang w:val="en-GB"/>
        </w:rPr>
        <w:t>S6</w:t>
      </w:r>
      <w:r w:rsidRPr="00AA7F18">
        <w:rPr>
          <w:rFonts w:ascii="Times New Roman" w:hAnsi="Times New Roman" w:cs="Times New Roman"/>
          <w:lang w:val="en-GB"/>
        </w:rPr>
        <w:t>: The impact of applying corrections to the reference data on the accuracy assessment of the Landsat classification results.</w:t>
      </w:r>
    </w:p>
    <w:tbl>
      <w:tblPr>
        <w:tblW w:w="0" w:type="auto"/>
        <w:jc w:val="center"/>
        <w:tblCellMar>
          <w:left w:w="70" w:type="dxa"/>
          <w:right w:w="70" w:type="dxa"/>
        </w:tblCellMar>
        <w:tblLook w:val="04A0" w:firstRow="1" w:lastRow="0" w:firstColumn="1" w:lastColumn="0" w:noHBand="0" w:noVBand="1"/>
      </w:tblPr>
      <w:tblGrid>
        <w:gridCol w:w="740"/>
        <w:gridCol w:w="2579"/>
        <w:gridCol w:w="1630"/>
        <w:gridCol w:w="1800"/>
      </w:tblGrid>
      <w:tr w:rsidR="006D4448" w:rsidRPr="00AA7F18" w14:paraId="5AC23383" w14:textId="77777777" w:rsidTr="006D4448">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38E1C962"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Version</w:t>
            </w:r>
          </w:p>
        </w:tc>
        <w:tc>
          <w:tcPr>
            <w:tcW w:w="0" w:type="auto"/>
            <w:tcBorders>
              <w:top w:val="single" w:sz="4" w:space="0" w:color="auto"/>
              <w:left w:val="nil"/>
              <w:bottom w:val="single" w:sz="4" w:space="0" w:color="auto"/>
              <w:right w:val="nil"/>
            </w:tcBorders>
            <w:shd w:val="clear" w:color="auto" w:fill="auto"/>
            <w:noWrap/>
            <w:vAlign w:val="bottom"/>
            <w:hideMark/>
          </w:tcPr>
          <w:p w14:paraId="48F7914A"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Correction to reference data set</w:t>
            </w:r>
          </w:p>
        </w:tc>
        <w:tc>
          <w:tcPr>
            <w:tcW w:w="0" w:type="auto"/>
            <w:tcBorders>
              <w:top w:val="single" w:sz="4" w:space="0" w:color="auto"/>
              <w:left w:val="nil"/>
              <w:bottom w:val="single" w:sz="4" w:space="0" w:color="auto"/>
              <w:right w:val="nil"/>
            </w:tcBorders>
            <w:shd w:val="clear" w:color="auto" w:fill="auto"/>
            <w:noWrap/>
            <w:vAlign w:val="bottom"/>
            <w:hideMark/>
          </w:tcPr>
          <w:p w14:paraId="5C8D91CF"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Number of samples</w:t>
            </w:r>
          </w:p>
        </w:tc>
        <w:tc>
          <w:tcPr>
            <w:tcW w:w="0" w:type="auto"/>
            <w:tcBorders>
              <w:top w:val="single" w:sz="4" w:space="0" w:color="auto"/>
              <w:left w:val="nil"/>
              <w:bottom w:val="single" w:sz="4" w:space="0" w:color="auto"/>
              <w:right w:val="nil"/>
            </w:tcBorders>
            <w:shd w:val="clear" w:color="auto" w:fill="auto"/>
            <w:noWrap/>
            <w:vAlign w:val="bottom"/>
            <w:hideMark/>
          </w:tcPr>
          <w:p w14:paraId="3E1F8871" w14:textId="77777777" w:rsidR="007F08E8" w:rsidRPr="00AA7F18" w:rsidRDefault="006D4448" w:rsidP="00C510E0">
            <w:pPr>
              <w:spacing w:after="0" w:line="480" w:lineRule="auto"/>
              <w:jc w:val="center"/>
              <w:rPr>
                <w:rFonts w:ascii="Times New Roman" w:eastAsia="Times New Roman" w:hAnsi="Times New Roman" w:cs="Times New Roman"/>
                <w:b/>
                <w:bCs/>
                <w:color w:val="000000"/>
                <w:sz w:val="18"/>
                <w:szCs w:val="18"/>
                <w:lang w:val="en-GB"/>
              </w:rPr>
            </w:pPr>
            <w:r w:rsidRPr="00AA7F18">
              <w:rPr>
                <w:rFonts w:ascii="Times New Roman" w:eastAsia="Times New Roman" w:hAnsi="Times New Roman" w:cs="Times New Roman"/>
                <w:b/>
                <w:bCs/>
                <w:color w:val="000000"/>
                <w:sz w:val="18"/>
                <w:szCs w:val="18"/>
                <w:lang w:val="en-GB"/>
              </w:rPr>
              <w:t>% Overall agreement</w:t>
            </w:r>
          </w:p>
        </w:tc>
      </w:tr>
      <w:tr w:rsidR="006D4448" w:rsidRPr="00AA7F18" w14:paraId="0400ADAF" w14:textId="77777777" w:rsidTr="006D4448">
        <w:trPr>
          <w:trHeight w:val="300"/>
          <w:jc w:val="center"/>
        </w:trPr>
        <w:tc>
          <w:tcPr>
            <w:tcW w:w="0" w:type="auto"/>
            <w:tcBorders>
              <w:top w:val="nil"/>
              <w:left w:val="nil"/>
              <w:bottom w:val="nil"/>
              <w:right w:val="nil"/>
            </w:tcBorders>
            <w:shd w:val="clear" w:color="auto" w:fill="auto"/>
            <w:noWrap/>
            <w:vAlign w:val="bottom"/>
            <w:hideMark/>
          </w:tcPr>
          <w:p w14:paraId="673F07F9" w14:textId="77777777" w:rsidR="007F08E8" w:rsidRPr="00AA7F18" w:rsidRDefault="006D4448" w:rsidP="00C510E0">
            <w:pPr>
              <w:spacing w:after="0" w:line="480" w:lineRule="auto"/>
              <w:jc w:val="right"/>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w:t>
            </w:r>
          </w:p>
        </w:tc>
        <w:tc>
          <w:tcPr>
            <w:tcW w:w="0" w:type="auto"/>
            <w:tcBorders>
              <w:top w:val="nil"/>
              <w:left w:val="nil"/>
              <w:bottom w:val="nil"/>
              <w:right w:val="nil"/>
            </w:tcBorders>
            <w:shd w:val="clear" w:color="auto" w:fill="auto"/>
            <w:noWrap/>
            <w:vAlign w:val="bottom"/>
            <w:hideMark/>
          </w:tcPr>
          <w:p w14:paraId="7821BE0F"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None</w:t>
            </w:r>
          </w:p>
        </w:tc>
        <w:tc>
          <w:tcPr>
            <w:tcW w:w="0" w:type="auto"/>
            <w:tcBorders>
              <w:top w:val="nil"/>
              <w:left w:val="nil"/>
              <w:bottom w:val="nil"/>
              <w:right w:val="nil"/>
            </w:tcBorders>
            <w:shd w:val="clear" w:color="auto" w:fill="auto"/>
            <w:noWrap/>
            <w:vAlign w:val="bottom"/>
            <w:hideMark/>
          </w:tcPr>
          <w:p w14:paraId="41854726"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1199</w:t>
            </w:r>
          </w:p>
        </w:tc>
        <w:tc>
          <w:tcPr>
            <w:tcW w:w="0" w:type="auto"/>
            <w:tcBorders>
              <w:top w:val="nil"/>
              <w:left w:val="nil"/>
              <w:bottom w:val="nil"/>
              <w:right w:val="nil"/>
            </w:tcBorders>
            <w:shd w:val="clear" w:color="auto" w:fill="auto"/>
            <w:noWrap/>
            <w:vAlign w:val="bottom"/>
            <w:hideMark/>
          </w:tcPr>
          <w:p w14:paraId="310766D4"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0.78</w:t>
            </w:r>
          </w:p>
        </w:tc>
      </w:tr>
      <w:tr w:rsidR="006D4448" w:rsidRPr="00AA7F18" w14:paraId="452E8F98" w14:textId="77777777" w:rsidTr="006D4448">
        <w:trPr>
          <w:trHeight w:val="300"/>
          <w:jc w:val="center"/>
        </w:trPr>
        <w:tc>
          <w:tcPr>
            <w:tcW w:w="0" w:type="auto"/>
            <w:tcBorders>
              <w:top w:val="nil"/>
              <w:left w:val="nil"/>
              <w:bottom w:val="nil"/>
              <w:right w:val="nil"/>
            </w:tcBorders>
            <w:shd w:val="clear" w:color="auto" w:fill="auto"/>
            <w:noWrap/>
            <w:vAlign w:val="bottom"/>
            <w:hideMark/>
          </w:tcPr>
          <w:p w14:paraId="2913BDCF" w14:textId="77777777" w:rsidR="007F08E8" w:rsidRPr="00AA7F18" w:rsidRDefault="006D4448" w:rsidP="00C510E0">
            <w:pPr>
              <w:spacing w:after="0" w:line="480" w:lineRule="auto"/>
              <w:jc w:val="right"/>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2</w:t>
            </w:r>
          </w:p>
        </w:tc>
        <w:tc>
          <w:tcPr>
            <w:tcW w:w="0" w:type="auto"/>
            <w:tcBorders>
              <w:top w:val="nil"/>
              <w:left w:val="nil"/>
              <w:bottom w:val="nil"/>
              <w:right w:val="nil"/>
            </w:tcBorders>
            <w:shd w:val="clear" w:color="auto" w:fill="auto"/>
            <w:noWrap/>
            <w:vAlign w:val="bottom"/>
            <w:hideMark/>
          </w:tcPr>
          <w:p w14:paraId="7565809E"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Geocorrection</w:t>
            </w:r>
          </w:p>
        </w:tc>
        <w:tc>
          <w:tcPr>
            <w:tcW w:w="0" w:type="auto"/>
            <w:tcBorders>
              <w:top w:val="nil"/>
              <w:left w:val="nil"/>
              <w:bottom w:val="nil"/>
              <w:right w:val="nil"/>
            </w:tcBorders>
            <w:shd w:val="clear" w:color="auto" w:fill="auto"/>
            <w:noWrap/>
            <w:vAlign w:val="bottom"/>
            <w:hideMark/>
          </w:tcPr>
          <w:p w14:paraId="5204261B"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1167</w:t>
            </w:r>
          </w:p>
        </w:tc>
        <w:tc>
          <w:tcPr>
            <w:tcW w:w="0" w:type="auto"/>
            <w:tcBorders>
              <w:top w:val="nil"/>
              <w:left w:val="nil"/>
              <w:bottom w:val="nil"/>
              <w:right w:val="nil"/>
            </w:tcBorders>
            <w:shd w:val="clear" w:color="auto" w:fill="auto"/>
            <w:noWrap/>
            <w:vAlign w:val="bottom"/>
            <w:hideMark/>
          </w:tcPr>
          <w:p w14:paraId="0436CBA1"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0.81</w:t>
            </w:r>
          </w:p>
        </w:tc>
      </w:tr>
      <w:tr w:rsidR="006D4448" w:rsidRPr="00AA7F18" w14:paraId="7E4FA4E1" w14:textId="77777777" w:rsidTr="006D4448">
        <w:trPr>
          <w:trHeight w:val="300"/>
          <w:jc w:val="center"/>
        </w:trPr>
        <w:tc>
          <w:tcPr>
            <w:tcW w:w="0" w:type="auto"/>
            <w:tcBorders>
              <w:top w:val="nil"/>
              <w:left w:val="nil"/>
              <w:bottom w:val="nil"/>
              <w:right w:val="nil"/>
            </w:tcBorders>
            <w:shd w:val="clear" w:color="auto" w:fill="auto"/>
            <w:noWrap/>
            <w:vAlign w:val="bottom"/>
            <w:hideMark/>
          </w:tcPr>
          <w:p w14:paraId="26478539" w14:textId="77777777" w:rsidR="007F08E8" w:rsidRPr="00AA7F18" w:rsidRDefault="006D4448" w:rsidP="00C510E0">
            <w:pPr>
              <w:spacing w:after="0" w:line="480" w:lineRule="auto"/>
              <w:jc w:val="right"/>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3</w:t>
            </w:r>
          </w:p>
        </w:tc>
        <w:tc>
          <w:tcPr>
            <w:tcW w:w="0" w:type="auto"/>
            <w:tcBorders>
              <w:top w:val="nil"/>
              <w:left w:val="nil"/>
              <w:bottom w:val="nil"/>
              <w:right w:val="nil"/>
            </w:tcBorders>
            <w:shd w:val="clear" w:color="auto" w:fill="auto"/>
            <w:noWrap/>
            <w:vAlign w:val="bottom"/>
            <w:hideMark/>
          </w:tcPr>
          <w:p w14:paraId="20CEAEBB"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Map edge</w:t>
            </w:r>
          </w:p>
        </w:tc>
        <w:tc>
          <w:tcPr>
            <w:tcW w:w="0" w:type="auto"/>
            <w:tcBorders>
              <w:top w:val="nil"/>
              <w:left w:val="nil"/>
              <w:bottom w:val="nil"/>
              <w:right w:val="nil"/>
            </w:tcBorders>
            <w:shd w:val="clear" w:color="auto" w:fill="auto"/>
            <w:noWrap/>
            <w:vAlign w:val="bottom"/>
            <w:hideMark/>
          </w:tcPr>
          <w:p w14:paraId="3411F94D"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1143</w:t>
            </w:r>
          </w:p>
        </w:tc>
        <w:tc>
          <w:tcPr>
            <w:tcW w:w="0" w:type="auto"/>
            <w:tcBorders>
              <w:top w:val="nil"/>
              <w:left w:val="nil"/>
              <w:bottom w:val="nil"/>
              <w:right w:val="nil"/>
            </w:tcBorders>
            <w:shd w:val="clear" w:color="auto" w:fill="auto"/>
            <w:noWrap/>
            <w:vAlign w:val="bottom"/>
            <w:hideMark/>
          </w:tcPr>
          <w:p w14:paraId="3095CFBF"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0.82</w:t>
            </w:r>
          </w:p>
        </w:tc>
      </w:tr>
      <w:tr w:rsidR="006D4448" w:rsidRPr="00AA7F18" w14:paraId="61DF61F1" w14:textId="77777777" w:rsidTr="006D4448">
        <w:trPr>
          <w:trHeight w:val="300"/>
          <w:jc w:val="center"/>
        </w:trPr>
        <w:tc>
          <w:tcPr>
            <w:tcW w:w="0" w:type="auto"/>
            <w:tcBorders>
              <w:top w:val="nil"/>
              <w:left w:val="nil"/>
              <w:bottom w:val="single" w:sz="4" w:space="0" w:color="auto"/>
              <w:right w:val="nil"/>
            </w:tcBorders>
            <w:shd w:val="clear" w:color="auto" w:fill="auto"/>
            <w:noWrap/>
            <w:vAlign w:val="bottom"/>
            <w:hideMark/>
          </w:tcPr>
          <w:p w14:paraId="50754B6A" w14:textId="77777777" w:rsidR="007F08E8" w:rsidRPr="00AA7F18" w:rsidRDefault="006D4448" w:rsidP="00C510E0">
            <w:pPr>
              <w:spacing w:after="0" w:line="480" w:lineRule="auto"/>
              <w:jc w:val="right"/>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5</w:t>
            </w:r>
          </w:p>
        </w:tc>
        <w:tc>
          <w:tcPr>
            <w:tcW w:w="0" w:type="auto"/>
            <w:tcBorders>
              <w:top w:val="nil"/>
              <w:left w:val="nil"/>
              <w:bottom w:val="single" w:sz="4" w:space="0" w:color="auto"/>
              <w:right w:val="nil"/>
            </w:tcBorders>
            <w:shd w:val="clear" w:color="auto" w:fill="auto"/>
            <w:noWrap/>
            <w:vAlign w:val="bottom"/>
            <w:hideMark/>
          </w:tcPr>
          <w:p w14:paraId="3EDB0F21" w14:textId="77777777" w:rsidR="007F08E8" w:rsidRPr="00AA7F18" w:rsidRDefault="006D4448" w:rsidP="00C510E0">
            <w:pPr>
              <w:spacing w:after="0" w:line="480" w:lineRule="auto"/>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Change pixel</w:t>
            </w:r>
          </w:p>
        </w:tc>
        <w:tc>
          <w:tcPr>
            <w:tcW w:w="0" w:type="auto"/>
            <w:tcBorders>
              <w:top w:val="nil"/>
              <w:left w:val="nil"/>
              <w:bottom w:val="single" w:sz="4" w:space="0" w:color="auto"/>
              <w:right w:val="nil"/>
            </w:tcBorders>
            <w:shd w:val="clear" w:color="auto" w:fill="auto"/>
            <w:noWrap/>
            <w:vAlign w:val="bottom"/>
            <w:hideMark/>
          </w:tcPr>
          <w:p w14:paraId="74E034DC"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1051</w:t>
            </w:r>
          </w:p>
        </w:tc>
        <w:tc>
          <w:tcPr>
            <w:tcW w:w="0" w:type="auto"/>
            <w:tcBorders>
              <w:top w:val="nil"/>
              <w:left w:val="nil"/>
              <w:bottom w:val="single" w:sz="4" w:space="0" w:color="auto"/>
              <w:right w:val="nil"/>
            </w:tcBorders>
            <w:shd w:val="clear" w:color="auto" w:fill="auto"/>
            <w:noWrap/>
            <w:vAlign w:val="bottom"/>
            <w:hideMark/>
          </w:tcPr>
          <w:p w14:paraId="5858CDE3" w14:textId="77777777" w:rsidR="007F08E8" w:rsidRPr="00AA7F18" w:rsidRDefault="006D4448" w:rsidP="00C510E0">
            <w:pPr>
              <w:spacing w:after="0" w:line="480" w:lineRule="auto"/>
              <w:jc w:val="center"/>
              <w:rPr>
                <w:rFonts w:ascii="Times New Roman" w:eastAsia="Times New Roman" w:hAnsi="Times New Roman" w:cs="Times New Roman"/>
                <w:color w:val="000000"/>
                <w:sz w:val="18"/>
                <w:szCs w:val="18"/>
                <w:lang w:val="en-GB"/>
              </w:rPr>
            </w:pPr>
            <w:r w:rsidRPr="00AA7F18">
              <w:rPr>
                <w:rFonts w:ascii="Times New Roman" w:eastAsia="Times New Roman" w:hAnsi="Times New Roman" w:cs="Times New Roman"/>
                <w:color w:val="000000"/>
                <w:sz w:val="18"/>
                <w:szCs w:val="18"/>
                <w:lang w:val="en-GB"/>
              </w:rPr>
              <w:t>0.89</w:t>
            </w:r>
          </w:p>
        </w:tc>
      </w:tr>
    </w:tbl>
    <w:p w14:paraId="51BD4AA5" w14:textId="77777777" w:rsidR="007F08E8" w:rsidRPr="00AA7F18" w:rsidRDefault="007F08E8" w:rsidP="00C510E0">
      <w:pPr>
        <w:spacing w:after="0" w:line="480" w:lineRule="auto"/>
        <w:rPr>
          <w:rFonts w:ascii="Times New Roman" w:hAnsi="Times New Roman" w:cs="Times New Roman"/>
          <w:lang w:val="en-GB"/>
        </w:rPr>
      </w:pPr>
    </w:p>
    <w:p w14:paraId="65E56B97" w14:textId="77777777" w:rsidR="007F08E8" w:rsidRPr="00AA7F18" w:rsidRDefault="006D4448" w:rsidP="00C510E0">
      <w:pPr>
        <w:spacing w:after="0" w:line="480" w:lineRule="auto"/>
        <w:jc w:val="both"/>
        <w:rPr>
          <w:rFonts w:ascii="Times New Roman" w:hAnsi="Times New Roman" w:cs="Times New Roman"/>
          <w:b/>
          <w:lang w:val="en-GB"/>
        </w:rPr>
      </w:pPr>
      <w:r w:rsidRPr="00AA7F18">
        <w:rPr>
          <w:rFonts w:ascii="Times New Roman" w:hAnsi="Times New Roman" w:cs="Times New Roman"/>
          <w:lang w:val="en-GB"/>
        </w:rPr>
        <w:t xml:space="preserve">Table </w:t>
      </w:r>
      <w:r w:rsidR="009B05AA" w:rsidRPr="00AA7F18">
        <w:rPr>
          <w:rFonts w:ascii="Times New Roman" w:hAnsi="Times New Roman" w:cs="Times New Roman"/>
          <w:lang w:val="en-GB"/>
        </w:rPr>
        <w:t>S7</w:t>
      </w:r>
      <w:r w:rsidRPr="00AA7F18">
        <w:rPr>
          <w:rFonts w:ascii="Times New Roman" w:hAnsi="Times New Roman" w:cs="Times New Roman"/>
          <w:lang w:val="en-GB"/>
        </w:rPr>
        <w:t>: Total number of excluded sample pixels from the accuracy assessment of the Landsat classification.</w:t>
      </w:r>
    </w:p>
    <w:tbl>
      <w:tblPr>
        <w:tblW w:w="0" w:type="auto"/>
        <w:jc w:val="center"/>
        <w:tblCellMar>
          <w:left w:w="70" w:type="dxa"/>
          <w:right w:w="70" w:type="dxa"/>
        </w:tblCellMar>
        <w:tblLook w:val="04A0" w:firstRow="1" w:lastRow="0" w:firstColumn="1" w:lastColumn="0" w:noHBand="0" w:noVBand="1"/>
      </w:tblPr>
      <w:tblGrid>
        <w:gridCol w:w="1730"/>
        <w:gridCol w:w="1080"/>
        <w:gridCol w:w="545"/>
      </w:tblGrid>
      <w:tr w:rsidR="00A00F5E" w:rsidRPr="00AA7F18" w14:paraId="7A9A84CB" w14:textId="77777777" w:rsidTr="00A00F5E">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2D5D5CEB" w14:textId="77777777" w:rsidR="007F08E8" w:rsidRPr="00AA7F18" w:rsidRDefault="00A00F5E" w:rsidP="00C510E0">
            <w:pPr>
              <w:spacing w:after="0" w:line="480" w:lineRule="auto"/>
              <w:jc w:val="center"/>
              <w:rPr>
                <w:rFonts w:ascii="Times New Roman" w:eastAsia="Times New Roman" w:hAnsi="Times New Roman" w:cs="Times New Roman"/>
                <w:b/>
                <w:bCs/>
                <w:color w:val="000000"/>
                <w:sz w:val="18"/>
                <w:szCs w:val="18"/>
                <w:lang w:val="en-GB" w:eastAsia="pt-BR"/>
              </w:rPr>
            </w:pPr>
            <w:r w:rsidRPr="00AA7F18">
              <w:rPr>
                <w:rFonts w:ascii="Times New Roman" w:eastAsia="Times New Roman" w:hAnsi="Times New Roman" w:cs="Times New Roman"/>
                <w:b/>
                <w:bCs/>
                <w:color w:val="000000"/>
                <w:sz w:val="18"/>
                <w:szCs w:val="18"/>
                <w:lang w:val="en-GB" w:eastAsia="pt-BR"/>
              </w:rPr>
              <w:t>Reason for exclusion</w:t>
            </w:r>
          </w:p>
        </w:tc>
        <w:tc>
          <w:tcPr>
            <w:tcW w:w="0" w:type="auto"/>
            <w:tcBorders>
              <w:top w:val="single" w:sz="4" w:space="0" w:color="auto"/>
              <w:left w:val="nil"/>
              <w:bottom w:val="single" w:sz="4" w:space="0" w:color="auto"/>
              <w:right w:val="nil"/>
            </w:tcBorders>
            <w:shd w:val="clear" w:color="auto" w:fill="auto"/>
            <w:noWrap/>
            <w:vAlign w:val="bottom"/>
            <w:hideMark/>
          </w:tcPr>
          <w:p w14:paraId="71C26DC6" w14:textId="77777777" w:rsidR="007F08E8" w:rsidRPr="00AA7F18" w:rsidRDefault="00A00F5E" w:rsidP="00C510E0">
            <w:pPr>
              <w:spacing w:after="0" w:line="480" w:lineRule="auto"/>
              <w:jc w:val="center"/>
              <w:rPr>
                <w:rFonts w:ascii="Times New Roman" w:eastAsia="Times New Roman" w:hAnsi="Times New Roman" w:cs="Times New Roman"/>
                <w:b/>
                <w:bCs/>
                <w:color w:val="000000"/>
                <w:sz w:val="18"/>
                <w:szCs w:val="18"/>
                <w:lang w:val="en-GB" w:eastAsia="pt-BR"/>
              </w:rPr>
            </w:pPr>
            <w:r w:rsidRPr="00AA7F18">
              <w:rPr>
                <w:rFonts w:ascii="Times New Roman" w:eastAsia="Times New Roman" w:hAnsi="Times New Roman" w:cs="Times New Roman"/>
                <w:b/>
                <w:bCs/>
                <w:color w:val="000000"/>
                <w:sz w:val="18"/>
                <w:szCs w:val="18"/>
                <w:lang w:val="en-GB" w:eastAsia="pt-BR"/>
              </w:rPr>
              <w:t># of samples</w:t>
            </w:r>
          </w:p>
        </w:tc>
        <w:tc>
          <w:tcPr>
            <w:tcW w:w="0" w:type="auto"/>
            <w:tcBorders>
              <w:top w:val="single" w:sz="4" w:space="0" w:color="auto"/>
              <w:left w:val="nil"/>
              <w:bottom w:val="single" w:sz="4" w:space="0" w:color="auto"/>
              <w:right w:val="nil"/>
            </w:tcBorders>
            <w:shd w:val="clear" w:color="auto" w:fill="auto"/>
            <w:noWrap/>
            <w:vAlign w:val="bottom"/>
            <w:hideMark/>
          </w:tcPr>
          <w:p w14:paraId="4AFA2CEE" w14:textId="77777777" w:rsidR="007F08E8" w:rsidRPr="00AA7F18" w:rsidRDefault="00A00F5E" w:rsidP="00C510E0">
            <w:pPr>
              <w:spacing w:after="0" w:line="480" w:lineRule="auto"/>
              <w:jc w:val="center"/>
              <w:rPr>
                <w:rFonts w:ascii="Times New Roman" w:eastAsia="Times New Roman" w:hAnsi="Times New Roman" w:cs="Times New Roman"/>
                <w:b/>
                <w:bCs/>
                <w:color w:val="000000"/>
                <w:sz w:val="18"/>
                <w:szCs w:val="18"/>
                <w:lang w:val="en-GB" w:eastAsia="pt-BR"/>
              </w:rPr>
            </w:pPr>
            <w:r w:rsidRPr="00AA7F18">
              <w:rPr>
                <w:rFonts w:ascii="Times New Roman" w:eastAsia="Times New Roman" w:hAnsi="Times New Roman" w:cs="Times New Roman"/>
                <w:b/>
                <w:bCs/>
                <w:color w:val="000000"/>
                <w:sz w:val="18"/>
                <w:szCs w:val="18"/>
                <w:lang w:val="en-GB" w:eastAsia="pt-BR"/>
              </w:rPr>
              <w:t>%</w:t>
            </w:r>
          </w:p>
        </w:tc>
      </w:tr>
      <w:tr w:rsidR="00A00F5E" w:rsidRPr="00AA7F18" w14:paraId="3475567C"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14E553E3"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No data</w:t>
            </w:r>
          </w:p>
        </w:tc>
        <w:tc>
          <w:tcPr>
            <w:tcW w:w="0" w:type="auto"/>
            <w:tcBorders>
              <w:top w:val="nil"/>
              <w:left w:val="nil"/>
              <w:bottom w:val="nil"/>
              <w:right w:val="nil"/>
            </w:tcBorders>
            <w:shd w:val="clear" w:color="auto" w:fill="auto"/>
            <w:noWrap/>
            <w:vAlign w:val="bottom"/>
            <w:hideMark/>
          </w:tcPr>
          <w:p w14:paraId="3CCFF3EC"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2</w:t>
            </w:r>
          </w:p>
        </w:tc>
        <w:tc>
          <w:tcPr>
            <w:tcW w:w="0" w:type="auto"/>
            <w:tcBorders>
              <w:top w:val="nil"/>
              <w:left w:val="nil"/>
              <w:bottom w:val="nil"/>
              <w:right w:val="nil"/>
            </w:tcBorders>
            <w:shd w:val="clear" w:color="auto" w:fill="auto"/>
            <w:noWrap/>
            <w:vAlign w:val="bottom"/>
            <w:hideMark/>
          </w:tcPr>
          <w:p w14:paraId="10CD7104"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0,8</w:t>
            </w:r>
          </w:p>
        </w:tc>
      </w:tr>
      <w:tr w:rsidR="00A00F5E" w:rsidRPr="00AA7F18" w14:paraId="7F2AC906"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14839716"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Geocorrection</w:t>
            </w:r>
          </w:p>
        </w:tc>
        <w:tc>
          <w:tcPr>
            <w:tcW w:w="0" w:type="auto"/>
            <w:tcBorders>
              <w:top w:val="nil"/>
              <w:left w:val="nil"/>
              <w:bottom w:val="nil"/>
              <w:right w:val="nil"/>
            </w:tcBorders>
            <w:shd w:val="clear" w:color="auto" w:fill="auto"/>
            <w:noWrap/>
            <w:vAlign w:val="bottom"/>
            <w:hideMark/>
          </w:tcPr>
          <w:p w14:paraId="1747D7C6"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32</w:t>
            </w:r>
          </w:p>
        </w:tc>
        <w:tc>
          <w:tcPr>
            <w:tcW w:w="0" w:type="auto"/>
            <w:tcBorders>
              <w:top w:val="nil"/>
              <w:left w:val="nil"/>
              <w:bottom w:val="nil"/>
              <w:right w:val="nil"/>
            </w:tcBorders>
            <w:shd w:val="clear" w:color="auto" w:fill="auto"/>
            <w:noWrap/>
            <w:vAlign w:val="bottom"/>
            <w:hideMark/>
          </w:tcPr>
          <w:p w14:paraId="3A2D83EC"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12,9</w:t>
            </w:r>
          </w:p>
        </w:tc>
      </w:tr>
      <w:tr w:rsidR="00A00F5E" w:rsidRPr="00AA7F18" w14:paraId="24C5D868"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276EF8A5"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Map edge</w:t>
            </w:r>
          </w:p>
        </w:tc>
        <w:tc>
          <w:tcPr>
            <w:tcW w:w="0" w:type="auto"/>
            <w:tcBorders>
              <w:top w:val="nil"/>
              <w:left w:val="nil"/>
              <w:bottom w:val="nil"/>
              <w:right w:val="nil"/>
            </w:tcBorders>
            <w:shd w:val="clear" w:color="auto" w:fill="auto"/>
            <w:noWrap/>
            <w:vAlign w:val="bottom"/>
            <w:hideMark/>
          </w:tcPr>
          <w:p w14:paraId="6745A961"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24</w:t>
            </w:r>
          </w:p>
        </w:tc>
        <w:tc>
          <w:tcPr>
            <w:tcW w:w="0" w:type="auto"/>
            <w:tcBorders>
              <w:top w:val="nil"/>
              <w:left w:val="nil"/>
              <w:bottom w:val="nil"/>
              <w:right w:val="nil"/>
            </w:tcBorders>
            <w:shd w:val="clear" w:color="auto" w:fill="auto"/>
            <w:noWrap/>
            <w:vAlign w:val="bottom"/>
            <w:hideMark/>
          </w:tcPr>
          <w:p w14:paraId="767FED77"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9,6</w:t>
            </w:r>
          </w:p>
        </w:tc>
      </w:tr>
      <w:tr w:rsidR="00A00F5E" w:rsidRPr="00AA7F18" w14:paraId="1CCF9A0A"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550BD018"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Mixed pixel</w:t>
            </w:r>
          </w:p>
        </w:tc>
        <w:tc>
          <w:tcPr>
            <w:tcW w:w="0" w:type="auto"/>
            <w:tcBorders>
              <w:top w:val="nil"/>
              <w:left w:val="nil"/>
              <w:bottom w:val="nil"/>
              <w:right w:val="nil"/>
            </w:tcBorders>
            <w:shd w:val="clear" w:color="auto" w:fill="auto"/>
            <w:noWrap/>
            <w:vAlign w:val="bottom"/>
            <w:hideMark/>
          </w:tcPr>
          <w:p w14:paraId="413AF90B"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3</w:t>
            </w:r>
          </w:p>
        </w:tc>
        <w:tc>
          <w:tcPr>
            <w:tcW w:w="0" w:type="auto"/>
            <w:tcBorders>
              <w:top w:val="nil"/>
              <w:left w:val="nil"/>
              <w:bottom w:val="nil"/>
              <w:right w:val="nil"/>
            </w:tcBorders>
            <w:shd w:val="clear" w:color="auto" w:fill="auto"/>
            <w:noWrap/>
            <w:vAlign w:val="bottom"/>
            <w:hideMark/>
          </w:tcPr>
          <w:p w14:paraId="0E70EA0C"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1,2</w:t>
            </w:r>
          </w:p>
        </w:tc>
      </w:tr>
      <w:tr w:rsidR="00A00F5E" w:rsidRPr="00AA7F18" w14:paraId="35AA2498"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635536A4"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Change pixel</w:t>
            </w:r>
          </w:p>
        </w:tc>
        <w:tc>
          <w:tcPr>
            <w:tcW w:w="0" w:type="auto"/>
            <w:tcBorders>
              <w:top w:val="nil"/>
              <w:left w:val="nil"/>
              <w:bottom w:val="nil"/>
              <w:right w:val="nil"/>
            </w:tcBorders>
            <w:shd w:val="clear" w:color="auto" w:fill="auto"/>
            <w:noWrap/>
            <w:vAlign w:val="bottom"/>
            <w:hideMark/>
          </w:tcPr>
          <w:p w14:paraId="571E1695"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92</w:t>
            </w:r>
          </w:p>
        </w:tc>
        <w:tc>
          <w:tcPr>
            <w:tcW w:w="0" w:type="auto"/>
            <w:tcBorders>
              <w:top w:val="nil"/>
              <w:left w:val="nil"/>
              <w:bottom w:val="nil"/>
              <w:right w:val="nil"/>
            </w:tcBorders>
            <w:shd w:val="clear" w:color="auto" w:fill="auto"/>
            <w:noWrap/>
            <w:vAlign w:val="bottom"/>
            <w:hideMark/>
          </w:tcPr>
          <w:p w14:paraId="38552646"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36,9</w:t>
            </w:r>
          </w:p>
        </w:tc>
      </w:tr>
      <w:tr w:rsidR="00A00F5E" w:rsidRPr="00AA7F18" w14:paraId="6CB3ECB5" w14:textId="77777777" w:rsidTr="00A00F5E">
        <w:trPr>
          <w:trHeight w:val="300"/>
          <w:jc w:val="center"/>
        </w:trPr>
        <w:tc>
          <w:tcPr>
            <w:tcW w:w="0" w:type="auto"/>
            <w:tcBorders>
              <w:top w:val="nil"/>
              <w:left w:val="nil"/>
              <w:bottom w:val="nil"/>
              <w:right w:val="nil"/>
            </w:tcBorders>
            <w:shd w:val="clear" w:color="auto" w:fill="auto"/>
            <w:noWrap/>
            <w:vAlign w:val="bottom"/>
            <w:hideMark/>
          </w:tcPr>
          <w:p w14:paraId="5B4ABAE7"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Cloud/shade</w:t>
            </w:r>
          </w:p>
        </w:tc>
        <w:tc>
          <w:tcPr>
            <w:tcW w:w="0" w:type="auto"/>
            <w:tcBorders>
              <w:top w:val="nil"/>
              <w:left w:val="nil"/>
              <w:bottom w:val="nil"/>
              <w:right w:val="nil"/>
            </w:tcBorders>
            <w:shd w:val="clear" w:color="auto" w:fill="auto"/>
            <w:noWrap/>
            <w:vAlign w:val="bottom"/>
            <w:hideMark/>
          </w:tcPr>
          <w:p w14:paraId="5CF10808"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81</w:t>
            </w:r>
          </w:p>
        </w:tc>
        <w:tc>
          <w:tcPr>
            <w:tcW w:w="0" w:type="auto"/>
            <w:tcBorders>
              <w:top w:val="nil"/>
              <w:left w:val="nil"/>
              <w:bottom w:val="nil"/>
              <w:right w:val="nil"/>
            </w:tcBorders>
            <w:shd w:val="clear" w:color="auto" w:fill="auto"/>
            <w:noWrap/>
            <w:vAlign w:val="bottom"/>
            <w:hideMark/>
          </w:tcPr>
          <w:p w14:paraId="25CE0C20"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32,5</w:t>
            </w:r>
          </w:p>
        </w:tc>
      </w:tr>
      <w:tr w:rsidR="00A00F5E" w:rsidRPr="00AA7F18" w14:paraId="207DC288" w14:textId="77777777" w:rsidTr="00A00F5E">
        <w:trPr>
          <w:trHeight w:val="300"/>
          <w:jc w:val="center"/>
        </w:trPr>
        <w:tc>
          <w:tcPr>
            <w:tcW w:w="0" w:type="auto"/>
            <w:tcBorders>
              <w:top w:val="nil"/>
              <w:left w:val="nil"/>
              <w:bottom w:val="single" w:sz="4" w:space="0" w:color="auto"/>
              <w:right w:val="nil"/>
            </w:tcBorders>
            <w:shd w:val="clear" w:color="auto" w:fill="auto"/>
            <w:noWrap/>
            <w:vAlign w:val="bottom"/>
            <w:hideMark/>
          </w:tcPr>
          <w:p w14:paraId="4D8CC7BA" w14:textId="77777777" w:rsidR="007F08E8" w:rsidRPr="00AA7F18" w:rsidRDefault="00A00F5E" w:rsidP="00C510E0">
            <w:pPr>
              <w:spacing w:after="0" w:line="480" w:lineRule="auto"/>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Water</w:t>
            </w:r>
          </w:p>
        </w:tc>
        <w:tc>
          <w:tcPr>
            <w:tcW w:w="0" w:type="auto"/>
            <w:tcBorders>
              <w:top w:val="nil"/>
              <w:left w:val="nil"/>
              <w:bottom w:val="single" w:sz="4" w:space="0" w:color="auto"/>
              <w:right w:val="nil"/>
            </w:tcBorders>
            <w:shd w:val="clear" w:color="auto" w:fill="auto"/>
            <w:noWrap/>
            <w:vAlign w:val="bottom"/>
            <w:hideMark/>
          </w:tcPr>
          <w:p w14:paraId="2CD6FAAC"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15</w:t>
            </w:r>
          </w:p>
        </w:tc>
        <w:tc>
          <w:tcPr>
            <w:tcW w:w="0" w:type="auto"/>
            <w:tcBorders>
              <w:top w:val="nil"/>
              <w:left w:val="nil"/>
              <w:bottom w:val="nil"/>
              <w:right w:val="nil"/>
            </w:tcBorders>
            <w:shd w:val="clear" w:color="auto" w:fill="auto"/>
            <w:noWrap/>
            <w:vAlign w:val="bottom"/>
            <w:hideMark/>
          </w:tcPr>
          <w:p w14:paraId="4E5B52A1"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6,0</w:t>
            </w:r>
          </w:p>
        </w:tc>
      </w:tr>
      <w:tr w:rsidR="00A00F5E" w:rsidRPr="00AA7F18" w14:paraId="366B326C" w14:textId="77777777" w:rsidTr="00A00F5E">
        <w:trPr>
          <w:trHeight w:val="300"/>
          <w:jc w:val="center"/>
        </w:trPr>
        <w:tc>
          <w:tcPr>
            <w:tcW w:w="0" w:type="auto"/>
            <w:tcBorders>
              <w:top w:val="nil"/>
              <w:left w:val="nil"/>
              <w:bottom w:val="single" w:sz="4" w:space="0" w:color="auto"/>
              <w:right w:val="nil"/>
            </w:tcBorders>
            <w:shd w:val="clear" w:color="auto" w:fill="auto"/>
            <w:noWrap/>
            <w:vAlign w:val="bottom"/>
            <w:hideMark/>
          </w:tcPr>
          <w:p w14:paraId="139C9F4B"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Total</w:t>
            </w:r>
          </w:p>
        </w:tc>
        <w:tc>
          <w:tcPr>
            <w:tcW w:w="0" w:type="auto"/>
            <w:tcBorders>
              <w:top w:val="nil"/>
              <w:left w:val="nil"/>
              <w:bottom w:val="single" w:sz="4" w:space="0" w:color="auto"/>
              <w:right w:val="nil"/>
            </w:tcBorders>
            <w:shd w:val="clear" w:color="auto" w:fill="auto"/>
            <w:noWrap/>
            <w:vAlign w:val="bottom"/>
            <w:hideMark/>
          </w:tcPr>
          <w:p w14:paraId="7A97C973"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249</w:t>
            </w:r>
          </w:p>
        </w:tc>
        <w:tc>
          <w:tcPr>
            <w:tcW w:w="0" w:type="auto"/>
            <w:tcBorders>
              <w:top w:val="single" w:sz="4" w:space="0" w:color="auto"/>
              <w:left w:val="nil"/>
              <w:bottom w:val="single" w:sz="4" w:space="0" w:color="auto"/>
              <w:right w:val="nil"/>
            </w:tcBorders>
            <w:shd w:val="clear" w:color="auto" w:fill="auto"/>
            <w:noWrap/>
            <w:vAlign w:val="bottom"/>
            <w:hideMark/>
          </w:tcPr>
          <w:p w14:paraId="2C182C60" w14:textId="77777777" w:rsidR="007F08E8" w:rsidRPr="00AA7F18" w:rsidRDefault="00A00F5E" w:rsidP="00C510E0">
            <w:pPr>
              <w:spacing w:after="0" w:line="480" w:lineRule="auto"/>
              <w:jc w:val="center"/>
              <w:rPr>
                <w:rFonts w:ascii="Times New Roman" w:eastAsia="Times New Roman" w:hAnsi="Times New Roman" w:cs="Times New Roman"/>
                <w:color w:val="000000"/>
                <w:sz w:val="18"/>
                <w:szCs w:val="18"/>
                <w:lang w:val="en-GB" w:eastAsia="pt-BR"/>
              </w:rPr>
            </w:pPr>
            <w:r w:rsidRPr="00AA7F18">
              <w:rPr>
                <w:rFonts w:ascii="Times New Roman" w:eastAsia="Times New Roman" w:hAnsi="Times New Roman" w:cs="Times New Roman"/>
                <w:color w:val="000000"/>
                <w:sz w:val="18"/>
                <w:szCs w:val="18"/>
                <w:lang w:val="en-GB" w:eastAsia="pt-BR"/>
              </w:rPr>
              <w:t>100,0</w:t>
            </w:r>
          </w:p>
        </w:tc>
      </w:tr>
    </w:tbl>
    <w:p w14:paraId="497A2104" w14:textId="77777777" w:rsidR="006D4448" w:rsidRPr="00AA7F18" w:rsidRDefault="006D4448" w:rsidP="00C510E0">
      <w:pPr>
        <w:pStyle w:val="ListParagraph"/>
        <w:tabs>
          <w:tab w:val="left" w:pos="284"/>
        </w:tabs>
        <w:spacing w:after="0" w:line="480" w:lineRule="auto"/>
        <w:ind w:left="0"/>
        <w:jc w:val="both"/>
        <w:rPr>
          <w:rFonts w:ascii="Times New Roman" w:hAnsi="Times New Roman" w:cs="Times New Roman"/>
          <w:b/>
          <w:lang w:val="en-GB"/>
        </w:rPr>
      </w:pPr>
    </w:p>
    <w:p w14:paraId="6D5170BD" w14:textId="77777777" w:rsidR="007F08E8" w:rsidRPr="00AA7F18" w:rsidRDefault="007F08E8" w:rsidP="00C510E0">
      <w:pPr>
        <w:pStyle w:val="ListParagraph"/>
        <w:tabs>
          <w:tab w:val="left" w:pos="284"/>
        </w:tabs>
        <w:spacing w:after="0" w:line="480" w:lineRule="auto"/>
        <w:ind w:left="0"/>
        <w:jc w:val="both"/>
        <w:rPr>
          <w:rFonts w:ascii="Times New Roman" w:hAnsi="Times New Roman" w:cs="Times New Roman"/>
          <w:b/>
          <w:lang w:val="en-GB"/>
        </w:rPr>
      </w:pPr>
    </w:p>
    <w:p w14:paraId="685EFE24" w14:textId="77777777" w:rsidR="00B40156" w:rsidRPr="00AA7F18" w:rsidRDefault="00B40156" w:rsidP="00C510E0">
      <w:pPr>
        <w:pStyle w:val="ListParagraph"/>
        <w:tabs>
          <w:tab w:val="left" w:pos="284"/>
        </w:tabs>
        <w:spacing w:after="0" w:line="480" w:lineRule="auto"/>
        <w:ind w:left="0"/>
        <w:jc w:val="both"/>
        <w:rPr>
          <w:rFonts w:ascii="Times New Roman" w:hAnsi="Times New Roman" w:cs="Times New Roman"/>
          <w:b/>
          <w:lang w:val="en-GB"/>
        </w:rPr>
      </w:pPr>
    </w:p>
    <w:p w14:paraId="1F48921B" w14:textId="77777777" w:rsidR="007F08E8" w:rsidRPr="00AA7F18" w:rsidRDefault="00BF5923" w:rsidP="00C510E0">
      <w:pPr>
        <w:pStyle w:val="ListParagraph"/>
        <w:tabs>
          <w:tab w:val="left" w:pos="284"/>
        </w:tabs>
        <w:spacing w:after="0" w:line="480" w:lineRule="auto"/>
        <w:ind w:left="0"/>
        <w:jc w:val="both"/>
        <w:rPr>
          <w:rFonts w:ascii="Times New Roman" w:hAnsi="Times New Roman" w:cs="Times New Roman"/>
          <w:b/>
          <w:lang w:val="en-GB"/>
        </w:rPr>
      </w:pPr>
      <w:r w:rsidRPr="00AA7F18">
        <w:rPr>
          <w:rFonts w:ascii="Times New Roman" w:hAnsi="Times New Roman" w:cs="Times New Roman"/>
          <w:b/>
          <w:lang w:val="en-GB"/>
        </w:rPr>
        <w:t>References</w:t>
      </w:r>
    </w:p>
    <w:p w14:paraId="3E19E648" w14:textId="77777777" w:rsidR="007F08E8" w:rsidRPr="00AA7F18" w:rsidRDefault="00E559DA"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b/>
          <w:lang w:val="en-GB"/>
        </w:rPr>
        <w:fldChar w:fldCharType="begin"/>
      </w:r>
      <w:r w:rsidR="0078297A" w:rsidRPr="00AA7F18">
        <w:rPr>
          <w:rFonts w:ascii="Times New Roman" w:hAnsi="Times New Roman" w:cs="Times New Roman"/>
          <w:b/>
          <w:lang w:val="en-GB"/>
        </w:rPr>
        <w:instrText xml:space="preserve"> ADDIN ZOTERO_BIBL {"custom":[]} CSL_BIBLIOGRAPHY </w:instrText>
      </w:r>
      <w:r w:rsidRPr="00AA7F18">
        <w:rPr>
          <w:rFonts w:ascii="Times New Roman" w:hAnsi="Times New Roman" w:cs="Times New Roman"/>
          <w:b/>
          <w:lang w:val="en-GB"/>
        </w:rPr>
        <w:fldChar w:fldCharType="separate"/>
      </w:r>
      <w:r w:rsidR="00CB5714" w:rsidRPr="00AA7F18">
        <w:rPr>
          <w:rFonts w:ascii="Times New Roman" w:hAnsi="Times New Roman" w:cs="Times New Roman"/>
          <w:lang w:val="en-GB"/>
        </w:rPr>
        <w:t xml:space="preserve">Adams, J. B., Smith, M. O. and Gillespie, A. R. (1993). Imaging Spectroscopy: Interpretation Based on Spectral Mixture Analysis. In: </w:t>
      </w:r>
      <w:r w:rsidR="00CB5714" w:rsidRPr="00AA7F18">
        <w:rPr>
          <w:rFonts w:ascii="Times New Roman" w:hAnsi="Times New Roman" w:cs="Times New Roman"/>
          <w:i/>
          <w:iCs/>
          <w:lang w:val="en-GB"/>
        </w:rPr>
        <w:t>Remote Geochemical Analysis</w:t>
      </w:r>
      <w:r w:rsidR="00CB5714" w:rsidRPr="00AA7F18">
        <w:rPr>
          <w:rFonts w:ascii="Times New Roman" w:hAnsi="Times New Roman" w:cs="Times New Roman"/>
          <w:lang w:val="en-GB"/>
        </w:rPr>
        <w:t>, Cambridge, England: Pieters, C.M.; Englert, P.A.J., Eds.; Cambridge University Press, p.145–166.</w:t>
      </w:r>
    </w:p>
    <w:p w14:paraId="02A43525" w14:textId="77777777" w:rsidR="007F08E8" w:rsidRPr="00AA7F18" w:rsidRDefault="00CB5714"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Carlotto, M. J. (1999). Reducing the Effects of Space-varying, Wavelength-dependent Scattering in Multispectral Imagery. </w:t>
      </w:r>
      <w:r w:rsidRPr="00AA7F18">
        <w:rPr>
          <w:rFonts w:ascii="Times New Roman" w:hAnsi="Times New Roman" w:cs="Times New Roman"/>
          <w:i/>
          <w:iCs/>
          <w:lang w:val="en-GB"/>
        </w:rPr>
        <w:t>Int. J. Remote Sens.</w:t>
      </w:r>
      <w:r w:rsidRPr="00AA7F18">
        <w:rPr>
          <w:rFonts w:ascii="Times New Roman" w:hAnsi="Times New Roman" w:cs="Times New Roman"/>
          <w:lang w:val="en-GB"/>
        </w:rPr>
        <w:t>, 20 (17), p.3333–3344.</w:t>
      </w:r>
    </w:p>
    <w:p w14:paraId="70978FE0" w14:textId="77777777" w:rsidR="007F08E8" w:rsidRPr="00AA7F18" w:rsidRDefault="00CB5714"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Chander, G., Markham, B. L. and Helder, D. L. (2009). Summary of current radiometric calibration coefficients for Landsat MSS, TM, ETM+, and EO-1 ALI sensors. </w:t>
      </w:r>
      <w:r w:rsidRPr="00AA7F18">
        <w:rPr>
          <w:rFonts w:ascii="Times New Roman" w:hAnsi="Times New Roman" w:cs="Times New Roman"/>
          <w:i/>
          <w:iCs/>
          <w:lang w:val="en-GB"/>
        </w:rPr>
        <w:t>Remote Sensing of Environment</w:t>
      </w:r>
      <w:r w:rsidRPr="00AA7F18">
        <w:rPr>
          <w:rFonts w:ascii="Times New Roman" w:hAnsi="Times New Roman" w:cs="Times New Roman"/>
          <w:lang w:val="en-GB"/>
        </w:rPr>
        <w:t>, 113 (5), p.893–903. [Online]. Available at: doi:10.1016/j.rse.2009.01.007 [Accessed: 13 November 2012].</w:t>
      </w:r>
    </w:p>
    <w:p w14:paraId="01777081" w14:textId="77777777" w:rsidR="007F08E8" w:rsidRPr="00AA7F18" w:rsidRDefault="00CB5714"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Friedl, M. A. and Brodley, C. E. (1997). </w:t>
      </w:r>
      <w:r w:rsidRPr="00AA7F18">
        <w:rPr>
          <w:rFonts w:ascii="Times New Roman" w:hAnsi="Times New Roman" w:cs="Times New Roman"/>
          <w:i/>
          <w:iCs/>
          <w:lang w:val="en-GB"/>
        </w:rPr>
        <w:t>Decision Tree Classification of Land Cover from 420 Remotely Sensed Data</w:t>
      </w:r>
      <w:r w:rsidRPr="00AA7F18">
        <w:rPr>
          <w:rFonts w:ascii="Times New Roman" w:hAnsi="Times New Roman" w:cs="Times New Roman"/>
          <w:lang w:val="en-GB"/>
        </w:rPr>
        <w:t>. 61, p.399–409.</w:t>
      </w:r>
    </w:p>
    <w:p w14:paraId="5E23AD19" w14:textId="77777777" w:rsidR="007F08E8" w:rsidRPr="00C035C2" w:rsidRDefault="00CB5714" w:rsidP="00C510E0">
      <w:pPr>
        <w:pStyle w:val="Bibliography"/>
        <w:spacing w:after="0" w:line="480" w:lineRule="auto"/>
        <w:rPr>
          <w:rFonts w:ascii="Times New Roman" w:hAnsi="Times New Roman" w:cs="Times New Roman"/>
          <w:lang w:val="pt-BR"/>
        </w:rPr>
      </w:pPr>
      <w:r w:rsidRPr="00AA7F18">
        <w:rPr>
          <w:rFonts w:ascii="Times New Roman" w:hAnsi="Times New Roman" w:cs="Times New Roman"/>
          <w:lang w:val="en-GB"/>
        </w:rPr>
        <w:t xml:space="preserve">Gardner, T. A., Ferreira, J., Barlow, J., Less, A., Parry, L., Vieira, I. C. G. and Berenguer, E., et. al. (2013). </w:t>
      </w:r>
      <w:r w:rsidRPr="00AA7F18">
        <w:rPr>
          <w:rFonts w:ascii="Times New Roman" w:hAnsi="Times New Roman" w:cs="Times New Roman"/>
          <w:i/>
          <w:iCs/>
          <w:lang w:val="en-GB"/>
        </w:rPr>
        <w:t>A social and ecological assessment of tropical land-uses at multiple scales: the Sustainable Amazon Network</w:t>
      </w:r>
      <w:r w:rsidRPr="00AA7F18">
        <w:rPr>
          <w:rFonts w:ascii="Times New Roman" w:hAnsi="Times New Roman" w:cs="Times New Roman"/>
          <w:lang w:val="en-GB"/>
        </w:rPr>
        <w:t xml:space="preserve">. </w:t>
      </w:r>
      <w:r w:rsidRPr="00C035C2">
        <w:rPr>
          <w:rFonts w:ascii="Times New Roman" w:hAnsi="Times New Roman" w:cs="Times New Roman"/>
          <w:lang w:val="pt-BR"/>
        </w:rPr>
        <w:t>368.</w:t>
      </w:r>
    </w:p>
    <w:p w14:paraId="19B486AE" w14:textId="77777777" w:rsidR="007F08E8" w:rsidRPr="00C035C2" w:rsidRDefault="00CB5714" w:rsidP="00C510E0">
      <w:pPr>
        <w:pStyle w:val="Bibliography"/>
        <w:spacing w:after="0" w:line="480" w:lineRule="auto"/>
        <w:rPr>
          <w:rFonts w:ascii="Times New Roman" w:hAnsi="Times New Roman" w:cs="Times New Roman"/>
          <w:lang w:val="pt-BR"/>
        </w:rPr>
      </w:pPr>
      <w:r w:rsidRPr="00C035C2">
        <w:rPr>
          <w:rFonts w:ascii="Times New Roman" w:hAnsi="Times New Roman" w:cs="Times New Roman"/>
          <w:lang w:val="pt-BR"/>
        </w:rPr>
        <w:t xml:space="preserve">Guimarães, J., Veríssimo, A., Amaral, P. and Demachki, A. (2011). </w:t>
      </w:r>
      <w:r w:rsidRPr="00C035C2">
        <w:rPr>
          <w:rFonts w:ascii="Times New Roman" w:hAnsi="Times New Roman" w:cs="Times New Roman"/>
          <w:i/>
          <w:iCs/>
          <w:lang w:val="pt-BR"/>
        </w:rPr>
        <w:t>Municípios verdes: caminhos para a sustentabilidade</w:t>
      </w:r>
      <w:r w:rsidRPr="00C035C2">
        <w:rPr>
          <w:rFonts w:ascii="Times New Roman" w:hAnsi="Times New Roman" w:cs="Times New Roman"/>
          <w:lang w:val="pt-BR"/>
        </w:rPr>
        <w:t>. Belém, Pará: Imazon. 162p.</w:t>
      </w:r>
    </w:p>
    <w:p w14:paraId="3D9F840C" w14:textId="77777777" w:rsidR="007F08E8" w:rsidRPr="00AA7F18" w:rsidRDefault="00CB5714" w:rsidP="00C510E0">
      <w:pPr>
        <w:pStyle w:val="Bibliography"/>
        <w:spacing w:after="0" w:line="480" w:lineRule="auto"/>
        <w:rPr>
          <w:rFonts w:ascii="Times New Roman" w:hAnsi="Times New Roman" w:cs="Times New Roman"/>
          <w:lang w:val="en-GB"/>
        </w:rPr>
      </w:pPr>
      <w:r w:rsidRPr="00C035C2">
        <w:rPr>
          <w:rFonts w:ascii="Times New Roman" w:hAnsi="Times New Roman" w:cs="Times New Roman"/>
          <w:lang w:val="pt-BR"/>
        </w:rPr>
        <w:t xml:space="preserve">Powell, R. ., Matzke, N., de Souza, C., Clark, M., Numata, I., Hess, L. . and Roberts, D. . </w:t>
      </w:r>
      <w:r w:rsidRPr="00AA7F18">
        <w:rPr>
          <w:rFonts w:ascii="Times New Roman" w:hAnsi="Times New Roman" w:cs="Times New Roman"/>
          <w:lang w:val="en-GB"/>
        </w:rPr>
        <w:t xml:space="preserve">(2004). Sources of error in accuracy assessment of thematic land-cover maps in the Brazilian Amazon. </w:t>
      </w:r>
      <w:r w:rsidRPr="00AA7F18">
        <w:rPr>
          <w:rFonts w:ascii="Times New Roman" w:hAnsi="Times New Roman" w:cs="Times New Roman"/>
          <w:i/>
          <w:iCs/>
          <w:lang w:val="en-GB"/>
        </w:rPr>
        <w:t>Remote Sensing of Environment</w:t>
      </w:r>
      <w:r w:rsidRPr="00AA7F18">
        <w:rPr>
          <w:rFonts w:ascii="Times New Roman" w:hAnsi="Times New Roman" w:cs="Times New Roman"/>
          <w:lang w:val="en-GB"/>
        </w:rPr>
        <w:t>, 90 (2), p.221–234. [Online]. Available at: doi:10.1016/j.rse.2003.12.007 [Accessed: 3 December 2013].</w:t>
      </w:r>
    </w:p>
    <w:p w14:paraId="2B999B19" w14:textId="77777777" w:rsidR="007F08E8" w:rsidRPr="00AA7F18" w:rsidRDefault="00CB5714"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Roberts, D. A., Batista, G. T. and Pereira, J. L. G. (1998). Change Identification Using Multitemporal Spectral Mixture Analysis: Applications in Eastern Amazon. In: </w:t>
      </w:r>
      <w:r w:rsidRPr="00AA7F18">
        <w:rPr>
          <w:rFonts w:ascii="Times New Roman" w:hAnsi="Times New Roman" w:cs="Times New Roman"/>
          <w:i/>
          <w:iCs/>
          <w:lang w:val="en-GB"/>
        </w:rPr>
        <w:t>Remote Sensing Change Detection: Environmental Monitoring Methods and Applications</w:t>
      </w:r>
      <w:r w:rsidRPr="00AA7F18">
        <w:rPr>
          <w:rFonts w:ascii="Times New Roman" w:hAnsi="Times New Roman" w:cs="Times New Roman"/>
          <w:lang w:val="en-GB"/>
        </w:rPr>
        <w:t>, Chelsea, England: Elvidge, C., Lunetta, R., Eds.; Ann Arbor Press, p.137–159.</w:t>
      </w:r>
    </w:p>
    <w:p w14:paraId="3EDFE6A6" w14:textId="77777777" w:rsidR="007F08E8" w:rsidRPr="00C035C2" w:rsidRDefault="00CB5714" w:rsidP="00C510E0">
      <w:pPr>
        <w:pStyle w:val="Bibliography"/>
        <w:spacing w:after="0" w:line="480" w:lineRule="auto"/>
        <w:rPr>
          <w:rFonts w:ascii="Times New Roman" w:hAnsi="Times New Roman" w:cs="Times New Roman"/>
          <w:lang w:val="pt-BR"/>
        </w:rPr>
      </w:pPr>
      <w:r w:rsidRPr="00AA7F18">
        <w:rPr>
          <w:rFonts w:ascii="Times New Roman" w:hAnsi="Times New Roman" w:cs="Times New Roman"/>
          <w:lang w:val="en-GB"/>
        </w:rPr>
        <w:t xml:space="preserve">Siqueira, J. V. (2012). </w:t>
      </w:r>
      <w:r w:rsidRPr="00AA7F18">
        <w:rPr>
          <w:rFonts w:ascii="Times New Roman" w:hAnsi="Times New Roman" w:cs="Times New Roman"/>
          <w:i/>
          <w:iCs/>
          <w:lang w:val="en-GB"/>
        </w:rPr>
        <w:t xml:space="preserve">Amazon Institute of People and the Environment (Imazon). </w:t>
      </w:r>
      <w:r w:rsidRPr="00C035C2">
        <w:rPr>
          <w:rFonts w:ascii="Times New Roman" w:hAnsi="Times New Roman" w:cs="Times New Roman"/>
          <w:i/>
          <w:iCs/>
          <w:lang w:val="pt-BR"/>
        </w:rPr>
        <w:t>Personal information.</w:t>
      </w:r>
    </w:p>
    <w:p w14:paraId="2EA03C9B" w14:textId="77777777" w:rsidR="007F08E8" w:rsidRPr="00C035C2" w:rsidRDefault="00CB5714" w:rsidP="00C510E0">
      <w:pPr>
        <w:pStyle w:val="Bibliography"/>
        <w:spacing w:after="0" w:line="480" w:lineRule="auto"/>
        <w:rPr>
          <w:rFonts w:ascii="Times New Roman" w:hAnsi="Times New Roman" w:cs="Times New Roman"/>
          <w:lang w:val="pt-BR"/>
        </w:rPr>
      </w:pPr>
      <w:r w:rsidRPr="00C035C2">
        <w:rPr>
          <w:rFonts w:ascii="Times New Roman" w:hAnsi="Times New Roman" w:cs="Times New Roman"/>
          <w:lang w:val="pt-BR"/>
        </w:rPr>
        <w:t xml:space="preserve">Souza Jr., C., Amaral, P., Sales, M., Salomão, R., Oliveira Jr., L., Batista, W. and Martins, J. (2013a). Base de informações geográficas para gestão ambiental municipal na Amazônia. </w:t>
      </w:r>
      <w:r w:rsidRPr="00C035C2">
        <w:rPr>
          <w:rFonts w:ascii="Times New Roman" w:hAnsi="Times New Roman" w:cs="Times New Roman"/>
          <w:i/>
          <w:iCs/>
          <w:lang w:val="pt-BR"/>
        </w:rPr>
        <w:t>Revista Brasileira de Cartografia</w:t>
      </w:r>
      <w:r w:rsidRPr="00C035C2">
        <w:rPr>
          <w:rFonts w:ascii="Times New Roman" w:hAnsi="Times New Roman" w:cs="Times New Roman"/>
          <w:lang w:val="pt-BR"/>
        </w:rPr>
        <w:t>, 3, p.591–603.</w:t>
      </w:r>
    </w:p>
    <w:p w14:paraId="5441D907" w14:textId="77777777" w:rsidR="007F08E8" w:rsidRPr="00AA7F18" w:rsidRDefault="00CB5714" w:rsidP="00C510E0">
      <w:pPr>
        <w:pStyle w:val="Bibliography"/>
        <w:spacing w:after="0" w:line="480" w:lineRule="auto"/>
        <w:rPr>
          <w:rFonts w:ascii="Times New Roman" w:hAnsi="Times New Roman" w:cs="Times New Roman"/>
          <w:lang w:val="en-GB"/>
        </w:rPr>
      </w:pPr>
      <w:r w:rsidRPr="00C035C2">
        <w:rPr>
          <w:rFonts w:ascii="Times New Roman" w:hAnsi="Times New Roman" w:cs="Times New Roman"/>
          <w:lang w:val="pt-BR"/>
        </w:rPr>
        <w:t xml:space="preserve">Souza Jr., C., Roberts, D. A. and Cochrane, M. A. (2005). </w:t>
      </w:r>
      <w:r w:rsidRPr="00AA7F18">
        <w:rPr>
          <w:rFonts w:ascii="Times New Roman" w:hAnsi="Times New Roman" w:cs="Times New Roman"/>
          <w:lang w:val="en-GB"/>
        </w:rPr>
        <w:t xml:space="preserve">Combining Spectral and Spatial Information to Map Canopy Damage from Selective Logging and Forest Fires. </w:t>
      </w:r>
      <w:r w:rsidR="00811559" w:rsidRPr="00AA7F18">
        <w:rPr>
          <w:rFonts w:ascii="Times New Roman" w:hAnsi="Times New Roman" w:cs="Times New Roman"/>
          <w:i/>
          <w:iCs/>
          <w:lang w:val="en-GB"/>
        </w:rPr>
        <w:t>Remote Sens. Environ.</w:t>
      </w:r>
      <w:r w:rsidR="00811559" w:rsidRPr="00AA7F18">
        <w:rPr>
          <w:rFonts w:ascii="Times New Roman" w:hAnsi="Times New Roman" w:cs="Times New Roman"/>
          <w:lang w:val="en-GB"/>
        </w:rPr>
        <w:t>, 98 (2-3), p.329–343.</w:t>
      </w:r>
    </w:p>
    <w:p w14:paraId="7D2FCFC2" w14:textId="77777777" w:rsidR="007F08E8" w:rsidRPr="00AA7F18" w:rsidRDefault="00811559"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Souza Jr., C., Siqueira, J., Sales, M., Fonseca, A., Ribeiro, J., Numata, I., Cochrane, M., Barber, C., Roberts, D. and Barlow, J. (2013b). </w:t>
      </w:r>
      <w:r w:rsidR="00CB5714" w:rsidRPr="00AA7F18">
        <w:rPr>
          <w:rFonts w:ascii="Times New Roman" w:hAnsi="Times New Roman" w:cs="Times New Roman"/>
          <w:lang w:val="en-GB"/>
        </w:rPr>
        <w:t xml:space="preserve">Ten-Year Landsat Classification of Deforestation and Forest Degradation in the Brazilian Amazon. </w:t>
      </w:r>
      <w:r w:rsidR="00CB5714" w:rsidRPr="00AA7F18">
        <w:rPr>
          <w:rFonts w:ascii="Times New Roman" w:hAnsi="Times New Roman" w:cs="Times New Roman"/>
          <w:i/>
          <w:iCs/>
          <w:lang w:val="en-GB"/>
        </w:rPr>
        <w:t>Remote Sensing</w:t>
      </w:r>
      <w:r w:rsidR="00CB5714" w:rsidRPr="00AA7F18">
        <w:rPr>
          <w:rFonts w:ascii="Times New Roman" w:hAnsi="Times New Roman" w:cs="Times New Roman"/>
          <w:lang w:val="en-GB"/>
        </w:rPr>
        <w:t>, 5 (11), p.5493–5513. [Online]. Available at: doi:10.3390/rs5115493 [Accessed: 11 November 2013].</w:t>
      </w:r>
    </w:p>
    <w:p w14:paraId="2E424D19" w14:textId="77777777" w:rsidR="007F08E8" w:rsidRPr="00C035C2" w:rsidRDefault="00CB5714" w:rsidP="00C510E0">
      <w:pPr>
        <w:pStyle w:val="Bibliography"/>
        <w:spacing w:after="0" w:line="480" w:lineRule="auto"/>
        <w:rPr>
          <w:rFonts w:ascii="Times New Roman" w:hAnsi="Times New Roman" w:cs="Times New Roman"/>
          <w:lang w:val="pt-BR"/>
        </w:rPr>
      </w:pPr>
      <w:r w:rsidRPr="00C035C2">
        <w:rPr>
          <w:rFonts w:ascii="Times New Roman" w:hAnsi="Times New Roman" w:cs="Times New Roman"/>
          <w:lang w:val="pt-BR"/>
        </w:rPr>
        <w:t xml:space="preserve">Souza Jr., C. and Siqueira, J. V. (2013). </w:t>
      </w:r>
      <w:r w:rsidRPr="00AA7F18">
        <w:rPr>
          <w:rFonts w:ascii="Times New Roman" w:hAnsi="Times New Roman" w:cs="Times New Roman"/>
          <w:lang w:val="en-GB"/>
        </w:rPr>
        <w:t xml:space="preserve">ImgTools: a software for optical remotely sensed data analysis. </w:t>
      </w:r>
      <w:r w:rsidRPr="00C035C2">
        <w:rPr>
          <w:rFonts w:ascii="Times New Roman" w:hAnsi="Times New Roman" w:cs="Times New Roman"/>
          <w:lang w:val="pt-BR"/>
        </w:rPr>
        <w:t xml:space="preserve">In: </w:t>
      </w:r>
      <w:r w:rsidRPr="00C035C2">
        <w:rPr>
          <w:rFonts w:ascii="Times New Roman" w:hAnsi="Times New Roman" w:cs="Times New Roman"/>
          <w:i/>
          <w:iCs/>
          <w:lang w:val="pt-BR"/>
        </w:rPr>
        <w:t>Anais XVI Simpósio Brasileiro de Sensoriamento Remoto - SBSR</w:t>
      </w:r>
      <w:r w:rsidRPr="00C035C2">
        <w:rPr>
          <w:rFonts w:ascii="Times New Roman" w:hAnsi="Times New Roman" w:cs="Times New Roman"/>
          <w:lang w:val="pt-BR"/>
        </w:rPr>
        <w:t>, 2013, Foz do Iguaçu, Paraná: INPE, p.1571–1578.</w:t>
      </w:r>
    </w:p>
    <w:p w14:paraId="4094893B" w14:textId="77777777" w:rsidR="007F08E8" w:rsidRPr="00AA7F18" w:rsidRDefault="00CB5714" w:rsidP="00C510E0">
      <w:pPr>
        <w:pStyle w:val="Bibliography"/>
        <w:spacing w:after="0" w:line="480" w:lineRule="auto"/>
        <w:rPr>
          <w:rFonts w:ascii="Times New Roman" w:hAnsi="Times New Roman" w:cs="Times New Roman"/>
          <w:lang w:val="en-GB"/>
        </w:rPr>
      </w:pPr>
      <w:r w:rsidRPr="00AA7F18">
        <w:rPr>
          <w:rFonts w:ascii="Times New Roman" w:hAnsi="Times New Roman" w:cs="Times New Roman"/>
          <w:lang w:val="en-GB"/>
        </w:rPr>
        <w:t xml:space="preserve">Story, M. and Congalton, R. (1986). Accuracy assessment - A user’s perspective. </w:t>
      </w:r>
      <w:r w:rsidRPr="00AA7F18">
        <w:rPr>
          <w:rFonts w:ascii="Times New Roman" w:hAnsi="Times New Roman" w:cs="Times New Roman"/>
          <w:i/>
          <w:iCs/>
          <w:lang w:val="en-GB"/>
        </w:rPr>
        <w:t>Photogrammetric Engineering and Remote Sensing</w:t>
      </w:r>
      <w:r w:rsidRPr="00AA7F18">
        <w:rPr>
          <w:rFonts w:ascii="Times New Roman" w:hAnsi="Times New Roman" w:cs="Times New Roman"/>
          <w:lang w:val="en-GB"/>
        </w:rPr>
        <w:t>, 52 (3), p.397–399. [Accessed: 12 December 2013].</w:t>
      </w:r>
    </w:p>
    <w:p w14:paraId="1D616B69" w14:textId="77777777" w:rsidR="006854C3" w:rsidRPr="00AA7F18" w:rsidRDefault="00E559DA" w:rsidP="00C510E0">
      <w:pPr>
        <w:pStyle w:val="ListParagraph"/>
        <w:tabs>
          <w:tab w:val="left" w:pos="284"/>
        </w:tabs>
        <w:spacing w:after="0" w:line="480" w:lineRule="auto"/>
        <w:ind w:left="0"/>
        <w:jc w:val="both"/>
        <w:rPr>
          <w:rFonts w:ascii="Times New Roman" w:hAnsi="Times New Roman" w:cs="Times New Roman"/>
          <w:b/>
          <w:lang w:val="en-GB"/>
        </w:rPr>
      </w:pPr>
      <w:r w:rsidRPr="00AA7F18">
        <w:rPr>
          <w:rFonts w:ascii="Times New Roman" w:hAnsi="Times New Roman" w:cs="Times New Roman"/>
          <w:b/>
          <w:lang w:val="en-GB"/>
        </w:rPr>
        <w:fldChar w:fldCharType="end"/>
      </w:r>
    </w:p>
    <w:p w14:paraId="3D625FDB" w14:textId="77777777" w:rsidR="007F08E8" w:rsidRPr="00AA7F18" w:rsidRDefault="007F08E8" w:rsidP="00C510E0">
      <w:pPr>
        <w:pStyle w:val="ListParagraph"/>
        <w:spacing w:after="0" w:line="480" w:lineRule="auto"/>
        <w:ind w:left="0"/>
        <w:jc w:val="both"/>
        <w:rPr>
          <w:rFonts w:ascii="Times New Roman" w:hAnsi="Times New Roman" w:cs="Times New Roman"/>
          <w:b/>
          <w:lang w:val="en-GB"/>
        </w:rPr>
      </w:pPr>
    </w:p>
    <w:p w14:paraId="02041DB1" w14:textId="77777777" w:rsidR="007F08E8" w:rsidRPr="00AA7F18" w:rsidRDefault="007F08E8" w:rsidP="00C510E0">
      <w:pPr>
        <w:spacing w:after="0" w:line="480" w:lineRule="auto"/>
        <w:jc w:val="both"/>
        <w:rPr>
          <w:rFonts w:ascii="Times New Roman" w:hAnsi="Times New Roman" w:cs="Times New Roman"/>
          <w:b/>
          <w:lang w:val="en-GB"/>
        </w:rPr>
      </w:pPr>
    </w:p>
    <w:sectPr w:rsidR="007F08E8" w:rsidRPr="00AA7F18" w:rsidSect="00C510E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9F99" w14:textId="77777777" w:rsidR="004959AE" w:rsidRDefault="004959AE" w:rsidP="006854C3">
      <w:pPr>
        <w:spacing w:after="0" w:line="240" w:lineRule="auto"/>
      </w:pPr>
      <w:r>
        <w:separator/>
      </w:r>
    </w:p>
  </w:endnote>
  <w:endnote w:type="continuationSeparator" w:id="0">
    <w:p w14:paraId="0C45A9A2" w14:textId="77777777" w:rsidR="004959AE" w:rsidRDefault="004959AE" w:rsidP="0068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1CF5" w14:textId="77777777" w:rsidR="004959AE" w:rsidRDefault="004959AE" w:rsidP="006854C3">
      <w:pPr>
        <w:spacing w:after="0" w:line="240" w:lineRule="auto"/>
      </w:pPr>
      <w:r>
        <w:separator/>
      </w:r>
    </w:p>
  </w:footnote>
  <w:footnote w:type="continuationSeparator" w:id="0">
    <w:p w14:paraId="71D0C28C" w14:textId="77777777" w:rsidR="004959AE" w:rsidRDefault="004959AE" w:rsidP="00685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E72EB"/>
    <w:multiLevelType w:val="hybridMultilevel"/>
    <w:tmpl w:val="0CF0B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73B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A471505"/>
    <w:multiLevelType w:val="multilevel"/>
    <w:tmpl w:val="22E870A8"/>
    <w:lvl w:ilvl="0">
      <w:start w:val="1"/>
      <w:numFmt w:val="decimal"/>
      <w:pStyle w:val="Heading2"/>
      <w:lvlText w:val="%1."/>
      <w:lvlJc w:val="left"/>
      <w:pPr>
        <w:ind w:left="360" w:hanging="360"/>
      </w:pPr>
    </w:lvl>
    <w:lvl w:ilvl="1">
      <w:start w:val="1"/>
      <w:numFmt w:val="decimal"/>
      <w:pStyle w:val="Heading3"/>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0113179"/>
    <w:multiLevelType w:val="hybridMultilevel"/>
    <w:tmpl w:val="F038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C3"/>
    <w:rsid w:val="000033DE"/>
    <w:rsid w:val="00011F5A"/>
    <w:rsid w:val="00015933"/>
    <w:rsid w:val="00047C74"/>
    <w:rsid w:val="000619FF"/>
    <w:rsid w:val="00077FB7"/>
    <w:rsid w:val="0009396E"/>
    <w:rsid w:val="000C1F87"/>
    <w:rsid w:val="000C4E34"/>
    <w:rsid w:val="000C566E"/>
    <w:rsid w:val="000D1F54"/>
    <w:rsid w:val="000D287C"/>
    <w:rsid w:val="000F13DE"/>
    <w:rsid w:val="000F525B"/>
    <w:rsid w:val="00101174"/>
    <w:rsid w:val="00114B9C"/>
    <w:rsid w:val="001365E0"/>
    <w:rsid w:val="0015085B"/>
    <w:rsid w:val="00181C9D"/>
    <w:rsid w:val="0018399E"/>
    <w:rsid w:val="00196DEC"/>
    <w:rsid w:val="0019786B"/>
    <w:rsid w:val="001A3CF1"/>
    <w:rsid w:val="001A4C4F"/>
    <w:rsid w:val="001A6CEE"/>
    <w:rsid w:val="001D604E"/>
    <w:rsid w:val="001E211D"/>
    <w:rsid w:val="001E7635"/>
    <w:rsid w:val="001F3821"/>
    <w:rsid w:val="00215D95"/>
    <w:rsid w:val="00216F73"/>
    <w:rsid w:val="00252736"/>
    <w:rsid w:val="00260AD8"/>
    <w:rsid w:val="00262693"/>
    <w:rsid w:val="00264EFC"/>
    <w:rsid w:val="00271160"/>
    <w:rsid w:val="0027386F"/>
    <w:rsid w:val="002910A2"/>
    <w:rsid w:val="002940D7"/>
    <w:rsid w:val="00297AE8"/>
    <w:rsid w:val="002A08D1"/>
    <w:rsid w:val="002A558D"/>
    <w:rsid w:val="002B65BB"/>
    <w:rsid w:val="002D1F97"/>
    <w:rsid w:val="002E1DBC"/>
    <w:rsid w:val="002E5DF5"/>
    <w:rsid w:val="002F4C97"/>
    <w:rsid w:val="002F78DE"/>
    <w:rsid w:val="00305072"/>
    <w:rsid w:val="0032740B"/>
    <w:rsid w:val="003305D6"/>
    <w:rsid w:val="00337B85"/>
    <w:rsid w:val="00347F9B"/>
    <w:rsid w:val="0037796E"/>
    <w:rsid w:val="003D397B"/>
    <w:rsid w:val="003D473B"/>
    <w:rsid w:val="003D74C4"/>
    <w:rsid w:val="003E2D4F"/>
    <w:rsid w:val="003F7A6D"/>
    <w:rsid w:val="00417EDD"/>
    <w:rsid w:val="00423C5B"/>
    <w:rsid w:val="00465CD1"/>
    <w:rsid w:val="004959AE"/>
    <w:rsid w:val="004D2DEA"/>
    <w:rsid w:val="004D5899"/>
    <w:rsid w:val="004D74D2"/>
    <w:rsid w:val="004E34A2"/>
    <w:rsid w:val="004E7533"/>
    <w:rsid w:val="00500097"/>
    <w:rsid w:val="00520D2D"/>
    <w:rsid w:val="005266CB"/>
    <w:rsid w:val="00543544"/>
    <w:rsid w:val="00547C05"/>
    <w:rsid w:val="005619F9"/>
    <w:rsid w:val="0056713D"/>
    <w:rsid w:val="00573FDE"/>
    <w:rsid w:val="005B2D38"/>
    <w:rsid w:val="005D176F"/>
    <w:rsid w:val="005D255D"/>
    <w:rsid w:val="00601C65"/>
    <w:rsid w:val="0064217E"/>
    <w:rsid w:val="006430EA"/>
    <w:rsid w:val="00661FC6"/>
    <w:rsid w:val="006656FE"/>
    <w:rsid w:val="00683687"/>
    <w:rsid w:val="006854C3"/>
    <w:rsid w:val="006856EC"/>
    <w:rsid w:val="00696824"/>
    <w:rsid w:val="006A322E"/>
    <w:rsid w:val="006A3BD1"/>
    <w:rsid w:val="006A5EFA"/>
    <w:rsid w:val="006C2F10"/>
    <w:rsid w:val="006C7789"/>
    <w:rsid w:val="006D31BF"/>
    <w:rsid w:val="006D4448"/>
    <w:rsid w:val="006E53BD"/>
    <w:rsid w:val="006F6656"/>
    <w:rsid w:val="006F791E"/>
    <w:rsid w:val="00726078"/>
    <w:rsid w:val="00733BF0"/>
    <w:rsid w:val="007367EA"/>
    <w:rsid w:val="00747E4E"/>
    <w:rsid w:val="007512B0"/>
    <w:rsid w:val="0078297A"/>
    <w:rsid w:val="007C13F5"/>
    <w:rsid w:val="007C4CDA"/>
    <w:rsid w:val="007D0AD5"/>
    <w:rsid w:val="007D73E2"/>
    <w:rsid w:val="007F08E8"/>
    <w:rsid w:val="00807074"/>
    <w:rsid w:val="00811559"/>
    <w:rsid w:val="00820077"/>
    <w:rsid w:val="008249A7"/>
    <w:rsid w:val="00833B1C"/>
    <w:rsid w:val="008449AD"/>
    <w:rsid w:val="00887975"/>
    <w:rsid w:val="00890A2B"/>
    <w:rsid w:val="008968D5"/>
    <w:rsid w:val="008A4312"/>
    <w:rsid w:val="008A4B69"/>
    <w:rsid w:val="008D2344"/>
    <w:rsid w:val="008E4542"/>
    <w:rsid w:val="00930FAB"/>
    <w:rsid w:val="00937222"/>
    <w:rsid w:val="00941BC8"/>
    <w:rsid w:val="00943ECF"/>
    <w:rsid w:val="00961267"/>
    <w:rsid w:val="00975D44"/>
    <w:rsid w:val="00976F87"/>
    <w:rsid w:val="00986B36"/>
    <w:rsid w:val="00990FBB"/>
    <w:rsid w:val="00992EF8"/>
    <w:rsid w:val="009945F5"/>
    <w:rsid w:val="009B05AA"/>
    <w:rsid w:val="009B307C"/>
    <w:rsid w:val="009C6373"/>
    <w:rsid w:val="00A00F5E"/>
    <w:rsid w:val="00A072A6"/>
    <w:rsid w:val="00A173AD"/>
    <w:rsid w:val="00A2770B"/>
    <w:rsid w:val="00A31577"/>
    <w:rsid w:val="00A320BF"/>
    <w:rsid w:val="00A3261F"/>
    <w:rsid w:val="00A51BEC"/>
    <w:rsid w:val="00A7389D"/>
    <w:rsid w:val="00A75EA4"/>
    <w:rsid w:val="00A80F3C"/>
    <w:rsid w:val="00AA2EE7"/>
    <w:rsid w:val="00AA7F18"/>
    <w:rsid w:val="00B01C0B"/>
    <w:rsid w:val="00B204B7"/>
    <w:rsid w:val="00B25A72"/>
    <w:rsid w:val="00B35B03"/>
    <w:rsid w:val="00B37BA5"/>
    <w:rsid w:val="00B40156"/>
    <w:rsid w:val="00B406A7"/>
    <w:rsid w:val="00B70517"/>
    <w:rsid w:val="00B71CBD"/>
    <w:rsid w:val="00B76C6D"/>
    <w:rsid w:val="00B872DC"/>
    <w:rsid w:val="00BB3922"/>
    <w:rsid w:val="00BC4A33"/>
    <w:rsid w:val="00BC6213"/>
    <w:rsid w:val="00BC7277"/>
    <w:rsid w:val="00BE609C"/>
    <w:rsid w:val="00BF3802"/>
    <w:rsid w:val="00BF5923"/>
    <w:rsid w:val="00C035C2"/>
    <w:rsid w:val="00C10179"/>
    <w:rsid w:val="00C224ED"/>
    <w:rsid w:val="00C510E0"/>
    <w:rsid w:val="00C74F83"/>
    <w:rsid w:val="00C776E6"/>
    <w:rsid w:val="00C85E66"/>
    <w:rsid w:val="00CB5714"/>
    <w:rsid w:val="00CC2A0C"/>
    <w:rsid w:val="00CE365F"/>
    <w:rsid w:val="00D33020"/>
    <w:rsid w:val="00D97173"/>
    <w:rsid w:val="00DB0B17"/>
    <w:rsid w:val="00DE383B"/>
    <w:rsid w:val="00DE77D9"/>
    <w:rsid w:val="00DF7F10"/>
    <w:rsid w:val="00E1338C"/>
    <w:rsid w:val="00E14338"/>
    <w:rsid w:val="00E216BF"/>
    <w:rsid w:val="00E40246"/>
    <w:rsid w:val="00E559DA"/>
    <w:rsid w:val="00E601B2"/>
    <w:rsid w:val="00E73455"/>
    <w:rsid w:val="00E76652"/>
    <w:rsid w:val="00E87A6F"/>
    <w:rsid w:val="00EA4CDD"/>
    <w:rsid w:val="00EB53A1"/>
    <w:rsid w:val="00F114E1"/>
    <w:rsid w:val="00F21F5A"/>
    <w:rsid w:val="00F23B1C"/>
    <w:rsid w:val="00F23F1A"/>
    <w:rsid w:val="00F25100"/>
    <w:rsid w:val="00F25B64"/>
    <w:rsid w:val="00F3317A"/>
    <w:rsid w:val="00F667BA"/>
    <w:rsid w:val="00F82806"/>
    <w:rsid w:val="00F82FE6"/>
    <w:rsid w:val="00F951C1"/>
    <w:rsid w:val="00FB0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C1FCDD"/>
  <w15:docId w15:val="{764B6ADE-6271-4216-9700-245758C6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unhideWhenUsed/>
    <w:qFormat/>
    <w:rsid w:val="006854C3"/>
    <w:pPr>
      <w:numPr>
        <w:ilvl w:val="0"/>
        <w:numId w:val="3"/>
      </w:numPr>
      <w:spacing w:after="0" w:line="360" w:lineRule="auto"/>
      <w:jc w:val="both"/>
      <w:outlineLvl w:val="1"/>
    </w:pPr>
    <w:rPr>
      <w:rFonts w:asciiTheme="minorHAnsi" w:hAnsiTheme="minorHAnsi"/>
      <w:b/>
      <w:i w:val="0"/>
      <w:color w:val="auto"/>
      <w:lang w:eastAsia="pt-BR"/>
    </w:rPr>
  </w:style>
  <w:style w:type="paragraph" w:styleId="Heading3">
    <w:name w:val="heading 3"/>
    <w:basedOn w:val="Heading2"/>
    <w:next w:val="Normal"/>
    <w:link w:val="Heading3Char"/>
    <w:uiPriority w:val="9"/>
    <w:unhideWhenUsed/>
    <w:qFormat/>
    <w:rsid w:val="006854C3"/>
    <w:pPr>
      <w:numPr>
        <w:ilvl w:val="1"/>
      </w:numPr>
      <w:ind w:left="792"/>
      <w:outlineLvl w:val="2"/>
    </w:pPr>
  </w:style>
  <w:style w:type="paragraph" w:styleId="Heading4">
    <w:name w:val="heading 4"/>
    <w:basedOn w:val="Normal"/>
    <w:next w:val="Normal"/>
    <w:link w:val="Heading4Char"/>
    <w:uiPriority w:val="9"/>
    <w:unhideWhenUsed/>
    <w:qFormat/>
    <w:rsid w:val="00BF59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C3"/>
    <w:pPr>
      <w:ind w:left="720"/>
      <w:contextualSpacing/>
    </w:pPr>
  </w:style>
  <w:style w:type="character" w:customStyle="1" w:styleId="Heading2Char">
    <w:name w:val="Heading 2 Char"/>
    <w:basedOn w:val="DefaultParagraphFont"/>
    <w:link w:val="Heading2"/>
    <w:uiPriority w:val="9"/>
    <w:rsid w:val="006854C3"/>
    <w:rPr>
      <w:rFonts w:eastAsiaTheme="majorEastAsia" w:cstheme="majorBidi"/>
      <w:b/>
      <w:iCs/>
      <w:spacing w:val="15"/>
      <w:sz w:val="24"/>
      <w:szCs w:val="24"/>
      <w:lang w:val="en-US" w:eastAsia="pt-BR"/>
    </w:rPr>
  </w:style>
  <w:style w:type="character" w:customStyle="1" w:styleId="Heading3Char">
    <w:name w:val="Heading 3 Char"/>
    <w:basedOn w:val="DefaultParagraphFont"/>
    <w:link w:val="Heading3"/>
    <w:uiPriority w:val="9"/>
    <w:rsid w:val="006854C3"/>
    <w:rPr>
      <w:rFonts w:eastAsiaTheme="majorEastAsia" w:cstheme="majorBidi"/>
      <w:b/>
      <w:iCs/>
      <w:spacing w:val="15"/>
      <w:sz w:val="24"/>
      <w:szCs w:val="24"/>
      <w:lang w:val="en-US" w:eastAsia="pt-BR"/>
    </w:rPr>
  </w:style>
  <w:style w:type="character" w:styleId="CommentReference">
    <w:name w:val="annotation reference"/>
    <w:basedOn w:val="DefaultParagraphFont"/>
    <w:uiPriority w:val="99"/>
    <w:semiHidden/>
    <w:unhideWhenUsed/>
    <w:rsid w:val="006854C3"/>
    <w:rPr>
      <w:sz w:val="16"/>
      <w:szCs w:val="16"/>
    </w:rPr>
  </w:style>
  <w:style w:type="paragraph" w:styleId="CommentText">
    <w:name w:val="annotation text"/>
    <w:basedOn w:val="Normal"/>
    <w:link w:val="CommentTextChar"/>
    <w:uiPriority w:val="99"/>
    <w:semiHidden/>
    <w:unhideWhenUsed/>
    <w:rsid w:val="006854C3"/>
    <w:pPr>
      <w:spacing w:line="240" w:lineRule="auto"/>
    </w:pPr>
    <w:rPr>
      <w:sz w:val="20"/>
      <w:szCs w:val="20"/>
      <w:lang w:eastAsia="pt-BR"/>
    </w:rPr>
  </w:style>
  <w:style w:type="character" w:customStyle="1" w:styleId="CommentTextChar">
    <w:name w:val="Comment Text Char"/>
    <w:basedOn w:val="DefaultParagraphFont"/>
    <w:link w:val="CommentText"/>
    <w:uiPriority w:val="99"/>
    <w:semiHidden/>
    <w:rsid w:val="006854C3"/>
    <w:rPr>
      <w:rFonts w:eastAsiaTheme="minorEastAsia"/>
      <w:sz w:val="20"/>
      <w:szCs w:val="20"/>
      <w:lang w:eastAsia="pt-BR"/>
    </w:rPr>
  </w:style>
  <w:style w:type="character" w:customStyle="1" w:styleId="hps">
    <w:name w:val="hps"/>
    <w:basedOn w:val="DefaultParagraphFont"/>
    <w:rsid w:val="006854C3"/>
  </w:style>
  <w:style w:type="paragraph" w:customStyle="1" w:styleId="MText">
    <w:name w:val="M_Text"/>
    <w:basedOn w:val="Normal"/>
    <w:rsid w:val="006854C3"/>
    <w:pPr>
      <w:widowControl w:val="0"/>
      <w:suppressAutoHyphens/>
      <w:spacing w:after="0" w:line="240" w:lineRule="auto"/>
      <w:ind w:firstLine="284"/>
    </w:pPr>
    <w:rPr>
      <w:rFonts w:ascii="Times New Roman" w:eastAsia="SimSun" w:hAnsi="Times New Roman" w:cs="Mangal"/>
      <w:kern w:val="1"/>
      <w:sz w:val="24"/>
      <w:szCs w:val="24"/>
      <w:lang w:eastAsia="zh-CN" w:bidi="hi-IN"/>
    </w:rPr>
  </w:style>
  <w:style w:type="character" w:customStyle="1" w:styleId="hpsatn">
    <w:name w:val="hps atn"/>
    <w:basedOn w:val="DefaultParagraphFont"/>
    <w:rsid w:val="006854C3"/>
  </w:style>
  <w:style w:type="paragraph" w:customStyle="1" w:styleId="MISSN">
    <w:name w:val="M_ISSN"/>
    <w:basedOn w:val="Normal"/>
    <w:rsid w:val="006854C3"/>
    <w:pPr>
      <w:widowControl w:val="0"/>
      <w:suppressAutoHyphens/>
      <w:spacing w:after="520" w:line="240" w:lineRule="auto"/>
      <w:jc w:val="right"/>
    </w:pPr>
    <w:rPr>
      <w:rFonts w:ascii="Times New Roman" w:eastAsia="SimSun" w:hAnsi="Times New Roman" w:cs="Mangal"/>
      <w:kern w:val="1"/>
      <w:sz w:val="24"/>
      <w:szCs w:val="24"/>
      <w:lang w:eastAsia="zh-CN" w:bidi="hi-IN"/>
    </w:rPr>
  </w:style>
  <w:style w:type="paragraph" w:styleId="FootnoteText">
    <w:name w:val="footnote text"/>
    <w:basedOn w:val="Normal"/>
    <w:link w:val="FootnoteTextChar"/>
    <w:uiPriority w:val="99"/>
    <w:semiHidden/>
    <w:unhideWhenUsed/>
    <w:rsid w:val="006854C3"/>
    <w:pPr>
      <w:spacing w:after="0" w:line="240" w:lineRule="auto"/>
    </w:pPr>
    <w:rPr>
      <w:sz w:val="20"/>
      <w:szCs w:val="20"/>
      <w:lang w:eastAsia="pt-BR"/>
    </w:rPr>
  </w:style>
  <w:style w:type="character" w:customStyle="1" w:styleId="FootnoteTextChar">
    <w:name w:val="Footnote Text Char"/>
    <w:basedOn w:val="DefaultParagraphFont"/>
    <w:link w:val="FootnoteText"/>
    <w:uiPriority w:val="99"/>
    <w:semiHidden/>
    <w:rsid w:val="006854C3"/>
    <w:rPr>
      <w:rFonts w:eastAsiaTheme="minorEastAsia"/>
      <w:sz w:val="20"/>
      <w:szCs w:val="20"/>
      <w:lang w:eastAsia="pt-BR"/>
    </w:rPr>
  </w:style>
  <w:style w:type="character" w:styleId="FootnoteReference">
    <w:name w:val="footnote reference"/>
    <w:basedOn w:val="DefaultParagraphFont"/>
    <w:uiPriority w:val="99"/>
    <w:semiHidden/>
    <w:unhideWhenUsed/>
    <w:rsid w:val="006854C3"/>
    <w:rPr>
      <w:vertAlign w:val="superscript"/>
    </w:rPr>
  </w:style>
  <w:style w:type="paragraph" w:styleId="Subtitle">
    <w:name w:val="Subtitle"/>
    <w:basedOn w:val="Normal"/>
    <w:next w:val="Normal"/>
    <w:link w:val="SubtitleChar"/>
    <w:uiPriority w:val="11"/>
    <w:qFormat/>
    <w:rsid w:val="006854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54C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8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C3"/>
    <w:rPr>
      <w:rFonts w:ascii="Tahoma" w:hAnsi="Tahoma" w:cs="Tahoma"/>
      <w:sz w:val="16"/>
      <w:szCs w:val="16"/>
    </w:rPr>
  </w:style>
  <w:style w:type="paragraph" w:styleId="Bibliography">
    <w:name w:val="Bibliography"/>
    <w:basedOn w:val="Normal"/>
    <w:next w:val="Normal"/>
    <w:uiPriority w:val="37"/>
    <w:unhideWhenUsed/>
    <w:rsid w:val="00F667BA"/>
    <w:pPr>
      <w:spacing w:after="240" w:line="240" w:lineRule="auto"/>
    </w:pPr>
  </w:style>
  <w:style w:type="character" w:customStyle="1" w:styleId="Heading4Char">
    <w:name w:val="Heading 4 Char"/>
    <w:basedOn w:val="DefaultParagraphFont"/>
    <w:link w:val="Heading4"/>
    <w:uiPriority w:val="9"/>
    <w:rsid w:val="00BF5923"/>
    <w:rPr>
      <w:rFonts w:asciiTheme="majorHAnsi" w:eastAsiaTheme="majorEastAsia" w:hAnsiTheme="majorHAnsi" w:cstheme="majorBidi"/>
      <w:b/>
      <w:bCs/>
      <w:i/>
      <w:iCs/>
      <w:color w:val="4F81BD" w:themeColor="accent1"/>
    </w:rPr>
  </w:style>
  <w:style w:type="character" w:styleId="EndnoteReference">
    <w:name w:val="endnote reference"/>
    <w:basedOn w:val="DefaultParagraphFont"/>
    <w:uiPriority w:val="99"/>
    <w:semiHidden/>
    <w:unhideWhenUsed/>
    <w:rsid w:val="00F951C1"/>
    <w:rPr>
      <w:vertAlign w:val="superscript"/>
    </w:rPr>
  </w:style>
  <w:style w:type="paragraph" w:styleId="CommentSubject">
    <w:name w:val="annotation subject"/>
    <w:basedOn w:val="CommentText"/>
    <w:next w:val="CommentText"/>
    <w:link w:val="CommentSubjectChar"/>
    <w:uiPriority w:val="99"/>
    <w:semiHidden/>
    <w:unhideWhenUsed/>
    <w:rsid w:val="006A322E"/>
    <w:rPr>
      <w:rFonts w:eastAsiaTheme="minorHAnsi"/>
      <w:b/>
      <w:bCs/>
      <w:lang w:eastAsia="en-US"/>
    </w:rPr>
  </w:style>
  <w:style w:type="character" w:customStyle="1" w:styleId="CommentSubjectChar">
    <w:name w:val="Comment Subject Char"/>
    <w:basedOn w:val="CommentTextChar"/>
    <w:link w:val="CommentSubject"/>
    <w:uiPriority w:val="99"/>
    <w:semiHidden/>
    <w:rsid w:val="006A322E"/>
    <w:rPr>
      <w:rFonts w:eastAsiaTheme="minorEastAsia"/>
      <w:b/>
      <w:bCs/>
      <w:sz w:val="20"/>
      <w:szCs w:val="20"/>
      <w:lang w:eastAsia="pt-BR"/>
    </w:rPr>
  </w:style>
  <w:style w:type="character" w:customStyle="1" w:styleId="Heading1Char">
    <w:name w:val="Heading 1 Char"/>
    <w:basedOn w:val="DefaultParagraphFont"/>
    <w:link w:val="Heading1"/>
    <w:uiPriority w:val="9"/>
    <w:rsid w:val="006D44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44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448"/>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13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780">
      <w:bodyDiv w:val="1"/>
      <w:marLeft w:val="0"/>
      <w:marRight w:val="0"/>
      <w:marTop w:val="0"/>
      <w:marBottom w:val="0"/>
      <w:divBdr>
        <w:top w:val="none" w:sz="0" w:space="0" w:color="auto"/>
        <w:left w:val="none" w:sz="0" w:space="0" w:color="auto"/>
        <w:bottom w:val="none" w:sz="0" w:space="0" w:color="auto"/>
        <w:right w:val="none" w:sz="0" w:space="0" w:color="auto"/>
      </w:divBdr>
    </w:div>
    <w:div w:id="155221344">
      <w:bodyDiv w:val="1"/>
      <w:marLeft w:val="0"/>
      <w:marRight w:val="0"/>
      <w:marTop w:val="0"/>
      <w:marBottom w:val="0"/>
      <w:divBdr>
        <w:top w:val="none" w:sz="0" w:space="0" w:color="auto"/>
        <w:left w:val="none" w:sz="0" w:space="0" w:color="auto"/>
        <w:bottom w:val="none" w:sz="0" w:space="0" w:color="auto"/>
        <w:right w:val="none" w:sz="0" w:space="0" w:color="auto"/>
      </w:divBdr>
    </w:div>
    <w:div w:id="171183402">
      <w:bodyDiv w:val="1"/>
      <w:marLeft w:val="0"/>
      <w:marRight w:val="0"/>
      <w:marTop w:val="0"/>
      <w:marBottom w:val="0"/>
      <w:divBdr>
        <w:top w:val="none" w:sz="0" w:space="0" w:color="auto"/>
        <w:left w:val="none" w:sz="0" w:space="0" w:color="auto"/>
        <w:bottom w:val="none" w:sz="0" w:space="0" w:color="auto"/>
        <w:right w:val="none" w:sz="0" w:space="0" w:color="auto"/>
      </w:divBdr>
    </w:div>
    <w:div w:id="747312081">
      <w:bodyDiv w:val="1"/>
      <w:marLeft w:val="0"/>
      <w:marRight w:val="0"/>
      <w:marTop w:val="0"/>
      <w:marBottom w:val="0"/>
      <w:divBdr>
        <w:top w:val="none" w:sz="0" w:space="0" w:color="auto"/>
        <w:left w:val="none" w:sz="0" w:space="0" w:color="auto"/>
        <w:bottom w:val="none" w:sz="0" w:space="0" w:color="auto"/>
        <w:right w:val="none" w:sz="0" w:space="0" w:color="auto"/>
      </w:divBdr>
    </w:div>
    <w:div w:id="1371371211">
      <w:bodyDiv w:val="1"/>
      <w:marLeft w:val="0"/>
      <w:marRight w:val="0"/>
      <w:marTop w:val="0"/>
      <w:marBottom w:val="0"/>
      <w:divBdr>
        <w:top w:val="none" w:sz="0" w:space="0" w:color="auto"/>
        <w:left w:val="none" w:sz="0" w:space="0" w:color="auto"/>
        <w:bottom w:val="none" w:sz="0" w:space="0" w:color="auto"/>
        <w:right w:val="none" w:sz="0" w:space="0" w:color="auto"/>
      </w:divBdr>
    </w:div>
    <w:div w:id="15215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7.tif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AFF9-D065-4335-8456-F6DCA51D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7058</Words>
  <Characters>40234</Characters>
  <Application>Microsoft Office Word</Application>
  <DocSecurity>4</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Gill Wilson</cp:lastModifiedBy>
  <cp:revision>2</cp:revision>
  <dcterms:created xsi:type="dcterms:W3CDTF">2014-09-24T19:50:00Z</dcterms:created>
  <dcterms:modified xsi:type="dcterms:W3CDTF">2014-09-24T19:50:00Z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id="KKKGPUbx"/&gt;&lt;style id="http://www.zotero.org/styles/harvard-university-of-west-london"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