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EC" w:rsidRPr="001756EC" w:rsidRDefault="001756EC" w:rsidP="001756EC">
      <w:pPr>
        <w:pStyle w:val="Heading2"/>
        <w:spacing w:before="0"/>
        <w:jc w:val="center"/>
        <w:rPr>
          <w:rFonts w:ascii="Times New Roman" w:hAnsi="Times New Roman" w:cs="Times New Roman"/>
          <w:b/>
          <w:szCs w:val="24"/>
          <w:u w:val="none"/>
        </w:rPr>
      </w:pPr>
      <w:r w:rsidRPr="001756EC">
        <w:rPr>
          <w:rFonts w:ascii="Times New Roman" w:hAnsi="Times New Roman" w:cs="Times New Roman"/>
          <w:b/>
          <w:szCs w:val="24"/>
          <w:u w:val="none"/>
        </w:rPr>
        <w:t>Ecological history of Lachlan Nature Reserve, Centennial Park, Sydney, Australia: a palaeoecological approach to conservation</w:t>
      </w:r>
    </w:p>
    <w:p w:rsidR="001756EC" w:rsidRPr="00A227C5" w:rsidRDefault="001756EC" w:rsidP="001756EC">
      <w:pPr>
        <w:pStyle w:val="Heading2"/>
        <w:spacing w:before="0"/>
        <w:jc w:val="center"/>
        <w:rPr>
          <w:rFonts w:ascii="Times New Roman" w:hAnsi="Times New Roman" w:cs="Times New Roman"/>
          <w:sz w:val="22"/>
          <w:szCs w:val="22"/>
          <w:u w:val="none"/>
        </w:rPr>
      </w:pPr>
      <w:r w:rsidRPr="00A227C5">
        <w:rPr>
          <w:rFonts w:ascii="Times New Roman" w:hAnsi="Times New Roman" w:cs="Times New Roman"/>
          <w:sz w:val="22"/>
          <w:szCs w:val="22"/>
          <w:u w:val="none"/>
        </w:rPr>
        <w:t>REBECCA HAMILTON AND DAN PENNY</w:t>
      </w:r>
    </w:p>
    <w:p w:rsidR="001756EC" w:rsidRPr="001756EC" w:rsidRDefault="001756EC" w:rsidP="001756EC">
      <w:pPr>
        <w:pStyle w:val="Heading2"/>
        <w:spacing w:before="0"/>
        <w:rPr>
          <w:rFonts w:ascii="Times New Roman" w:hAnsi="Times New Roman" w:cs="Times New Roman"/>
          <w:b/>
          <w:sz w:val="22"/>
          <w:szCs w:val="22"/>
          <w:u w:val="none"/>
        </w:rPr>
      </w:pPr>
    </w:p>
    <w:p w:rsidR="001756EC" w:rsidRPr="001756EC" w:rsidRDefault="001756EC" w:rsidP="001756EC">
      <w:pPr>
        <w:spacing w:after="0"/>
        <w:rPr>
          <w:rFonts w:cs="Times New Roman"/>
          <w:b/>
          <w:sz w:val="22"/>
        </w:rPr>
      </w:pPr>
      <w:r w:rsidRPr="001756EC">
        <w:rPr>
          <w:rFonts w:cs="Times New Roman"/>
          <w:b/>
          <w:sz w:val="22"/>
        </w:rPr>
        <w:t>APPENDIX 1</w:t>
      </w:r>
    </w:p>
    <w:p w:rsidR="001756EC" w:rsidRDefault="001756EC" w:rsidP="001756EC">
      <w:pPr>
        <w:pStyle w:val="Heading2"/>
        <w:spacing w:before="0"/>
        <w:rPr>
          <w:rFonts w:ascii="Times New Roman" w:hAnsi="Times New Roman" w:cs="Times New Roman"/>
          <w:b/>
          <w:sz w:val="22"/>
          <w:szCs w:val="22"/>
          <w:u w:val="none"/>
        </w:rPr>
      </w:pPr>
    </w:p>
    <w:p w:rsidR="00232A7C" w:rsidRPr="001756EC" w:rsidRDefault="001756EC" w:rsidP="001756EC">
      <w:pPr>
        <w:pStyle w:val="Heading1"/>
        <w:spacing w:before="0"/>
        <w:rPr>
          <w:rFonts w:ascii="Times New Roman" w:hAnsi="Times New Roman" w:cs="Times New Roman"/>
          <w:sz w:val="22"/>
          <w:szCs w:val="22"/>
        </w:rPr>
      </w:pPr>
      <w:r>
        <w:rPr>
          <w:rFonts w:ascii="Times New Roman" w:hAnsi="Times New Roman" w:cs="Times New Roman"/>
          <w:sz w:val="22"/>
          <w:szCs w:val="22"/>
        </w:rPr>
        <w:t>T</w:t>
      </w:r>
      <w:r w:rsidR="00232A7C" w:rsidRPr="001756EC">
        <w:rPr>
          <w:rFonts w:ascii="Times New Roman" w:hAnsi="Times New Roman" w:cs="Times New Roman"/>
          <w:sz w:val="22"/>
          <w:szCs w:val="22"/>
        </w:rPr>
        <w:t>echnical underpinnings of microf</w:t>
      </w:r>
      <w:r>
        <w:rPr>
          <w:rFonts w:ascii="Times New Roman" w:hAnsi="Times New Roman" w:cs="Times New Roman"/>
          <w:sz w:val="22"/>
          <w:szCs w:val="22"/>
        </w:rPr>
        <w:t>ossil assemblage interpretation</w:t>
      </w:r>
    </w:p>
    <w:p w:rsidR="001756EC" w:rsidRDefault="001756EC" w:rsidP="001756EC">
      <w:pPr>
        <w:pStyle w:val="Heading2"/>
        <w:spacing w:before="0"/>
        <w:rPr>
          <w:rFonts w:ascii="Times New Roman" w:hAnsi="Times New Roman" w:cs="Times New Roman"/>
          <w:sz w:val="22"/>
          <w:szCs w:val="22"/>
        </w:rPr>
      </w:pPr>
    </w:p>
    <w:p w:rsidR="00232A7C" w:rsidRPr="001756EC" w:rsidRDefault="00232A7C" w:rsidP="001756EC">
      <w:pPr>
        <w:pStyle w:val="Heading2"/>
        <w:spacing w:before="0"/>
        <w:rPr>
          <w:rFonts w:ascii="Times New Roman" w:hAnsi="Times New Roman" w:cs="Times New Roman"/>
          <w:i/>
          <w:sz w:val="22"/>
          <w:szCs w:val="22"/>
          <w:u w:val="none"/>
        </w:rPr>
      </w:pPr>
      <w:r w:rsidRPr="001756EC">
        <w:rPr>
          <w:rFonts w:ascii="Times New Roman" w:hAnsi="Times New Roman" w:cs="Times New Roman"/>
          <w:i/>
          <w:sz w:val="22"/>
          <w:szCs w:val="22"/>
          <w:u w:val="none"/>
        </w:rPr>
        <w:t>Pre-European Swamplands (pre-1788)</w:t>
      </w:r>
    </w:p>
    <w:p w:rsidR="00232A7C" w:rsidRPr="001756EC" w:rsidRDefault="00232A7C" w:rsidP="001756EC">
      <w:pPr>
        <w:spacing w:after="0"/>
        <w:rPr>
          <w:rFonts w:cs="Times New Roman"/>
          <w:sz w:val="22"/>
        </w:rPr>
      </w:pPr>
      <w:r w:rsidRPr="001756EC">
        <w:rPr>
          <w:rFonts w:cs="Times New Roman"/>
          <w:sz w:val="22"/>
        </w:rPr>
        <w:t xml:space="preserve">The key arboreal taxa represented in pre-European microfossil zones is dominated by </w:t>
      </w:r>
      <w:r w:rsidRPr="001756EC">
        <w:rPr>
          <w:rFonts w:cs="Times New Roman"/>
          <w:i/>
          <w:sz w:val="22"/>
        </w:rPr>
        <w:t>Epacris</w:t>
      </w:r>
      <w:r w:rsidRPr="001756EC">
        <w:rPr>
          <w:rFonts w:cs="Times New Roman"/>
          <w:sz w:val="22"/>
        </w:rPr>
        <w:t xml:space="preserve"> spp. and </w:t>
      </w:r>
      <w:r w:rsidRPr="001756EC">
        <w:rPr>
          <w:rFonts w:cs="Times New Roman"/>
          <w:i/>
          <w:sz w:val="22"/>
        </w:rPr>
        <w:t xml:space="preserve">Casuarina </w:t>
      </w:r>
      <w:r w:rsidRPr="001756EC">
        <w:rPr>
          <w:rFonts w:cs="Times New Roman"/>
          <w:sz w:val="22"/>
        </w:rPr>
        <w:t xml:space="preserve">sp. (probably </w:t>
      </w:r>
      <w:r w:rsidRPr="001756EC">
        <w:rPr>
          <w:rFonts w:cs="Times New Roman"/>
          <w:i/>
          <w:sz w:val="22"/>
        </w:rPr>
        <w:t xml:space="preserve">Casuarina </w:t>
      </w:r>
      <w:proofErr w:type="spellStart"/>
      <w:r w:rsidRPr="001756EC">
        <w:rPr>
          <w:rFonts w:cs="Times New Roman"/>
          <w:i/>
          <w:sz w:val="22"/>
        </w:rPr>
        <w:t>cunninghamiana</w:t>
      </w:r>
      <w:proofErr w:type="spellEnd"/>
      <w:r w:rsidRPr="001756EC">
        <w:rPr>
          <w:rFonts w:cs="Times New Roman"/>
          <w:sz w:val="22"/>
        </w:rPr>
        <w:t xml:space="preserve"> </w:t>
      </w:r>
      <w:r w:rsidR="00A227C5">
        <w:rPr>
          <w:rFonts w:cs="Times New Roman"/>
          <w:sz w:val="22"/>
        </w:rPr>
        <w:t>[</w:t>
      </w:r>
      <w:proofErr w:type="spellStart"/>
      <w:r w:rsidRPr="001756EC">
        <w:rPr>
          <w:rFonts w:cs="Times New Roman"/>
          <w:sz w:val="22"/>
        </w:rPr>
        <w:t>Miq</w:t>
      </w:r>
      <w:proofErr w:type="spellEnd"/>
      <w:r w:rsidRPr="001756EC">
        <w:rPr>
          <w:rFonts w:cs="Times New Roman"/>
          <w:sz w:val="22"/>
        </w:rPr>
        <w:t>.</w:t>
      </w:r>
      <w:r w:rsidR="00A227C5">
        <w:rPr>
          <w:rFonts w:cs="Times New Roman"/>
          <w:sz w:val="22"/>
        </w:rPr>
        <w:t>]</w:t>
      </w:r>
      <w:r w:rsidRPr="001756EC">
        <w:rPr>
          <w:rFonts w:cs="Times New Roman"/>
          <w:sz w:val="22"/>
        </w:rPr>
        <w:t xml:space="preserve"> or </w:t>
      </w:r>
      <w:r w:rsidRPr="001756EC">
        <w:rPr>
          <w:rFonts w:cs="Times New Roman"/>
          <w:i/>
          <w:sz w:val="22"/>
        </w:rPr>
        <w:t xml:space="preserve">C. </w:t>
      </w:r>
      <w:proofErr w:type="spellStart"/>
      <w:r w:rsidRPr="001756EC">
        <w:rPr>
          <w:rFonts w:cs="Times New Roman"/>
          <w:i/>
          <w:sz w:val="22"/>
        </w:rPr>
        <w:t>glauca</w:t>
      </w:r>
      <w:proofErr w:type="spellEnd"/>
      <w:r w:rsidRPr="001756EC">
        <w:rPr>
          <w:rFonts w:cs="Times New Roman"/>
          <w:sz w:val="22"/>
        </w:rPr>
        <w:t>). Herbaceous undergrowth consists of rushes (Restionaceae), sedges (Cyperaceae) and club mosses (</w:t>
      </w:r>
      <w:r w:rsidRPr="001756EC">
        <w:rPr>
          <w:rFonts w:cs="Times New Roman"/>
          <w:i/>
          <w:iCs/>
          <w:sz w:val="22"/>
        </w:rPr>
        <w:t xml:space="preserve">Lycopodium </w:t>
      </w:r>
      <w:r w:rsidRPr="001756EC">
        <w:rPr>
          <w:rFonts w:cs="Times New Roman"/>
          <w:iCs/>
          <w:sz w:val="22"/>
        </w:rPr>
        <w:t>spp</w:t>
      </w:r>
      <w:r w:rsidRPr="001756EC">
        <w:rPr>
          <w:rFonts w:cs="Times New Roman"/>
          <w:sz w:val="22"/>
        </w:rPr>
        <w:t xml:space="preserve">.). There is minor representation from </w:t>
      </w:r>
      <w:r w:rsidRPr="001756EC">
        <w:rPr>
          <w:rFonts w:cs="Times New Roman"/>
          <w:i/>
          <w:sz w:val="22"/>
        </w:rPr>
        <w:t xml:space="preserve">Leptospermum </w:t>
      </w:r>
      <w:r w:rsidRPr="001756EC">
        <w:rPr>
          <w:rFonts w:cs="Times New Roman"/>
          <w:sz w:val="22"/>
        </w:rPr>
        <w:t xml:space="preserve">spp., other Myrtaceous taxa, </w:t>
      </w:r>
      <w:r w:rsidRPr="001756EC">
        <w:rPr>
          <w:rFonts w:cs="Times New Roman"/>
          <w:i/>
          <w:sz w:val="22"/>
        </w:rPr>
        <w:t>Hakea</w:t>
      </w:r>
      <w:r w:rsidRPr="001756EC">
        <w:rPr>
          <w:rFonts w:cs="Times New Roman"/>
          <w:sz w:val="22"/>
        </w:rPr>
        <w:t xml:space="preserve"> and </w:t>
      </w:r>
      <w:r w:rsidRPr="001756EC">
        <w:rPr>
          <w:rFonts w:cs="Times New Roman"/>
          <w:i/>
          <w:sz w:val="22"/>
        </w:rPr>
        <w:t xml:space="preserve">Banksia </w:t>
      </w:r>
      <w:r w:rsidRPr="001756EC">
        <w:rPr>
          <w:rFonts w:cs="Times New Roman"/>
          <w:sz w:val="22"/>
        </w:rPr>
        <w:t>and, from depths above 30</w:t>
      </w:r>
      <w:r w:rsidR="00A227C5">
        <w:rPr>
          <w:rFonts w:cs="Times New Roman"/>
          <w:sz w:val="22"/>
        </w:rPr>
        <w:t> </w:t>
      </w:r>
      <w:r w:rsidRPr="001756EC">
        <w:rPr>
          <w:rFonts w:cs="Times New Roman"/>
          <w:sz w:val="22"/>
        </w:rPr>
        <w:t>cm (modelled at 1450</w:t>
      </w:r>
      <w:r w:rsidR="00A227C5">
        <w:rPr>
          <w:rFonts w:cs="Times New Roman"/>
          <w:sz w:val="22"/>
        </w:rPr>
        <w:t xml:space="preserve"> </w:t>
      </w:r>
      <w:r w:rsidRPr="001756EC">
        <w:rPr>
          <w:rFonts w:cs="Times New Roman"/>
          <w:sz w:val="22"/>
        </w:rPr>
        <w:t xml:space="preserve">AD), </w:t>
      </w:r>
      <w:r w:rsidRPr="001756EC">
        <w:rPr>
          <w:rFonts w:cs="Times New Roman"/>
          <w:i/>
          <w:sz w:val="22"/>
        </w:rPr>
        <w:t>M. quinquenervia</w:t>
      </w:r>
      <w:r w:rsidRPr="001756EC">
        <w:rPr>
          <w:rFonts w:cs="Times New Roman"/>
          <w:sz w:val="22"/>
        </w:rPr>
        <w:t xml:space="preserve"> and </w:t>
      </w:r>
      <w:r w:rsidRPr="001756EC">
        <w:rPr>
          <w:rFonts w:cs="Times New Roman"/>
          <w:i/>
          <w:sz w:val="22"/>
        </w:rPr>
        <w:t xml:space="preserve">Monotoca elliptica </w:t>
      </w:r>
      <w:r w:rsidRPr="001756EC">
        <w:rPr>
          <w:rFonts w:cs="Times New Roman"/>
          <w:sz w:val="22"/>
        </w:rPr>
        <w:t>(Sm.) R.Br</w:t>
      </w:r>
      <w:r w:rsidRPr="001756EC">
        <w:rPr>
          <w:rFonts w:cs="Times New Roman"/>
          <w:i/>
          <w:sz w:val="22"/>
        </w:rPr>
        <w:t xml:space="preserve">. </w:t>
      </w:r>
      <w:r w:rsidRPr="001756EC">
        <w:rPr>
          <w:rFonts w:cs="Times New Roman"/>
          <w:sz w:val="22"/>
        </w:rPr>
        <w:t>The dynamics of this assemblage indicate that, throughout this period, the site was to subject cyclical wetting and drying and, prior to the modelled date of 1216 AD, appears to have fluctuated in response to periodic burning.</w:t>
      </w:r>
    </w:p>
    <w:p w:rsidR="00232A7C" w:rsidRPr="001756EC" w:rsidRDefault="00232A7C" w:rsidP="001756EC">
      <w:pPr>
        <w:spacing w:after="0"/>
        <w:ind w:firstLine="720"/>
        <w:rPr>
          <w:rFonts w:cs="Times New Roman"/>
          <w:sz w:val="22"/>
        </w:rPr>
      </w:pPr>
      <w:r w:rsidRPr="001756EC">
        <w:rPr>
          <w:rFonts w:cs="Times New Roman"/>
          <w:sz w:val="22"/>
        </w:rPr>
        <w:t xml:space="preserve">Pollen from woody plant taxa within microfossil zones B and C </w:t>
      </w:r>
      <w:r w:rsidR="00A227C5">
        <w:rPr>
          <w:rFonts w:cs="Times New Roman"/>
          <w:sz w:val="22"/>
        </w:rPr>
        <w:t>are</w:t>
      </w:r>
      <w:r w:rsidRPr="001756EC">
        <w:rPr>
          <w:rFonts w:cs="Times New Roman"/>
          <w:sz w:val="22"/>
        </w:rPr>
        <w:t xml:space="preserve"> dominated by </w:t>
      </w:r>
      <w:r w:rsidRPr="001756EC">
        <w:rPr>
          <w:rFonts w:cs="Times New Roman"/>
          <w:i/>
          <w:sz w:val="22"/>
        </w:rPr>
        <w:t>Epacris</w:t>
      </w:r>
      <w:r w:rsidRPr="001756EC">
        <w:rPr>
          <w:rFonts w:cs="Times New Roman"/>
          <w:sz w:val="22"/>
        </w:rPr>
        <w:t xml:space="preserve"> spp. and </w:t>
      </w:r>
      <w:r w:rsidRPr="001756EC">
        <w:rPr>
          <w:rFonts w:cs="Times New Roman"/>
          <w:i/>
          <w:sz w:val="22"/>
        </w:rPr>
        <w:t xml:space="preserve">Casuarina </w:t>
      </w:r>
      <w:r w:rsidRPr="001756EC">
        <w:rPr>
          <w:rFonts w:cs="Times New Roman"/>
          <w:sz w:val="22"/>
        </w:rPr>
        <w:t xml:space="preserve">sp. (tentatively classified as </w:t>
      </w:r>
      <w:r w:rsidRPr="001756EC">
        <w:rPr>
          <w:rFonts w:cs="Times New Roman"/>
          <w:i/>
          <w:sz w:val="22"/>
        </w:rPr>
        <w:t xml:space="preserve">Casuarina </w:t>
      </w:r>
      <w:proofErr w:type="spellStart"/>
      <w:r w:rsidRPr="001756EC">
        <w:rPr>
          <w:rFonts w:cs="Times New Roman"/>
          <w:i/>
          <w:sz w:val="22"/>
        </w:rPr>
        <w:t>cunninghamiana</w:t>
      </w:r>
      <w:proofErr w:type="spellEnd"/>
      <w:r w:rsidRPr="001756EC">
        <w:rPr>
          <w:rFonts w:cs="Times New Roman"/>
          <w:sz w:val="22"/>
        </w:rPr>
        <w:t xml:space="preserve"> </w:t>
      </w:r>
      <w:r w:rsidR="00A227C5">
        <w:rPr>
          <w:rFonts w:cs="Times New Roman"/>
          <w:sz w:val="22"/>
        </w:rPr>
        <w:t>[</w:t>
      </w:r>
      <w:proofErr w:type="spellStart"/>
      <w:r w:rsidRPr="001756EC">
        <w:rPr>
          <w:rFonts w:cs="Times New Roman"/>
          <w:sz w:val="22"/>
        </w:rPr>
        <w:t>Miq</w:t>
      </w:r>
      <w:proofErr w:type="spellEnd"/>
      <w:r w:rsidRPr="001756EC">
        <w:rPr>
          <w:rFonts w:cs="Times New Roman"/>
          <w:sz w:val="22"/>
        </w:rPr>
        <w:t>.</w:t>
      </w:r>
      <w:r w:rsidR="00A227C5">
        <w:rPr>
          <w:rFonts w:cs="Times New Roman"/>
          <w:sz w:val="22"/>
        </w:rPr>
        <w:t>]</w:t>
      </w:r>
      <w:r w:rsidRPr="001756EC">
        <w:rPr>
          <w:rFonts w:cs="Times New Roman"/>
          <w:sz w:val="22"/>
        </w:rPr>
        <w:t xml:space="preserve"> or </w:t>
      </w:r>
      <w:r w:rsidRPr="001756EC">
        <w:rPr>
          <w:rFonts w:cs="Times New Roman"/>
          <w:i/>
          <w:sz w:val="22"/>
        </w:rPr>
        <w:t xml:space="preserve">C. </w:t>
      </w:r>
      <w:proofErr w:type="spellStart"/>
      <w:r w:rsidRPr="001756EC">
        <w:rPr>
          <w:rFonts w:cs="Times New Roman"/>
          <w:i/>
          <w:sz w:val="22"/>
        </w:rPr>
        <w:t>glauca</w:t>
      </w:r>
      <w:proofErr w:type="spellEnd"/>
      <w:r w:rsidRPr="001756EC">
        <w:rPr>
          <w:rFonts w:cs="Times New Roman"/>
          <w:sz w:val="22"/>
        </w:rPr>
        <w:t xml:space="preserve"> based on comparison with herbarium reference samples). Herbaceous undergrowth consists of rushes (Restionaceae), sedges (Cyperaceae) and club mosses (</w:t>
      </w:r>
      <w:r w:rsidRPr="001756EC">
        <w:rPr>
          <w:rFonts w:cs="Times New Roman"/>
          <w:i/>
          <w:iCs/>
          <w:sz w:val="22"/>
        </w:rPr>
        <w:t xml:space="preserve">Lycopodium </w:t>
      </w:r>
      <w:r w:rsidRPr="001756EC">
        <w:rPr>
          <w:rFonts w:cs="Times New Roman"/>
          <w:iCs/>
          <w:sz w:val="22"/>
        </w:rPr>
        <w:t>spp</w:t>
      </w:r>
      <w:r w:rsidRPr="001756EC">
        <w:rPr>
          <w:rFonts w:cs="Times New Roman"/>
          <w:sz w:val="22"/>
        </w:rPr>
        <w:t xml:space="preserve">.). As rushes, sedges and </w:t>
      </w:r>
      <w:r w:rsidRPr="001756EC">
        <w:rPr>
          <w:rFonts w:cs="Times New Roman"/>
          <w:i/>
          <w:sz w:val="22"/>
        </w:rPr>
        <w:t xml:space="preserve">C. </w:t>
      </w:r>
      <w:proofErr w:type="spellStart"/>
      <w:r w:rsidRPr="001756EC">
        <w:rPr>
          <w:rFonts w:cs="Times New Roman"/>
          <w:i/>
          <w:sz w:val="22"/>
        </w:rPr>
        <w:t>glauca</w:t>
      </w:r>
      <w:proofErr w:type="spellEnd"/>
      <w:r w:rsidR="00A227C5">
        <w:rPr>
          <w:rFonts w:cs="Times New Roman"/>
          <w:i/>
          <w:sz w:val="22"/>
        </w:rPr>
        <w:t>/</w:t>
      </w:r>
      <w:r w:rsidRPr="001756EC">
        <w:rPr>
          <w:rFonts w:cs="Times New Roman"/>
          <w:i/>
          <w:sz w:val="22"/>
        </w:rPr>
        <w:t xml:space="preserve">C. </w:t>
      </w:r>
      <w:proofErr w:type="spellStart"/>
      <w:r w:rsidRPr="001756EC">
        <w:rPr>
          <w:rFonts w:cs="Times New Roman"/>
          <w:i/>
          <w:sz w:val="22"/>
        </w:rPr>
        <w:t>cumminghamiana</w:t>
      </w:r>
      <w:proofErr w:type="spellEnd"/>
      <w:r w:rsidRPr="001756EC">
        <w:rPr>
          <w:rFonts w:cs="Times New Roman"/>
          <w:sz w:val="22"/>
        </w:rPr>
        <w:t xml:space="preserve"> have a preference for wetland environments </w:t>
      </w:r>
      <w:r w:rsidRPr="001756EC">
        <w:rPr>
          <w:rFonts w:cs="Times New Roman"/>
          <w:noProof/>
          <w:sz w:val="22"/>
        </w:rPr>
        <w:t>(Ladd 1989; Moore &amp; Moran 1989; Benson &amp; Howell 1994)</w:t>
      </w:r>
      <w:r w:rsidRPr="001756EC">
        <w:rPr>
          <w:rFonts w:cs="Times New Roman"/>
          <w:sz w:val="22"/>
        </w:rPr>
        <w:t xml:space="preserve">, and </w:t>
      </w:r>
      <w:r w:rsidRPr="001756EC">
        <w:rPr>
          <w:rFonts w:cs="Times New Roman"/>
          <w:i/>
          <w:sz w:val="22"/>
        </w:rPr>
        <w:t>Epacris</w:t>
      </w:r>
      <w:r w:rsidRPr="001756EC">
        <w:rPr>
          <w:rFonts w:cs="Times New Roman"/>
          <w:sz w:val="22"/>
        </w:rPr>
        <w:t xml:space="preserve"> species are generally only well represented within microfossil records when encroaching upon mire surfaces </w:t>
      </w:r>
      <w:r w:rsidRPr="001756EC">
        <w:rPr>
          <w:rFonts w:cs="Times New Roman"/>
          <w:noProof/>
          <w:sz w:val="22"/>
        </w:rPr>
        <w:t>(D'Costa &amp; Kershaw 1997)</w:t>
      </w:r>
      <w:r w:rsidRPr="001756EC">
        <w:rPr>
          <w:rFonts w:cs="Times New Roman"/>
          <w:sz w:val="22"/>
        </w:rPr>
        <w:t>, the local vegetation of the time appears to have been growing on, or immediately proximal to the swamp.</w:t>
      </w:r>
    </w:p>
    <w:p w:rsidR="00232A7C" w:rsidRPr="001756EC" w:rsidRDefault="00232A7C" w:rsidP="001756EC">
      <w:pPr>
        <w:spacing w:after="0"/>
        <w:ind w:firstLine="720"/>
        <w:rPr>
          <w:rFonts w:cs="Times New Roman"/>
          <w:sz w:val="22"/>
        </w:rPr>
      </w:pPr>
      <w:r w:rsidRPr="001756EC">
        <w:rPr>
          <w:rFonts w:cs="Times New Roman"/>
          <w:sz w:val="22"/>
        </w:rPr>
        <w:t xml:space="preserve">Peaks in the absolute abundance of </w:t>
      </w:r>
      <w:r w:rsidRPr="001756EC">
        <w:rPr>
          <w:rFonts w:cs="Times New Roman"/>
          <w:i/>
          <w:sz w:val="22"/>
        </w:rPr>
        <w:t xml:space="preserve">Casuarina </w:t>
      </w:r>
      <w:r w:rsidRPr="001756EC">
        <w:rPr>
          <w:rFonts w:cs="Times New Roman"/>
          <w:sz w:val="22"/>
        </w:rPr>
        <w:t xml:space="preserve">pollen between 440 AD and 820 AD (most likely derived from the fire-sensitive </w:t>
      </w:r>
      <w:r w:rsidRPr="001756EC">
        <w:rPr>
          <w:rFonts w:cs="Times New Roman"/>
          <w:i/>
          <w:iCs/>
          <w:sz w:val="22"/>
        </w:rPr>
        <w:t xml:space="preserve">C. </w:t>
      </w:r>
      <w:proofErr w:type="spellStart"/>
      <w:r w:rsidRPr="001756EC">
        <w:rPr>
          <w:rFonts w:cs="Times New Roman"/>
          <w:i/>
          <w:iCs/>
          <w:sz w:val="22"/>
        </w:rPr>
        <w:t>glauca</w:t>
      </w:r>
      <w:proofErr w:type="spellEnd"/>
      <w:r w:rsidRPr="001756EC">
        <w:rPr>
          <w:rFonts w:cs="Times New Roman"/>
          <w:i/>
          <w:iCs/>
          <w:sz w:val="22"/>
        </w:rPr>
        <w:t>/C. cunninghamiana</w:t>
      </w:r>
      <w:r w:rsidRPr="001756EC">
        <w:rPr>
          <w:rFonts w:cs="Times New Roman"/>
          <w:iCs/>
          <w:sz w:val="22"/>
        </w:rPr>
        <w:t xml:space="preserve"> given the site conditions and their </w:t>
      </w:r>
      <w:r w:rsidRPr="001756EC">
        <w:rPr>
          <w:rFonts w:cs="Times New Roman"/>
          <w:iCs/>
          <w:sz w:val="22"/>
        </w:rPr>
        <w:lastRenderedPageBreak/>
        <w:t xml:space="preserve">presence in the modern flora; (see </w:t>
      </w:r>
      <w:r w:rsidRPr="001756EC">
        <w:rPr>
          <w:rFonts w:cs="Times New Roman"/>
          <w:noProof/>
          <w:sz w:val="22"/>
        </w:rPr>
        <w:t>Ladd 1989</w:t>
      </w:r>
      <w:r w:rsidRPr="001756EC">
        <w:rPr>
          <w:rFonts w:cs="Times New Roman"/>
          <w:sz w:val="22"/>
        </w:rPr>
        <w:t xml:space="preserve">) appear to be negatively correlated with the absolute abundance of </w:t>
      </w:r>
      <w:r w:rsidRPr="001756EC">
        <w:rPr>
          <w:rFonts w:cs="Times New Roman"/>
          <w:i/>
          <w:iCs/>
          <w:sz w:val="22"/>
        </w:rPr>
        <w:t>Epacris</w:t>
      </w:r>
      <w:r w:rsidRPr="001756EC">
        <w:rPr>
          <w:rFonts w:cs="Times New Roman"/>
          <w:sz w:val="22"/>
        </w:rPr>
        <w:t xml:space="preserve"> spp. (a fire-tolerant shrub) within the lower portion of the record. This suggests that the site may have been periodically subjected to fires, and this is consistent with the appearance of charcoal laminations within sediment unit IV. The correlation between </w:t>
      </w:r>
      <w:r w:rsidRPr="001756EC">
        <w:rPr>
          <w:rFonts w:cs="Times New Roman"/>
          <w:i/>
          <w:sz w:val="22"/>
        </w:rPr>
        <w:t xml:space="preserve">Epacris </w:t>
      </w:r>
      <w:r w:rsidRPr="001756EC">
        <w:rPr>
          <w:rFonts w:cs="Times New Roman"/>
          <w:sz w:val="22"/>
        </w:rPr>
        <w:t xml:space="preserve">and </w:t>
      </w:r>
      <w:r w:rsidRPr="001756EC">
        <w:rPr>
          <w:rFonts w:cs="Times New Roman"/>
          <w:i/>
          <w:sz w:val="22"/>
        </w:rPr>
        <w:t>Casuarina</w:t>
      </w:r>
      <w:r w:rsidRPr="001756EC">
        <w:rPr>
          <w:rFonts w:cs="Times New Roman"/>
          <w:sz w:val="22"/>
        </w:rPr>
        <w:t xml:space="preserve"> pollen is replaced with the gradual increase of </w:t>
      </w:r>
      <w:r w:rsidRPr="001756EC">
        <w:rPr>
          <w:rFonts w:cs="Times New Roman"/>
          <w:i/>
          <w:sz w:val="22"/>
        </w:rPr>
        <w:t>Casuarina</w:t>
      </w:r>
      <w:r w:rsidRPr="001756EC">
        <w:rPr>
          <w:rFonts w:cs="Times New Roman"/>
          <w:sz w:val="22"/>
        </w:rPr>
        <w:t xml:space="preserve"> pollen after the modelled date of 1216 AD towards the youngest pre-European sedimentary layer, which may be related to changing anthropogenic or natural fire patterns. A similar negative correlation pattern can be observed between the dominant wetland herbs, Restionaceae and Cyperaceae, and dryland herb, </w:t>
      </w:r>
      <w:r w:rsidRPr="001756EC">
        <w:rPr>
          <w:rFonts w:cs="Times New Roman"/>
          <w:i/>
          <w:iCs/>
          <w:sz w:val="22"/>
        </w:rPr>
        <w:t xml:space="preserve">Haloragis </w:t>
      </w:r>
      <w:r w:rsidRPr="001756EC">
        <w:rPr>
          <w:rFonts w:cs="Times New Roman"/>
          <w:iCs/>
          <w:sz w:val="22"/>
        </w:rPr>
        <w:t>sp.,</w:t>
      </w:r>
      <w:r w:rsidRPr="001756EC">
        <w:rPr>
          <w:rFonts w:cs="Times New Roman"/>
          <w:i/>
          <w:iCs/>
          <w:sz w:val="22"/>
        </w:rPr>
        <w:t xml:space="preserve"> </w:t>
      </w:r>
      <w:r w:rsidRPr="001756EC">
        <w:rPr>
          <w:rFonts w:cs="Times New Roman"/>
          <w:sz w:val="22"/>
        </w:rPr>
        <w:t xml:space="preserve">which appears to be indicative of cyclical wetting and drying of the site. </w:t>
      </w:r>
    </w:p>
    <w:p w:rsidR="00232A7C" w:rsidRPr="001756EC" w:rsidRDefault="00232A7C" w:rsidP="001756EC">
      <w:pPr>
        <w:spacing w:after="0"/>
        <w:ind w:firstLine="720"/>
        <w:rPr>
          <w:rFonts w:cs="Times New Roman"/>
          <w:sz w:val="22"/>
        </w:rPr>
      </w:pPr>
      <w:r w:rsidRPr="001756EC">
        <w:rPr>
          <w:rFonts w:cs="Times New Roman"/>
          <w:sz w:val="22"/>
        </w:rPr>
        <w:t xml:space="preserve">Other arboreal pollen within zones B and C include </w:t>
      </w:r>
      <w:r w:rsidRPr="001756EC">
        <w:rPr>
          <w:rFonts w:cs="Times New Roman"/>
          <w:i/>
          <w:sz w:val="22"/>
        </w:rPr>
        <w:t xml:space="preserve">Leptospermum </w:t>
      </w:r>
      <w:r w:rsidRPr="001756EC">
        <w:rPr>
          <w:rFonts w:cs="Times New Roman"/>
          <w:sz w:val="22"/>
        </w:rPr>
        <w:t xml:space="preserve">spp. and other Myrtaceae taxa with </w:t>
      </w:r>
      <w:r w:rsidRPr="001756EC">
        <w:rPr>
          <w:rFonts w:cs="Times New Roman"/>
          <w:i/>
          <w:sz w:val="22"/>
        </w:rPr>
        <w:t>Hakea</w:t>
      </w:r>
      <w:r w:rsidRPr="001756EC">
        <w:rPr>
          <w:rFonts w:cs="Times New Roman"/>
          <w:sz w:val="22"/>
        </w:rPr>
        <w:t xml:space="preserve"> and </w:t>
      </w:r>
      <w:r w:rsidRPr="001756EC">
        <w:rPr>
          <w:rFonts w:cs="Times New Roman"/>
          <w:i/>
          <w:sz w:val="22"/>
        </w:rPr>
        <w:t>Banksia</w:t>
      </w:r>
      <w:r w:rsidRPr="001756EC">
        <w:rPr>
          <w:rFonts w:cs="Times New Roman"/>
          <w:sz w:val="22"/>
        </w:rPr>
        <w:t>, and, from depths above 30</w:t>
      </w:r>
      <w:r w:rsidR="00A227C5">
        <w:rPr>
          <w:rFonts w:cs="Times New Roman"/>
          <w:sz w:val="22"/>
        </w:rPr>
        <w:t xml:space="preserve"> </w:t>
      </w:r>
      <w:r w:rsidRPr="001756EC">
        <w:rPr>
          <w:rFonts w:cs="Times New Roman"/>
          <w:sz w:val="22"/>
        </w:rPr>
        <w:t xml:space="preserve">cm (modelled at 1450 AD), minor representation from </w:t>
      </w:r>
      <w:r w:rsidRPr="001756EC">
        <w:rPr>
          <w:rFonts w:cs="Times New Roman"/>
          <w:i/>
          <w:sz w:val="22"/>
        </w:rPr>
        <w:t>M. quinquenervia</w:t>
      </w:r>
      <w:r w:rsidRPr="001756EC">
        <w:rPr>
          <w:rFonts w:cs="Times New Roman"/>
          <w:sz w:val="22"/>
        </w:rPr>
        <w:t xml:space="preserve"> and </w:t>
      </w:r>
      <w:r w:rsidRPr="001756EC">
        <w:rPr>
          <w:rFonts w:cs="Times New Roman"/>
          <w:i/>
          <w:sz w:val="22"/>
        </w:rPr>
        <w:t xml:space="preserve">Monotoca elliptica </w:t>
      </w:r>
      <w:r w:rsidRPr="001756EC">
        <w:rPr>
          <w:rFonts w:cs="Times New Roman"/>
          <w:sz w:val="22"/>
        </w:rPr>
        <w:t>(Sm.) R.Br</w:t>
      </w:r>
      <w:r w:rsidRPr="001756EC">
        <w:rPr>
          <w:rFonts w:cs="Times New Roman"/>
          <w:i/>
          <w:sz w:val="22"/>
        </w:rPr>
        <w:t xml:space="preserve">. </w:t>
      </w:r>
      <w:r w:rsidRPr="001756EC">
        <w:rPr>
          <w:rFonts w:cs="Times New Roman"/>
          <w:sz w:val="22"/>
        </w:rPr>
        <w:t xml:space="preserve">The combination of taxa from </w:t>
      </w:r>
      <w:r w:rsidRPr="001756EC">
        <w:rPr>
          <w:rFonts w:cs="Times New Roman"/>
          <w:i/>
          <w:sz w:val="22"/>
        </w:rPr>
        <w:t>Epacris</w:t>
      </w:r>
      <w:r w:rsidRPr="001756EC">
        <w:rPr>
          <w:rFonts w:cs="Times New Roman"/>
          <w:sz w:val="22"/>
        </w:rPr>
        <w:t xml:space="preserve"> and </w:t>
      </w:r>
      <w:r w:rsidRPr="001756EC">
        <w:rPr>
          <w:rFonts w:cs="Times New Roman"/>
          <w:i/>
          <w:sz w:val="22"/>
        </w:rPr>
        <w:t>Hakea</w:t>
      </w:r>
      <w:r w:rsidRPr="001756EC">
        <w:rPr>
          <w:rFonts w:cs="Times New Roman"/>
          <w:sz w:val="22"/>
        </w:rPr>
        <w:t xml:space="preserve"> genera is diagnostic of Sydney’s dune heathland communities </w:t>
      </w:r>
      <w:r w:rsidRPr="001756EC">
        <w:rPr>
          <w:rFonts w:cs="Times New Roman"/>
          <w:noProof/>
          <w:sz w:val="22"/>
        </w:rPr>
        <w:t>(Hamilton 1928; Gilmour</w:t>
      </w:r>
      <w:r w:rsidRPr="001756EC">
        <w:rPr>
          <w:rFonts w:cs="Times New Roman"/>
          <w:i/>
          <w:noProof/>
          <w:sz w:val="22"/>
        </w:rPr>
        <w:t xml:space="preserve"> et al.</w:t>
      </w:r>
      <w:r w:rsidRPr="001756EC">
        <w:rPr>
          <w:rFonts w:cs="Times New Roman"/>
          <w:noProof/>
          <w:sz w:val="22"/>
        </w:rPr>
        <w:t xml:space="preserve"> 2000)</w:t>
      </w:r>
      <w:r w:rsidR="00A227C5">
        <w:rPr>
          <w:rFonts w:cs="Times New Roman"/>
          <w:noProof/>
          <w:sz w:val="22"/>
        </w:rPr>
        <w:t>,</w:t>
      </w:r>
      <w:r w:rsidRPr="001756EC">
        <w:rPr>
          <w:rFonts w:cs="Times New Roman"/>
          <w:i/>
          <w:sz w:val="22"/>
        </w:rPr>
        <w:t xml:space="preserve"> </w:t>
      </w:r>
      <w:r w:rsidRPr="001756EC">
        <w:rPr>
          <w:rFonts w:cs="Times New Roman"/>
          <w:sz w:val="22"/>
        </w:rPr>
        <w:t xml:space="preserve">which tend to grow on nutrient-poor acidic soils </w:t>
      </w:r>
      <w:r w:rsidRPr="001756EC">
        <w:rPr>
          <w:rFonts w:cs="Times New Roman"/>
          <w:noProof/>
          <w:sz w:val="22"/>
        </w:rPr>
        <w:t>(McHugh</w:t>
      </w:r>
      <w:r w:rsidRPr="001756EC">
        <w:rPr>
          <w:rFonts w:cs="Times New Roman"/>
          <w:i/>
          <w:noProof/>
          <w:sz w:val="22"/>
        </w:rPr>
        <w:t xml:space="preserve"> et al.</w:t>
      </w:r>
      <w:r w:rsidRPr="001756EC">
        <w:rPr>
          <w:rFonts w:cs="Times New Roman"/>
          <w:noProof/>
          <w:sz w:val="22"/>
        </w:rPr>
        <w:t xml:space="preserve"> 1998)</w:t>
      </w:r>
      <w:r w:rsidRPr="001756EC">
        <w:rPr>
          <w:rFonts w:cs="Times New Roman"/>
          <w:sz w:val="22"/>
        </w:rPr>
        <w:t xml:space="preserve">, such as the unit IV sands present in this zone. The vegetation growing on the site at the time has therefore been classified as either a swamp-heath swampland or a sedge-swamp heathland mosaic. </w:t>
      </w:r>
    </w:p>
    <w:p w:rsidR="001756EC" w:rsidRDefault="001756EC" w:rsidP="001756EC">
      <w:pPr>
        <w:pStyle w:val="Heading2"/>
        <w:spacing w:before="0"/>
        <w:rPr>
          <w:rFonts w:ascii="Times New Roman" w:hAnsi="Times New Roman" w:cs="Times New Roman"/>
          <w:sz w:val="22"/>
          <w:szCs w:val="22"/>
        </w:rPr>
      </w:pPr>
    </w:p>
    <w:p w:rsidR="00232A7C" w:rsidRPr="001756EC" w:rsidRDefault="00232A7C" w:rsidP="001756EC">
      <w:pPr>
        <w:pStyle w:val="Heading2"/>
        <w:spacing w:before="0"/>
        <w:rPr>
          <w:rFonts w:ascii="Times New Roman" w:hAnsi="Times New Roman" w:cs="Times New Roman"/>
          <w:i/>
          <w:sz w:val="22"/>
          <w:szCs w:val="22"/>
          <w:u w:val="none"/>
        </w:rPr>
      </w:pPr>
      <w:r w:rsidRPr="001756EC">
        <w:rPr>
          <w:rFonts w:ascii="Times New Roman" w:hAnsi="Times New Roman" w:cs="Times New Roman"/>
          <w:i/>
          <w:sz w:val="22"/>
          <w:szCs w:val="22"/>
          <w:u w:val="none"/>
        </w:rPr>
        <w:t xml:space="preserve">Early European </w:t>
      </w:r>
      <w:r w:rsidR="00A227C5">
        <w:rPr>
          <w:rFonts w:ascii="Times New Roman" w:hAnsi="Times New Roman" w:cs="Times New Roman"/>
          <w:i/>
          <w:sz w:val="22"/>
          <w:szCs w:val="22"/>
          <w:u w:val="none"/>
        </w:rPr>
        <w:t>s</w:t>
      </w:r>
      <w:r w:rsidRPr="001756EC">
        <w:rPr>
          <w:rFonts w:ascii="Times New Roman" w:hAnsi="Times New Roman" w:cs="Times New Roman"/>
          <w:i/>
          <w:sz w:val="22"/>
          <w:szCs w:val="22"/>
          <w:u w:val="none"/>
        </w:rPr>
        <w:t>wamplands (c. 1770 AD</w:t>
      </w:r>
      <w:r w:rsidR="00A227C5">
        <w:rPr>
          <w:rFonts w:ascii="Times New Roman" w:hAnsi="Times New Roman" w:cs="Times New Roman"/>
          <w:i/>
          <w:sz w:val="22"/>
          <w:szCs w:val="22"/>
          <w:u w:val="none"/>
        </w:rPr>
        <w:t>–</w:t>
      </w:r>
      <w:r w:rsidRPr="001756EC">
        <w:rPr>
          <w:rFonts w:ascii="Times New Roman" w:hAnsi="Times New Roman" w:cs="Times New Roman"/>
          <w:i/>
          <w:sz w:val="22"/>
          <w:szCs w:val="22"/>
          <w:u w:val="none"/>
        </w:rPr>
        <w:t>1887 AD)</w:t>
      </w:r>
    </w:p>
    <w:p w:rsidR="00232A7C" w:rsidRPr="001756EC" w:rsidRDefault="00232A7C" w:rsidP="001756EC">
      <w:pPr>
        <w:spacing w:after="0"/>
        <w:rPr>
          <w:rFonts w:cs="Times New Roman"/>
          <w:iCs/>
          <w:sz w:val="22"/>
        </w:rPr>
      </w:pPr>
      <w:r w:rsidRPr="001756EC">
        <w:rPr>
          <w:rFonts w:cs="Times New Roman"/>
          <w:sz w:val="22"/>
        </w:rPr>
        <w:t xml:space="preserve">Microfossil </w:t>
      </w:r>
      <w:r w:rsidR="00A227C5">
        <w:rPr>
          <w:rFonts w:cs="Times New Roman"/>
          <w:sz w:val="22"/>
        </w:rPr>
        <w:t>z</w:t>
      </w:r>
      <w:r w:rsidRPr="001756EC">
        <w:rPr>
          <w:rFonts w:cs="Times New Roman"/>
          <w:sz w:val="22"/>
        </w:rPr>
        <w:t>one D (</w:t>
      </w:r>
      <w:r w:rsidRPr="00A227C5">
        <w:rPr>
          <w:rFonts w:cs="Times New Roman"/>
          <w:i/>
          <w:iCs/>
          <w:sz w:val="22"/>
        </w:rPr>
        <w:t>c</w:t>
      </w:r>
      <w:r w:rsidRPr="001756EC">
        <w:rPr>
          <w:rFonts w:cs="Times New Roman"/>
          <w:iCs/>
          <w:sz w:val="22"/>
        </w:rPr>
        <w:t>.</w:t>
      </w:r>
      <w:r w:rsidR="00A227C5">
        <w:rPr>
          <w:rFonts w:cs="Times New Roman"/>
          <w:iCs/>
          <w:sz w:val="22"/>
        </w:rPr>
        <w:t xml:space="preserve"> </w:t>
      </w:r>
      <w:r w:rsidRPr="001756EC">
        <w:rPr>
          <w:rFonts w:cs="Times New Roman"/>
          <w:iCs/>
          <w:sz w:val="22"/>
        </w:rPr>
        <w:t>1770</w:t>
      </w:r>
      <w:r w:rsidR="00A227C5">
        <w:rPr>
          <w:rFonts w:cs="Times New Roman"/>
          <w:iCs/>
          <w:sz w:val="22"/>
        </w:rPr>
        <w:t>–</w:t>
      </w:r>
      <w:r w:rsidRPr="001756EC">
        <w:rPr>
          <w:rFonts w:cs="Times New Roman"/>
          <w:iCs/>
          <w:sz w:val="22"/>
        </w:rPr>
        <w:t xml:space="preserve">1896 AD) is representative of the vegetation assemblage growing within the vicinity of the site during the use of the swampland as Sydney’s </w:t>
      </w:r>
      <w:r w:rsidR="00A227C5" w:rsidRPr="001756EC">
        <w:rPr>
          <w:rFonts w:cs="Times New Roman"/>
          <w:iCs/>
          <w:sz w:val="22"/>
        </w:rPr>
        <w:t>common ground (1811</w:t>
      </w:r>
      <w:r w:rsidR="00A227C5">
        <w:rPr>
          <w:rFonts w:cs="Times New Roman"/>
          <w:iCs/>
          <w:sz w:val="22"/>
        </w:rPr>
        <w:t>–</w:t>
      </w:r>
      <w:r w:rsidR="00A227C5" w:rsidRPr="001756EC">
        <w:rPr>
          <w:rFonts w:cs="Times New Roman"/>
          <w:iCs/>
          <w:sz w:val="22"/>
        </w:rPr>
        <w:t>1820) and water reserve</w:t>
      </w:r>
      <w:r w:rsidRPr="001756EC">
        <w:rPr>
          <w:rFonts w:cs="Times New Roman"/>
          <w:iCs/>
          <w:sz w:val="22"/>
        </w:rPr>
        <w:t xml:space="preserve"> (1820</w:t>
      </w:r>
      <w:r w:rsidR="00A227C5">
        <w:rPr>
          <w:rFonts w:cs="Times New Roman"/>
          <w:iCs/>
          <w:sz w:val="22"/>
        </w:rPr>
        <w:t>–</w:t>
      </w:r>
      <w:r w:rsidRPr="001756EC">
        <w:rPr>
          <w:rFonts w:cs="Times New Roman"/>
          <w:iCs/>
          <w:sz w:val="22"/>
        </w:rPr>
        <w:t xml:space="preserve">1887). This microfossil zone is distinguished from zone C by an </w:t>
      </w:r>
      <w:r w:rsidRPr="001756EC">
        <w:rPr>
          <w:rFonts w:cs="Times New Roman"/>
          <w:sz w:val="22"/>
        </w:rPr>
        <w:t xml:space="preserve">increased abundance of Myrtaceous taxa coinciding with a decline in </w:t>
      </w:r>
      <w:r w:rsidRPr="001756EC">
        <w:rPr>
          <w:rFonts w:cs="Times New Roman"/>
          <w:i/>
          <w:iCs/>
          <w:sz w:val="22"/>
        </w:rPr>
        <w:t>Casuarina</w:t>
      </w:r>
      <w:r w:rsidRPr="001756EC">
        <w:rPr>
          <w:rFonts w:cs="Times New Roman"/>
          <w:i/>
          <w:sz w:val="22"/>
        </w:rPr>
        <w:t xml:space="preserve"> </w:t>
      </w:r>
      <w:r w:rsidRPr="001756EC">
        <w:rPr>
          <w:rFonts w:cs="Times New Roman"/>
          <w:sz w:val="22"/>
        </w:rPr>
        <w:t xml:space="preserve">and </w:t>
      </w:r>
      <w:r w:rsidRPr="001756EC">
        <w:rPr>
          <w:rFonts w:cs="Times New Roman"/>
          <w:i/>
          <w:sz w:val="22"/>
        </w:rPr>
        <w:t xml:space="preserve">Epacris </w:t>
      </w:r>
      <w:r w:rsidRPr="001756EC">
        <w:rPr>
          <w:rFonts w:cs="Times New Roman"/>
          <w:sz w:val="22"/>
        </w:rPr>
        <w:t>pollen. The first occurrence of taxa known to be introduced to the site (</w:t>
      </w:r>
      <w:r w:rsidRPr="001756EC">
        <w:rPr>
          <w:rFonts w:cs="Times New Roman"/>
          <w:i/>
          <w:sz w:val="22"/>
        </w:rPr>
        <w:t>Ficus</w:t>
      </w:r>
      <w:r w:rsidRPr="001756EC">
        <w:rPr>
          <w:rFonts w:cs="Times New Roman"/>
          <w:sz w:val="22"/>
        </w:rPr>
        <w:t xml:space="preserve"> and </w:t>
      </w:r>
      <w:r w:rsidRPr="001756EC">
        <w:rPr>
          <w:rFonts w:cs="Times New Roman"/>
          <w:i/>
          <w:sz w:val="22"/>
        </w:rPr>
        <w:t>Pinus</w:t>
      </w:r>
      <w:r w:rsidRPr="001756EC">
        <w:rPr>
          <w:rFonts w:cs="Times New Roman"/>
          <w:sz w:val="22"/>
        </w:rPr>
        <w:t>) is recorded in the upper 2</w:t>
      </w:r>
      <w:r w:rsidR="00A227C5">
        <w:rPr>
          <w:rFonts w:cs="Times New Roman"/>
          <w:sz w:val="22"/>
        </w:rPr>
        <w:t> </w:t>
      </w:r>
      <w:r w:rsidRPr="001756EC">
        <w:rPr>
          <w:rFonts w:cs="Times New Roman"/>
          <w:sz w:val="22"/>
        </w:rPr>
        <w:t>cm of this zone.</w:t>
      </w:r>
      <w:r w:rsidRPr="001756EC">
        <w:rPr>
          <w:rFonts w:cs="Times New Roman"/>
          <w:iCs/>
          <w:sz w:val="22"/>
        </w:rPr>
        <w:t xml:space="preserve"> </w:t>
      </w:r>
    </w:p>
    <w:p w:rsidR="00232A7C" w:rsidRPr="001756EC" w:rsidRDefault="00232A7C" w:rsidP="001756EC">
      <w:pPr>
        <w:spacing w:after="0"/>
        <w:ind w:firstLine="720"/>
        <w:rPr>
          <w:rFonts w:cs="Times New Roman"/>
          <w:b/>
          <w:bCs/>
          <w:sz w:val="22"/>
        </w:rPr>
      </w:pPr>
      <w:r w:rsidRPr="001756EC">
        <w:rPr>
          <w:rFonts w:cs="Times New Roman"/>
          <w:iCs/>
          <w:sz w:val="22"/>
        </w:rPr>
        <w:t xml:space="preserve">There </w:t>
      </w:r>
      <w:r w:rsidRPr="001756EC">
        <w:rPr>
          <w:rFonts w:cs="Times New Roman"/>
          <w:sz w:val="22"/>
        </w:rPr>
        <w:t>is no dramatic change in the dominant swampland assemblage (</w:t>
      </w:r>
      <w:r w:rsidR="00A227C5">
        <w:rPr>
          <w:rFonts w:cs="Times New Roman"/>
          <w:sz w:val="22"/>
        </w:rPr>
        <w:t>namely</w:t>
      </w:r>
      <w:r w:rsidRPr="001756EC">
        <w:rPr>
          <w:rFonts w:cs="Times New Roman"/>
          <w:sz w:val="22"/>
        </w:rPr>
        <w:t xml:space="preserve"> </w:t>
      </w:r>
      <w:r w:rsidRPr="001756EC">
        <w:rPr>
          <w:rFonts w:cs="Times New Roman"/>
          <w:i/>
          <w:sz w:val="22"/>
        </w:rPr>
        <w:t>Epacris, Casuarina,</w:t>
      </w:r>
      <w:r w:rsidRPr="001756EC">
        <w:rPr>
          <w:rFonts w:cs="Times New Roman"/>
          <w:sz w:val="22"/>
        </w:rPr>
        <w:t xml:space="preserve"> Cyperaceae and Restionaceae) at the interface of </w:t>
      </w:r>
      <w:r w:rsidR="00A227C5">
        <w:rPr>
          <w:rFonts w:cs="Times New Roman"/>
          <w:sz w:val="22"/>
        </w:rPr>
        <w:t>z</w:t>
      </w:r>
      <w:r w:rsidRPr="001756EC">
        <w:rPr>
          <w:rFonts w:cs="Times New Roman"/>
          <w:sz w:val="22"/>
        </w:rPr>
        <w:t>one</w:t>
      </w:r>
      <w:r w:rsidR="00A227C5">
        <w:rPr>
          <w:rFonts w:cs="Times New Roman"/>
          <w:sz w:val="22"/>
        </w:rPr>
        <w:t>s</w:t>
      </w:r>
      <w:r w:rsidRPr="001756EC">
        <w:rPr>
          <w:rFonts w:cs="Times New Roman"/>
          <w:sz w:val="22"/>
        </w:rPr>
        <w:t xml:space="preserve"> C and D.</w:t>
      </w:r>
      <w:r w:rsidRPr="001756EC">
        <w:rPr>
          <w:rFonts w:cs="Times New Roman"/>
          <w:b/>
          <w:bCs/>
          <w:sz w:val="22"/>
        </w:rPr>
        <w:t xml:space="preserve"> </w:t>
      </w:r>
      <w:r w:rsidRPr="001756EC">
        <w:rPr>
          <w:rFonts w:cs="Times New Roman"/>
          <w:sz w:val="22"/>
        </w:rPr>
        <w:t xml:space="preserve">The relative stability of the flora across this boundary indicates that, if there is a hiatus in sedimentation at this point, </w:t>
      </w:r>
      <w:proofErr w:type="gramStart"/>
      <w:r w:rsidRPr="001756EC">
        <w:rPr>
          <w:rFonts w:cs="Times New Roman"/>
          <w:sz w:val="22"/>
        </w:rPr>
        <w:t xml:space="preserve">either the uppermost sediments of </w:t>
      </w:r>
      <w:r w:rsidR="00A227C5">
        <w:rPr>
          <w:rFonts w:cs="Times New Roman"/>
          <w:sz w:val="22"/>
        </w:rPr>
        <w:t>u</w:t>
      </w:r>
      <w:r w:rsidRPr="001756EC">
        <w:rPr>
          <w:rFonts w:cs="Times New Roman"/>
          <w:sz w:val="22"/>
        </w:rPr>
        <w:t>nits C and</w:t>
      </w:r>
      <w:proofErr w:type="gramEnd"/>
      <w:r w:rsidRPr="001756EC">
        <w:rPr>
          <w:rFonts w:cs="Times New Roman"/>
          <w:sz w:val="22"/>
        </w:rPr>
        <w:t xml:space="preserve"> D have been mixed, or there were limited changes to the </w:t>
      </w:r>
      <w:r w:rsidRPr="001756EC">
        <w:rPr>
          <w:rFonts w:cs="Times New Roman"/>
          <w:sz w:val="22"/>
        </w:rPr>
        <w:lastRenderedPageBreak/>
        <w:t xml:space="preserve">vegetation across the putative discontinuity. Alternatively, there may be no hiatus at this point in the record, suggesting that the onset of European arrival increased rates of sediment delivery to and storage in the swamp (potentially associated with the tree felling and soil compaction which occurred after the establishment of the common in 1811). This is plausible given rapid soil loss is a common characteristic of early European disturbance to the landscape within south eastern Australia </w:t>
      </w:r>
      <w:r w:rsidRPr="001756EC">
        <w:rPr>
          <w:rFonts w:cs="Times New Roman"/>
          <w:noProof/>
          <w:sz w:val="22"/>
        </w:rPr>
        <w:t>(Gale &amp; Haworth 2002)</w:t>
      </w:r>
      <w:r w:rsidRPr="001756EC">
        <w:rPr>
          <w:rFonts w:cs="Times New Roman"/>
          <w:sz w:val="22"/>
        </w:rPr>
        <w:t>.</w:t>
      </w:r>
    </w:p>
    <w:p w:rsidR="00232A7C" w:rsidRPr="001756EC" w:rsidRDefault="00232A7C" w:rsidP="001756EC">
      <w:pPr>
        <w:spacing w:after="0"/>
        <w:ind w:firstLine="720"/>
        <w:rPr>
          <w:rFonts w:cs="Times New Roman"/>
          <w:sz w:val="22"/>
        </w:rPr>
      </w:pPr>
      <w:r w:rsidRPr="001756EC">
        <w:rPr>
          <w:rFonts w:cs="Times New Roman"/>
          <w:sz w:val="22"/>
        </w:rPr>
        <w:t xml:space="preserve">Several changes to the vegetation record during the first century of European settlement in Sydney indicate increasing levels of anthropogenic disturbances to the site. For instance, the marked decline in </w:t>
      </w:r>
      <w:r w:rsidRPr="001756EC">
        <w:rPr>
          <w:rFonts w:cs="Times New Roman"/>
          <w:i/>
          <w:sz w:val="22"/>
        </w:rPr>
        <w:t xml:space="preserve">Casuarina </w:t>
      </w:r>
      <w:r w:rsidRPr="001756EC">
        <w:rPr>
          <w:rFonts w:cs="Times New Roman"/>
          <w:sz w:val="22"/>
        </w:rPr>
        <w:t xml:space="preserve">pollen may reflect the timber collection described in written records of the site prior to the construction of the parkland </w:t>
      </w:r>
      <w:r w:rsidRPr="001756EC">
        <w:rPr>
          <w:rFonts w:cs="Times New Roman"/>
          <w:noProof/>
          <w:sz w:val="22"/>
        </w:rPr>
        <w:t>(Richards &amp; NSW Sydney Water Supply Commission 1869; Lynch &amp; Larcombe 1959)</w:t>
      </w:r>
      <w:r w:rsidRPr="001756EC">
        <w:rPr>
          <w:rFonts w:cs="Times New Roman"/>
          <w:sz w:val="22"/>
        </w:rPr>
        <w:t xml:space="preserve">. Similarly, reduction in the abundance of </w:t>
      </w:r>
      <w:r w:rsidRPr="001756EC">
        <w:rPr>
          <w:rFonts w:cs="Times New Roman"/>
          <w:i/>
          <w:sz w:val="22"/>
        </w:rPr>
        <w:t xml:space="preserve">Epacris </w:t>
      </w:r>
      <w:r w:rsidRPr="001756EC">
        <w:rPr>
          <w:rFonts w:cs="Times New Roman"/>
          <w:sz w:val="22"/>
        </w:rPr>
        <w:t xml:space="preserve">pollen towards the top of this zone may be associated with trampling by livestock during the sites use as a water reserve </w:t>
      </w:r>
      <w:r w:rsidRPr="001756EC">
        <w:rPr>
          <w:rFonts w:cs="Times New Roman"/>
          <w:noProof/>
          <w:sz w:val="22"/>
        </w:rPr>
        <w:t>(Richards &amp; NSW Sydney Water Supply Commission 1869)</w:t>
      </w:r>
      <w:r w:rsidRPr="001756EC">
        <w:rPr>
          <w:rFonts w:cs="Times New Roman"/>
          <w:sz w:val="22"/>
        </w:rPr>
        <w:t xml:space="preserve">, in association with the clearance of the land in preparation for the park </w:t>
      </w:r>
      <w:r w:rsidRPr="001756EC">
        <w:rPr>
          <w:rFonts w:cs="Times New Roman"/>
          <w:noProof/>
          <w:sz w:val="22"/>
        </w:rPr>
        <w:t>(State Records of NSW</w:t>
      </w:r>
      <w:r w:rsidR="00A227C5">
        <w:rPr>
          <w:rFonts w:cs="Times New Roman"/>
          <w:noProof/>
          <w:sz w:val="22"/>
        </w:rPr>
        <w:t xml:space="preserve"> 1883–1889</w:t>
      </w:r>
      <w:r w:rsidRPr="001756EC">
        <w:rPr>
          <w:rFonts w:cs="Times New Roman"/>
          <w:noProof/>
          <w:sz w:val="22"/>
        </w:rPr>
        <w:t>)</w:t>
      </w:r>
      <w:r w:rsidRPr="001756EC">
        <w:rPr>
          <w:rFonts w:cs="Times New Roman"/>
          <w:sz w:val="22"/>
        </w:rPr>
        <w:t>.</w:t>
      </w:r>
    </w:p>
    <w:p w:rsidR="00232A7C" w:rsidRPr="001756EC" w:rsidRDefault="00232A7C" w:rsidP="001756EC">
      <w:pPr>
        <w:spacing w:after="0"/>
        <w:ind w:firstLine="720"/>
        <w:rPr>
          <w:rFonts w:cs="Times New Roman"/>
          <w:sz w:val="22"/>
        </w:rPr>
      </w:pPr>
      <w:r w:rsidRPr="001756EC">
        <w:rPr>
          <w:rFonts w:cs="Times New Roman"/>
          <w:sz w:val="22"/>
        </w:rPr>
        <w:t xml:space="preserve">Evidence for landscape change associated with use of the site as the city </w:t>
      </w:r>
      <w:r w:rsidR="00A227C5">
        <w:rPr>
          <w:rFonts w:cs="Times New Roman"/>
          <w:sz w:val="22"/>
        </w:rPr>
        <w:t>c</w:t>
      </w:r>
      <w:r w:rsidRPr="001756EC">
        <w:rPr>
          <w:rFonts w:cs="Times New Roman"/>
          <w:sz w:val="22"/>
        </w:rPr>
        <w:t xml:space="preserve">ommon is provided by the marked rise in Poaceae and first appearance of </w:t>
      </w:r>
      <w:proofErr w:type="spellStart"/>
      <w:r w:rsidRPr="001756EC">
        <w:rPr>
          <w:rFonts w:cs="Times New Roman"/>
          <w:sz w:val="22"/>
        </w:rPr>
        <w:t>Asteraceae</w:t>
      </w:r>
      <w:proofErr w:type="spellEnd"/>
      <w:r w:rsidRPr="001756EC">
        <w:rPr>
          <w:rFonts w:cs="Times New Roman"/>
          <w:sz w:val="22"/>
        </w:rPr>
        <w:t xml:space="preserve"> fenestrate-type (</w:t>
      </w:r>
      <w:proofErr w:type="spellStart"/>
      <w:r w:rsidRPr="001756EC">
        <w:rPr>
          <w:rFonts w:cs="Times New Roman"/>
          <w:sz w:val="22"/>
        </w:rPr>
        <w:t>Liguliflorae</w:t>
      </w:r>
      <w:proofErr w:type="spellEnd"/>
      <w:r w:rsidRPr="001756EC">
        <w:rPr>
          <w:rFonts w:cs="Times New Roman"/>
          <w:sz w:val="22"/>
        </w:rPr>
        <w:t>)</w:t>
      </w:r>
      <w:r w:rsidRPr="001756EC">
        <w:rPr>
          <w:rFonts w:cs="Times New Roman"/>
          <w:i/>
          <w:sz w:val="22"/>
        </w:rPr>
        <w:t xml:space="preserve"> </w:t>
      </w:r>
      <w:r w:rsidRPr="001756EC">
        <w:rPr>
          <w:rFonts w:cs="Times New Roman"/>
          <w:sz w:val="22"/>
        </w:rPr>
        <w:t xml:space="preserve">(commonly a pasture weed) in the vegetation record. Such changes may also reflect the drying and reduced filtration of the swamp surface due to </w:t>
      </w:r>
      <w:proofErr w:type="spellStart"/>
      <w:r w:rsidRPr="001756EC">
        <w:rPr>
          <w:rFonts w:cs="Times New Roman"/>
          <w:sz w:val="22"/>
        </w:rPr>
        <w:t>overextraction</w:t>
      </w:r>
      <w:proofErr w:type="spellEnd"/>
      <w:r w:rsidRPr="001756EC">
        <w:rPr>
          <w:rFonts w:cs="Times New Roman"/>
          <w:sz w:val="22"/>
        </w:rPr>
        <w:t xml:space="preserve"> and compaction of the swamp sediments that occurred across the Lachlan Water Reserve </w:t>
      </w:r>
      <w:r w:rsidRPr="001756EC">
        <w:rPr>
          <w:rFonts w:cs="Times New Roman"/>
          <w:noProof/>
          <w:sz w:val="22"/>
        </w:rPr>
        <w:t>(Richards &amp; NSW Sydney Water Supply Commission 1869)</w:t>
      </w:r>
      <w:r w:rsidRPr="001756EC">
        <w:rPr>
          <w:rFonts w:cs="Times New Roman"/>
          <w:sz w:val="22"/>
        </w:rPr>
        <w:t>. This is supported in the vegetation record by an increase in other dryland herbs and a rise in abundance of</w:t>
      </w:r>
      <w:r w:rsidRPr="001756EC">
        <w:rPr>
          <w:rFonts w:cs="Times New Roman"/>
          <w:i/>
          <w:sz w:val="22"/>
        </w:rPr>
        <w:t xml:space="preserve"> Melaleuca quinquenervia</w:t>
      </w:r>
      <w:r w:rsidRPr="001756EC">
        <w:rPr>
          <w:rFonts w:cs="Times New Roman"/>
          <w:sz w:val="22"/>
        </w:rPr>
        <w:t xml:space="preserve">, which has problems establishing seedlings within excessively long hydroperiods </w:t>
      </w:r>
      <w:r w:rsidRPr="001756EC">
        <w:rPr>
          <w:rFonts w:cs="Times New Roman"/>
          <w:noProof/>
          <w:sz w:val="22"/>
        </w:rPr>
        <w:t>(Myers 1983)</w:t>
      </w:r>
      <w:r w:rsidRPr="001756EC">
        <w:rPr>
          <w:rFonts w:cs="Times New Roman"/>
          <w:sz w:val="22"/>
        </w:rPr>
        <w:t xml:space="preserve">. The rise in </w:t>
      </w:r>
      <w:r w:rsidRPr="001756EC">
        <w:rPr>
          <w:rFonts w:cs="Times New Roman"/>
          <w:i/>
          <w:sz w:val="22"/>
        </w:rPr>
        <w:t>M. quinquenervia</w:t>
      </w:r>
      <w:r w:rsidRPr="001756EC">
        <w:rPr>
          <w:rFonts w:cs="Times New Roman"/>
          <w:sz w:val="22"/>
        </w:rPr>
        <w:t xml:space="preserve"> abundance may additionally be a product of soil nutrient loading from the dumping of residential waste products and industrial effluents at the site, as this tree is an opportunistic species in disturbed sites and able to tolerate elevated levels of P, N and K </w:t>
      </w:r>
      <w:r w:rsidRPr="001756EC">
        <w:rPr>
          <w:rFonts w:cs="Times New Roman"/>
          <w:noProof/>
          <w:sz w:val="22"/>
        </w:rPr>
        <w:t>(Johnson</w:t>
      </w:r>
      <w:r w:rsidRPr="001756EC">
        <w:rPr>
          <w:rFonts w:cs="Times New Roman"/>
          <w:i/>
          <w:noProof/>
          <w:sz w:val="22"/>
        </w:rPr>
        <w:t xml:space="preserve"> et al.</w:t>
      </w:r>
      <w:r w:rsidRPr="001756EC">
        <w:rPr>
          <w:rFonts w:cs="Times New Roman"/>
          <w:noProof/>
          <w:sz w:val="22"/>
        </w:rPr>
        <w:t xml:space="preserve"> 2003)</w:t>
      </w:r>
      <w:r w:rsidRPr="001756EC">
        <w:rPr>
          <w:rFonts w:cs="Times New Roman"/>
          <w:sz w:val="22"/>
        </w:rPr>
        <w:t>.</w:t>
      </w:r>
    </w:p>
    <w:p w:rsidR="001756EC" w:rsidRDefault="001756EC" w:rsidP="001756EC">
      <w:pPr>
        <w:pStyle w:val="Heading2"/>
        <w:spacing w:before="0"/>
        <w:rPr>
          <w:rFonts w:ascii="Times New Roman" w:hAnsi="Times New Roman" w:cs="Times New Roman"/>
          <w:sz w:val="22"/>
          <w:szCs w:val="22"/>
        </w:rPr>
      </w:pPr>
    </w:p>
    <w:p w:rsidR="00232A7C" w:rsidRPr="001756EC" w:rsidRDefault="00232A7C" w:rsidP="001756EC">
      <w:pPr>
        <w:pStyle w:val="Heading2"/>
        <w:spacing w:before="0"/>
        <w:rPr>
          <w:rFonts w:ascii="Times New Roman" w:hAnsi="Times New Roman" w:cs="Times New Roman"/>
          <w:i/>
          <w:sz w:val="22"/>
          <w:szCs w:val="22"/>
          <w:u w:val="none"/>
        </w:rPr>
      </w:pPr>
      <w:r w:rsidRPr="001756EC">
        <w:rPr>
          <w:rFonts w:ascii="Times New Roman" w:hAnsi="Times New Roman" w:cs="Times New Roman"/>
          <w:i/>
          <w:sz w:val="22"/>
          <w:szCs w:val="22"/>
          <w:u w:val="none"/>
        </w:rPr>
        <w:t xml:space="preserve">The Centennial Park </w:t>
      </w:r>
      <w:r w:rsidR="00A227C5">
        <w:rPr>
          <w:rFonts w:ascii="Times New Roman" w:hAnsi="Times New Roman" w:cs="Times New Roman"/>
          <w:i/>
          <w:sz w:val="22"/>
          <w:szCs w:val="22"/>
          <w:u w:val="none"/>
        </w:rPr>
        <w:t>s</w:t>
      </w:r>
      <w:r w:rsidRPr="001756EC">
        <w:rPr>
          <w:rFonts w:ascii="Times New Roman" w:hAnsi="Times New Roman" w:cs="Times New Roman"/>
          <w:i/>
          <w:sz w:val="22"/>
          <w:szCs w:val="22"/>
          <w:u w:val="none"/>
        </w:rPr>
        <w:t>wamplands and Lachlan Nature Reserve (1887 to the present)</w:t>
      </w:r>
    </w:p>
    <w:p w:rsidR="00232A7C" w:rsidRPr="001756EC" w:rsidRDefault="00232A7C" w:rsidP="001756EC">
      <w:pPr>
        <w:spacing w:after="0"/>
        <w:rPr>
          <w:rFonts w:cs="Times New Roman"/>
          <w:sz w:val="22"/>
        </w:rPr>
      </w:pPr>
      <w:r w:rsidRPr="001756EC">
        <w:rPr>
          <w:rFonts w:cs="Times New Roman"/>
          <w:sz w:val="22"/>
        </w:rPr>
        <w:t xml:space="preserve">The rise in </w:t>
      </w:r>
      <w:r w:rsidRPr="001756EC">
        <w:rPr>
          <w:rFonts w:cs="Times New Roman"/>
          <w:i/>
          <w:sz w:val="22"/>
        </w:rPr>
        <w:t>M. quinquenervia</w:t>
      </w:r>
      <w:r w:rsidRPr="001756EC">
        <w:rPr>
          <w:rFonts w:cs="Times New Roman"/>
          <w:sz w:val="22"/>
        </w:rPr>
        <w:t xml:space="preserve"> abundance within microfossil zones E and F may have altered the site hydrology, as this species has the capacity to dry out wetlands </w:t>
      </w:r>
      <w:r w:rsidRPr="001756EC">
        <w:rPr>
          <w:rFonts w:cs="Times New Roman"/>
          <w:noProof/>
          <w:sz w:val="22"/>
        </w:rPr>
        <w:t>(Morton 1966)</w:t>
      </w:r>
      <w:r w:rsidRPr="001756EC">
        <w:rPr>
          <w:rFonts w:cs="Times New Roman"/>
          <w:sz w:val="22"/>
        </w:rPr>
        <w:t xml:space="preserve">, enhance subsoil and metal acidification, and rapidly propagate and disperse, particularly within disturbed sites </w:t>
      </w:r>
      <w:r w:rsidRPr="001756EC">
        <w:rPr>
          <w:rFonts w:cs="Times New Roman"/>
          <w:noProof/>
          <w:sz w:val="22"/>
        </w:rPr>
        <w:t>(Johnson</w:t>
      </w:r>
      <w:r w:rsidRPr="001756EC">
        <w:rPr>
          <w:rFonts w:cs="Times New Roman"/>
          <w:i/>
          <w:noProof/>
          <w:sz w:val="22"/>
        </w:rPr>
        <w:t xml:space="preserve"> et al.</w:t>
      </w:r>
      <w:r w:rsidRPr="001756EC">
        <w:rPr>
          <w:rFonts w:cs="Times New Roman"/>
          <w:noProof/>
          <w:sz w:val="22"/>
        </w:rPr>
        <w:t xml:space="preserve"> 2003)</w:t>
      </w:r>
      <w:r w:rsidRPr="001756EC">
        <w:rPr>
          <w:rFonts w:cs="Times New Roman"/>
          <w:sz w:val="22"/>
        </w:rPr>
        <w:t xml:space="preserve">. Such changes, in combination with the those related to increased sedimentation rates after </w:t>
      </w:r>
      <w:r w:rsidRPr="00A227C5">
        <w:rPr>
          <w:rFonts w:cs="Times New Roman"/>
          <w:i/>
          <w:sz w:val="22"/>
        </w:rPr>
        <w:t>c</w:t>
      </w:r>
      <w:r w:rsidRPr="001756EC">
        <w:rPr>
          <w:rFonts w:cs="Times New Roman"/>
          <w:sz w:val="22"/>
        </w:rPr>
        <w:t>.</w:t>
      </w:r>
      <w:r w:rsidR="00A227C5">
        <w:rPr>
          <w:rFonts w:cs="Times New Roman"/>
          <w:sz w:val="22"/>
        </w:rPr>
        <w:t xml:space="preserve"> </w:t>
      </w:r>
      <w:r w:rsidRPr="001756EC">
        <w:rPr>
          <w:rFonts w:cs="Times New Roman"/>
          <w:sz w:val="22"/>
        </w:rPr>
        <w:t xml:space="preserve">1979 (reflected in the core chronology), and the rise in pollutant runoff to the </w:t>
      </w:r>
      <w:r w:rsidR="00A227C5">
        <w:rPr>
          <w:rFonts w:cs="Times New Roman"/>
          <w:sz w:val="22"/>
        </w:rPr>
        <w:t>P</w:t>
      </w:r>
      <w:r w:rsidRPr="001756EC">
        <w:rPr>
          <w:rFonts w:cs="Times New Roman"/>
          <w:sz w:val="22"/>
        </w:rPr>
        <w:t xml:space="preserve">ark’s ponds in the 30 to 40 years preceding the study </w:t>
      </w:r>
      <w:r w:rsidRPr="001756EC">
        <w:rPr>
          <w:rFonts w:cs="Times New Roman"/>
          <w:noProof/>
          <w:sz w:val="22"/>
        </w:rPr>
        <w:t>(McHugh</w:t>
      </w:r>
      <w:r w:rsidRPr="001756EC">
        <w:rPr>
          <w:rFonts w:cs="Times New Roman"/>
          <w:i/>
          <w:noProof/>
          <w:sz w:val="22"/>
        </w:rPr>
        <w:t xml:space="preserve"> et al.</w:t>
      </w:r>
      <w:r w:rsidRPr="001756EC">
        <w:rPr>
          <w:rFonts w:cs="Times New Roman"/>
          <w:noProof/>
          <w:sz w:val="22"/>
        </w:rPr>
        <w:t xml:space="preserve"> 1998)</w:t>
      </w:r>
      <w:r w:rsidRPr="001756EC">
        <w:rPr>
          <w:rFonts w:cs="Times New Roman"/>
          <w:sz w:val="22"/>
        </w:rPr>
        <w:t xml:space="preserve">, may also have contributed to the vegetation change in the upper layers of the record. This includes the near-complete demise of the original swamp heath species which are adapted to nutrient-poor soils </w:t>
      </w:r>
      <w:r w:rsidRPr="001756EC">
        <w:rPr>
          <w:rFonts w:cs="Times New Roman"/>
          <w:noProof/>
          <w:sz w:val="22"/>
        </w:rPr>
        <w:t>(Lamont 1972)</w:t>
      </w:r>
      <w:r w:rsidRPr="001756EC">
        <w:rPr>
          <w:rFonts w:cs="Times New Roman"/>
          <w:sz w:val="22"/>
        </w:rPr>
        <w:t xml:space="preserve">, the depletion of Restionaceae, which are highly prone to competition-induced local extinction following the influx of nutrients </w:t>
      </w:r>
      <w:r w:rsidRPr="001756EC">
        <w:rPr>
          <w:rFonts w:cs="Times New Roman"/>
          <w:noProof/>
          <w:sz w:val="22"/>
        </w:rPr>
        <w:t>(Meney &amp; Pate 1999)</w:t>
      </w:r>
      <w:r w:rsidRPr="001756EC">
        <w:rPr>
          <w:rFonts w:cs="Times New Roman"/>
          <w:sz w:val="22"/>
        </w:rPr>
        <w:t xml:space="preserve">, and the colonization of the Lachlan Swamp Reserve with more-pollutant and nutrient-tolerant plants. Of particular significance is the rise in </w:t>
      </w:r>
      <w:r w:rsidRPr="001756EC">
        <w:rPr>
          <w:rFonts w:cs="Times New Roman"/>
          <w:i/>
          <w:sz w:val="22"/>
        </w:rPr>
        <w:t>Gleichenia dicarpa</w:t>
      </w:r>
      <w:r w:rsidRPr="001756EC">
        <w:rPr>
          <w:rFonts w:cs="Times New Roman"/>
          <w:sz w:val="22"/>
        </w:rPr>
        <w:t xml:space="preserve"> throughout the latter half of the 20</w:t>
      </w:r>
      <w:r w:rsidRPr="00A227C5">
        <w:rPr>
          <w:rFonts w:cs="Times New Roman"/>
          <w:sz w:val="22"/>
        </w:rPr>
        <w:t>th</w:t>
      </w:r>
      <w:r w:rsidRPr="001756EC">
        <w:rPr>
          <w:rFonts w:cs="Times New Roman"/>
          <w:sz w:val="22"/>
        </w:rPr>
        <w:t xml:space="preserve"> century</w:t>
      </w:r>
      <w:r w:rsidR="00A227C5">
        <w:rPr>
          <w:rFonts w:cs="Times New Roman"/>
          <w:sz w:val="22"/>
        </w:rPr>
        <w:t>,</w:t>
      </w:r>
      <w:r w:rsidRPr="001756EC">
        <w:rPr>
          <w:rFonts w:cs="Times New Roman"/>
          <w:sz w:val="22"/>
        </w:rPr>
        <w:t xml:space="preserve"> which thrives in soils with elevated nutrient levels </w:t>
      </w:r>
      <w:r w:rsidRPr="001756EC">
        <w:rPr>
          <w:rFonts w:cs="Times New Roman"/>
          <w:noProof/>
          <w:sz w:val="22"/>
        </w:rPr>
        <w:t>(Clarkson</w:t>
      </w:r>
      <w:r w:rsidRPr="001756EC">
        <w:rPr>
          <w:rFonts w:cs="Times New Roman"/>
          <w:i/>
          <w:noProof/>
          <w:sz w:val="22"/>
        </w:rPr>
        <w:t xml:space="preserve"> et al.</w:t>
      </w:r>
      <w:r w:rsidRPr="001756EC">
        <w:rPr>
          <w:rFonts w:cs="Times New Roman"/>
          <w:noProof/>
          <w:sz w:val="22"/>
        </w:rPr>
        <w:t xml:space="preserve"> 2004)</w:t>
      </w:r>
      <w:r w:rsidRPr="001756EC">
        <w:rPr>
          <w:rFonts w:cs="Times New Roman"/>
          <w:sz w:val="22"/>
        </w:rPr>
        <w:t xml:space="preserve">, and the more regular appearance of </w:t>
      </w:r>
      <w:r w:rsidRPr="001756EC">
        <w:rPr>
          <w:rFonts w:cs="Times New Roman"/>
          <w:i/>
          <w:sz w:val="22"/>
        </w:rPr>
        <w:t>Hypolepis</w:t>
      </w:r>
      <w:r w:rsidRPr="001756EC">
        <w:rPr>
          <w:rFonts w:cs="Times New Roman"/>
          <w:sz w:val="22"/>
        </w:rPr>
        <w:t xml:space="preserve"> sp. over the past 20 years, which is very tolerant of heavy metal uptake </w:t>
      </w:r>
      <w:r w:rsidRPr="001756EC">
        <w:rPr>
          <w:rFonts w:cs="Times New Roman"/>
          <w:noProof/>
          <w:sz w:val="22"/>
        </w:rPr>
        <w:t>(Kachenko</w:t>
      </w:r>
      <w:r w:rsidRPr="001756EC">
        <w:rPr>
          <w:rFonts w:cs="Times New Roman"/>
          <w:i/>
          <w:noProof/>
          <w:sz w:val="22"/>
        </w:rPr>
        <w:t xml:space="preserve"> et al.</w:t>
      </w:r>
      <w:r w:rsidRPr="001756EC">
        <w:rPr>
          <w:rFonts w:cs="Times New Roman"/>
          <w:noProof/>
          <w:sz w:val="22"/>
        </w:rPr>
        <w:t xml:space="preserve"> 2007)</w:t>
      </w:r>
      <w:r w:rsidRPr="001756EC">
        <w:rPr>
          <w:rFonts w:cs="Times New Roman"/>
          <w:sz w:val="22"/>
        </w:rPr>
        <w:t xml:space="preserve">. The expansion of Cyperaceae (sedges) within the </w:t>
      </w:r>
      <w:r w:rsidR="00A227C5">
        <w:rPr>
          <w:rFonts w:cs="Times New Roman"/>
          <w:sz w:val="22"/>
        </w:rPr>
        <w:t>R</w:t>
      </w:r>
      <w:r w:rsidRPr="001756EC">
        <w:rPr>
          <w:rFonts w:cs="Times New Roman"/>
          <w:sz w:val="22"/>
        </w:rPr>
        <w:t xml:space="preserve">eserve during the existence of the parkland is probably linked to the expansion of </w:t>
      </w:r>
      <w:r w:rsidRPr="001756EC">
        <w:rPr>
          <w:rFonts w:cs="Times New Roman"/>
          <w:i/>
          <w:sz w:val="22"/>
        </w:rPr>
        <w:t xml:space="preserve">Gahnia sieberiana, </w:t>
      </w:r>
      <w:r w:rsidRPr="001756EC">
        <w:rPr>
          <w:rFonts w:cs="Times New Roman"/>
          <w:sz w:val="22"/>
        </w:rPr>
        <w:t xml:space="preserve">which also has been found to flourish in areas subjected to soil disturbance </w:t>
      </w:r>
      <w:r w:rsidRPr="001756EC">
        <w:rPr>
          <w:rFonts w:cs="Times New Roman"/>
          <w:noProof/>
          <w:sz w:val="22"/>
        </w:rPr>
        <w:t>(Coates 2003)</w:t>
      </w:r>
      <w:r w:rsidRPr="001756EC">
        <w:rPr>
          <w:rFonts w:cs="Times New Roman"/>
          <w:sz w:val="22"/>
        </w:rPr>
        <w:t xml:space="preserve">. </w:t>
      </w:r>
    </w:p>
    <w:p w:rsidR="001756EC" w:rsidRDefault="001756EC" w:rsidP="001756EC">
      <w:pPr>
        <w:pStyle w:val="Heading2"/>
        <w:spacing w:before="0"/>
        <w:rPr>
          <w:rFonts w:ascii="Times New Roman" w:hAnsi="Times New Roman" w:cs="Times New Roman"/>
          <w:sz w:val="22"/>
          <w:szCs w:val="22"/>
        </w:rPr>
      </w:pPr>
    </w:p>
    <w:p w:rsidR="00232A7C" w:rsidRPr="001756EC" w:rsidRDefault="00232A7C" w:rsidP="001756EC">
      <w:pPr>
        <w:pStyle w:val="Heading2"/>
        <w:spacing w:before="0"/>
        <w:rPr>
          <w:rFonts w:ascii="Times New Roman" w:hAnsi="Times New Roman" w:cs="Times New Roman"/>
          <w:b/>
          <w:sz w:val="22"/>
          <w:szCs w:val="22"/>
          <w:u w:val="none"/>
        </w:rPr>
      </w:pPr>
      <w:r w:rsidRPr="001756EC">
        <w:rPr>
          <w:rFonts w:ascii="Times New Roman" w:hAnsi="Times New Roman" w:cs="Times New Roman"/>
          <w:b/>
          <w:sz w:val="22"/>
          <w:szCs w:val="22"/>
          <w:u w:val="none"/>
        </w:rPr>
        <w:t>References</w:t>
      </w:r>
    </w:p>
    <w:p w:rsidR="001756EC" w:rsidRDefault="001756EC" w:rsidP="001756EC">
      <w:pPr>
        <w:spacing w:after="0"/>
        <w:rPr>
          <w:rFonts w:cs="Times New Roman"/>
          <w:noProof/>
          <w:sz w:val="22"/>
        </w:rPr>
      </w:pPr>
      <w:bookmarkStart w:id="0" w:name="_ENREF_1"/>
    </w:p>
    <w:p w:rsidR="00232A7C" w:rsidRPr="001756EC" w:rsidRDefault="00232A7C" w:rsidP="001756EC">
      <w:pPr>
        <w:spacing w:after="0"/>
        <w:ind w:left="567" w:hanging="567"/>
        <w:rPr>
          <w:rFonts w:cs="Times New Roman"/>
          <w:noProof/>
          <w:sz w:val="22"/>
        </w:rPr>
      </w:pPr>
      <w:r w:rsidRPr="001756EC">
        <w:rPr>
          <w:rFonts w:cs="Times New Roman"/>
          <w:noProof/>
          <w:sz w:val="22"/>
        </w:rPr>
        <w:t xml:space="preserve">Benson, D. &amp; Howell, J. (1994) The natural vegetation of the Sydney 1:100 000 map sheet. </w:t>
      </w:r>
      <w:r w:rsidRPr="001756EC">
        <w:rPr>
          <w:rFonts w:cs="Times New Roman"/>
          <w:i/>
          <w:noProof/>
          <w:sz w:val="22"/>
        </w:rPr>
        <w:t xml:space="preserve">Cunninghamia </w:t>
      </w:r>
      <w:r w:rsidRPr="001756EC">
        <w:rPr>
          <w:rFonts w:cs="Times New Roman"/>
          <w:b/>
          <w:noProof/>
          <w:sz w:val="22"/>
        </w:rPr>
        <w:t>3</w:t>
      </w:r>
      <w:r w:rsidRPr="001756EC">
        <w:rPr>
          <w:rFonts w:cs="Times New Roman"/>
          <w:noProof/>
          <w:sz w:val="22"/>
        </w:rPr>
        <w:t>(4): 677</w:t>
      </w:r>
      <w:r w:rsidR="005C0E12">
        <w:rPr>
          <w:rFonts w:cs="Times New Roman"/>
          <w:noProof/>
          <w:sz w:val="22"/>
        </w:rPr>
        <w:t>–</w:t>
      </w:r>
      <w:r w:rsidRPr="001756EC">
        <w:rPr>
          <w:rFonts w:cs="Times New Roman"/>
          <w:noProof/>
          <w:sz w:val="22"/>
        </w:rPr>
        <w:t>787.</w:t>
      </w:r>
      <w:bookmarkEnd w:id="0"/>
    </w:p>
    <w:p w:rsidR="00232A7C" w:rsidRPr="001756EC" w:rsidRDefault="00232A7C" w:rsidP="001756EC">
      <w:pPr>
        <w:spacing w:after="0"/>
        <w:ind w:left="567" w:hanging="567"/>
        <w:rPr>
          <w:rFonts w:cs="Times New Roman"/>
          <w:noProof/>
          <w:sz w:val="22"/>
        </w:rPr>
      </w:pPr>
      <w:bookmarkStart w:id="1" w:name="_ENREF_2"/>
      <w:r w:rsidRPr="001756EC">
        <w:rPr>
          <w:rFonts w:cs="Times New Roman"/>
          <w:noProof/>
          <w:sz w:val="22"/>
        </w:rPr>
        <w:t xml:space="preserve">Clarkson, B.R., Schipper, L.A. &amp; Lehmann, A. (2004) Vegetation and peat characteristics in the development of lowland restiad peat bogs, North Island, New Zealand. </w:t>
      </w:r>
      <w:r w:rsidRPr="001756EC">
        <w:rPr>
          <w:rFonts w:cs="Times New Roman"/>
          <w:i/>
          <w:noProof/>
          <w:sz w:val="22"/>
        </w:rPr>
        <w:t xml:space="preserve">Wetlands </w:t>
      </w:r>
      <w:r w:rsidRPr="001756EC">
        <w:rPr>
          <w:rFonts w:cs="Times New Roman"/>
          <w:b/>
          <w:noProof/>
          <w:sz w:val="22"/>
        </w:rPr>
        <w:t>24</w:t>
      </w:r>
      <w:r w:rsidRPr="001756EC">
        <w:rPr>
          <w:rFonts w:cs="Times New Roman"/>
          <w:noProof/>
          <w:sz w:val="22"/>
        </w:rPr>
        <w:t>(1): 133</w:t>
      </w:r>
      <w:r w:rsidR="005C0E12">
        <w:rPr>
          <w:rFonts w:cs="Times New Roman"/>
          <w:noProof/>
          <w:sz w:val="22"/>
        </w:rPr>
        <w:t>–</w:t>
      </w:r>
      <w:r w:rsidRPr="001756EC">
        <w:rPr>
          <w:rFonts w:cs="Times New Roman"/>
          <w:noProof/>
          <w:sz w:val="22"/>
        </w:rPr>
        <w:t>151.</w:t>
      </w:r>
      <w:bookmarkEnd w:id="1"/>
    </w:p>
    <w:p w:rsidR="00232A7C" w:rsidRPr="001756EC" w:rsidRDefault="00232A7C" w:rsidP="001756EC">
      <w:pPr>
        <w:spacing w:after="0"/>
        <w:ind w:left="567" w:hanging="567"/>
        <w:rPr>
          <w:rFonts w:cs="Times New Roman"/>
          <w:noProof/>
          <w:sz w:val="22"/>
        </w:rPr>
      </w:pPr>
      <w:bookmarkStart w:id="2" w:name="_ENREF_3"/>
      <w:r w:rsidRPr="001756EC">
        <w:rPr>
          <w:rFonts w:cs="Times New Roman"/>
          <w:noProof/>
          <w:sz w:val="22"/>
        </w:rPr>
        <w:t xml:space="preserve">Coates, T.D. (2003) The effect of concentrated smoke products on the restoration of highly disturbed mineral sands in southeast Victoria. </w:t>
      </w:r>
      <w:r w:rsidRPr="001756EC">
        <w:rPr>
          <w:rFonts w:cs="Times New Roman"/>
          <w:i/>
          <w:noProof/>
          <w:sz w:val="22"/>
        </w:rPr>
        <w:t xml:space="preserve">Ecological Management </w:t>
      </w:r>
      <w:r w:rsidR="005C0E12">
        <w:rPr>
          <w:rFonts w:cs="Times New Roman"/>
          <w:i/>
          <w:noProof/>
          <w:sz w:val="22"/>
        </w:rPr>
        <w:t>and</w:t>
      </w:r>
      <w:r w:rsidRPr="001756EC">
        <w:rPr>
          <w:rFonts w:cs="Times New Roman"/>
          <w:i/>
          <w:noProof/>
          <w:sz w:val="22"/>
        </w:rPr>
        <w:t xml:space="preserve"> Restoration </w:t>
      </w:r>
      <w:r w:rsidRPr="001756EC">
        <w:rPr>
          <w:rFonts w:cs="Times New Roman"/>
          <w:b/>
          <w:noProof/>
          <w:sz w:val="22"/>
        </w:rPr>
        <w:t>4</w:t>
      </w:r>
      <w:r w:rsidRPr="001756EC">
        <w:rPr>
          <w:rFonts w:cs="Times New Roman"/>
          <w:noProof/>
          <w:sz w:val="22"/>
        </w:rPr>
        <w:t>(2): 133</w:t>
      </w:r>
      <w:r w:rsidR="005C0E12">
        <w:rPr>
          <w:rFonts w:cs="Times New Roman"/>
          <w:noProof/>
          <w:sz w:val="22"/>
        </w:rPr>
        <w:t>–</w:t>
      </w:r>
      <w:r w:rsidRPr="001756EC">
        <w:rPr>
          <w:rFonts w:cs="Times New Roman"/>
          <w:noProof/>
          <w:sz w:val="22"/>
        </w:rPr>
        <w:t>139.</w:t>
      </w:r>
      <w:bookmarkEnd w:id="2"/>
    </w:p>
    <w:p w:rsidR="00232A7C" w:rsidRPr="001756EC" w:rsidRDefault="00232A7C" w:rsidP="001756EC">
      <w:pPr>
        <w:spacing w:after="0"/>
        <w:ind w:left="567" w:hanging="567"/>
        <w:rPr>
          <w:rFonts w:cs="Times New Roman"/>
          <w:noProof/>
          <w:sz w:val="22"/>
        </w:rPr>
      </w:pPr>
      <w:bookmarkStart w:id="3" w:name="_ENREF_4"/>
      <w:r w:rsidRPr="001756EC">
        <w:rPr>
          <w:rFonts w:cs="Times New Roman"/>
          <w:noProof/>
          <w:sz w:val="22"/>
        </w:rPr>
        <w:lastRenderedPageBreak/>
        <w:t>D'Costa, D. &amp; Kershaw</w:t>
      </w:r>
      <w:r w:rsidRPr="005C0E12">
        <w:rPr>
          <w:rFonts w:cs="Times New Roman"/>
          <w:noProof/>
          <w:color w:val="000000" w:themeColor="text1"/>
          <w:sz w:val="22"/>
        </w:rPr>
        <w:t xml:space="preserve">, P. (1997) An </w:t>
      </w:r>
      <w:r w:rsidR="005C0E12" w:rsidRPr="005C0E12">
        <w:rPr>
          <w:rFonts w:cs="Times New Roman"/>
          <w:noProof/>
          <w:color w:val="000000" w:themeColor="text1"/>
          <w:sz w:val="22"/>
        </w:rPr>
        <w:t xml:space="preserve">expanded recent pollen database from south-eastern </w:t>
      </w:r>
      <w:r w:rsidRPr="005C0E12">
        <w:rPr>
          <w:rFonts w:cs="Times New Roman"/>
          <w:noProof/>
          <w:color w:val="000000" w:themeColor="text1"/>
          <w:sz w:val="22"/>
        </w:rPr>
        <w:t xml:space="preserve">Australia and </w:t>
      </w:r>
      <w:r w:rsidR="005C0E12" w:rsidRPr="005C0E12">
        <w:rPr>
          <w:rFonts w:cs="Times New Roman"/>
          <w:noProof/>
          <w:color w:val="000000" w:themeColor="text1"/>
          <w:sz w:val="22"/>
        </w:rPr>
        <w:t xml:space="preserve">its potential for refinement </w:t>
      </w:r>
      <w:r w:rsidR="005C0E12" w:rsidRPr="001756EC">
        <w:rPr>
          <w:rFonts w:cs="Times New Roman"/>
          <w:noProof/>
          <w:sz w:val="22"/>
        </w:rPr>
        <w:t>of palaeoclimate estimates</w:t>
      </w:r>
      <w:r w:rsidRPr="001756EC">
        <w:rPr>
          <w:rFonts w:cs="Times New Roman"/>
          <w:noProof/>
          <w:sz w:val="22"/>
        </w:rPr>
        <w:t xml:space="preserve">. </w:t>
      </w:r>
      <w:r w:rsidRPr="001756EC">
        <w:rPr>
          <w:rFonts w:cs="Times New Roman"/>
          <w:i/>
          <w:noProof/>
          <w:sz w:val="22"/>
        </w:rPr>
        <w:t xml:space="preserve">Australian Journal of Botany </w:t>
      </w:r>
      <w:r w:rsidRPr="001756EC">
        <w:rPr>
          <w:rFonts w:cs="Times New Roman"/>
          <w:b/>
          <w:noProof/>
          <w:sz w:val="22"/>
        </w:rPr>
        <w:t>45</w:t>
      </w:r>
      <w:r w:rsidR="005C0E12">
        <w:rPr>
          <w:rFonts w:cs="Times New Roman"/>
          <w:noProof/>
          <w:sz w:val="22"/>
        </w:rPr>
        <w:t>(3): 583–</w:t>
      </w:r>
      <w:r w:rsidRPr="001756EC">
        <w:rPr>
          <w:rFonts w:cs="Times New Roman"/>
          <w:noProof/>
          <w:sz w:val="22"/>
        </w:rPr>
        <w:t>605.</w:t>
      </w:r>
      <w:bookmarkEnd w:id="3"/>
    </w:p>
    <w:p w:rsidR="00232A7C" w:rsidRPr="001756EC" w:rsidRDefault="00232A7C" w:rsidP="001756EC">
      <w:pPr>
        <w:spacing w:after="0"/>
        <w:ind w:left="567" w:hanging="567"/>
        <w:rPr>
          <w:rFonts w:cs="Times New Roman"/>
          <w:noProof/>
          <w:sz w:val="22"/>
        </w:rPr>
      </w:pPr>
      <w:bookmarkStart w:id="4" w:name="_ENREF_5"/>
      <w:r w:rsidRPr="001756EC">
        <w:rPr>
          <w:rFonts w:cs="Times New Roman"/>
          <w:noProof/>
          <w:sz w:val="22"/>
        </w:rPr>
        <w:t xml:space="preserve">Gale, S.J. &amp; Haworth, R.J. (2002) Beyond the </w:t>
      </w:r>
      <w:r w:rsidR="005C0E12" w:rsidRPr="001756EC">
        <w:rPr>
          <w:rFonts w:cs="Times New Roman"/>
          <w:noProof/>
          <w:sz w:val="22"/>
        </w:rPr>
        <w:t>limits of loc</w:t>
      </w:r>
      <w:r w:rsidRPr="001756EC">
        <w:rPr>
          <w:rFonts w:cs="Times New Roman"/>
          <w:noProof/>
          <w:sz w:val="22"/>
        </w:rPr>
        <w:t xml:space="preserve">ation: human environmental disturbance prior to official European contact in early colonial Australia. </w:t>
      </w:r>
      <w:r w:rsidRPr="001756EC">
        <w:rPr>
          <w:rFonts w:cs="Times New Roman"/>
          <w:i/>
          <w:noProof/>
          <w:sz w:val="22"/>
        </w:rPr>
        <w:t xml:space="preserve">Archaeology in Oceania </w:t>
      </w:r>
      <w:r w:rsidRPr="001756EC">
        <w:rPr>
          <w:rFonts w:cs="Times New Roman"/>
          <w:b/>
          <w:noProof/>
          <w:sz w:val="22"/>
        </w:rPr>
        <w:t>37</w:t>
      </w:r>
      <w:r w:rsidRPr="001756EC">
        <w:rPr>
          <w:rFonts w:cs="Times New Roman"/>
          <w:noProof/>
          <w:sz w:val="22"/>
        </w:rPr>
        <w:t>(3): 123</w:t>
      </w:r>
      <w:r w:rsidR="005C0E12">
        <w:rPr>
          <w:rFonts w:cs="Times New Roman"/>
          <w:noProof/>
          <w:sz w:val="22"/>
        </w:rPr>
        <w:t>–</w:t>
      </w:r>
      <w:r w:rsidRPr="001756EC">
        <w:rPr>
          <w:rFonts w:cs="Times New Roman"/>
          <w:noProof/>
          <w:sz w:val="22"/>
        </w:rPr>
        <w:t>136.</w:t>
      </w:r>
      <w:bookmarkEnd w:id="4"/>
    </w:p>
    <w:p w:rsidR="00232A7C" w:rsidRPr="001756EC" w:rsidRDefault="00232A7C" w:rsidP="001756EC">
      <w:pPr>
        <w:spacing w:after="0"/>
        <w:ind w:left="567" w:hanging="567"/>
        <w:rPr>
          <w:rFonts w:cs="Times New Roman"/>
          <w:noProof/>
          <w:sz w:val="22"/>
        </w:rPr>
      </w:pPr>
      <w:bookmarkStart w:id="5" w:name="_ENREF_6"/>
      <w:r w:rsidRPr="001756EC">
        <w:rPr>
          <w:rFonts w:cs="Times New Roman"/>
          <w:noProof/>
          <w:sz w:val="22"/>
        </w:rPr>
        <w:t xml:space="preserve">Gilmour, C.A., Crowden, R.K. &amp; Koutoulis, A. (2000) Heat shock, smoke and darkness: partner cues in promoting seed germination in </w:t>
      </w:r>
      <w:r w:rsidRPr="001756EC">
        <w:rPr>
          <w:rFonts w:cs="Times New Roman"/>
          <w:i/>
          <w:noProof/>
          <w:sz w:val="22"/>
        </w:rPr>
        <w:t>Epacris tasmanica</w:t>
      </w:r>
      <w:r w:rsidRPr="001756EC">
        <w:rPr>
          <w:rFonts w:cs="Times New Roman"/>
          <w:noProof/>
          <w:sz w:val="22"/>
        </w:rPr>
        <w:t xml:space="preserve"> (Epacridaceae). </w:t>
      </w:r>
      <w:r w:rsidRPr="001756EC">
        <w:rPr>
          <w:rFonts w:cs="Times New Roman"/>
          <w:i/>
          <w:noProof/>
          <w:sz w:val="22"/>
        </w:rPr>
        <w:t xml:space="preserve">Australian Journal of Botany </w:t>
      </w:r>
      <w:r w:rsidRPr="001756EC">
        <w:rPr>
          <w:rFonts w:cs="Times New Roman"/>
          <w:b/>
          <w:noProof/>
          <w:sz w:val="22"/>
        </w:rPr>
        <w:t>48</w:t>
      </w:r>
      <w:r w:rsidRPr="001756EC">
        <w:rPr>
          <w:rFonts w:cs="Times New Roman"/>
          <w:noProof/>
          <w:sz w:val="22"/>
        </w:rPr>
        <w:t>(5): 603</w:t>
      </w:r>
      <w:r w:rsidR="005C0E12">
        <w:rPr>
          <w:rFonts w:cs="Times New Roman"/>
          <w:noProof/>
          <w:sz w:val="22"/>
        </w:rPr>
        <w:t>–</w:t>
      </w:r>
      <w:r w:rsidRPr="001756EC">
        <w:rPr>
          <w:rFonts w:cs="Times New Roman"/>
          <w:noProof/>
          <w:sz w:val="22"/>
        </w:rPr>
        <w:t>609.</w:t>
      </w:r>
      <w:bookmarkEnd w:id="5"/>
    </w:p>
    <w:p w:rsidR="00232A7C" w:rsidRPr="001756EC" w:rsidRDefault="00232A7C" w:rsidP="001756EC">
      <w:pPr>
        <w:spacing w:after="0"/>
        <w:ind w:left="567" w:hanging="567"/>
        <w:rPr>
          <w:rFonts w:cs="Times New Roman"/>
          <w:noProof/>
          <w:sz w:val="22"/>
        </w:rPr>
      </w:pPr>
      <w:bookmarkStart w:id="6" w:name="_ENREF_7"/>
      <w:r w:rsidRPr="001756EC">
        <w:rPr>
          <w:rFonts w:cs="Times New Roman"/>
          <w:noProof/>
          <w:sz w:val="22"/>
        </w:rPr>
        <w:t xml:space="preserve">Hamilton, H.W. (1928) The </w:t>
      </w:r>
      <w:r w:rsidR="005C0E12">
        <w:rPr>
          <w:rFonts w:cs="Times New Roman"/>
          <w:noProof/>
          <w:sz w:val="22"/>
        </w:rPr>
        <w:t>d</w:t>
      </w:r>
      <w:r w:rsidRPr="001756EC">
        <w:rPr>
          <w:rFonts w:cs="Times New Roman"/>
          <w:noProof/>
          <w:sz w:val="22"/>
        </w:rPr>
        <w:t xml:space="preserve">istribution of </w:t>
      </w:r>
      <w:r w:rsidR="005C0E12">
        <w:rPr>
          <w:rFonts w:cs="Times New Roman"/>
          <w:noProof/>
          <w:sz w:val="22"/>
        </w:rPr>
        <w:t>v</w:t>
      </w:r>
      <w:r w:rsidRPr="001756EC">
        <w:rPr>
          <w:rFonts w:cs="Times New Roman"/>
          <w:noProof/>
          <w:sz w:val="22"/>
        </w:rPr>
        <w:t xml:space="preserve">egetation in the Sydney </w:t>
      </w:r>
      <w:r w:rsidR="005C0E12">
        <w:rPr>
          <w:rFonts w:cs="Times New Roman"/>
          <w:noProof/>
          <w:sz w:val="22"/>
        </w:rPr>
        <w:t>r</w:t>
      </w:r>
      <w:r w:rsidRPr="001756EC">
        <w:rPr>
          <w:rFonts w:cs="Times New Roman"/>
          <w:noProof/>
          <w:sz w:val="22"/>
        </w:rPr>
        <w:t xml:space="preserve">egion. </w:t>
      </w:r>
      <w:r w:rsidRPr="001756EC">
        <w:rPr>
          <w:rFonts w:cs="Times New Roman"/>
          <w:i/>
          <w:noProof/>
          <w:sz w:val="22"/>
        </w:rPr>
        <w:t xml:space="preserve">The Australian Geographer </w:t>
      </w:r>
      <w:r w:rsidRPr="001756EC">
        <w:rPr>
          <w:rFonts w:cs="Times New Roman"/>
          <w:b/>
          <w:noProof/>
          <w:sz w:val="22"/>
        </w:rPr>
        <w:t>1</w:t>
      </w:r>
      <w:r w:rsidRPr="001756EC">
        <w:rPr>
          <w:rFonts w:cs="Times New Roman"/>
          <w:noProof/>
          <w:sz w:val="22"/>
        </w:rPr>
        <w:t>(1): 43</w:t>
      </w:r>
      <w:r w:rsidR="005C0E12">
        <w:rPr>
          <w:rFonts w:cs="Times New Roman"/>
          <w:noProof/>
          <w:sz w:val="22"/>
        </w:rPr>
        <w:t>–</w:t>
      </w:r>
      <w:r w:rsidRPr="001756EC">
        <w:rPr>
          <w:rFonts w:cs="Times New Roman"/>
          <w:noProof/>
          <w:sz w:val="22"/>
        </w:rPr>
        <w:t>49.</w:t>
      </w:r>
      <w:bookmarkEnd w:id="6"/>
    </w:p>
    <w:p w:rsidR="00232A7C" w:rsidRPr="001756EC" w:rsidRDefault="00232A7C" w:rsidP="001756EC">
      <w:pPr>
        <w:spacing w:after="0"/>
        <w:ind w:left="567" w:hanging="567"/>
        <w:rPr>
          <w:rFonts w:cs="Times New Roman"/>
          <w:noProof/>
          <w:sz w:val="22"/>
        </w:rPr>
      </w:pPr>
      <w:bookmarkStart w:id="7" w:name="_ENREF_8"/>
      <w:r w:rsidRPr="001756EC">
        <w:rPr>
          <w:rFonts w:cs="Times New Roman"/>
          <w:noProof/>
          <w:sz w:val="22"/>
        </w:rPr>
        <w:t xml:space="preserve">Johnson, S.G., Slavich, P.G. &amp; Hirst, P. (2003) Alteration of groundwater and sediment geochemistry in a sulfidic backswamp due to </w:t>
      </w:r>
      <w:r w:rsidRPr="001756EC">
        <w:rPr>
          <w:rFonts w:cs="Times New Roman"/>
          <w:i/>
          <w:noProof/>
          <w:sz w:val="22"/>
        </w:rPr>
        <w:t>Melaleuca quinquenervia</w:t>
      </w:r>
      <w:r w:rsidRPr="001756EC">
        <w:rPr>
          <w:rFonts w:cs="Times New Roman"/>
          <w:noProof/>
          <w:sz w:val="22"/>
        </w:rPr>
        <w:t xml:space="preserve"> encroachment. </w:t>
      </w:r>
      <w:r w:rsidRPr="001756EC">
        <w:rPr>
          <w:rFonts w:cs="Times New Roman"/>
          <w:i/>
          <w:noProof/>
          <w:sz w:val="22"/>
        </w:rPr>
        <w:t xml:space="preserve">Australian Journal of Soil Research </w:t>
      </w:r>
      <w:r w:rsidRPr="001756EC">
        <w:rPr>
          <w:rFonts w:cs="Times New Roman"/>
          <w:b/>
          <w:noProof/>
          <w:sz w:val="22"/>
        </w:rPr>
        <w:t>41</w:t>
      </w:r>
      <w:r w:rsidRPr="001756EC">
        <w:rPr>
          <w:rFonts w:cs="Times New Roman"/>
          <w:noProof/>
          <w:sz w:val="22"/>
        </w:rPr>
        <w:t>(7): 1343</w:t>
      </w:r>
      <w:r w:rsidR="005C0E12">
        <w:rPr>
          <w:rFonts w:cs="Times New Roman"/>
          <w:noProof/>
          <w:sz w:val="22"/>
        </w:rPr>
        <w:t>–</w:t>
      </w:r>
      <w:r w:rsidRPr="001756EC">
        <w:rPr>
          <w:rFonts w:cs="Times New Roman"/>
          <w:noProof/>
          <w:sz w:val="22"/>
        </w:rPr>
        <w:t>1367.</w:t>
      </w:r>
      <w:bookmarkEnd w:id="7"/>
    </w:p>
    <w:p w:rsidR="00232A7C" w:rsidRPr="001756EC" w:rsidRDefault="00232A7C" w:rsidP="001756EC">
      <w:pPr>
        <w:spacing w:after="0"/>
        <w:ind w:left="567" w:hanging="567"/>
        <w:rPr>
          <w:rFonts w:cs="Times New Roman"/>
          <w:noProof/>
          <w:sz w:val="22"/>
        </w:rPr>
      </w:pPr>
      <w:bookmarkStart w:id="8" w:name="_ENREF_9"/>
      <w:r w:rsidRPr="001756EC">
        <w:rPr>
          <w:rFonts w:cs="Times New Roman"/>
          <w:noProof/>
          <w:sz w:val="22"/>
        </w:rPr>
        <w:t xml:space="preserve">Kachenko, A.G., Singh, B. &amp; Bhatia, N.P. (2007) Heavy metal tolerance in common fern species. </w:t>
      </w:r>
      <w:r w:rsidRPr="001756EC">
        <w:rPr>
          <w:rFonts w:cs="Times New Roman"/>
          <w:i/>
          <w:noProof/>
          <w:sz w:val="22"/>
        </w:rPr>
        <w:t xml:space="preserve">Australian Journal of Botany </w:t>
      </w:r>
      <w:r w:rsidRPr="001756EC">
        <w:rPr>
          <w:rFonts w:cs="Times New Roman"/>
          <w:b/>
          <w:noProof/>
          <w:sz w:val="22"/>
        </w:rPr>
        <w:t>55</w:t>
      </w:r>
      <w:r w:rsidRPr="001756EC">
        <w:rPr>
          <w:rFonts w:cs="Times New Roman"/>
          <w:noProof/>
          <w:sz w:val="22"/>
        </w:rPr>
        <w:t>(1): 63</w:t>
      </w:r>
      <w:r w:rsidR="005C0E12">
        <w:rPr>
          <w:rFonts w:cs="Times New Roman"/>
          <w:noProof/>
          <w:sz w:val="22"/>
        </w:rPr>
        <w:t>–</w:t>
      </w:r>
      <w:r w:rsidRPr="001756EC">
        <w:rPr>
          <w:rFonts w:cs="Times New Roman"/>
          <w:noProof/>
          <w:sz w:val="22"/>
        </w:rPr>
        <w:t>73.</w:t>
      </w:r>
      <w:bookmarkEnd w:id="8"/>
    </w:p>
    <w:p w:rsidR="00232A7C" w:rsidRPr="001756EC" w:rsidRDefault="00232A7C" w:rsidP="001756EC">
      <w:pPr>
        <w:spacing w:after="0"/>
        <w:ind w:left="567" w:hanging="567"/>
        <w:rPr>
          <w:rFonts w:cs="Times New Roman"/>
          <w:noProof/>
          <w:sz w:val="22"/>
        </w:rPr>
      </w:pPr>
      <w:bookmarkStart w:id="9" w:name="_ENREF_10"/>
      <w:r w:rsidRPr="001756EC">
        <w:rPr>
          <w:rFonts w:cs="Times New Roman"/>
          <w:noProof/>
          <w:sz w:val="22"/>
        </w:rPr>
        <w:t xml:space="preserve">Ladd, P.G. (1989) The status of Casuarinaceae in Australian forests. In: </w:t>
      </w:r>
      <w:r w:rsidRPr="001756EC">
        <w:rPr>
          <w:rFonts w:cs="Times New Roman"/>
          <w:i/>
          <w:noProof/>
          <w:sz w:val="22"/>
        </w:rPr>
        <w:t xml:space="preserve">Australia's </w:t>
      </w:r>
      <w:r w:rsidR="005C0E12">
        <w:rPr>
          <w:rFonts w:cs="Times New Roman"/>
          <w:i/>
          <w:noProof/>
          <w:sz w:val="22"/>
        </w:rPr>
        <w:t>E</w:t>
      </w:r>
      <w:r w:rsidRPr="001756EC">
        <w:rPr>
          <w:rFonts w:cs="Times New Roman"/>
          <w:i/>
          <w:noProof/>
          <w:sz w:val="22"/>
        </w:rPr>
        <w:t xml:space="preserve">ver </w:t>
      </w:r>
      <w:r w:rsidR="005C0E12">
        <w:rPr>
          <w:rFonts w:cs="Times New Roman"/>
          <w:i/>
          <w:noProof/>
          <w:sz w:val="22"/>
        </w:rPr>
        <w:t>C</w:t>
      </w:r>
      <w:r w:rsidRPr="001756EC">
        <w:rPr>
          <w:rFonts w:cs="Times New Roman"/>
          <w:i/>
          <w:noProof/>
          <w:sz w:val="22"/>
        </w:rPr>
        <w:t xml:space="preserve">hanging </w:t>
      </w:r>
      <w:r w:rsidR="005C0E12">
        <w:rPr>
          <w:rFonts w:cs="Times New Roman"/>
          <w:i/>
          <w:noProof/>
          <w:sz w:val="22"/>
        </w:rPr>
        <w:t>F</w:t>
      </w:r>
      <w:r w:rsidRPr="001756EC">
        <w:rPr>
          <w:rFonts w:cs="Times New Roman"/>
          <w:i/>
          <w:noProof/>
          <w:sz w:val="22"/>
        </w:rPr>
        <w:t>orests: Proceedings of the First National Conference on Australian Forest History</w:t>
      </w:r>
      <w:r w:rsidRPr="001756EC">
        <w:rPr>
          <w:rFonts w:cs="Times New Roman"/>
          <w:noProof/>
          <w:sz w:val="22"/>
        </w:rPr>
        <w:t>, ed. K.F. Frawley &amp; N.M. Semple, pp. 63</w:t>
      </w:r>
      <w:r w:rsidR="005C0E12">
        <w:rPr>
          <w:rFonts w:cs="Times New Roman"/>
          <w:noProof/>
          <w:sz w:val="22"/>
        </w:rPr>
        <w:t>–</w:t>
      </w:r>
      <w:r w:rsidRPr="001756EC">
        <w:rPr>
          <w:rFonts w:cs="Times New Roman"/>
          <w:noProof/>
          <w:sz w:val="22"/>
        </w:rPr>
        <w:t>85. Campbell, ACT</w:t>
      </w:r>
      <w:r w:rsidR="005C0E12">
        <w:rPr>
          <w:rFonts w:cs="Times New Roman"/>
          <w:noProof/>
          <w:sz w:val="22"/>
        </w:rPr>
        <w:t>, Australia</w:t>
      </w:r>
      <w:r w:rsidRPr="001756EC">
        <w:rPr>
          <w:rFonts w:cs="Times New Roman"/>
          <w:noProof/>
          <w:sz w:val="22"/>
        </w:rPr>
        <w:t>: Department Geography and Oceanography, Australian Defence Forces Academy.</w:t>
      </w:r>
      <w:bookmarkEnd w:id="9"/>
    </w:p>
    <w:p w:rsidR="00232A7C" w:rsidRPr="001756EC" w:rsidRDefault="00232A7C" w:rsidP="001756EC">
      <w:pPr>
        <w:spacing w:after="0"/>
        <w:ind w:left="567" w:hanging="567"/>
        <w:rPr>
          <w:rFonts w:cs="Times New Roman"/>
          <w:noProof/>
          <w:sz w:val="22"/>
        </w:rPr>
      </w:pPr>
      <w:bookmarkStart w:id="10" w:name="_ENREF_11"/>
      <w:r w:rsidRPr="001756EC">
        <w:rPr>
          <w:rFonts w:cs="Times New Roman"/>
          <w:noProof/>
          <w:sz w:val="22"/>
        </w:rPr>
        <w:t xml:space="preserve">Lamont, B. (1972) The effect of soil nutrients of the production of proteoid roots by </w:t>
      </w:r>
      <w:r w:rsidRPr="001756EC">
        <w:rPr>
          <w:rFonts w:cs="Times New Roman"/>
          <w:i/>
          <w:noProof/>
          <w:sz w:val="22"/>
        </w:rPr>
        <w:t>Hakea</w:t>
      </w:r>
      <w:r w:rsidRPr="001756EC">
        <w:rPr>
          <w:rFonts w:cs="Times New Roman"/>
          <w:noProof/>
          <w:sz w:val="22"/>
        </w:rPr>
        <w:t xml:space="preserve"> species. </w:t>
      </w:r>
      <w:r w:rsidRPr="001756EC">
        <w:rPr>
          <w:rFonts w:cs="Times New Roman"/>
          <w:i/>
          <w:noProof/>
          <w:sz w:val="22"/>
        </w:rPr>
        <w:t xml:space="preserve">Australian Journal of Botany </w:t>
      </w:r>
      <w:r w:rsidRPr="001756EC">
        <w:rPr>
          <w:rFonts w:cs="Times New Roman"/>
          <w:b/>
          <w:noProof/>
          <w:sz w:val="22"/>
        </w:rPr>
        <w:t>20</w:t>
      </w:r>
      <w:r w:rsidRPr="001756EC">
        <w:rPr>
          <w:rFonts w:cs="Times New Roman"/>
          <w:noProof/>
          <w:sz w:val="22"/>
        </w:rPr>
        <w:t>(1): 27</w:t>
      </w:r>
      <w:r w:rsidR="005C0E12">
        <w:rPr>
          <w:rFonts w:cs="Times New Roman"/>
          <w:noProof/>
          <w:sz w:val="22"/>
        </w:rPr>
        <w:t>–</w:t>
      </w:r>
      <w:r w:rsidRPr="001756EC">
        <w:rPr>
          <w:rFonts w:cs="Times New Roman"/>
          <w:noProof/>
          <w:sz w:val="22"/>
        </w:rPr>
        <w:t>40.</w:t>
      </w:r>
      <w:bookmarkEnd w:id="10"/>
    </w:p>
    <w:p w:rsidR="00232A7C" w:rsidRPr="001756EC" w:rsidRDefault="00232A7C" w:rsidP="001756EC">
      <w:pPr>
        <w:spacing w:after="0"/>
        <w:ind w:left="567" w:hanging="567"/>
        <w:rPr>
          <w:rFonts w:cs="Times New Roman"/>
          <w:noProof/>
          <w:sz w:val="22"/>
        </w:rPr>
      </w:pPr>
      <w:bookmarkStart w:id="11" w:name="_ENREF_12"/>
      <w:r w:rsidRPr="001756EC">
        <w:rPr>
          <w:rFonts w:cs="Times New Roman"/>
          <w:noProof/>
          <w:sz w:val="22"/>
        </w:rPr>
        <w:t xml:space="preserve">Lynch, W.B. &amp; Larcombe, F.A. (1959) </w:t>
      </w:r>
      <w:r w:rsidRPr="001756EC">
        <w:rPr>
          <w:rFonts w:cs="Times New Roman"/>
          <w:i/>
          <w:noProof/>
          <w:sz w:val="22"/>
        </w:rPr>
        <w:t>Randwick 1859</w:t>
      </w:r>
      <w:r w:rsidR="005C0E12">
        <w:rPr>
          <w:rFonts w:cs="Times New Roman"/>
          <w:i/>
          <w:noProof/>
          <w:sz w:val="22"/>
        </w:rPr>
        <w:t>–</w:t>
      </w:r>
      <w:r w:rsidRPr="001756EC">
        <w:rPr>
          <w:rFonts w:cs="Times New Roman"/>
          <w:i/>
          <w:noProof/>
          <w:sz w:val="22"/>
        </w:rPr>
        <w:t>1959</w:t>
      </w:r>
      <w:r w:rsidRPr="001756EC">
        <w:rPr>
          <w:rFonts w:cs="Times New Roman"/>
          <w:noProof/>
          <w:sz w:val="22"/>
        </w:rPr>
        <w:t>. Sydney</w:t>
      </w:r>
      <w:r w:rsidR="005C0E12">
        <w:rPr>
          <w:rFonts w:cs="Times New Roman"/>
          <w:noProof/>
          <w:sz w:val="22"/>
        </w:rPr>
        <w:t>, Australia</w:t>
      </w:r>
      <w:r w:rsidRPr="001756EC">
        <w:rPr>
          <w:rFonts w:cs="Times New Roman"/>
          <w:noProof/>
          <w:sz w:val="22"/>
        </w:rPr>
        <w:t>: Oswald Ziegler Publications.</w:t>
      </w:r>
      <w:bookmarkEnd w:id="11"/>
    </w:p>
    <w:p w:rsidR="00232A7C" w:rsidRPr="001756EC" w:rsidRDefault="00232A7C" w:rsidP="001756EC">
      <w:pPr>
        <w:spacing w:after="0"/>
        <w:ind w:left="567" w:hanging="567"/>
        <w:rPr>
          <w:rFonts w:cs="Times New Roman"/>
          <w:noProof/>
          <w:sz w:val="22"/>
        </w:rPr>
      </w:pPr>
      <w:bookmarkStart w:id="12" w:name="_ENREF_13"/>
      <w:r w:rsidRPr="001756EC">
        <w:rPr>
          <w:rFonts w:cs="Times New Roman"/>
          <w:noProof/>
          <w:sz w:val="22"/>
        </w:rPr>
        <w:t xml:space="preserve">McHugh, G.R., Cohen, D.R., Dixon, E., Mooney, S.D. &amp; Rutherford, N.F. (1998) </w:t>
      </w:r>
      <w:r w:rsidRPr="001756EC">
        <w:rPr>
          <w:rFonts w:cs="Times New Roman"/>
          <w:i/>
          <w:noProof/>
          <w:sz w:val="22"/>
        </w:rPr>
        <w:t xml:space="preserve">The </w:t>
      </w:r>
      <w:r w:rsidR="005C0E12">
        <w:rPr>
          <w:rFonts w:cs="Times New Roman"/>
          <w:i/>
          <w:noProof/>
          <w:sz w:val="22"/>
        </w:rPr>
        <w:t>G</w:t>
      </w:r>
      <w:r w:rsidRPr="001756EC">
        <w:rPr>
          <w:rFonts w:cs="Times New Roman"/>
          <w:i/>
          <w:noProof/>
          <w:sz w:val="22"/>
        </w:rPr>
        <w:t xml:space="preserve">eochemistry of </w:t>
      </w:r>
      <w:r w:rsidR="005C0E12">
        <w:rPr>
          <w:rFonts w:cs="Times New Roman"/>
          <w:i/>
          <w:noProof/>
          <w:sz w:val="22"/>
        </w:rPr>
        <w:t>P</w:t>
      </w:r>
      <w:r w:rsidRPr="001756EC">
        <w:rPr>
          <w:rFonts w:cs="Times New Roman"/>
          <w:i/>
          <w:noProof/>
          <w:sz w:val="22"/>
        </w:rPr>
        <w:t xml:space="preserve">ond </w:t>
      </w:r>
      <w:r w:rsidR="005C0E12">
        <w:rPr>
          <w:rFonts w:cs="Times New Roman"/>
          <w:i/>
          <w:noProof/>
          <w:sz w:val="22"/>
        </w:rPr>
        <w:t>S</w:t>
      </w:r>
      <w:r w:rsidRPr="001756EC">
        <w:rPr>
          <w:rFonts w:cs="Times New Roman"/>
          <w:i/>
          <w:noProof/>
          <w:sz w:val="22"/>
        </w:rPr>
        <w:t>ediments in Centennial Park, Botany Basin</w:t>
      </w:r>
      <w:r w:rsidRPr="001756EC">
        <w:rPr>
          <w:rFonts w:cs="Times New Roman"/>
          <w:noProof/>
          <w:sz w:val="22"/>
        </w:rPr>
        <w:t>. Springwood</w:t>
      </w:r>
      <w:r w:rsidR="005C0E12">
        <w:rPr>
          <w:rFonts w:cs="Times New Roman"/>
          <w:noProof/>
          <w:sz w:val="22"/>
        </w:rPr>
        <w:t>, Australia</w:t>
      </w:r>
      <w:r w:rsidRPr="001756EC">
        <w:rPr>
          <w:rFonts w:cs="Times New Roman"/>
          <w:noProof/>
          <w:sz w:val="22"/>
        </w:rPr>
        <w:t>: EEHSG of the Geological Society of Australia and Conference Publications.</w:t>
      </w:r>
      <w:bookmarkEnd w:id="12"/>
    </w:p>
    <w:p w:rsidR="00232A7C" w:rsidRPr="001756EC" w:rsidRDefault="00232A7C" w:rsidP="001756EC">
      <w:pPr>
        <w:spacing w:after="0"/>
        <w:ind w:left="567" w:hanging="567"/>
        <w:rPr>
          <w:rFonts w:cs="Times New Roman"/>
          <w:noProof/>
          <w:sz w:val="22"/>
        </w:rPr>
      </w:pPr>
      <w:bookmarkStart w:id="13" w:name="_ENREF_14"/>
      <w:r w:rsidRPr="001756EC">
        <w:rPr>
          <w:rFonts w:cs="Times New Roman"/>
          <w:noProof/>
          <w:sz w:val="22"/>
        </w:rPr>
        <w:lastRenderedPageBreak/>
        <w:t xml:space="preserve">Meney, K.A. &amp; Pate, J.S. (1999) </w:t>
      </w:r>
      <w:r w:rsidRPr="001756EC">
        <w:rPr>
          <w:rFonts w:cs="Times New Roman"/>
          <w:i/>
          <w:noProof/>
          <w:sz w:val="22"/>
        </w:rPr>
        <w:t xml:space="preserve">Australian </w:t>
      </w:r>
      <w:r w:rsidR="005C0E12">
        <w:rPr>
          <w:rFonts w:cs="Times New Roman"/>
          <w:i/>
          <w:noProof/>
          <w:sz w:val="22"/>
        </w:rPr>
        <w:t>R</w:t>
      </w:r>
      <w:r w:rsidRPr="001756EC">
        <w:rPr>
          <w:rFonts w:cs="Times New Roman"/>
          <w:i/>
          <w:noProof/>
          <w:sz w:val="22"/>
        </w:rPr>
        <w:t xml:space="preserve">ushes: </w:t>
      </w:r>
      <w:r w:rsidR="005C0E12">
        <w:rPr>
          <w:rFonts w:cs="Times New Roman"/>
          <w:i/>
          <w:noProof/>
          <w:sz w:val="22"/>
        </w:rPr>
        <w:t>B</w:t>
      </w:r>
      <w:r w:rsidRPr="001756EC">
        <w:rPr>
          <w:rFonts w:cs="Times New Roman"/>
          <w:i/>
          <w:noProof/>
          <w:sz w:val="22"/>
        </w:rPr>
        <w:t xml:space="preserve">iology, </w:t>
      </w:r>
      <w:r w:rsidR="005C0E12">
        <w:rPr>
          <w:rFonts w:cs="Times New Roman"/>
          <w:i/>
          <w:noProof/>
          <w:sz w:val="22"/>
        </w:rPr>
        <w:t>I</w:t>
      </w:r>
      <w:r w:rsidRPr="001756EC">
        <w:rPr>
          <w:rFonts w:cs="Times New Roman"/>
          <w:i/>
          <w:noProof/>
          <w:sz w:val="22"/>
        </w:rPr>
        <w:t xml:space="preserve">dentification and </w:t>
      </w:r>
      <w:r w:rsidR="005C0E12">
        <w:rPr>
          <w:rFonts w:cs="Times New Roman"/>
          <w:i/>
          <w:noProof/>
          <w:sz w:val="22"/>
        </w:rPr>
        <w:t>C</w:t>
      </w:r>
      <w:r w:rsidRPr="001756EC">
        <w:rPr>
          <w:rFonts w:cs="Times New Roman"/>
          <w:i/>
          <w:noProof/>
          <w:sz w:val="22"/>
        </w:rPr>
        <w:t xml:space="preserve">onservation of Restionaceae and </w:t>
      </w:r>
      <w:r w:rsidR="005C0E12">
        <w:rPr>
          <w:rFonts w:cs="Times New Roman"/>
          <w:i/>
          <w:noProof/>
          <w:sz w:val="22"/>
        </w:rPr>
        <w:t>A</w:t>
      </w:r>
      <w:r w:rsidRPr="001756EC">
        <w:rPr>
          <w:rFonts w:cs="Times New Roman"/>
          <w:i/>
          <w:noProof/>
          <w:sz w:val="22"/>
        </w:rPr>
        <w:t xml:space="preserve">llied </w:t>
      </w:r>
      <w:r w:rsidR="005C0E12">
        <w:rPr>
          <w:rFonts w:cs="Times New Roman"/>
          <w:i/>
          <w:noProof/>
          <w:sz w:val="22"/>
        </w:rPr>
        <w:t>F</w:t>
      </w:r>
      <w:r w:rsidRPr="001756EC">
        <w:rPr>
          <w:rFonts w:cs="Times New Roman"/>
          <w:i/>
          <w:noProof/>
          <w:sz w:val="22"/>
        </w:rPr>
        <w:t>amilies</w:t>
      </w:r>
      <w:r w:rsidRPr="001756EC">
        <w:rPr>
          <w:rFonts w:cs="Times New Roman"/>
          <w:noProof/>
          <w:sz w:val="22"/>
        </w:rPr>
        <w:t>. Perth</w:t>
      </w:r>
      <w:r w:rsidR="005C0E12">
        <w:rPr>
          <w:rFonts w:cs="Times New Roman"/>
          <w:noProof/>
          <w:sz w:val="22"/>
        </w:rPr>
        <w:t>, Australia</w:t>
      </w:r>
      <w:r w:rsidRPr="001756EC">
        <w:rPr>
          <w:rFonts w:cs="Times New Roman"/>
          <w:noProof/>
          <w:sz w:val="22"/>
        </w:rPr>
        <w:t>: University of WA Press.</w:t>
      </w:r>
      <w:bookmarkEnd w:id="13"/>
    </w:p>
    <w:p w:rsidR="00232A7C" w:rsidRPr="001756EC" w:rsidRDefault="00232A7C" w:rsidP="001756EC">
      <w:pPr>
        <w:spacing w:after="0"/>
        <w:ind w:left="567" w:hanging="567"/>
        <w:rPr>
          <w:rFonts w:cs="Times New Roman"/>
          <w:noProof/>
          <w:sz w:val="22"/>
        </w:rPr>
      </w:pPr>
      <w:bookmarkStart w:id="14" w:name="_ENREF_15"/>
      <w:r w:rsidRPr="001756EC">
        <w:rPr>
          <w:rFonts w:cs="Times New Roman"/>
          <w:noProof/>
          <w:sz w:val="22"/>
        </w:rPr>
        <w:t xml:space="preserve">Moore, N.J. &amp; Moran, G.F. (1989) Microgeographical </w:t>
      </w:r>
      <w:r w:rsidR="005C0E12" w:rsidRPr="001756EC">
        <w:rPr>
          <w:rFonts w:cs="Times New Roman"/>
          <w:noProof/>
          <w:sz w:val="22"/>
        </w:rPr>
        <w:t>patterns of allozyme variation</w:t>
      </w:r>
      <w:r w:rsidRPr="001756EC">
        <w:rPr>
          <w:rFonts w:cs="Times New Roman"/>
          <w:noProof/>
          <w:sz w:val="22"/>
        </w:rPr>
        <w:t xml:space="preserve"> in</w:t>
      </w:r>
      <w:r w:rsidRPr="001756EC">
        <w:rPr>
          <w:rFonts w:cs="Times New Roman"/>
          <w:i/>
          <w:noProof/>
          <w:sz w:val="22"/>
        </w:rPr>
        <w:t xml:space="preserve"> Casuarina cunninghamiana </w:t>
      </w:r>
      <w:r w:rsidRPr="001756EC">
        <w:rPr>
          <w:rFonts w:cs="Times New Roman"/>
          <w:noProof/>
          <w:sz w:val="22"/>
        </w:rPr>
        <w:t xml:space="preserve">Miq. </w:t>
      </w:r>
      <w:r w:rsidR="005C0E12" w:rsidRPr="001756EC">
        <w:rPr>
          <w:rFonts w:cs="Times New Roman"/>
          <w:noProof/>
          <w:sz w:val="22"/>
        </w:rPr>
        <w:t xml:space="preserve">within and between the </w:t>
      </w:r>
      <w:r w:rsidRPr="001756EC">
        <w:rPr>
          <w:rFonts w:cs="Times New Roman"/>
          <w:noProof/>
          <w:sz w:val="22"/>
        </w:rPr>
        <w:t xml:space="preserve">Murrumbidgee and </w:t>
      </w:r>
      <w:r w:rsidR="005C0E12" w:rsidRPr="001756EC">
        <w:rPr>
          <w:rFonts w:cs="Times New Roman"/>
          <w:noProof/>
          <w:sz w:val="22"/>
        </w:rPr>
        <w:t>coastal drainage syste</w:t>
      </w:r>
      <w:r w:rsidRPr="001756EC">
        <w:rPr>
          <w:rFonts w:cs="Times New Roman"/>
          <w:noProof/>
          <w:sz w:val="22"/>
        </w:rPr>
        <w:t xml:space="preserve">ms. </w:t>
      </w:r>
      <w:r w:rsidRPr="001756EC">
        <w:rPr>
          <w:rFonts w:cs="Times New Roman"/>
          <w:i/>
          <w:noProof/>
          <w:sz w:val="22"/>
        </w:rPr>
        <w:t xml:space="preserve">Australian Journal of Botany </w:t>
      </w:r>
      <w:r w:rsidRPr="001756EC">
        <w:rPr>
          <w:rFonts w:cs="Times New Roman"/>
          <w:b/>
          <w:noProof/>
          <w:sz w:val="22"/>
        </w:rPr>
        <w:t>37</w:t>
      </w:r>
      <w:r w:rsidR="005C0E12">
        <w:rPr>
          <w:rFonts w:cs="Times New Roman"/>
          <w:noProof/>
          <w:sz w:val="22"/>
        </w:rPr>
        <w:t>(2): 181–</w:t>
      </w:r>
      <w:r w:rsidRPr="001756EC">
        <w:rPr>
          <w:rFonts w:cs="Times New Roman"/>
          <w:noProof/>
          <w:sz w:val="22"/>
        </w:rPr>
        <w:t>192.</w:t>
      </w:r>
      <w:bookmarkEnd w:id="14"/>
    </w:p>
    <w:p w:rsidR="00232A7C" w:rsidRPr="001756EC" w:rsidRDefault="00232A7C" w:rsidP="001756EC">
      <w:pPr>
        <w:spacing w:after="0"/>
        <w:ind w:left="567" w:hanging="567"/>
        <w:rPr>
          <w:rFonts w:cs="Times New Roman"/>
          <w:noProof/>
          <w:sz w:val="22"/>
        </w:rPr>
      </w:pPr>
      <w:bookmarkStart w:id="15" w:name="_ENREF_16"/>
      <w:r w:rsidRPr="001756EC">
        <w:rPr>
          <w:rFonts w:cs="Times New Roman"/>
          <w:noProof/>
          <w:sz w:val="22"/>
        </w:rPr>
        <w:t>Morton, J.F. (1966) The cajeput tree</w:t>
      </w:r>
      <w:r w:rsidR="005C0E12">
        <w:rPr>
          <w:rFonts w:cs="Times New Roman"/>
          <w:noProof/>
          <w:sz w:val="22"/>
        </w:rPr>
        <w:t>:</w:t>
      </w:r>
      <w:r w:rsidRPr="001756EC">
        <w:rPr>
          <w:rFonts w:cs="Times New Roman"/>
          <w:noProof/>
          <w:sz w:val="22"/>
        </w:rPr>
        <w:t xml:space="preserve"> a boon and an affliction. </w:t>
      </w:r>
      <w:r w:rsidRPr="001756EC">
        <w:rPr>
          <w:rFonts w:cs="Times New Roman"/>
          <w:i/>
          <w:noProof/>
          <w:sz w:val="22"/>
        </w:rPr>
        <w:t xml:space="preserve">Economic Botany </w:t>
      </w:r>
      <w:r w:rsidRPr="001756EC">
        <w:rPr>
          <w:rFonts w:cs="Times New Roman"/>
          <w:b/>
          <w:noProof/>
          <w:sz w:val="22"/>
        </w:rPr>
        <w:t>20</w:t>
      </w:r>
      <w:r w:rsidRPr="001756EC">
        <w:rPr>
          <w:rFonts w:cs="Times New Roman"/>
          <w:noProof/>
          <w:sz w:val="22"/>
        </w:rPr>
        <w:t>(1): 31</w:t>
      </w:r>
      <w:r w:rsidR="005C0E12">
        <w:rPr>
          <w:rFonts w:cs="Times New Roman"/>
          <w:noProof/>
          <w:sz w:val="22"/>
        </w:rPr>
        <w:t>–</w:t>
      </w:r>
      <w:r w:rsidRPr="001756EC">
        <w:rPr>
          <w:rFonts w:cs="Times New Roman"/>
          <w:noProof/>
          <w:sz w:val="22"/>
        </w:rPr>
        <w:t>39.</w:t>
      </w:r>
      <w:bookmarkEnd w:id="15"/>
    </w:p>
    <w:p w:rsidR="00232A7C" w:rsidRPr="001756EC" w:rsidRDefault="00232A7C" w:rsidP="001756EC">
      <w:pPr>
        <w:spacing w:after="0"/>
        <w:ind w:left="567" w:hanging="567"/>
        <w:rPr>
          <w:rFonts w:cs="Times New Roman"/>
          <w:noProof/>
          <w:sz w:val="22"/>
        </w:rPr>
      </w:pPr>
      <w:bookmarkStart w:id="16" w:name="_ENREF_17"/>
      <w:r w:rsidRPr="001756EC">
        <w:rPr>
          <w:rFonts w:cs="Times New Roman"/>
          <w:noProof/>
          <w:sz w:val="22"/>
        </w:rPr>
        <w:t xml:space="preserve">Myers, R.L. (1983) Site susceptibility to invasion by the exotic tree </w:t>
      </w:r>
      <w:r w:rsidRPr="001756EC">
        <w:rPr>
          <w:rFonts w:cs="Times New Roman"/>
          <w:i/>
          <w:noProof/>
          <w:sz w:val="22"/>
        </w:rPr>
        <w:t>Melaleuca quinquenervia</w:t>
      </w:r>
      <w:r w:rsidRPr="001756EC">
        <w:rPr>
          <w:rFonts w:cs="Times New Roman"/>
          <w:noProof/>
          <w:sz w:val="22"/>
        </w:rPr>
        <w:t xml:space="preserve"> in southern Florida. </w:t>
      </w:r>
      <w:r w:rsidRPr="001756EC">
        <w:rPr>
          <w:rFonts w:cs="Times New Roman"/>
          <w:i/>
          <w:noProof/>
          <w:sz w:val="22"/>
        </w:rPr>
        <w:t xml:space="preserve">Journal of Applied Ecology </w:t>
      </w:r>
      <w:r w:rsidRPr="001756EC">
        <w:rPr>
          <w:rFonts w:cs="Times New Roman"/>
          <w:b/>
          <w:noProof/>
          <w:sz w:val="22"/>
        </w:rPr>
        <w:t>20</w:t>
      </w:r>
      <w:r w:rsidRPr="001756EC">
        <w:rPr>
          <w:rFonts w:cs="Times New Roman"/>
          <w:noProof/>
          <w:sz w:val="22"/>
        </w:rPr>
        <w:t>(2): 645</w:t>
      </w:r>
      <w:r w:rsidR="005C0E12">
        <w:rPr>
          <w:rFonts w:cs="Times New Roman"/>
          <w:noProof/>
          <w:sz w:val="22"/>
        </w:rPr>
        <w:t>–</w:t>
      </w:r>
      <w:r w:rsidRPr="001756EC">
        <w:rPr>
          <w:rFonts w:cs="Times New Roman"/>
          <w:noProof/>
          <w:sz w:val="22"/>
        </w:rPr>
        <w:t>658.</w:t>
      </w:r>
      <w:bookmarkEnd w:id="16"/>
    </w:p>
    <w:p w:rsidR="00232A7C" w:rsidRPr="001756EC" w:rsidRDefault="00232A7C" w:rsidP="001756EC">
      <w:pPr>
        <w:spacing w:after="0"/>
        <w:ind w:left="567" w:hanging="567"/>
        <w:rPr>
          <w:rFonts w:cs="Times New Roman"/>
          <w:noProof/>
          <w:sz w:val="22"/>
        </w:rPr>
      </w:pPr>
      <w:bookmarkStart w:id="17" w:name="_ENREF_18"/>
      <w:r w:rsidRPr="001756EC">
        <w:rPr>
          <w:rFonts w:cs="Times New Roman"/>
          <w:noProof/>
          <w:sz w:val="22"/>
        </w:rPr>
        <w:t xml:space="preserve">Richards, T. &amp; NSW Sydney Water Supply Commission (1869) </w:t>
      </w:r>
      <w:r w:rsidRPr="005C0E12">
        <w:rPr>
          <w:rFonts w:cs="Times New Roman"/>
          <w:noProof/>
          <w:sz w:val="22"/>
        </w:rPr>
        <w:t xml:space="preserve">Sydney </w:t>
      </w:r>
      <w:r w:rsidR="005C0E12" w:rsidRPr="005C0E12">
        <w:rPr>
          <w:rFonts w:cs="Times New Roman"/>
          <w:noProof/>
          <w:sz w:val="22"/>
        </w:rPr>
        <w:t xml:space="preserve">water supply: report of the </w:t>
      </w:r>
      <w:r w:rsidRPr="005C0E12">
        <w:rPr>
          <w:rFonts w:cs="Times New Roman"/>
          <w:noProof/>
          <w:sz w:val="22"/>
        </w:rPr>
        <w:t>Commission appointed to inquire into the supply of water to Sydney and suburbs.</w:t>
      </w:r>
      <w:r w:rsidRPr="001756EC">
        <w:rPr>
          <w:rFonts w:cs="Times New Roman"/>
          <w:noProof/>
          <w:sz w:val="22"/>
        </w:rPr>
        <w:t xml:space="preserve"> Government Printer</w:t>
      </w:r>
      <w:r w:rsidR="005C0E12">
        <w:rPr>
          <w:rFonts w:cs="Times New Roman"/>
          <w:noProof/>
          <w:sz w:val="22"/>
        </w:rPr>
        <w:t>, Sydney, Australia</w:t>
      </w:r>
      <w:r w:rsidRPr="001756EC">
        <w:rPr>
          <w:rFonts w:cs="Times New Roman"/>
          <w:noProof/>
          <w:sz w:val="22"/>
        </w:rPr>
        <w:t>.</w:t>
      </w:r>
      <w:bookmarkEnd w:id="17"/>
    </w:p>
    <w:p w:rsidR="002E4AB3" w:rsidRPr="001756EC" w:rsidRDefault="00A227C5" w:rsidP="001756EC">
      <w:pPr>
        <w:spacing w:after="0"/>
        <w:ind w:left="567" w:hanging="567"/>
        <w:rPr>
          <w:rFonts w:cs="Times New Roman"/>
          <w:sz w:val="22"/>
        </w:rPr>
      </w:pPr>
      <w:r w:rsidRPr="00A227C5">
        <w:rPr>
          <w:rFonts w:cs="Times New Roman"/>
          <w:noProof/>
          <w:sz w:val="22"/>
        </w:rPr>
        <w:t xml:space="preserve">State Records of New South Wales (1883–1889) Diary of James Jones, the Head Gardener of the </w:t>
      </w:r>
      <w:bookmarkStart w:id="18" w:name="_GoBack"/>
      <w:bookmarkEnd w:id="18"/>
      <w:r w:rsidRPr="00A227C5">
        <w:rPr>
          <w:rFonts w:cs="Times New Roman"/>
          <w:noProof/>
          <w:sz w:val="22"/>
        </w:rPr>
        <w:t>Botanic Gardens. NRS 13132. State Records of New South Wales 2/8588, Australia.</w:t>
      </w:r>
    </w:p>
    <w:sectPr w:rsidR="002E4AB3" w:rsidRPr="00175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32A7C"/>
    <w:rsid w:val="00092DB9"/>
    <w:rsid w:val="001756EC"/>
    <w:rsid w:val="00232A7C"/>
    <w:rsid w:val="002E4AB3"/>
    <w:rsid w:val="005C0E12"/>
    <w:rsid w:val="00724F26"/>
    <w:rsid w:val="00A227C5"/>
    <w:rsid w:val="00C41BC9"/>
    <w:rsid w:val="00DA4424"/>
    <w:rsid w:val="00F27B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23D85-B96B-4C31-9045-B028B454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7C"/>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32A7C"/>
    <w:pPr>
      <w:keepNext/>
      <w:keepLines/>
      <w:spacing w:before="480" w:after="0"/>
      <w:outlineLvl w:val="0"/>
    </w:pPr>
    <w:rPr>
      <w:rFonts w:asciiTheme="majorHAnsi" w:eastAsiaTheme="majorEastAsia" w:hAnsiTheme="majorHAnsi" w:cstheme="majorBidi"/>
      <w:b/>
      <w:bCs/>
      <w:szCs w:val="28"/>
    </w:rPr>
  </w:style>
  <w:style w:type="paragraph" w:styleId="Heading2">
    <w:name w:val="heading 2"/>
    <w:basedOn w:val="Normal"/>
    <w:next w:val="Normal"/>
    <w:link w:val="Heading2Char"/>
    <w:uiPriority w:val="9"/>
    <w:unhideWhenUsed/>
    <w:qFormat/>
    <w:rsid w:val="00232A7C"/>
    <w:pPr>
      <w:keepNext/>
      <w:keepLines/>
      <w:spacing w:before="200" w:after="0"/>
      <w:outlineLvl w:val="1"/>
    </w:pPr>
    <w:rPr>
      <w:rFonts w:asciiTheme="majorHAnsi" w:eastAsiaTheme="majorEastAsia" w:hAnsiTheme="majorHAnsi" w:cstheme="majorBidi"/>
      <w:bCs/>
      <w:szCs w:val="26"/>
      <w:u w:val="single"/>
    </w:rPr>
  </w:style>
  <w:style w:type="paragraph" w:styleId="Heading3">
    <w:name w:val="heading 3"/>
    <w:basedOn w:val="Normal"/>
    <w:next w:val="Normal"/>
    <w:link w:val="Heading3Char"/>
    <w:uiPriority w:val="9"/>
    <w:semiHidden/>
    <w:unhideWhenUsed/>
    <w:qFormat/>
    <w:rsid w:val="00232A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A7C"/>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232A7C"/>
    <w:rPr>
      <w:rFonts w:asciiTheme="majorHAnsi" w:eastAsiaTheme="majorEastAsia" w:hAnsiTheme="majorHAnsi" w:cstheme="majorBidi"/>
      <w:bCs/>
      <w:sz w:val="24"/>
      <w:szCs w:val="26"/>
      <w:u w:val="single"/>
    </w:rPr>
  </w:style>
  <w:style w:type="character" w:customStyle="1" w:styleId="Heading3Char">
    <w:name w:val="Heading 3 Char"/>
    <w:basedOn w:val="DefaultParagraphFont"/>
    <w:link w:val="Heading3"/>
    <w:uiPriority w:val="9"/>
    <w:semiHidden/>
    <w:rsid w:val="00232A7C"/>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232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1760</Words>
  <Characters>10037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dc:creator>
  <cp:lastModifiedBy>Gill Wilson</cp:lastModifiedBy>
  <cp:revision>5</cp:revision>
  <dcterms:created xsi:type="dcterms:W3CDTF">2014-02-17T10:46:00Z</dcterms:created>
  <dcterms:modified xsi:type="dcterms:W3CDTF">2014-02-20T10:48:00Z</dcterms:modified>
</cp:coreProperties>
</file>