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BB8F8" w14:textId="6F7A1C89" w:rsidR="00CA6F34" w:rsidRPr="00DB797E" w:rsidRDefault="00CA6F34" w:rsidP="003B51EA">
      <w:pPr>
        <w:spacing w:after="160" w:line="264" w:lineRule="auto"/>
        <w:rPr>
          <w:rFonts w:cstheme="minorHAnsi"/>
          <w:b/>
          <w:bCs/>
          <w:sz w:val="24"/>
          <w:szCs w:val="24"/>
        </w:rPr>
      </w:pPr>
    </w:p>
    <w:p w14:paraId="3B032BFB" w14:textId="4993E1F7" w:rsidR="00517F24" w:rsidRPr="00047D2D" w:rsidRDefault="00517F24" w:rsidP="003B51EA">
      <w:pPr>
        <w:pStyle w:val="Body"/>
        <w:tabs>
          <w:tab w:val="left" w:pos="720"/>
        </w:tabs>
        <w:spacing w:line="264" w:lineRule="auto"/>
        <w:ind w:left="720" w:hanging="720"/>
        <w:rPr>
          <w:rFonts w:asciiTheme="minorHAnsi" w:hAnsiTheme="minorHAnsi" w:cstheme="minorHAnsi"/>
          <w:b/>
          <w:bCs/>
          <w:sz w:val="28"/>
          <w:szCs w:val="28"/>
        </w:rPr>
      </w:pPr>
      <w:r w:rsidRPr="001231BD">
        <w:rPr>
          <w:rStyle w:val="PageNumber"/>
          <w:rFonts w:asciiTheme="minorHAnsi" w:hAnsiTheme="minorHAnsi" w:cstheme="minorHAnsi"/>
          <w:b/>
          <w:bCs/>
          <w:sz w:val="22"/>
          <w:szCs w:val="22"/>
        </w:rPr>
        <w:t>Title:</w:t>
      </w:r>
      <w:r w:rsidRPr="000D730B">
        <w:rPr>
          <w:rStyle w:val="PageNumber"/>
          <w:rFonts w:asciiTheme="minorHAnsi" w:hAnsiTheme="minorHAnsi" w:cstheme="minorHAnsi"/>
          <w:sz w:val="22"/>
          <w:szCs w:val="22"/>
        </w:rPr>
        <w:t xml:space="preserve"> </w:t>
      </w:r>
      <w:r w:rsidRPr="000D730B">
        <w:rPr>
          <w:rStyle w:val="PageNumber"/>
          <w:rFonts w:asciiTheme="minorHAnsi" w:hAnsiTheme="minorHAnsi" w:cstheme="minorHAnsi"/>
          <w:sz w:val="22"/>
          <w:szCs w:val="22"/>
        </w:rPr>
        <w:tab/>
      </w:r>
      <w:bookmarkStart w:id="0" w:name="_Hlk25902269"/>
      <w:r w:rsidR="009E4E1A" w:rsidRPr="00047D2D">
        <w:rPr>
          <w:rStyle w:val="PageNumber"/>
          <w:rFonts w:asciiTheme="minorHAnsi" w:hAnsiTheme="minorHAnsi" w:cstheme="minorHAnsi"/>
          <w:b/>
          <w:bCs/>
          <w:sz w:val="28"/>
          <w:szCs w:val="28"/>
        </w:rPr>
        <w:t xml:space="preserve">Canadian </w:t>
      </w:r>
      <w:r w:rsidRPr="00047D2D">
        <w:rPr>
          <w:rFonts w:asciiTheme="minorHAnsi" w:hAnsiTheme="minorHAnsi" w:cstheme="minorHAnsi"/>
          <w:b/>
          <w:bCs/>
          <w:sz w:val="28"/>
          <w:szCs w:val="28"/>
        </w:rPr>
        <w:t>Stroke Best Practice</w:t>
      </w:r>
      <w:r w:rsidR="009E4E1A" w:rsidRPr="00047D2D">
        <w:rPr>
          <w:rFonts w:asciiTheme="minorHAnsi" w:hAnsiTheme="minorHAnsi" w:cstheme="minorHAnsi"/>
          <w:b/>
          <w:bCs/>
          <w:sz w:val="28"/>
          <w:szCs w:val="28"/>
        </w:rPr>
        <w:t xml:space="preserve"> Guidance</w:t>
      </w:r>
      <w:r w:rsidRPr="00047D2D">
        <w:rPr>
          <w:rFonts w:asciiTheme="minorHAnsi" w:hAnsiTheme="minorHAnsi" w:cstheme="minorHAnsi"/>
          <w:b/>
          <w:bCs/>
          <w:sz w:val="28"/>
          <w:szCs w:val="28"/>
        </w:rPr>
        <w:t xml:space="preserve"> During the COVID-19 Pandemic</w:t>
      </w:r>
    </w:p>
    <w:p w14:paraId="0B77A2F6" w14:textId="42179681" w:rsidR="001231BD" w:rsidRPr="000D730B" w:rsidRDefault="001231BD" w:rsidP="003B51EA">
      <w:pPr>
        <w:pStyle w:val="Body"/>
        <w:tabs>
          <w:tab w:val="left" w:pos="720"/>
        </w:tabs>
        <w:spacing w:line="264" w:lineRule="auto"/>
        <w:ind w:left="720" w:hanging="720"/>
        <w:rPr>
          <w:rFonts w:asciiTheme="minorHAnsi" w:hAnsiTheme="minorHAnsi" w:cstheme="minorHAnsi"/>
          <w:b/>
          <w:sz w:val="22"/>
          <w:szCs w:val="22"/>
          <w:lang w:val="en-CA"/>
        </w:rPr>
      </w:pPr>
      <w:r>
        <w:rPr>
          <w:rStyle w:val="PageNumber"/>
          <w:rFonts w:asciiTheme="minorHAnsi" w:hAnsiTheme="minorHAnsi" w:cstheme="minorHAnsi"/>
          <w:b/>
          <w:bCs/>
          <w:sz w:val="22"/>
          <w:szCs w:val="22"/>
        </w:rPr>
        <w:tab/>
        <w:t>Supplemental Material:</w:t>
      </w:r>
      <w:r>
        <w:rPr>
          <w:rFonts w:asciiTheme="minorHAnsi" w:hAnsiTheme="minorHAnsi" w:cstheme="minorHAnsi"/>
          <w:b/>
          <w:sz w:val="22"/>
          <w:szCs w:val="22"/>
          <w:lang w:val="en-CA"/>
        </w:rPr>
        <w:t xml:space="preserve"> Summary of Recent Statements on Stroke Care during the COVID Pandemic</w:t>
      </w:r>
    </w:p>
    <w:bookmarkEnd w:id="0"/>
    <w:p w14:paraId="45BCA703" w14:textId="77777777" w:rsidR="001231BD" w:rsidRDefault="001231BD" w:rsidP="003B51EA">
      <w:pPr>
        <w:autoSpaceDE w:val="0"/>
        <w:autoSpaceDN w:val="0"/>
        <w:adjustRightInd w:val="0"/>
        <w:spacing w:line="264" w:lineRule="auto"/>
        <w:rPr>
          <w:rStyle w:val="PageNumber"/>
          <w:rFonts w:cstheme="minorHAnsi"/>
          <w:b/>
          <w:bCs/>
        </w:rPr>
      </w:pPr>
    </w:p>
    <w:p w14:paraId="37F5DC22" w14:textId="1C74BE7E" w:rsidR="00517F24" w:rsidRPr="000D730B" w:rsidRDefault="00517F24" w:rsidP="003B51EA">
      <w:pPr>
        <w:autoSpaceDE w:val="0"/>
        <w:autoSpaceDN w:val="0"/>
        <w:adjustRightInd w:val="0"/>
        <w:spacing w:line="264" w:lineRule="auto"/>
        <w:rPr>
          <w:rFonts w:cstheme="minorHAnsi"/>
        </w:rPr>
      </w:pPr>
      <w:r w:rsidRPr="000D730B">
        <w:rPr>
          <w:rStyle w:val="PageNumber"/>
          <w:rFonts w:cstheme="minorHAnsi"/>
          <w:b/>
          <w:bCs/>
        </w:rPr>
        <w:t>Authors:</w:t>
      </w:r>
      <w:r w:rsidRPr="000D730B">
        <w:rPr>
          <w:rStyle w:val="PageNumber"/>
          <w:rFonts w:cstheme="minorHAnsi"/>
        </w:rPr>
        <w:t xml:space="preserve">  </w:t>
      </w:r>
      <w:bookmarkStart w:id="1" w:name="_Hlk486428488"/>
    </w:p>
    <w:bookmarkEnd w:id="1"/>
    <w:p w14:paraId="06B287FC" w14:textId="2CE4A5E1" w:rsidR="002805CB" w:rsidRPr="00DB797E" w:rsidRDefault="002805CB" w:rsidP="001231BD">
      <w:pPr>
        <w:spacing w:line="264" w:lineRule="auto"/>
        <w:ind w:left="360"/>
        <w:rPr>
          <w:rFonts w:cstheme="minorHAnsi"/>
          <w:sz w:val="24"/>
          <w:szCs w:val="24"/>
        </w:rPr>
      </w:pPr>
      <w:r w:rsidRPr="00DB797E">
        <w:rPr>
          <w:rFonts w:cstheme="minorHAnsi"/>
          <w:sz w:val="24"/>
          <w:szCs w:val="24"/>
        </w:rPr>
        <w:t xml:space="preserve">Eric E. Smith, MD, PH, Anita Mountain MD, </w:t>
      </w:r>
      <w:proofErr w:type="spellStart"/>
      <w:r w:rsidR="00D96E2E" w:rsidRPr="00DB797E">
        <w:rPr>
          <w:rFonts w:cstheme="minorHAnsi"/>
          <w:sz w:val="24"/>
          <w:szCs w:val="24"/>
        </w:rPr>
        <w:t>BScOT</w:t>
      </w:r>
      <w:proofErr w:type="spellEnd"/>
      <w:r w:rsidRPr="00127918">
        <w:rPr>
          <w:rFonts w:cstheme="minorHAnsi"/>
          <w:sz w:val="24"/>
          <w:szCs w:val="24"/>
        </w:rPr>
        <w:t>; Michael D Hill MD, MSc; Theodore</w:t>
      </w:r>
      <w:r w:rsidR="00971DA8" w:rsidRPr="00DB797E">
        <w:rPr>
          <w:rFonts w:cstheme="minorHAnsi"/>
          <w:sz w:val="24"/>
          <w:szCs w:val="24"/>
        </w:rPr>
        <w:t xml:space="preserve"> H.</w:t>
      </w:r>
      <w:r w:rsidRPr="00DB797E">
        <w:rPr>
          <w:rFonts w:cstheme="minorHAnsi"/>
          <w:sz w:val="24"/>
          <w:szCs w:val="24"/>
        </w:rPr>
        <w:t xml:space="preserve"> Wein MD; Dylan Blaquiere MD; Leanne</w:t>
      </w:r>
      <w:r w:rsidR="008A4A61" w:rsidRPr="00DB797E">
        <w:rPr>
          <w:rFonts w:cstheme="minorHAnsi"/>
          <w:sz w:val="24"/>
          <w:szCs w:val="24"/>
        </w:rPr>
        <w:t xml:space="preserve"> K.</w:t>
      </w:r>
      <w:r w:rsidRPr="00DB797E">
        <w:rPr>
          <w:rFonts w:cstheme="minorHAnsi"/>
          <w:sz w:val="24"/>
          <w:szCs w:val="24"/>
        </w:rPr>
        <w:t xml:space="preserve"> Casaubon MD, MSc; </w:t>
      </w:r>
      <w:r w:rsidR="006E0603" w:rsidRPr="00DB797E">
        <w:rPr>
          <w:rFonts w:cstheme="minorHAnsi"/>
          <w:sz w:val="24"/>
          <w:szCs w:val="24"/>
        </w:rPr>
        <w:t xml:space="preserve">Elizabeth Linkewich </w:t>
      </w:r>
      <w:r w:rsidR="00BF7C73" w:rsidRPr="00DB797E">
        <w:rPr>
          <w:rFonts w:cstheme="minorHAnsi"/>
          <w:sz w:val="24"/>
          <w:szCs w:val="24"/>
        </w:rPr>
        <w:t>TO (ON Reg)</w:t>
      </w:r>
      <w:r w:rsidR="006E0603" w:rsidRPr="00DB797E">
        <w:rPr>
          <w:rFonts w:cstheme="minorHAnsi"/>
          <w:sz w:val="24"/>
          <w:szCs w:val="24"/>
        </w:rPr>
        <w:t xml:space="preserve">, MPA; </w:t>
      </w:r>
      <w:r w:rsidR="00047D2D">
        <w:rPr>
          <w:rFonts w:cstheme="minorHAnsi"/>
          <w:sz w:val="24"/>
          <w:szCs w:val="24"/>
        </w:rPr>
        <w:t xml:space="preserve">Norine Foley RD, MSc; </w:t>
      </w:r>
      <w:r w:rsidR="002A665D" w:rsidRPr="00DB797E">
        <w:rPr>
          <w:rFonts w:cstheme="minorHAnsi"/>
          <w:sz w:val="24"/>
          <w:szCs w:val="24"/>
        </w:rPr>
        <w:t>Gord Gubitz MD</w:t>
      </w:r>
      <w:r w:rsidR="00451939" w:rsidRPr="00DB797E">
        <w:rPr>
          <w:rFonts w:cstheme="minorHAnsi"/>
          <w:sz w:val="24"/>
          <w:szCs w:val="24"/>
        </w:rPr>
        <w:t xml:space="preserve">, </w:t>
      </w:r>
      <w:r w:rsidR="00867283" w:rsidRPr="00DB797E">
        <w:rPr>
          <w:rFonts w:cstheme="minorHAnsi"/>
          <w:sz w:val="24"/>
          <w:szCs w:val="24"/>
        </w:rPr>
        <w:t xml:space="preserve"> </w:t>
      </w:r>
      <w:r w:rsidR="001B55FA">
        <w:rPr>
          <w:rFonts w:cstheme="minorHAnsi"/>
          <w:sz w:val="24"/>
          <w:szCs w:val="24"/>
        </w:rPr>
        <w:t xml:space="preserve">Anne Simard B </w:t>
      </w:r>
      <w:proofErr w:type="spellStart"/>
      <w:r w:rsidR="001B55FA">
        <w:rPr>
          <w:rFonts w:cstheme="minorHAnsi"/>
          <w:sz w:val="24"/>
          <w:szCs w:val="24"/>
        </w:rPr>
        <w:t>Journ</w:t>
      </w:r>
      <w:proofErr w:type="spellEnd"/>
      <w:r w:rsidR="001B55FA">
        <w:rPr>
          <w:rFonts w:cstheme="minorHAnsi"/>
          <w:sz w:val="24"/>
          <w:szCs w:val="24"/>
        </w:rPr>
        <w:t xml:space="preserve">, MSc; </w:t>
      </w:r>
      <w:r w:rsidRPr="00DB797E">
        <w:rPr>
          <w:rFonts w:cstheme="minorHAnsi"/>
          <w:sz w:val="24"/>
          <w:szCs w:val="24"/>
        </w:rPr>
        <w:t>Patrice Lindsay RN, PhD</w:t>
      </w:r>
      <w:r w:rsidR="00451939" w:rsidRPr="00DB797E">
        <w:rPr>
          <w:rFonts w:cstheme="minorHAnsi"/>
          <w:sz w:val="24"/>
          <w:szCs w:val="24"/>
        </w:rPr>
        <w:t>,</w:t>
      </w:r>
      <w:r w:rsidRPr="00DB797E">
        <w:rPr>
          <w:rFonts w:cstheme="minorHAnsi"/>
          <w:sz w:val="24"/>
          <w:szCs w:val="24"/>
        </w:rPr>
        <w:t xml:space="preserve"> </w:t>
      </w:r>
      <w:r w:rsidRPr="00DB797E">
        <w:rPr>
          <w:rFonts w:cstheme="minorHAnsi"/>
          <w:i/>
          <w:iCs/>
          <w:sz w:val="24"/>
          <w:szCs w:val="24"/>
        </w:rPr>
        <w:t>on behalf of the Canadian Stroke Best Practices Advisory Council</w:t>
      </w:r>
      <w:r w:rsidRPr="00DB797E">
        <w:rPr>
          <w:rFonts w:cstheme="minorHAnsi"/>
          <w:sz w:val="24"/>
          <w:szCs w:val="24"/>
        </w:rPr>
        <w:t>.</w:t>
      </w:r>
    </w:p>
    <w:p w14:paraId="09658D34" w14:textId="77777777" w:rsidR="003B51EA" w:rsidRPr="00DB797E" w:rsidRDefault="003B51EA" w:rsidP="003B51EA">
      <w:pPr>
        <w:spacing w:line="264" w:lineRule="auto"/>
        <w:rPr>
          <w:rFonts w:cstheme="minorHAnsi"/>
          <w:sz w:val="24"/>
          <w:szCs w:val="24"/>
        </w:rPr>
      </w:pPr>
    </w:p>
    <w:p w14:paraId="44C0F252" w14:textId="77777777" w:rsidR="00047D2D" w:rsidRDefault="00047D2D" w:rsidP="003B51EA">
      <w:pPr>
        <w:pStyle w:val="Body"/>
        <w:spacing w:line="264" w:lineRule="auto"/>
        <w:rPr>
          <w:rFonts w:asciiTheme="minorHAnsi" w:hAnsiTheme="minorHAnsi" w:cstheme="minorHAnsi"/>
          <w:b/>
          <w:bCs/>
        </w:rPr>
      </w:pPr>
    </w:p>
    <w:p w14:paraId="1BB4AE60" w14:textId="391D1F29" w:rsidR="00517F24" w:rsidRPr="00DB797E" w:rsidRDefault="00517F24" w:rsidP="003B51EA">
      <w:pPr>
        <w:pStyle w:val="Body"/>
        <w:spacing w:line="264" w:lineRule="auto"/>
        <w:rPr>
          <w:rFonts w:asciiTheme="minorHAnsi" w:hAnsiTheme="minorHAnsi" w:cstheme="minorHAnsi"/>
          <w:b/>
          <w:bCs/>
        </w:rPr>
      </w:pPr>
      <w:r w:rsidRPr="00DB797E">
        <w:rPr>
          <w:rFonts w:asciiTheme="minorHAnsi" w:hAnsiTheme="minorHAnsi" w:cstheme="minorHAnsi"/>
          <w:b/>
          <w:bCs/>
        </w:rPr>
        <w:t>Corresponding Author:</w:t>
      </w:r>
    </w:p>
    <w:p w14:paraId="7D926440" w14:textId="77777777" w:rsidR="00517F24" w:rsidRPr="00DB797E" w:rsidRDefault="00517F24" w:rsidP="003B51EA">
      <w:pPr>
        <w:spacing w:line="264" w:lineRule="auto"/>
        <w:ind w:left="360"/>
        <w:rPr>
          <w:rFonts w:cstheme="minorHAnsi"/>
          <w:sz w:val="24"/>
          <w:szCs w:val="24"/>
        </w:rPr>
      </w:pPr>
      <w:r w:rsidRPr="00DB797E">
        <w:rPr>
          <w:rFonts w:cstheme="minorHAnsi"/>
          <w:sz w:val="24"/>
          <w:szCs w:val="24"/>
        </w:rPr>
        <w:t>M. Patrice Lindsay, RN, PhD</w:t>
      </w:r>
    </w:p>
    <w:p w14:paraId="741CE11C" w14:textId="77777777" w:rsidR="00517F24" w:rsidRPr="00DB797E" w:rsidRDefault="00517F24" w:rsidP="003B51EA">
      <w:pPr>
        <w:spacing w:line="264" w:lineRule="auto"/>
        <w:ind w:left="360"/>
        <w:rPr>
          <w:rFonts w:cstheme="minorHAnsi"/>
          <w:sz w:val="24"/>
          <w:szCs w:val="24"/>
        </w:rPr>
      </w:pPr>
      <w:r w:rsidRPr="00DB797E">
        <w:rPr>
          <w:rFonts w:cstheme="minorHAnsi"/>
          <w:sz w:val="24"/>
          <w:szCs w:val="24"/>
        </w:rPr>
        <w:t>Director, Systems Change and Stroke Program</w:t>
      </w:r>
    </w:p>
    <w:p w14:paraId="12F4E4BD" w14:textId="77777777" w:rsidR="00517F24" w:rsidRPr="00DB797E" w:rsidRDefault="00517F24" w:rsidP="003B51EA">
      <w:pPr>
        <w:spacing w:line="264" w:lineRule="auto"/>
        <w:ind w:left="360"/>
        <w:rPr>
          <w:rFonts w:cstheme="minorHAnsi"/>
          <w:sz w:val="24"/>
          <w:szCs w:val="24"/>
        </w:rPr>
      </w:pPr>
      <w:r w:rsidRPr="00DB797E">
        <w:rPr>
          <w:rFonts w:cstheme="minorHAnsi"/>
          <w:sz w:val="24"/>
          <w:szCs w:val="24"/>
        </w:rPr>
        <w:t>Senior Editor, Canadian Stroke Best Practice Recommendations</w:t>
      </w:r>
    </w:p>
    <w:p w14:paraId="57F7D9FC" w14:textId="77777777" w:rsidR="00517F24" w:rsidRPr="00DB797E" w:rsidRDefault="00517F24" w:rsidP="003B51EA">
      <w:pPr>
        <w:spacing w:line="264" w:lineRule="auto"/>
        <w:ind w:left="360"/>
        <w:rPr>
          <w:rFonts w:cstheme="minorHAnsi"/>
          <w:sz w:val="24"/>
          <w:szCs w:val="24"/>
        </w:rPr>
      </w:pPr>
      <w:r w:rsidRPr="00DB797E">
        <w:rPr>
          <w:rFonts w:cstheme="minorHAnsi"/>
          <w:sz w:val="24"/>
          <w:szCs w:val="24"/>
        </w:rPr>
        <w:t>Heart and Stroke Foundation of Canada</w:t>
      </w:r>
    </w:p>
    <w:p w14:paraId="5A7282A5" w14:textId="77777777" w:rsidR="00517F24" w:rsidRPr="00DB797E" w:rsidRDefault="00517F24" w:rsidP="003B51EA">
      <w:pPr>
        <w:spacing w:line="264" w:lineRule="auto"/>
        <w:ind w:left="360"/>
        <w:rPr>
          <w:rFonts w:cstheme="minorHAnsi"/>
          <w:sz w:val="24"/>
          <w:szCs w:val="24"/>
        </w:rPr>
      </w:pPr>
      <w:r w:rsidRPr="00DB797E">
        <w:rPr>
          <w:rFonts w:cstheme="minorHAnsi"/>
          <w:sz w:val="24"/>
          <w:szCs w:val="24"/>
        </w:rPr>
        <w:t>2300 Yonge Street, Suite 1300, P.O. Box 2414</w:t>
      </w:r>
    </w:p>
    <w:p w14:paraId="760AD592" w14:textId="77777777" w:rsidR="00517F24" w:rsidRPr="00DB797E" w:rsidRDefault="00517F24" w:rsidP="003B51EA">
      <w:pPr>
        <w:spacing w:line="264" w:lineRule="auto"/>
        <w:ind w:left="360"/>
        <w:rPr>
          <w:rFonts w:cstheme="minorHAnsi"/>
          <w:sz w:val="24"/>
          <w:szCs w:val="24"/>
        </w:rPr>
      </w:pPr>
      <w:r w:rsidRPr="00DB797E">
        <w:rPr>
          <w:rFonts w:cstheme="minorHAnsi"/>
          <w:sz w:val="24"/>
          <w:szCs w:val="24"/>
        </w:rPr>
        <w:t>Toronto, Ontario, Canada M4P 1E4</w:t>
      </w:r>
    </w:p>
    <w:p w14:paraId="18B035E2" w14:textId="77777777" w:rsidR="00517F24" w:rsidRPr="009B4B2D" w:rsidRDefault="00517F24" w:rsidP="003B51EA">
      <w:pPr>
        <w:spacing w:line="264" w:lineRule="auto"/>
        <w:ind w:left="360"/>
        <w:rPr>
          <w:rFonts w:cstheme="minorHAnsi"/>
          <w:sz w:val="24"/>
          <w:szCs w:val="24"/>
        </w:rPr>
      </w:pPr>
      <w:r w:rsidRPr="009B4B2D">
        <w:rPr>
          <w:rFonts w:cstheme="minorHAnsi"/>
          <w:sz w:val="24"/>
          <w:szCs w:val="24"/>
        </w:rPr>
        <w:t>Ph: +1-647-943-3042</w:t>
      </w:r>
    </w:p>
    <w:p w14:paraId="3B0FCBAF" w14:textId="77777777" w:rsidR="00517F24" w:rsidRPr="009B4B2D" w:rsidRDefault="009D34BA" w:rsidP="003B51EA">
      <w:pPr>
        <w:spacing w:line="264" w:lineRule="auto"/>
        <w:ind w:left="360"/>
        <w:rPr>
          <w:rFonts w:cstheme="minorHAnsi"/>
          <w:sz w:val="24"/>
          <w:szCs w:val="24"/>
        </w:rPr>
      </w:pPr>
      <w:hyperlink r:id="rId11" w:history="1">
        <w:r w:rsidR="00517F24" w:rsidRPr="009B4B2D">
          <w:rPr>
            <w:rStyle w:val="Hyperlink"/>
            <w:rFonts w:cstheme="minorHAnsi"/>
            <w:sz w:val="24"/>
            <w:szCs w:val="24"/>
          </w:rPr>
          <w:t>patrice.lindsay@heartandstroke.ca</w:t>
        </w:r>
      </w:hyperlink>
      <w:r w:rsidR="00517F24" w:rsidRPr="009B4B2D">
        <w:rPr>
          <w:rFonts w:cstheme="minorHAnsi"/>
          <w:sz w:val="24"/>
          <w:szCs w:val="24"/>
        </w:rPr>
        <w:t xml:space="preserve"> </w:t>
      </w:r>
    </w:p>
    <w:p w14:paraId="42D61923" w14:textId="77777777" w:rsidR="00517F24" w:rsidRPr="009B4B2D" w:rsidRDefault="00517F24" w:rsidP="003B51EA">
      <w:pPr>
        <w:autoSpaceDE w:val="0"/>
        <w:autoSpaceDN w:val="0"/>
        <w:adjustRightInd w:val="0"/>
        <w:spacing w:line="264" w:lineRule="auto"/>
        <w:rPr>
          <w:rFonts w:cstheme="minorHAnsi"/>
          <w:color w:val="000000"/>
          <w:sz w:val="24"/>
          <w:szCs w:val="24"/>
        </w:rPr>
      </w:pPr>
    </w:p>
    <w:p w14:paraId="71D89730" w14:textId="77777777" w:rsidR="00047D2D" w:rsidRDefault="00047D2D" w:rsidP="003B51EA">
      <w:pPr>
        <w:pStyle w:val="Body"/>
        <w:spacing w:line="264" w:lineRule="auto"/>
        <w:rPr>
          <w:rFonts w:asciiTheme="minorHAnsi" w:hAnsiTheme="minorHAnsi" w:cstheme="minorHAnsi"/>
          <w:b/>
          <w:color w:val="auto"/>
          <w:lang w:val="en-CA"/>
        </w:rPr>
      </w:pPr>
    </w:p>
    <w:p w14:paraId="7C9E3C8E" w14:textId="3D2FE7B3" w:rsidR="002805CB" w:rsidRPr="00DB797E" w:rsidRDefault="007D5B88" w:rsidP="003B51EA">
      <w:pPr>
        <w:pStyle w:val="Body"/>
        <w:spacing w:line="264" w:lineRule="auto"/>
        <w:rPr>
          <w:rFonts w:asciiTheme="minorHAnsi" w:hAnsiTheme="minorHAnsi" w:cstheme="minorHAnsi"/>
          <w:b/>
          <w:color w:val="auto"/>
          <w:lang w:val="en-CA"/>
        </w:rPr>
      </w:pPr>
      <w:r w:rsidRPr="00DB797E">
        <w:rPr>
          <w:rFonts w:asciiTheme="minorHAnsi" w:hAnsiTheme="minorHAnsi" w:cstheme="minorHAnsi"/>
          <w:b/>
          <w:color w:val="auto"/>
          <w:lang w:val="en-CA"/>
        </w:rPr>
        <w:t>F</w:t>
      </w:r>
      <w:r w:rsidR="002805CB" w:rsidRPr="00DB797E">
        <w:rPr>
          <w:rFonts w:asciiTheme="minorHAnsi" w:hAnsiTheme="minorHAnsi" w:cstheme="minorHAnsi"/>
          <w:b/>
          <w:color w:val="auto"/>
          <w:lang w:val="en-CA"/>
        </w:rPr>
        <w:t>unding</w:t>
      </w:r>
    </w:p>
    <w:p w14:paraId="5D85FB83" w14:textId="5DCEAB2C" w:rsidR="002805CB" w:rsidRPr="00DB797E" w:rsidRDefault="002805CB" w:rsidP="003B51EA">
      <w:pPr>
        <w:pStyle w:val="Body"/>
        <w:spacing w:line="264" w:lineRule="auto"/>
        <w:ind w:left="360"/>
        <w:rPr>
          <w:rFonts w:asciiTheme="minorHAnsi" w:hAnsiTheme="minorHAnsi" w:cstheme="minorHAnsi"/>
          <w:sz w:val="22"/>
          <w:szCs w:val="22"/>
        </w:rPr>
      </w:pPr>
      <w:r w:rsidRPr="00DB797E">
        <w:rPr>
          <w:rFonts w:asciiTheme="minorHAnsi" w:hAnsiTheme="minorHAnsi" w:cstheme="minorHAnsi"/>
          <w:sz w:val="22"/>
          <w:szCs w:val="22"/>
        </w:rPr>
        <w:t xml:space="preserve">The development of the CSBPR is funded in its entirety by the Heart and Stroke Foundation of Canada. No funds for the development of these guidelines are received from commercial interests, including pharmaceutical and medical device companies. </w:t>
      </w:r>
    </w:p>
    <w:p w14:paraId="21B81F98" w14:textId="77777777" w:rsidR="000127EC" w:rsidRPr="00DB797E" w:rsidRDefault="000127EC" w:rsidP="003B51EA">
      <w:pPr>
        <w:pStyle w:val="Body"/>
        <w:spacing w:line="264" w:lineRule="auto"/>
        <w:ind w:left="360"/>
        <w:rPr>
          <w:rFonts w:asciiTheme="minorHAnsi" w:hAnsiTheme="minorHAnsi" w:cstheme="minorHAnsi"/>
        </w:rPr>
      </w:pPr>
    </w:p>
    <w:p w14:paraId="3FDE15A9" w14:textId="77777777" w:rsidR="003B51EA" w:rsidRPr="00DB797E" w:rsidRDefault="003B51EA" w:rsidP="003B51EA">
      <w:pPr>
        <w:spacing w:line="264" w:lineRule="auto"/>
        <w:rPr>
          <w:rFonts w:cstheme="minorHAnsi"/>
          <w:color w:val="000000"/>
          <w:sz w:val="24"/>
          <w:szCs w:val="24"/>
        </w:rPr>
      </w:pPr>
    </w:p>
    <w:p w14:paraId="75CF7CF9" w14:textId="77777777" w:rsidR="001231BD" w:rsidRDefault="001231BD">
      <w:pPr>
        <w:spacing w:after="160" w:line="259" w:lineRule="auto"/>
        <w:rPr>
          <w:rFonts w:cstheme="minorHAnsi"/>
          <w:b/>
          <w:bCs/>
          <w:color w:val="C00000"/>
          <w:sz w:val="24"/>
          <w:szCs w:val="24"/>
        </w:rPr>
      </w:pPr>
      <w:r>
        <w:rPr>
          <w:rFonts w:cstheme="minorHAnsi"/>
          <w:b/>
          <w:bCs/>
          <w:color w:val="C00000"/>
          <w:sz w:val="24"/>
          <w:szCs w:val="24"/>
        </w:rPr>
        <w:br w:type="page"/>
      </w:r>
    </w:p>
    <w:p w14:paraId="36CEE0E7" w14:textId="52E132CE" w:rsidR="00804ABD" w:rsidRPr="00047D2D" w:rsidRDefault="00161180" w:rsidP="003B51EA">
      <w:pPr>
        <w:spacing w:line="264" w:lineRule="auto"/>
        <w:rPr>
          <w:rFonts w:cstheme="minorHAnsi"/>
          <w:b/>
          <w:bCs/>
          <w:color w:val="C00000"/>
          <w:sz w:val="28"/>
          <w:szCs w:val="28"/>
        </w:rPr>
      </w:pPr>
      <w:r w:rsidRPr="00047D2D">
        <w:rPr>
          <w:rFonts w:cstheme="minorHAnsi"/>
          <w:b/>
          <w:bCs/>
          <w:color w:val="C00000"/>
          <w:sz w:val="28"/>
          <w:szCs w:val="28"/>
        </w:rPr>
        <w:lastRenderedPageBreak/>
        <w:t>Stroke Best Practice</w:t>
      </w:r>
      <w:r w:rsidR="00047D2D" w:rsidRPr="00047D2D">
        <w:rPr>
          <w:rFonts w:cstheme="minorHAnsi"/>
          <w:b/>
          <w:bCs/>
          <w:color w:val="C00000"/>
          <w:sz w:val="28"/>
          <w:szCs w:val="28"/>
        </w:rPr>
        <w:t xml:space="preserve"> Guidance </w:t>
      </w:r>
      <w:r w:rsidRPr="00047D2D">
        <w:rPr>
          <w:rFonts w:cstheme="minorHAnsi"/>
          <w:b/>
          <w:bCs/>
          <w:color w:val="C00000"/>
          <w:sz w:val="28"/>
          <w:szCs w:val="28"/>
        </w:rPr>
        <w:t>During the COVID-19 Pandemic</w:t>
      </w:r>
    </w:p>
    <w:p w14:paraId="27D9C93D" w14:textId="4C349C15" w:rsidR="00161180" w:rsidRPr="00DB797E" w:rsidRDefault="00161180" w:rsidP="003B51EA">
      <w:pPr>
        <w:spacing w:after="160" w:line="264" w:lineRule="auto"/>
        <w:rPr>
          <w:rFonts w:cstheme="minorHAnsi"/>
          <w:color w:val="C00000"/>
          <w:sz w:val="24"/>
          <w:szCs w:val="24"/>
        </w:rPr>
      </w:pPr>
      <w:r w:rsidRPr="00DB797E">
        <w:rPr>
          <w:rFonts w:cstheme="minorHAnsi"/>
          <w:color w:val="C00000"/>
          <w:sz w:val="24"/>
          <w:szCs w:val="24"/>
        </w:rPr>
        <w:t>Gu</w:t>
      </w:r>
      <w:r w:rsidR="003B51EA" w:rsidRPr="00DB797E">
        <w:rPr>
          <w:rFonts w:cstheme="minorHAnsi"/>
          <w:color w:val="C00000"/>
          <w:sz w:val="24"/>
          <w:szCs w:val="24"/>
        </w:rPr>
        <w:t>i</w:t>
      </w:r>
      <w:r w:rsidRPr="00DB797E">
        <w:rPr>
          <w:rFonts w:cstheme="minorHAnsi"/>
          <w:color w:val="C00000"/>
          <w:sz w:val="24"/>
          <w:szCs w:val="24"/>
        </w:rPr>
        <w:t>dance f</w:t>
      </w:r>
      <w:r w:rsidR="00C351DB" w:rsidRPr="00DB797E">
        <w:rPr>
          <w:rFonts w:cstheme="minorHAnsi"/>
          <w:color w:val="C00000"/>
          <w:sz w:val="24"/>
          <w:szCs w:val="24"/>
        </w:rPr>
        <w:t>ro</w:t>
      </w:r>
      <w:r w:rsidRPr="00DB797E">
        <w:rPr>
          <w:rFonts w:cstheme="minorHAnsi"/>
          <w:color w:val="C00000"/>
          <w:sz w:val="24"/>
          <w:szCs w:val="24"/>
        </w:rPr>
        <w:t xml:space="preserve">m the Heart and Stroke </w:t>
      </w:r>
      <w:r w:rsidR="00C351DB" w:rsidRPr="00DB797E">
        <w:rPr>
          <w:rFonts w:cstheme="minorHAnsi"/>
          <w:color w:val="C00000"/>
          <w:sz w:val="24"/>
          <w:szCs w:val="24"/>
        </w:rPr>
        <w:t>Foundation of Canada</w:t>
      </w:r>
      <w:r w:rsidR="003B51EA" w:rsidRPr="00DB797E">
        <w:rPr>
          <w:rFonts w:cstheme="minorHAnsi"/>
          <w:color w:val="C00000"/>
          <w:sz w:val="24"/>
          <w:szCs w:val="24"/>
        </w:rPr>
        <w:t xml:space="preserve"> </w:t>
      </w:r>
      <w:r w:rsidR="00C351DB" w:rsidRPr="00DB797E">
        <w:rPr>
          <w:rFonts w:cstheme="minorHAnsi"/>
          <w:color w:val="C00000"/>
          <w:sz w:val="24"/>
          <w:szCs w:val="24"/>
        </w:rPr>
        <w:t xml:space="preserve">Canadian Stroke </w:t>
      </w:r>
      <w:r w:rsidRPr="00DB797E">
        <w:rPr>
          <w:rFonts w:cstheme="minorHAnsi"/>
          <w:color w:val="C00000"/>
          <w:sz w:val="24"/>
          <w:szCs w:val="24"/>
        </w:rPr>
        <w:t>Best Practices Advisory Council</w:t>
      </w:r>
    </w:p>
    <w:p w14:paraId="35674C7C" w14:textId="235CA3C7" w:rsidR="00972526" w:rsidRPr="00DB797E" w:rsidRDefault="00972526" w:rsidP="003B51EA">
      <w:pPr>
        <w:spacing w:after="160" w:line="264" w:lineRule="auto"/>
        <w:rPr>
          <w:rFonts w:cstheme="minorHAnsi"/>
          <w:b/>
          <w:bCs/>
          <w:sz w:val="24"/>
          <w:szCs w:val="24"/>
        </w:rPr>
      </w:pPr>
      <w:r w:rsidRPr="00DB797E">
        <w:rPr>
          <w:rFonts w:cstheme="minorHAnsi"/>
          <w:b/>
          <w:bCs/>
          <w:sz w:val="24"/>
          <w:szCs w:val="24"/>
        </w:rPr>
        <w:t>Appendix 1:  Global scan of stroke care statements and guidance during COVID-19</w:t>
      </w:r>
    </w:p>
    <w:tbl>
      <w:tblPr>
        <w:tblStyle w:val="LightList-Accent2"/>
        <w:tblW w:w="12940" w:type="dxa"/>
        <w:jc w:val="center"/>
        <w:tblBorders>
          <w:top w:val="single" w:sz="8" w:space="0" w:color="FF0000"/>
          <w:left w:val="single" w:sz="8" w:space="0" w:color="FF0000"/>
          <w:bottom w:val="single" w:sz="8" w:space="0" w:color="FF0000"/>
          <w:right w:val="single" w:sz="8" w:space="0" w:color="FF0000"/>
          <w:insideH w:val="single" w:sz="6" w:space="0" w:color="FF0000"/>
          <w:insideV w:val="single" w:sz="6" w:space="0" w:color="FF0000"/>
        </w:tblBorders>
        <w:tblLayout w:type="fixed"/>
        <w:tblLook w:val="04A0" w:firstRow="1" w:lastRow="0" w:firstColumn="1" w:lastColumn="0" w:noHBand="0" w:noVBand="1"/>
      </w:tblPr>
      <w:tblGrid>
        <w:gridCol w:w="2352"/>
        <w:gridCol w:w="2138"/>
        <w:gridCol w:w="8450"/>
      </w:tblGrid>
      <w:tr w:rsidR="001231BD" w:rsidRPr="00DB797E" w14:paraId="099FD73D" w14:textId="77777777" w:rsidTr="00A416C6">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352" w:type="dxa"/>
            <w:shd w:val="clear" w:color="auto" w:fill="FF0000"/>
            <w:vAlign w:val="center"/>
          </w:tcPr>
          <w:p w14:paraId="16166AD3" w14:textId="77777777" w:rsidR="001231BD" w:rsidRPr="00525F02" w:rsidRDefault="001231BD" w:rsidP="00525F02">
            <w:pPr>
              <w:spacing w:line="264" w:lineRule="auto"/>
              <w:rPr>
                <w:rFonts w:asciiTheme="minorHAnsi" w:hAnsiTheme="minorHAnsi" w:cstheme="minorHAnsi"/>
              </w:rPr>
            </w:pPr>
            <w:r w:rsidRPr="00525F02">
              <w:rPr>
                <w:rFonts w:asciiTheme="minorHAnsi" w:hAnsiTheme="minorHAnsi" w:cstheme="minorHAnsi"/>
              </w:rPr>
              <w:br w:type="page"/>
              <w:t>Guideline</w:t>
            </w:r>
          </w:p>
        </w:tc>
        <w:tc>
          <w:tcPr>
            <w:tcW w:w="2138" w:type="dxa"/>
            <w:shd w:val="clear" w:color="auto" w:fill="FF0000"/>
            <w:vAlign w:val="center"/>
          </w:tcPr>
          <w:p w14:paraId="32CA6B8B" w14:textId="470FBD99" w:rsidR="001231BD" w:rsidRPr="00525F02" w:rsidRDefault="0095594D" w:rsidP="00A416C6">
            <w:pPr>
              <w:spacing w:line="264"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525F02">
              <w:rPr>
                <w:rFonts w:asciiTheme="minorHAnsi" w:hAnsiTheme="minorHAnsi" w:cstheme="minorHAnsi"/>
              </w:rPr>
              <w:t>Topic</w:t>
            </w:r>
          </w:p>
        </w:tc>
        <w:tc>
          <w:tcPr>
            <w:tcW w:w="8450" w:type="dxa"/>
            <w:shd w:val="clear" w:color="auto" w:fill="FF0000"/>
            <w:vAlign w:val="center"/>
          </w:tcPr>
          <w:p w14:paraId="08CFADB9" w14:textId="77777777" w:rsidR="00525F02" w:rsidRDefault="001231BD" w:rsidP="00525F02">
            <w:pPr>
              <w:spacing w:after="8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525F02">
              <w:rPr>
                <w:rFonts w:asciiTheme="minorHAnsi" w:hAnsiTheme="minorHAnsi" w:cstheme="minorHAnsi"/>
              </w:rPr>
              <w:t>Recommendations</w:t>
            </w:r>
          </w:p>
          <w:p w14:paraId="750CDDA4" w14:textId="7B766A0F" w:rsidR="001231BD" w:rsidRPr="00525F02" w:rsidRDefault="00287B65" w:rsidP="00525F02">
            <w:pPr>
              <w:spacing w:after="8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525F02">
              <w:rPr>
                <w:rFonts w:asciiTheme="minorHAnsi" w:hAnsiTheme="minorHAnsi" w:cstheme="minorHAnsi"/>
              </w:rPr>
              <w:t>(Abbreviated in some cases</w:t>
            </w:r>
            <w:r w:rsidR="007C3F7B" w:rsidRPr="00525F02">
              <w:rPr>
                <w:rFonts w:asciiTheme="minorHAnsi" w:hAnsiTheme="minorHAnsi" w:cstheme="minorHAnsi"/>
              </w:rPr>
              <w:t xml:space="preserve"> – refer to source document for full details)</w:t>
            </w:r>
          </w:p>
        </w:tc>
      </w:tr>
      <w:tr w:rsidR="0095594D" w:rsidRPr="00DB797E" w14:paraId="70AEC842" w14:textId="77777777" w:rsidTr="00A416C6">
        <w:trPr>
          <w:cnfStyle w:val="000000100000" w:firstRow="0" w:lastRow="0" w:firstColumn="0" w:lastColumn="0" w:oddVBand="0" w:evenVBand="0" w:oddHBand="1"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2352" w:type="dxa"/>
            <w:vMerge w:val="restart"/>
            <w:tcBorders>
              <w:top w:val="none" w:sz="0" w:space="0" w:color="auto"/>
              <w:left w:val="none" w:sz="0" w:space="0" w:color="auto"/>
              <w:bottom w:val="none" w:sz="0" w:space="0" w:color="auto"/>
            </w:tcBorders>
            <w:shd w:val="clear" w:color="auto" w:fill="auto"/>
          </w:tcPr>
          <w:p w14:paraId="5410FFF9" w14:textId="77777777" w:rsidR="0095594D" w:rsidRPr="00525F02" w:rsidRDefault="0095594D" w:rsidP="003B51EA">
            <w:pPr>
              <w:spacing w:after="160" w:line="264" w:lineRule="auto"/>
              <w:rPr>
                <w:rFonts w:asciiTheme="minorHAnsi" w:hAnsiTheme="minorHAnsi" w:cstheme="minorHAnsi"/>
                <w:sz w:val="20"/>
                <w:szCs w:val="20"/>
              </w:rPr>
            </w:pPr>
            <w:proofErr w:type="spellStart"/>
            <w:r w:rsidRPr="00525F02">
              <w:rPr>
                <w:rFonts w:asciiTheme="minorHAnsi" w:hAnsiTheme="minorHAnsi" w:cstheme="minorHAnsi"/>
                <w:sz w:val="20"/>
                <w:szCs w:val="20"/>
              </w:rPr>
              <w:t>Lyden</w:t>
            </w:r>
            <w:proofErr w:type="spellEnd"/>
            <w:r w:rsidRPr="00525F02">
              <w:rPr>
                <w:rFonts w:asciiTheme="minorHAnsi" w:hAnsiTheme="minorHAnsi" w:cstheme="minorHAnsi"/>
                <w:sz w:val="20"/>
                <w:szCs w:val="20"/>
              </w:rPr>
              <w:t xml:space="preserve"> P.</w:t>
            </w:r>
          </w:p>
          <w:p w14:paraId="3DD80665" w14:textId="77777777" w:rsidR="0095594D" w:rsidRPr="00525F02" w:rsidRDefault="0095594D" w:rsidP="003B51EA">
            <w:pPr>
              <w:spacing w:after="160" w:line="264" w:lineRule="auto"/>
              <w:rPr>
                <w:rFonts w:asciiTheme="minorHAnsi" w:hAnsiTheme="minorHAnsi" w:cstheme="minorHAnsi"/>
                <w:sz w:val="20"/>
                <w:szCs w:val="20"/>
              </w:rPr>
            </w:pPr>
            <w:r w:rsidRPr="00525F02">
              <w:rPr>
                <w:rFonts w:asciiTheme="minorHAnsi" w:hAnsiTheme="minorHAnsi" w:cstheme="minorHAnsi"/>
                <w:sz w:val="20"/>
                <w:szCs w:val="20"/>
              </w:rPr>
              <w:t xml:space="preserve">Temporary Emergency Guidance to US Stroke Centers During the COVID-19 Pandemic. </w:t>
            </w:r>
          </w:p>
          <w:p w14:paraId="1D7FBA75" w14:textId="77777777" w:rsidR="0095594D" w:rsidRPr="00525F02" w:rsidRDefault="0095594D" w:rsidP="003B51EA">
            <w:pPr>
              <w:spacing w:after="160" w:line="264" w:lineRule="auto"/>
              <w:rPr>
                <w:rFonts w:asciiTheme="minorHAnsi" w:hAnsiTheme="minorHAnsi" w:cstheme="minorHAnsi"/>
                <w:sz w:val="20"/>
                <w:szCs w:val="20"/>
              </w:rPr>
            </w:pPr>
            <w:r w:rsidRPr="00525F02">
              <w:rPr>
                <w:rFonts w:asciiTheme="minorHAnsi" w:hAnsiTheme="minorHAnsi" w:cstheme="minorHAnsi"/>
                <w:i/>
                <w:iCs/>
                <w:sz w:val="20"/>
                <w:szCs w:val="20"/>
              </w:rPr>
              <w:t>Stroke</w:t>
            </w:r>
            <w:r w:rsidRPr="00525F02">
              <w:rPr>
                <w:rFonts w:asciiTheme="minorHAnsi" w:hAnsiTheme="minorHAnsi" w:cstheme="minorHAnsi"/>
                <w:sz w:val="20"/>
                <w:szCs w:val="20"/>
              </w:rPr>
              <w:t xml:space="preserve">;0(0) </w:t>
            </w:r>
            <w:proofErr w:type="spellStart"/>
            <w:r w:rsidRPr="00525F02">
              <w:rPr>
                <w:rFonts w:asciiTheme="minorHAnsi" w:hAnsiTheme="minorHAnsi" w:cstheme="minorHAnsi"/>
                <w:sz w:val="20"/>
                <w:szCs w:val="20"/>
              </w:rPr>
              <w:t>doi</w:t>
            </w:r>
            <w:proofErr w:type="spellEnd"/>
            <w:r w:rsidRPr="00525F02">
              <w:rPr>
                <w:rFonts w:asciiTheme="minorHAnsi" w:hAnsiTheme="minorHAnsi" w:cstheme="minorHAnsi"/>
                <w:sz w:val="20"/>
                <w:szCs w:val="20"/>
              </w:rPr>
              <w:t>: doi:10.1161/STROKEAHA.120.030023</w:t>
            </w:r>
          </w:p>
          <w:p w14:paraId="4820CF41" w14:textId="77777777" w:rsidR="0095594D" w:rsidRPr="00525F02" w:rsidRDefault="0095594D" w:rsidP="003B51EA">
            <w:pPr>
              <w:spacing w:after="160" w:line="264" w:lineRule="auto"/>
              <w:rPr>
                <w:rFonts w:asciiTheme="minorHAnsi" w:hAnsiTheme="minorHAnsi" w:cstheme="minorHAnsi"/>
                <w:sz w:val="20"/>
                <w:szCs w:val="20"/>
              </w:rPr>
            </w:pPr>
          </w:p>
        </w:tc>
        <w:tc>
          <w:tcPr>
            <w:tcW w:w="2138" w:type="dxa"/>
            <w:tcBorders>
              <w:top w:val="none" w:sz="0" w:space="0" w:color="auto"/>
              <w:bottom w:val="none" w:sz="0" w:space="0" w:color="auto"/>
            </w:tcBorders>
          </w:tcPr>
          <w:p w14:paraId="1C6795CE" w14:textId="7A5A794A" w:rsidR="0095594D" w:rsidRPr="00A416C6" w:rsidRDefault="0095594D" w:rsidP="001231BD">
            <w:pPr>
              <w:spacing w:after="1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A416C6">
              <w:rPr>
                <w:rFonts w:asciiTheme="minorHAnsi" w:hAnsiTheme="minorHAnsi" w:cstheme="minorHAnsi"/>
                <w:b/>
                <w:bCs/>
                <w:sz w:val="20"/>
                <w:szCs w:val="20"/>
              </w:rPr>
              <w:t>Guideline Adherence</w:t>
            </w:r>
          </w:p>
        </w:tc>
        <w:tc>
          <w:tcPr>
            <w:tcW w:w="8450" w:type="dxa"/>
            <w:tcBorders>
              <w:top w:val="none" w:sz="0" w:space="0" w:color="auto"/>
              <w:bottom w:val="none" w:sz="0" w:space="0" w:color="auto"/>
              <w:right w:val="none" w:sz="0" w:space="0" w:color="auto"/>
            </w:tcBorders>
          </w:tcPr>
          <w:p w14:paraId="7E5DD484" w14:textId="3A1BFE37" w:rsidR="0095594D" w:rsidRPr="00525F02" w:rsidRDefault="0095594D" w:rsidP="00525F02">
            <w:pPr>
              <w:spacing w:after="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25F02">
              <w:rPr>
                <w:rFonts w:asciiTheme="minorHAnsi" w:hAnsiTheme="minorHAnsi" w:cstheme="minorHAnsi"/>
                <w:sz w:val="20"/>
                <w:szCs w:val="20"/>
              </w:rPr>
              <w:t>Continue treating stroke patients as appropriate. Full adherence to guidelines may be challenging but needed treatment should be offered to the extent possible.</w:t>
            </w:r>
          </w:p>
        </w:tc>
      </w:tr>
      <w:tr w:rsidR="0095594D" w:rsidRPr="00DB797E" w14:paraId="185D922D" w14:textId="77777777" w:rsidTr="00663017">
        <w:trPr>
          <w:trHeight w:val="624"/>
          <w:jc w:val="center"/>
        </w:trPr>
        <w:tc>
          <w:tcPr>
            <w:cnfStyle w:val="001000000000" w:firstRow="0" w:lastRow="0" w:firstColumn="1" w:lastColumn="0" w:oddVBand="0" w:evenVBand="0" w:oddHBand="0" w:evenHBand="0" w:firstRowFirstColumn="0" w:firstRowLastColumn="0" w:lastRowFirstColumn="0" w:lastRowLastColumn="0"/>
            <w:tcW w:w="2352" w:type="dxa"/>
            <w:vMerge/>
            <w:shd w:val="clear" w:color="auto" w:fill="auto"/>
          </w:tcPr>
          <w:p w14:paraId="4CC354B4" w14:textId="77777777" w:rsidR="0095594D" w:rsidRPr="00525F02" w:rsidRDefault="0095594D" w:rsidP="003B51EA">
            <w:pPr>
              <w:spacing w:after="160" w:line="264" w:lineRule="auto"/>
              <w:rPr>
                <w:rFonts w:asciiTheme="minorHAnsi" w:hAnsiTheme="minorHAnsi" w:cstheme="minorHAnsi"/>
                <w:sz w:val="20"/>
                <w:szCs w:val="20"/>
              </w:rPr>
            </w:pPr>
          </w:p>
        </w:tc>
        <w:tc>
          <w:tcPr>
            <w:tcW w:w="2138" w:type="dxa"/>
          </w:tcPr>
          <w:p w14:paraId="7C956444" w14:textId="7BEC07E3" w:rsidR="0095594D" w:rsidRPr="00A416C6" w:rsidRDefault="0095594D" w:rsidP="001231BD">
            <w:pPr>
              <w:spacing w:after="1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A416C6">
              <w:rPr>
                <w:rFonts w:asciiTheme="minorHAnsi" w:hAnsiTheme="minorHAnsi" w:cstheme="minorHAnsi"/>
                <w:b/>
                <w:bCs/>
                <w:sz w:val="20"/>
                <w:szCs w:val="20"/>
              </w:rPr>
              <w:t>Personal protective equipment (PPE)</w:t>
            </w:r>
          </w:p>
        </w:tc>
        <w:tc>
          <w:tcPr>
            <w:tcW w:w="8450" w:type="dxa"/>
          </w:tcPr>
          <w:p w14:paraId="0A346D9B" w14:textId="02B023D2" w:rsidR="0095594D" w:rsidRPr="00525F02" w:rsidRDefault="0095594D" w:rsidP="00525F02">
            <w:pPr>
              <w:spacing w:after="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25F02">
              <w:rPr>
                <w:rFonts w:asciiTheme="minorHAnsi" w:hAnsiTheme="minorHAnsi" w:cstheme="minorHAnsi"/>
                <w:sz w:val="20"/>
                <w:szCs w:val="20"/>
              </w:rPr>
              <w:t>Seek ways to minimize the use of scarce PPE in your medical center. Send fewest possible team members to see Code Stroke patients, and into rooms for follow up visits.</w:t>
            </w:r>
          </w:p>
        </w:tc>
      </w:tr>
      <w:tr w:rsidR="0095594D" w:rsidRPr="00DB797E" w14:paraId="41285C8B" w14:textId="77777777" w:rsidTr="00A416C6">
        <w:trPr>
          <w:cnfStyle w:val="000000100000" w:firstRow="0" w:lastRow="0" w:firstColumn="0" w:lastColumn="0" w:oddVBand="0" w:evenVBand="0" w:oddHBand="1"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2352" w:type="dxa"/>
            <w:vMerge/>
            <w:tcBorders>
              <w:top w:val="none" w:sz="0" w:space="0" w:color="auto"/>
              <w:left w:val="none" w:sz="0" w:space="0" w:color="auto"/>
              <w:bottom w:val="none" w:sz="0" w:space="0" w:color="auto"/>
            </w:tcBorders>
            <w:shd w:val="clear" w:color="auto" w:fill="auto"/>
          </w:tcPr>
          <w:p w14:paraId="723DF2C0" w14:textId="77777777" w:rsidR="0095594D" w:rsidRPr="00525F02" w:rsidRDefault="0095594D" w:rsidP="003B51EA">
            <w:pPr>
              <w:spacing w:after="160" w:line="264" w:lineRule="auto"/>
              <w:rPr>
                <w:rFonts w:asciiTheme="minorHAnsi" w:hAnsiTheme="minorHAnsi" w:cstheme="minorHAnsi"/>
                <w:sz w:val="20"/>
                <w:szCs w:val="20"/>
              </w:rPr>
            </w:pPr>
          </w:p>
        </w:tc>
        <w:tc>
          <w:tcPr>
            <w:tcW w:w="2138" w:type="dxa"/>
            <w:tcBorders>
              <w:top w:val="none" w:sz="0" w:space="0" w:color="auto"/>
              <w:bottom w:val="none" w:sz="0" w:space="0" w:color="auto"/>
            </w:tcBorders>
          </w:tcPr>
          <w:p w14:paraId="4D96B499" w14:textId="0E12B3D8" w:rsidR="0095594D" w:rsidRPr="00A416C6" w:rsidRDefault="0095594D" w:rsidP="001231BD">
            <w:pPr>
              <w:spacing w:after="1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A416C6">
              <w:rPr>
                <w:rFonts w:asciiTheme="minorHAnsi" w:hAnsiTheme="minorHAnsi" w:cstheme="minorHAnsi"/>
                <w:b/>
                <w:bCs/>
                <w:sz w:val="20"/>
                <w:szCs w:val="20"/>
              </w:rPr>
              <w:t>Telemedicine</w:t>
            </w:r>
          </w:p>
        </w:tc>
        <w:tc>
          <w:tcPr>
            <w:tcW w:w="8450" w:type="dxa"/>
            <w:tcBorders>
              <w:top w:val="none" w:sz="0" w:space="0" w:color="auto"/>
              <w:bottom w:val="none" w:sz="0" w:space="0" w:color="auto"/>
              <w:right w:val="none" w:sz="0" w:space="0" w:color="auto"/>
            </w:tcBorders>
          </w:tcPr>
          <w:p w14:paraId="003EB0CE" w14:textId="77777777" w:rsidR="00525F02" w:rsidRDefault="0095594D" w:rsidP="00525F02">
            <w:pPr>
              <w:spacing w:after="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25F02">
              <w:rPr>
                <w:rFonts w:asciiTheme="minorHAnsi" w:hAnsiTheme="minorHAnsi" w:cstheme="minorHAnsi"/>
                <w:sz w:val="20"/>
                <w:szCs w:val="20"/>
              </w:rPr>
              <w:t xml:space="preserve">Telemedicine began with telestroke. The NIHSS can be performed efficiently via telemedicine. </w:t>
            </w:r>
          </w:p>
          <w:p w14:paraId="299B2D5F" w14:textId="0B0CAC67" w:rsidR="0095594D" w:rsidRPr="00525F02" w:rsidRDefault="0095594D" w:rsidP="00525F02">
            <w:pPr>
              <w:spacing w:after="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roofErr w:type="spellStart"/>
            <w:r w:rsidRPr="00525F02">
              <w:rPr>
                <w:rFonts w:asciiTheme="minorHAnsi" w:hAnsiTheme="minorHAnsi" w:cstheme="minorHAnsi"/>
                <w:sz w:val="20"/>
                <w:szCs w:val="20"/>
              </w:rPr>
              <w:t>Televideo</w:t>
            </w:r>
            <w:proofErr w:type="spellEnd"/>
            <w:r w:rsidRPr="00525F02">
              <w:rPr>
                <w:rFonts w:asciiTheme="minorHAnsi" w:hAnsiTheme="minorHAnsi" w:cstheme="minorHAnsi"/>
                <w:sz w:val="20"/>
                <w:szCs w:val="20"/>
              </w:rPr>
              <w:t xml:space="preserve"> is superior to telephone. Yet telephonic consultation is superior to no consult.</w:t>
            </w:r>
          </w:p>
        </w:tc>
      </w:tr>
      <w:tr w:rsidR="0095594D" w:rsidRPr="00DB797E" w14:paraId="5D02EF34" w14:textId="77777777" w:rsidTr="00663017">
        <w:trPr>
          <w:trHeight w:val="624"/>
          <w:jc w:val="center"/>
        </w:trPr>
        <w:tc>
          <w:tcPr>
            <w:cnfStyle w:val="001000000000" w:firstRow="0" w:lastRow="0" w:firstColumn="1" w:lastColumn="0" w:oddVBand="0" w:evenVBand="0" w:oddHBand="0" w:evenHBand="0" w:firstRowFirstColumn="0" w:firstRowLastColumn="0" w:lastRowFirstColumn="0" w:lastRowLastColumn="0"/>
            <w:tcW w:w="2352" w:type="dxa"/>
            <w:vMerge/>
            <w:shd w:val="clear" w:color="auto" w:fill="auto"/>
          </w:tcPr>
          <w:p w14:paraId="2B0A17E2" w14:textId="77777777" w:rsidR="0095594D" w:rsidRPr="00525F02" w:rsidRDefault="0095594D" w:rsidP="003B51EA">
            <w:pPr>
              <w:spacing w:after="160" w:line="264" w:lineRule="auto"/>
              <w:rPr>
                <w:rFonts w:asciiTheme="minorHAnsi" w:hAnsiTheme="minorHAnsi" w:cstheme="minorHAnsi"/>
                <w:sz w:val="20"/>
                <w:szCs w:val="20"/>
              </w:rPr>
            </w:pPr>
          </w:p>
        </w:tc>
        <w:tc>
          <w:tcPr>
            <w:tcW w:w="2138" w:type="dxa"/>
          </w:tcPr>
          <w:p w14:paraId="3D4312DE" w14:textId="3118AB6D" w:rsidR="0095594D" w:rsidRPr="00A416C6" w:rsidRDefault="0095594D" w:rsidP="001231BD">
            <w:pPr>
              <w:spacing w:after="1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A416C6">
              <w:rPr>
                <w:rFonts w:asciiTheme="minorHAnsi" w:hAnsiTheme="minorHAnsi" w:cstheme="minorHAnsi"/>
                <w:b/>
                <w:bCs/>
                <w:sz w:val="20"/>
                <w:szCs w:val="20"/>
              </w:rPr>
              <w:t>Health and Safety</w:t>
            </w:r>
          </w:p>
        </w:tc>
        <w:tc>
          <w:tcPr>
            <w:tcW w:w="8450" w:type="dxa"/>
          </w:tcPr>
          <w:p w14:paraId="5137995A" w14:textId="517CDEF4" w:rsidR="0095594D" w:rsidRPr="00525F02" w:rsidRDefault="0095594D" w:rsidP="00525F02">
            <w:pPr>
              <w:spacing w:after="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25F02">
              <w:rPr>
                <w:rFonts w:asciiTheme="minorHAnsi" w:hAnsiTheme="minorHAnsi" w:cstheme="minorHAnsi"/>
                <w:sz w:val="20"/>
                <w:szCs w:val="20"/>
              </w:rPr>
              <w:t>Health and Safety. Take care of yourselves, your families, and your teammates. Follow protocol (local, CDC and WHO), including guidelines for hand washing, PPE use, COVID-19 testing and evaluation, and self-quarantine as needed.</w:t>
            </w:r>
          </w:p>
        </w:tc>
      </w:tr>
      <w:tr w:rsidR="0095594D" w:rsidRPr="00DB797E" w14:paraId="755CDFE0" w14:textId="77777777" w:rsidTr="00A416C6">
        <w:trPr>
          <w:cnfStyle w:val="000000100000" w:firstRow="0" w:lastRow="0" w:firstColumn="0" w:lastColumn="0" w:oddVBand="0" w:evenVBand="0" w:oddHBand="1"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2352" w:type="dxa"/>
            <w:vMerge/>
            <w:tcBorders>
              <w:top w:val="none" w:sz="0" w:space="0" w:color="auto"/>
              <w:left w:val="none" w:sz="0" w:space="0" w:color="auto"/>
              <w:bottom w:val="none" w:sz="0" w:space="0" w:color="auto"/>
            </w:tcBorders>
            <w:shd w:val="clear" w:color="auto" w:fill="auto"/>
          </w:tcPr>
          <w:p w14:paraId="0EE3F1A1" w14:textId="77777777" w:rsidR="0095594D" w:rsidRPr="00525F02" w:rsidRDefault="0095594D" w:rsidP="003B51EA">
            <w:pPr>
              <w:spacing w:after="160" w:line="264" w:lineRule="auto"/>
              <w:rPr>
                <w:rFonts w:asciiTheme="minorHAnsi" w:hAnsiTheme="minorHAnsi" w:cstheme="minorHAnsi"/>
                <w:sz w:val="20"/>
                <w:szCs w:val="20"/>
              </w:rPr>
            </w:pPr>
          </w:p>
        </w:tc>
        <w:tc>
          <w:tcPr>
            <w:tcW w:w="2138" w:type="dxa"/>
            <w:tcBorders>
              <w:top w:val="none" w:sz="0" w:space="0" w:color="auto"/>
              <w:bottom w:val="none" w:sz="0" w:space="0" w:color="auto"/>
            </w:tcBorders>
          </w:tcPr>
          <w:p w14:paraId="59B96D40" w14:textId="2D63E701" w:rsidR="0095594D" w:rsidRPr="00A416C6" w:rsidRDefault="0095594D" w:rsidP="001231BD">
            <w:pPr>
              <w:spacing w:after="1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A416C6">
              <w:rPr>
                <w:rFonts w:asciiTheme="minorHAnsi" w:hAnsiTheme="minorHAnsi" w:cstheme="minorHAnsi"/>
                <w:b/>
                <w:bCs/>
                <w:sz w:val="20"/>
                <w:szCs w:val="20"/>
              </w:rPr>
              <w:t>Teamwork</w:t>
            </w:r>
          </w:p>
        </w:tc>
        <w:tc>
          <w:tcPr>
            <w:tcW w:w="8450" w:type="dxa"/>
            <w:tcBorders>
              <w:top w:val="none" w:sz="0" w:space="0" w:color="auto"/>
              <w:bottom w:val="none" w:sz="0" w:space="0" w:color="auto"/>
              <w:right w:val="none" w:sz="0" w:space="0" w:color="auto"/>
            </w:tcBorders>
          </w:tcPr>
          <w:p w14:paraId="4B6A264F" w14:textId="77777777" w:rsidR="00525F02" w:rsidRDefault="0095594D" w:rsidP="00525F02">
            <w:pPr>
              <w:spacing w:after="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25F02">
              <w:rPr>
                <w:rFonts w:asciiTheme="minorHAnsi" w:hAnsiTheme="minorHAnsi" w:cstheme="minorHAnsi"/>
                <w:sz w:val="20"/>
                <w:szCs w:val="20"/>
              </w:rPr>
              <w:t>Teamwork. Stroke care has always been a multispecialty, collaborative effort among EMS, physicians and nurses from the Emergency Departments to the Stroke Units, ICUs and Rehabilitation Centers.</w:t>
            </w:r>
          </w:p>
          <w:p w14:paraId="39A12032" w14:textId="424C7AB8" w:rsidR="0095594D" w:rsidRPr="00525F02" w:rsidRDefault="0095594D" w:rsidP="00525F02">
            <w:pPr>
              <w:spacing w:after="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25F02">
              <w:rPr>
                <w:rFonts w:asciiTheme="minorHAnsi" w:hAnsiTheme="minorHAnsi" w:cstheme="minorHAnsi"/>
                <w:sz w:val="20"/>
                <w:szCs w:val="20"/>
              </w:rPr>
              <w:t>Collaboration, collegiality, and compassion for one another are crucial to making it through this challenge. A true sense of a unified Stroke System of Care is needed now more than ever.</w:t>
            </w:r>
          </w:p>
        </w:tc>
      </w:tr>
      <w:tr w:rsidR="00663017" w:rsidRPr="00DB797E" w14:paraId="7179F3A7" w14:textId="77777777" w:rsidTr="00663017">
        <w:trPr>
          <w:trHeight w:val="624"/>
          <w:jc w:val="center"/>
        </w:trPr>
        <w:tc>
          <w:tcPr>
            <w:cnfStyle w:val="001000000000" w:firstRow="0" w:lastRow="0" w:firstColumn="1" w:lastColumn="0" w:oddVBand="0" w:evenVBand="0" w:oddHBand="0" w:evenHBand="0" w:firstRowFirstColumn="0" w:firstRowLastColumn="0" w:lastRowFirstColumn="0" w:lastRowLastColumn="0"/>
            <w:tcW w:w="2352" w:type="dxa"/>
            <w:vMerge w:val="restart"/>
            <w:shd w:val="clear" w:color="auto" w:fill="auto"/>
          </w:tcPr>
          <w:p w14:paraId="0F87B7AE" w14:textId="77777777" w:rsidR="00663017" w:rsidRPr="00525F02" w:rsidRDefault="00663017" w:rsidP="0095594D">
            <w:pPr>
              <w:spacing w:after="160" w:line="264" w:lineRule="auto"/>
              <w:rPr>
                <w:rFonts w:asciiTheme="minorHAnsi" w:hAnsiTheme="minorHAnsi" w:cstheme="minorHAnsi"/>
                <w:b w:val="0"/>
                <w:bCs w:val="0"/>
                <w:sz w:val="20"/>
                <w:szCs w:val="20"/>
              </w:rPr>
            </w:pPr>
            <w:r w:rsidRPr="00525F02">
              <w:rPr>
                <w:rFonts w:asciiTheme="minorHAnsi" w:hAnsiTheme="minorHAnsi" w:cstheme="minorHAnsi"/>
                <w:sz w:val="20"/>
                <w:szCs w:val="20"/>
              </w:rPr>
              <w:t>NHS (</w:t>
            </w:r>
            <w:proofErr w:type="spellStart"/>
            <w:r w:rsidRPr="00525F02">
              <w:rPr>
                <w:rFonts w:asciiTheme="minorHAnsi" w:hAnsiTheme="minorHAnsi" w:cstheme="minorHAnsi"/>
                <w:sz w:val="20"/>
                <w:szCs w:val="20"/>
              </w:rPr>
              <w:t>Macchine</w:t>
            </w:r>
            <w:proofErr w:type="spellEnd"/>
            <w:r w:rsidRPr="00525F02">
              <w:rPr>
                <w:rFonts w:asciiTheme="minorHAnsi" w:hAnsiTheme="minorHAnsi" w:cstheme="minorHAnsi"/>
                <w:sz w:val="20"/>
                <w:szCs w:val="20"/>
              </w:rPr>
              <w:t xml:space="preserve"> D)</w:t>
            </w:r>
          </w:p>
          <w:p w14:paraId="25C6948F" w14:textId="77777777" w:rsidR="00663017" w:rsidRPr="00525F02" w:rsidRDefault="00663017" w:rsidP="0095594D">
            <w:pPr>
              <w:spacing w:after="160" w:line="264" w:lineRule="auto"/>
              <w:rPr>
                <w:rFonts w:asciiTheme="minorHAnsi" w:hAnsiTheme="minorHAnsi" w:cstheme="minorHAnsi"/>
                <w:b w:val="0"/>
                <w:bCs w:val="0"/>
                <w:sz w:val="20"/>
                <w:szCs w:val="20"/>
              </w:rPr>
            </w:pPr>
            <w:r w:rsidRPr="00525F02">
              <w:rPr>
                <w:rFonts w:asciiTheme="minorHAnsi" w:hAnsiTheme="minorHAnsi" w:cstheme="minorHAnsi"/>
                <w:sz w:val="20"/>
                <w:szCs w:val="20"/>
              </w:rPr>
              <w:t>Clinical guide for the management of stroke patients during the coronavirus pandemic</w:t>
            </w:r>
          </w:p>
          <w:p w14:paraId="086C629E" w14:textId="61DCE874" w:rsidR="00663017" w:rsidRPr="00525F02" w:rsidRDefault="00663017" w:rsidP="0095594D">
            <w:pPr>
              <w:spacing w:after="160" w:line="264" w:lineRule="auto"/>
              <w:rPr>
                <w:rFonts w:asciiTheme="minorHAnsi" w:eastAsiaTheme="minorHAnsi" w:hAnsiTheme="minorHAnsi" w:cstheme="minorHAnsi"/>
                <w:b w:val="0"/>
                <w:bCs w:val="0"/>
                <w:sz w:val="20"/>
                <w:szCs w:val="20"/>
              </w:rPr>
            </w:pPr>
            <w:r w:rsidRPr="00525F02">
              <w:rPr>
                <w:rFonts w:asciiTheme="minorHAnsi" w:hAnsiTheme="minorHAnsi" w:cstheme="minorHAnsi"/>
                <w:sz w:val="20"/>
                <w:szCs w:val="20"/>
              </w:rPr>
              <w:t>23 March 2020; Version 1(abbreviated)</w:t>
            </w:r>
            <w:r w:rsidRPr="00525F02">
              <w:rPr>
                <w:rFonts w:asciiTheme="minorHAnsi" w:eastAsiaTheme="minorHAnsi" w:hAnsiTheme="minorHAnsi" w:cstheme="minorHAnsi"/>
                <w:sz w:val="20"/>
                <w:szCs w:val="20"/>
              </w:rPr>
              <w:t xml:space="preserve"> </w:t>
            </w:r>
          </w:p>
          <w:p w14:paraId="1B5449DA" w14:textId="765FC6E8" w:rsidR="00663017" w:rsidRPr="00525F02" w:rsidRDefault="009D34BA" w:rsidP="0095594D">
            <w:pPr>
              <w:spacing w:after="160" w:line="264" w:lineRule="auto"/>
              <w:rPr>
                <w:rFonts w:asciiTheme="minorHAnsi" w:hAnsiTheme="minorHAnsi" w:cstheme="minorHAnsi"/>
                <w:sz w:val="20"/>
                <w:szCs w:val="20"/>
              </w:rPr>
            </w:pPr>
            <w:hyperlink r:id="rId12" w:history="1">
              <w:r w:rsidR="00663017" w:rsidRPr="00525F02">
                <w:rPr>
                  <w:rStyle w:val="Hyperlink"/>
                  <w:rFonts w:asciiTheme="minorHAnsi" w:hAnsiTheme="minorHAnsi" w:cstheme="minorHAnsi"/>
                  <w:sz w:val="20"/>
                  <w:szCs w:val="20"/>
                </w:rPr>
                <w:t>https://www.england.nhs.uk/coronavirus/wp-</w:t>
              </w:r>
              <w:r w:rsidR="00663017" w:rsidRPr="00525F02">
                <w:rPr>
                  <w:rStyle w:val="Hyperlink"/>
                  <w:rFonts w:asciiTheme="minorHAnsi" w:hAnsiTheme="minorHAnsi" w:cstheme="minorHAnsi"/>
                  <w:sz w:val="20"/>
                  <w:szCs w:val="20"/>
                </w:rPr>
                <w:lastRenderedPageBreak/>
                <w:t>content/uploads/sites/52/2020/03/C033-Specialty-guide_-Stroke-and-coronavirus-v1-24March_.pdf</w:t>
              </w:r>
            </w:hyperlink>
          </w:p>
        </w:tc>
        <w:tc>
          <w:tcPr>
            <w:tcW w:w="2138" w:type="dxa"/>
          </w:tcPr>
          <w:p w14:paraId="0BA1E1CD" w14:textId="0FAD360E" w:rsidR="00663017" w:rsidRPr="00A416C6" w:rsidRDefault="00663017" w:rsidP="001231BD">
            <w:pPr>
              <w:spacing w:after="1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A416C6">
              <w:rPr>
                <w:rFonts w:asciiTheme="minorHAnsi" w:hAnsiTheme="minorHAnsi" w:cstheme="minorHAnsi"/>
                <w:b/>
                <w:bCs/>
                <w:sz w:val="20"/>
                <w:szCs w:val="20"/>
              </w:rPr>
              <w:lastRenderedPageBreak/>
              <w:t>Hyperacute Stroke Care</w:t>
            </w:r>
          </w:p>
        </w:tc>
        <w:tc>
          <w:tcPr>
            <w:tcW w:w="8450" w:type="dxa"/>
          </w:tcPr>
          <w:p w14:paraId="12EAB983" w14:textId="77777777" w:rsidR="00663017" w:rsidRPr="00525F02" w:rsidRDefault="00663017" w:rsidP="00525F02">
            <w:pPr>
              <w:spacing w:after="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25F02">
              <w:rPr>
                <w:rFonts w:asciiTheme="minorHAnsi" w:hAnsiTheme="minorHAnsi" w:cstheme="minorHAnsi"/>
                <w:sz w:val="20"/>
                <w:szCs w:val="20"/>
              </w:rPr>
              <w:t xml:space="preserve">Statements are made regarding maintaining high-quality and timely care during these times of reduced or redirected resources. </w:t>
            </w:r>
          </w:p>
          <w:p w14:paraId="4206C3A8" w14:textId="77777777" w:rsidR="00663017" w:rsidRPr="00525F02" w:rsidRDefault="00663017" w:rsidP="00525F02">
            <w:pPr>
              <w:spacing w:after="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25F02">
              <w:rPr>
                <w:rFonts w:asciiTheme="minorHAnsi" w:hAnsiTheme="minorHAnsi" w:cstheme="minorHAnsi"/>
                <w:sz w:val="20"/>
                <w:szCs w:val="20"/>
              </w:rPr>
              <w:t xml:space="preserve">For hyperacute patients, an emphasis is placed on continuing to provide urgent assessment for thrombolysis and thrombectomy and ongoing management, and to expedite treatment and rehabilitation to avoid delays and minimize length of stay. </w:t>
            </w:r>
          </w:p>
          <w:p w14:paraId="5C603263" w14:textId="3EA10342" w:rsidR="00663017" w:rsidRPr="00525F02" w:rsidRDefault="00663017" w:rsidP="00525F02">
            <w:pPr>
              <w:spacing w:after="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25F02">
              <w:rPr>
                <w:rFonts w:asciiTheme="minorHAnsi" w:hAnsiTheme="minorHAnsi" w:cstheme="minorHAnsi"/>
                <w:sz w:val="20"/>
                <w:szCs w:val="20"/>
              </w:rPr>
              <w:t>Examples of specific strategies include the use of telemedicine, the use of first-line MRI, the use of CTA for all patients with carotid territory symptoms, and the use of artificial Intelligence to speed up image interpretation remotely</w:t>
            </w:r>
          </w:p>
        </w:tc>
      </w:tr>
      <w:tr w:rsidR="00663017" w:rsidRPr="00DB797E" w14:paraId="1F4CC20D" w14:textId="77777777" w:rsidTr="00A416C6">
        <w:trPr>
          <w:cnfStyle w:val="000000100000" w:firstRow="0" w:lastRow="0" w:firstColumn="0" w:lastColumn="0" w:oddVBand="0" w:evenVBand="0" w:oddHBand="1"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2352" w:type="dxa"/>
            <w:vMerge/>
            <w:tcBorders>
              <w:top w:val="none" w:sz="0" w:space="0" w:color="auto"/>
              <w:left w:val="none" w:sz="0" w:space="0" w:color="auto"/>
              <w:bottom w:val="none" w:sz="0" w:space="0" w:color="auto"/>
            </w:tcBorders>
            <w:shd w:val="clear" w:color="auto" w:fill="auto"/>
          </w:tcPr>
          <w:p w14:paraId="193C89F2" w14:textId="77777777" w:rsidR="00663017" w:rsidRPr="00525F02" w:rsidRDefault="00663017" w:rsidP="003B51EA">
            <w:pPr>
              <w:spacing w:after="160" w:line="264" w:lineRule="auto"/>
              <w:rPr>
                <w:rFonts w:asciiTheme="minorHAnsi" w:hAnsiTheme="minorHAnsi" w:cstheme="minorHAnsi"/>
                <w:sz w:val="20"/>
                <w:szCs w:val="20"/>
              </w:rPr>
            </w:pPr>
          </w:p>
        </w:tc>
        <w:tc>
          <w:tcPr>
            <w:tcW w:w="2138" w:type="dxa"/>
            <w:tcBorders>
              <w:top w:val="none" w:sz="0" w:space="0" w:color="auto"/>
              <w:bottom w:val="none" w:sz="0" w:space="0" w:color="auto"/>
            </w:tcBorders>
          </w:tcPr>
          <w:p w14:paraId="4284C588" w14:textId="1464F039" w:rsidR="00663017" w:rsidRPr="00A416C6" w:rsidRDefault="00663017" w:rsidP="001231BD">
            <w:pPr>
              <w:spacing w:after="1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A416C6">
              <w:rPr>
                <w:rFonts w:asciiTheme="minorHAnsi" w:hAnsiTheme="minorHAnsi" w:cstheme="minorHAnsi"/>
                <w:b/>
                <w:bCs/>
                <w:sz w:val="20"/>
                <w:szCs w:val="20"/>
              </w:rPr>
              <w:t>TIA Triage</w:t>
            </w:r>
          </w:p>
        </w:tc>
        <w:tc>
          <w:tcPr>
            <w:tcW w:w="8450" w:type="dxa"/>
            <w:tcBorders>
              <w:top w:val="none" w:sz="0" w:space="0" w:color="auto"/>
              <w:bottom w:val="none" w:sz="0" w:space="0" w:color="auto"/>
              <w:right w:val="none" w:sz="0" w:space="0" w:color="auto"/>
            </w:tcBorders>
          </w:tcPr>
          <w:p w14:paraId="7A9ACA38" w14:textId="7F606556" w:rsidR="00663017" w:rsidRPr="00525F02" w:rsidRDefault="00663017" w:rsidP="00525F02">
            <w:pPr>
              <w:spacing w:after="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25F02">
              <w:rPr>
                <w:rFonts w:asciiTheme="minorHAnsi" w:hAnsiTheme="minorHAnsi" w:cstheme="minorHAnsi"/>
                <w:sz w:val="20"/>
                <w:szCs w:val="20"/>
              </w:rPr>
              <w:t>For patients with suspected TIA, the use of telephone triage for all TIA referrals followed by (or at the same time as) virtual TIA clinic, and the rapid prescription of, and delivery of secondary preventative medicines.</w:t>
            </w:r>
          </w:p>
        </w:tc>
      </w:tr>
      <w:tr w:rsidR="00663017" w:rsidRPr="00DB797E" w14:paraId="35F0E4A7" w14:textId="77777777" w:rsidTr="00663017">
        <w:trPr>
          <w:trHeight w:val="624"/>
          <w:jc w:val="center"/>
        </w:trPr>
        <w:tc>
          <w:tcPr>
            <w:cnfStyle w:val="001000000000" w:firstRow="0" w:lastRow="0" w:firstColumn="1" w:lastColumn="0" w:oddVBand="0" w:evenVBand="0" w:oddHBand="0" w:evenHBand="0" w:firstRowFirstColumn="0" w:firstRowLastColumn="0" w:lastRowFirstColumn="0" w:lastRowLastColumn="0"/>
            <w:tcW w:w="2352" w:type="dxa"/>
            <w:vMerge/>
            <w:shd w:val="clear" w:color="auto" w:fill="auto"/>
          </w:tcPr>
          <w:p w14:paraId="11EBCB55" w14:textId="0D80569F" w:rsidR="00663017" w:rsidRPr="00525F02" w:rsidRDefault="00663017" w:rsidP="003B51EA">
            <w:pPr>
              <w:spacing w:after="160" w:line="264" w:lineRule="auto"/>
              <w:rPr>
                <w:rFonts w:asciiTheme="minorHAnsi" w:hAnsiTheme="minorHAnsi" w:cstheme="minorHAnsi"/>
                <w:sz w:val="20"/>
                <w:szCs w:val="20"/>
              </w:rPr>
            </w:pPr>
          </w:p>
        </w:tc>
        <w:tc>
          <w:tcPr>
            <w:tcW w:w="2138" w:type="dxa"/>
          </w:tcPr>
          <w:p w14:paraId="660A11E9" w14:textId="2C1BE461" w:rsidR="00663017" w:rsidRPr="00A416C6" w:rsidRDefault="00663017" w:rsidP="00663017">
            <w:pPr>
              <w:spacing w:after="1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A416C6">
              <w:rPr>
                <w:rFonts w:asciiTheme="minorHAnsi" w:hAnsiTheme="minorHAnsi" w:cstheme="minorHAnsi"/>
                <w:b/>
                <w:bCs/>
                <w:sz w:val="20"/>
                <w:szCs w:val="20"/>
              </w:rPr>
              <w:t>Outpatients and Rehabilitation</w:t>
            </w:r>
          </w:p>
        </w:tc>
        <w:tc>
          <w:tcPr>
            <w:tcW w:w="8450" w:type="dxa"/>
          </w:tcPr>
          <w:p w14:paraId="6DAB2EB7" w14:textId="336E99A2" w:rsidR="00663017" w:rsidRPr="00525F02" w:rsidRDefault="00663017" w:rsidP="00525F02">
            <w:pPr>
              <w:spacing w:after="80"/>
              <w:ind w:left="7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25F02">
              <w:rPr>
                <w:rFonts w:asciiTheme="minorHAnsi" w:hAnsiTheme="minorHAnsi" w:cstheme="minorHAnsi"/>
                <w:sz w:val="20"/>
                <w:szCs w:val="20"/>
              </w:rPr>
              <w:t>For outpatients, promoting social distancing and reduced travel to providers while maintaining continuity of care. Non-essential tests can be and canceled or postponed.</w:t>
            </w:r>
          </w:p>
          <w:p w14:paraId="65DEF885" w14:textId="2FADA19D" w:rsidR="00663017" w:rsidRPr="00525F02" w:rsidRDefault="00663017" w:rsidP="00525F02">
            <w:pPr>
              <w:spacing w:after="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25F02">
              <w:rPr>
                <w:rFonts w:asciiTheme="minorHAnsi" w:hAnsiTheme="minorHAnsi" w:cstheme="minorHAnsi"/>
                <w:sz w:val="20"/>
                <w:szCs w:val="20"/>
              </w:rPr>
              <w:t xml:space="preserve">Rehabilitation </w:t>
            </w:r>
            <w:proofErr w:type="gramStart"/>
            <w:r w:rsidRPr="00525F02">
              <w:rPr>
                <w:rFonts w:asciiTheme="minorHAnsi" w:hAnsiTheme="minorHAnsi" w:cstheme="minorHAnsi"/>
                <w:sz w:val="20"/>
                <w:szCs w:val="20"/>
              </w:rPr>
              <w:t>pathways;</w:t>
            </w:r>
            <w:proofErr w:type="gramEnd"/>
            <w:r w:rsidRPr="00525F02">
              <w:rPr>
                <w:rFonts w:asciiTheme="minorHAnsi" w:hAnsiTheme="minorHAnsi" w:cstheme="minorHAnsi"/>
                <w:sz w:val="20"/>
                <w:szCs w:val="20"/>
              </w:rPr>
              <w:t xml:space="preserve"> Rapid discharge from the emergency department, maintain or increase early supported discharge and community rehabilitation programs, and implement telerehabilitation services.</w:t>
            </w:r>
          </w:p>
        </w:tc>
      </w:tr>
      <w:tr w:rsidR="00663017" w:rsidRPr="00DB797E" w14:paraId="30751664" w14:textId="77777777" w:rsidTr="00A416C6">
        <w:trPr>
          <w:cnfStyle w:val="000000100000" w:firstRow="0" w:lastRow="0" w:firstColumn="0" w:lastColumn="0" w:oddVBand="0" w:evenVBand="0" w:oddHBand="1"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2352" w:type="dxa"/>
            <w:vMerge/>
            <w:tcBorders>
              <w:top w:val="none" w:sz="0" w:space="0" w:color="auto"/>
              <w:left w:val="none" w:sz="0" w:space="0" w:color="auto"/>
              <w:bottom w:val="none" w:sz="0" w:space="0" w:color="auto"/>
            </w:tcBorders>
            <w:shd w:val="clear" w:color="auto" w:fill="auto"/>
          </w:tcPr>
          <w:p w14:paraId="07F3CF4F" w14:textId="77777777" w:rsidR="00663017" w:rsidRPr="00525F02" w:rsidRDefault="00663017" w:rsidP="003B51EA">
            <w:pPr>
              <w:spacing w:after="160" w:line="264" w:lineRule="auto"/>
              <w:rPr>
                <w:rFonts w:asciiTheme="minorHAnsi" w:hAnsiTheme="minorHAnsi" w:cstheme="minorHAnsi"/>
                <w:sz w:val="20"/>
                <w:szCs w:val="20"/>
              </w:rPr>
            </w:pPr>
          </w:p>
        </w:tc>
        <w:tc>
          <w:tcPr>
            <w:tcW w:w="2138" w:type="dxa"/>
            <w:tcBorders>
              <w:top w:val="none" w:sz="0" w:space="0" w:color="auto"/>
              <w:bottom w:val="none" w:sz="0" w:space="0" w:color="auto"/>
            </w:tcBorders>
          </w:tcPr>
          <w:p w14:paraId="2F64B216" w14:textId="6F7E060A" w:rsidR="00663017" w:rsidRPr="00A416C6" w:rsidRDefault="00663017" w:rsidP="00663017">
            <w:pPr>
              <w:spacing w:after="1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A416C6">
              <w:rPr>
                <w:rFonts w:asciiTheme="minorHAnsi" w:hAnsiTheme="minorHAnsi" w:cstheme="minorHAnsi"/>
                <w:b/>
                <w:bCs/>
                <w:sz w:val="20"/>
                <w:szCs w:val="20"/>
              </w:rPr>
              <w:t>Leadership</w:t>
            </w:r>
          </w:p>
        </w:tc>
        <w:tc>
          <w:tcPr>
            <w:tcW w:w="8450" w:type="dxa"/>
            <w:tcBorders>
              <w:top w:val="none" w:sz="0" w:space="0" w:color="auto"/>
              <w:bottom w:val="none" w:sz="0" w:space="0" w:color="auto"/>
              <w:right w:val="none" w:sz="0" w:space="0" w:color="auto"/>
            </w:tcBorders>
          </w:tcPr>
          <w:p w14:paraId="37D8AC02" w14:textId="77777777" w:rsidR="00663017" w:rsidRPr="00525F02" w:rsidRDefault="00663017" w:rsidP="00525F02">
            <w:pPr>
              <w:spacing w:after="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25F02">
              <w:rPr>
                <w:rFonts w:asciiTheme="minorHAnsi" w:hAnsiTheme="minorHAnsi" w:cstheme="minorHAnsi"/>
                <w:sz w:val="20"/>
                <w:szCs w:val="20"/>
              </w:rPr>
              <w:t xml:space="preserve">A leadership team should be put in place.  </w:t>
            </w:r>
          </w:p>
          <w:p w14:paraId="4510CC29" w14:textId="50BAA777" w:rsidR="00663017" w:rsidRPr="00525F02" w:rsidRDefault="00663017" w:rsidP="00525F02">
            <w:pPr>
              <w:spacing w:after="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25F02">
              <w:rPr>
                <w:rFonts w:asciiTheme="minorHAnsi" w:hAnsiTheme="minorHAnsi" w:cstheme="minorHAnsi"/>
                <w:sz w:val="20"/>
                <w:szCs w:val="20"/>
              </w:rPr>
              <w:t>Individual departments should consider other specialist pathways that need more support to maintain activity as safely as possible.</w:t>
            </w:r>
          </w:p>
        </w:tc>
      </w:tr>
      <w:tr w:rsidR="00663017" w:rsidRPr="00DB797E" w14:paraId="75D6D5B1" w14:textId="77777777" w:rsidTr="00663017">
        <w:trPr>
          <w:trHeight w:val="624"/>
          <w:jc w:val="center"/>
        </w:trPr>
        <w:tc>
          <w:tcPr>
            <w:cnfStyle w:val="001000000000" w:firstRow="0" w:lastRow="0" w:firstColumn="1" w:lastColumn="0" w:oddVBand="0" w:evenVBand="0" w:oddHBand="0" w:evenHBand="0" w:firstRowFirstColumn="0" w:firstRowLastColumn="0" w:lastRowFirstColumn="0" w:lastRowLastColumn="0"/>
            <w:tcW w:w="2352" w:type="dxa"/>
            <w:vMerge/>
            <w:shd w:val="clear" w:color="auto" w:fill="auto"/>
          </w:tcPr>
          <w:p w14:paraId="22BFFAEF" w14:textId="77777777" w:rsidR="00663017" w:rsidRPr="00525F02" w:rsidRDefault="00663017" w:rsidP="003B51EA">
            <w:pPr>
              <w:spacing w:after="160" w:line="264" w:lineRule="auto"/>
              <w:rPr>
                <w:rFonts w:asciiTheme="minorHAnsi" w:hAnsiTheme="minorHAnsi" w:cstheme="minorHAnsi"/>
                <w:sz w:val="20"/>
                <w:szCs w:val="20"/>
              </w:rPr>
            </w:pPr>
          </w:p>
        </w:tc>
        <w:tc>
          <w:tcPr>
            <w:tcW w:w="2138" w:type="dxa"/>
          </w:tcPr>
          <w:p w14:paraId="450F6FFE" w14:textId="77777777" w:rsidR="00663017" w:rsidRPr="00A416C6" w:rsidRDefault="00663017" w:rsidP="00663017">
            <w:pPr>
              <w:spacing w:after="1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A416C6">
              <w:rPr>
                <w:rFonts w:asciiTheme="minorHAnsi" w:hAnsiTheme="minorHAnsi" w:cstheme="minorHAnsi"/>
                <w:b/>
                <w:bCs/>
                <w:sz w:val="20"/>
                <w:szCs w:val="20"/>
              </w:rPr>
              <w:t xml:space="preserve">Principles </w:t>
            </w:r>
          </w:p>
          <w:p w14:paraId="3A0A5C38" w14:textId="77777777" w:rsidR="00663017" w:rsidRPr="00A416C6" w:rsidRDefault="00663017" w:rsidP="00663017">
            <w:pPr>
              <w:spacing w:after="1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p>
        </w:tc>
        <w:tc>
          <w:tcPr>
            <w:tcW w:w="8450" w:type="dxa"/>
          </w:tcPr>
          <w:p w14:paraId="4A7BC71D" w14:textId="77777777" w:rsidR="00663017" w:rsidRPr="00525F02" w:rsidRDefault="00663017" w:rsidP="00525F02">
            <w:pPr>
              <w:spacing w:after="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25F02">
              <w:rPr>
                <w:rFonts w:asciiTheme="minorHAnsi" w:hAnsiTheme="minorHAnsi" w:cstheme="minorHAnsi"/>
                <w:sz w:val="20"/>
                <w:szCs w:val="20"/>
              </w:rPr>
              <w:t xml:space="preserve">Avoid unnecessary attendances at hospital. </w:t>
            </w:r>
          </w:p>
          <w:p w14:paraId="099278A8" w14:textId="77777777" w:rsidR="00663017" w:rsidRPr="00525F02" w:rsidRDefault="00663017" w:rsidP="00525F02">
            <w:pPr>
              <w:spacing w:after="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25F02">
              <w:rPr>
                <w:rFonts w:asciiTheme="minorHAnsi" w:hAnsiTheme="minorHAnsi" w:cstheme="minorHAnsi"/>
                <w:sz w:val="20"/>
                <w:szCs w:val="20"/>
              </w:rPr>
              <w:t>Senior decision-making at the first point of contact should reduce or even prevent the need for further attendances.</w:t>
            </w:r>
          </w:p>
          <w:p w14:paraId="532B85B2" w14:textId="77777777" w:rsidR="00663017" w:rsidRPr="00525F02" w:rsidRDefault="00663017" w:rsidP="00525F02">
            <w:pPr>
              <w:spacing w:after="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25F02">
              <w:rPr>
                <w:rFonts w:asciiTheme="minorHAnsi" w:hAnsiTheme="minorHAnsi" w:cstheme="minorHAnsi"/>
                <w:sz w:val="20"/>
                <w:szCs w:val="20"/>
              </w:rPr>
              <w:t xml:space="preserve">Clinicians may need to work in unfamiliar environments or outside their subspecialist areas. They will need to be supported. </w:t>
            </w:r>
          </w:p>
          <w:p w14:paraId="47B4CE23" w14:textId="77777777" w:rsidR="00663017" w:rsidRPr="00525F02" w:rsidRDefault="00663017" w:rsidP="00525F02">
            <w:pPr>
              <w:spacing w:after="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25F02">
              <w:rPr>
                <w:rFonts w:asciiTheme="minorHAnsi" w:hAnsiTheme="minorHAnsi" w:cstheme="minorHAnsi"/>
                <w:sz w:val="20"/>
                <w:szCs w:val="20"/>
              </w:rPr>
              <w:t xml:space="preserve">Provide simple clear communication within your teams. </w:t>
            </w:r>
          </w:p>
          <w:p w14:paraId="7E54F1B3" w14:textId="77777777" w:rsidR="00663017" w:rsidRPr="00525F02" w:rsidRDefault="00663017" w:rsidP="00525F02">
            <w:pPr>
              <w:spacing w:after="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25F02">
              <w:rPr>
                <w:rFonts w:asciiTheme="minorHAnsi" w:hAnsiTheme="minorHAnsi" w:cstheme="minorHAnsi"/>
                <w:sz w:val="20"/>
                <w:szCs w:val="20"/>
              </w:rPr>
              <w:t xml:space="preserve">Plan ahead for the next stage and consider potential scenarios. </w:t>
            </w:r>
          </w:p>
          <w:p w14:paraId="3A80AF6E" w14:textId="535EB5C8" w:rsidR="00663017" w:rsidRPr="00525F02" w:rsidRDefault="00663017" w:rsidP="00525F02">
            <w:pPr>
              <w:spacing w:after="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25F02">
              <w:rPr>
                <w:rFonts w:asciiTheme="minorHAnsi" w:hAnsiTheme="minorHAnsi" w:cstheme="minorHAnsi"/>
                <w:sz w:val="20"/>
                <w:szCs w:val="20"/>
              </w:rPr>
              <w:t>The risk–benefit analysis of everything we do will change and evolve during this epidemic.</w:t>
            </w:r>
          </w:p>
        </w:tc>
      </w:tr>
      <w:tr w:rsidR="004006F5" w:rsidRPr="00DB797E" w14:paraId="15B18CD1" w14:textId="77777777" w:rsidTr="00A416C6">
        <w:trPr>
          <w:cnfStyle w:val="000000100000" w:firstRow="0" w:lastRow="0" w:firstColumn="0" w:lastColumn="0" w:oddVBand="0" w:evenVBand="0" w:oddHBand="1"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2352" w:type="dxa"/>
            <w:tcBorders>
              <w:top w:val="none" w:sz="0" w:space="0" w:color="auto"/>
              <w:left w:val="none" w:sz="0" w:space="0" w:color="auto"/>
              <w:bottom w:val="none" w:sz="0" w:space="0" w:color="auto"/>
            </w:tcBorders>
            <w:shd w:val="clear" w:color="auto" w:fill="auto"/>
          </w:tcPr>
          <w:p w14:paraId="02A8B76B" w14:textId="77777777" w:rsidR="004006F5" w:rsidRPr="00525F02" w:rsidRDefault="004006F5" w:rsidP="004006F5">
            <w:pPr>
              <w:spacing w:after="160" w:line="264" w:lineRule="auto"/>
              <w:rPr>
                <w:rFonts w:asciiTheme="minorHAnsi" w:hAnsiTheme="minorHAnsi" w:cstheme="minorHAnsi"/>
                <w:sz w:val="20"/>
                <w:szCs w:val="20"/>
              </w:rPr>
            </w:pPr>
            <w:r w:rsidRPr="00525F02">
              <w:rPr>
                <w:rFonts w:asciiTheme="minorHAnsi" w:hAnsiTheme="minorHAnsi" w:cstheme="minorHAnsi"/>
                <w:sz w:val="20"/>
                <w:szCs w:val="20"/>
              </w:rPr>
              <w:t>Yan B</w:t>
            </w:r>
          </w:p>
          <w:p w14:paraId="58A2BBDB" w14:textId="78770435" w:rsidR="004006F5" w:rsidRPr="00525F02" w:rsidRDefault="004006F5" w:rsidP="004006F5">
            <w:pPr>
              <w:spacing w:after="160" w:line="264" w:lineRule="auto"/>
              <w:rPr>
                <w:rFonts w:asciiTheme="minorHAnsi" w:hAnsiTheme="minorHAnsi" w:cstheme="minorHAnsi"/>
                <w:b w:val="0"/>
                <w:bCs w:val="0"/>
                <w:sz w:val="20"/>
                <w:szCs w:val="20"/>
              </w:rPr>
            </w:pPr>
            <w:r w:rsidRPr="00525F02">
              <w:rPr>
                <w:rFonts w:asciiTheme="minorHAnsi" w:hAnsiTheme="minorHAnsi" w:cstheme="minorHAnsi"/>
                <w:sz w:val="20"/>
                <w:szCs w:val="20"/>
              </w:rPr>
              <w:t>Stroke Society of Australasia statement on Stroke Care during the COVID-19 crisis. April 9, 2020</w:t>
            </w:r>
          </w:p>
        </w:tc>
        <w:tc>
          <w:tcPr>
            <w:tcW w:w="2138" w:type="dxa"/>
            <w:tcBorders>
              <w:top w:val="none" w:sz="0" w:space="0" w:color="auto"/>
              <w:bottom w:val="none" w:sz="0" w:space="0" w:color="auto"/>
            </w:tcBorders>
          </w:tcPr>
          <w:p w14:paraId="6A9CBD28" w14:textId="52182975" w:rsidR="004006F5" w:rsidRPr="00525F02" w:rsidRDefault="004006F5" w:rsidP="004006F5">
            <w:pPr>
              <w:spacing w:after="1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525F02">
              <w:rPr>
                <w:rFonts w:asciiTheme="minorHAnsi" w:hAnsiTheme="minorHAnsi" w:cstheme="minorHAnsi"/>
                <w:b/>
                <w:bCs/>
                <w:sz w:val="20"/>
                <w:szCs w:val="20"/>
              </w:rPr>
              <w:t>Stroke Care Processes</w:t>
            </w:r>
          </w:p>
          <w:p w14:paraId="760DB1D9" w14:textId="77777777" w:rsidR="004006F5" w:rsidRPr="00525F02" w:rsidRDefault="004006F5" w:rsidP="004006F5">
            <w:pPr>
              <w:spacing w:after="1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8450" w:type="dxa"/>
            <w:tcBorders>
              <w:top w:val="none" w:sz="0" w:space="0" w:color="auto"/>
              <w:bottom w:val="none" w:sz="0" w:space="0" w:color="auto"/>
              <w:right w:val="none" w:sz="0" w:space="0" w:color="auto"/>
            </w:tcBorders>
          </w:tcPr>
          <w:p w14:paraId="6C5DDBC2" w14:textId="77777777" w:rsidR="004006F5" w:rsidRPr="00525F02" w:rsidRDefault="004006F5" w:rsidP="00525F02">
            <w:pPr>
              <w:spacing w:after="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25F02">
              <w:rPr>
                <w:rFonts w:asciiTheme="minorHAnsi" w:hAnsiTheme="minorHAnsi" w:cstheme="minorHAnsi"/>
                <w:sz w:val="20"/>
                <w:szCs w:val="20"/>
              </w:rPr>
              <w:t>COVID-19 pandemic significantly impacts delivery of expert care for stroke patients.</w:t>
            </w:r>
          </w:p>
          <w:p w14:paraId="67C48F3F" w14:textId="77777777" w:rsidR="004006F5" w:rsidRPr="00525F02" w:rsidRDefault="004006F5" w:rsidP="00525F02">
            <w:pPr>
              <w:spacing w:after="80"/>
              <w:ind w:left="7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25F02">
              <w:rPr>
                <w:rFonts w:asciiTheme="minorHAnsi" w:hAnsiTheme="minorHAnsi" w:cstheme="minorHAnsi"/>
                <w:sz w:val="20"/>
                <w:szCs w:val="20"/>
              </w:rPr>
              <w:t>Rapid reperfusion treatment and stroke unit care with rehabilitation support reduce morbidity and mortality.</w:t>
            </w:r>
          </w:p>
          <w:p w14:paraId="39D1899C" w14:textId="77777777" w:rsidR="007C3F7B" w:rsidRPr="00525F02" w:rsidRDefault="004006F5" w:rsidP="00525F02">
            <w:pPr>
              <w:spacing w:after="80"/>
              <w:ind w:left="7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25F02">
              <w:rPr>
                <w:rFonts w:asciiTheme="minorHAnsi" w:hAnsiTheme="minorHAnsi" w:cstheme="minorHAnsi"/>
                <w:sz w:val="20"/>
                <w:szCs w:val="20"/>
              </w:rPr>
              <w:t>We must strive to maintain stroke expertise and stroke systems of care during COVID-19 pandemi</w:t>
            </w:r>
            <w:r w:rsidR="007C3F7B" w:rsidRPr="00525F02">
              <w:rPr>
                <w:rFonts w:asciiTheme="minorHAnsi" w:hAnsiTheme="minorHAnsi" w:cstheme="minorHAnsi"/>
                <w:sz w:val="20"/>
                <w:szCs w:val="20"/>
              </w:rPr>
              <w:t>c.</w:t>
            </w:r>
          </w:p>
          <w:p w14:paraId="066CC440" w14:textId="1C1BFAF3" w:rsidR="004006F5" w:rsidRPr="00525F02" w:rsidRDefault="009D34BA" w:rsidP="00525F02">
            <w:pPr>
              <w:spacing w:after="80"/>
              <w:ind w:left="7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hyperlink r:id="rId13" w:history="1">
              <w:r w:rsidR="007C3F7B" w:rsidRPr="00525F02">
                <w:rPr>
                  <w:rStyle w:val="Hyperlink"/>
                  <w:rFonts w:asciiTheme="minorHAnsi" w:hAnsiTheme="minorHAnsi" w:cstheme="minorHAnsi"/>
                  <w:sz w:val="20"/>
                  <w:szCs w:val="20"/>
                </w:rPr>
                <w:t>http://www.strokesociety.com.au/index.php?view=article&amp;catid=41%3Assa&amp;id=505%3Assa-statement-on-stroke-care-during-the-covid-19-&amp;format=pdf&amp;option=com_content</w:t>
              </w:r>
            </w:hyperlink>
          </w:p>
        </w:tc>
      </w:tr>
      <w:tr w:rsidR="00300E04" w:rsidRPr="00DB797E" w14:paraId="2E1DF635" w14:textId="77777777" w:rsidTr="00287B65">
        <w:trPr>
          <w:trHeight w:val="1222"/>
          <w:jc w:val="center"/>
        </w:trPr>
        <w:tc>
          <w:tcPr>
            <w:cnfStyle w:val="001000000000" w:firstRow="0" w:lastRow="0" w:firstColumn="1" w:lastColumn="0" w:oddVBand="0" w:evenVBand="0" w:oddHBand="0" w:evenHBand="0" w:firstRowFirstColumn="0" w:firstRowLastColumn="0" w:lastRowFirstColumn="0" w:lastRowLastColumn="0"/>
            <w:tcW w:w="2352" w:type="dxa"/>
            <w:vMerge w:val="restart"/>
            <w:shd w:val="clear" w:color="auto" w:fill="auto"/>
          </w:tcPr>
          <w:p w14:paraId="3CFCF502" w14:textId="0B49986D" w:rsidR="00300E04" w:rsidRPr="00525F02" w:rsidRDefault="00300E04" w:rsidP="004006F5">
            <w:pPr>
              <w:spacing w:after="160" w:line="264" w:lineRule="auto"/>
              <w:rPr>
                <w:rFonts w:asciiTheme="minorHAnsi" w:hAnsiTheme="minorHAnsi" w:cstheme="minorHAnsi"/>
                <w:b w:val="0"/>
                <w:bCs w:val="0"/>
                <w:sz w:val="20"/>
                <w:szCs w:val="20"/>
                <w:lang w:val="fr-CA"/>
              </w:rPr>
            </w:pPr>
            <w:proofErr w:type="spellStart"/>
            <w:r w:rsidRPr="00525F02">
              <w:rPr>
                <w:rFonts w:asciiTheme="minorHAnsi" w:hAnsiTheme="minorHAnsi" w:cstheme="minorHAnsi"/>
                <w:sz w:val="20"/>
                <w:szCs w:val="20"/>
                <w:lang w:val="fr-CA"/>
              </w:rPr>
              <w:t>Khosravani</w:t>
            </w:r>
            <w:proofErr w:type="spellEnd"/>
            <w:r w:rsidRPr="00525F02">
              <w:rPr>
                <w:rFonts w:asciiTheme="minorHAnsi" w:hAnsiTheme="minorHAnsi" w:cstheme="minorHAnsi"/>
                <w:sz w:val="20"/>
                <w:szCs w:val="20"/>
                <w:lang w:val="fr-CA"/>
              </w:rPr>
              <w:t xml:space="preserve"> H, </w:t>
            </w:r>
            <w:proofErr w:type="spellStart"/>
            <w:r w:rsidRPr="00525F02">
              <w:rPr>
                <w:rFonts w:asciiTheme="minorHAnsi" w:hAnsiTheme="minorHAnsi" w:cstheme="minorHAnsi"/>
                <w:sz w:val="20"/>
                <w:szCs w:val="20"/>
                <w:lang w:val="fr-CA"/>
              </w:rPr>
              <w:t>Rajendram</w:t>
            </w:r>
            <w:proofErr w:type="spellEnd"/>
            <w:r w:rsidRPr="00525F02">
              <w:rPr>
                <w:rFonts w:asciiTheme="minorHAnsi" w:hAnsiTheme="minorHAnsi" w:cstheme="minorHAnsi"/>
                <w:sz w:val="20"/>
                <w:szCs w:val="20"/>
                <w:lang w:val="fr-CA"/>
              </w:rPr>
              <w:t xml:space="preserve"> P, </w:t>
            </w:r>
            <w:proofErr w:type="spellStart"/>
            <w:r w:rsidRPr="00525F02">
              <w:rPr>
                <w:rFonts w:asciiTheme="minorHAnsi" w:hAnsiTheme="minorHAnsi" w:cstheme="minorHAnsi"/>
                <w:sz w:val="20"/>
                <w:szCs w:val="20"/>
                <w:lang w:val="fr-CA"/>
              </w:rPr>
              <w:t>Notario</w:t>
            </w:r>
            <w:proofErr w:type="spellEnd"/>
            <w:r w:rsidRPr="00525F02">
              <w:rPr>
                <w:rFonts w:asciiTheme="minorHAnsi" w:hAnsiTheme="minorHAnsi" w:cstheme="minorHAnsi"/>
                <w:sz w:val="20"/>
                <w:szCs w:val="20"/>
                <w:lang w:val="fr-CA"/>
              </w:rPr>
              <w:t xml:space="preserve"> L, et al. </w:t>
            </w:r>
          </w:p>
          <w:p w14:paraId="027F28F5" w14:textId="77777777" w:rsidR="00300E04" w:rsidRPr="00525F02" w:rsidRDefault="00300E04" w:rsidP="004006F5">
            <w:pPr>
              <w:spacing w:after="160" w:line="264" w:lineRule="auto"/>
              <w:rPr>
                <w:rFonts w:asciiTheme="minorHAnsi" w:hAnsiTheme="minorHAnsi" w:cstheme="minorHAnsi"/>
                <w:b w:val="0"/>
                <w:bCs w:val="0"/>
                <w:sz w:val="20"/>
                <w:szCs w:val="20"/>
                <w:lang w:val="fr-CA"/>
              </w:rPr>
            </w:pPr>
            <w:r w:rsidRPr="00525F02">
              <w:rPr>
                <w:rFonts w:asciiTheme="minorHAnsi" w:hAnsiTheme="minorHAnsi" w:cstheme="minorHAnsi"/>
                <w:i/>
                <w:iCs/>
                <w:sz w:val="20"/>
                <w:szCs w:val="20"/>
                <w:lang w:val="fr-CA"/>
              </w:rPr>
              <w:lastRenderedPageBreak/>
              <w:t>Stroke</w:t>
            </w:r>
            <w:r w:rsidRPr="00525F02">
              <w:rPr>
                <w:rFonts w:asciiTheme="minorHAnsi" w:hAnsiTheme="minorHAnsi" w:cstheme="minorHAnsi"/>
                <w:sz w:val="20"/>
                <w:szCs w:val="20"/>
                <w:lang w:val="fr-CA"/>
              </w:rPr>
              <w:t>;0(0):doi:10.1161/STROKEAHA.120.029838</w:t>
            </w:r>
          </w:p>
          <w:p w14:paraId="7FBCF51B" w14:textId="77777777" w:rsidR="00300E04" w:rsidRDefault="009D34BA" w:rsidP="004006F5">
            <w:pPr>
              <w:spacing w:after="160" w:line="264" w:lineRule="auto"/>
              <w:rPr>
                <w:rFonts w:asciiTheme="minorHAnsi" w:hAnsiTheme="minorHAnsi" w:cstheme="minorHAnsi"/>
                <w:b w:val="0"/>
                <w:bCs w:val="0"/>
                <w:sz w:val="20"/>
                <w:szCs w:val="20"/>
                <w:lang w:val="fr-CA"/>
              </w:rPr>
            </w:pPr>
            <w:hyperlink r:id="rId14" w:history="1">
              <w:r w:rsidR="00300E04" w:rsidRPr="00525F02">
                <w:rPr>
                  <w:rStyle w:val="Hyperlink"/>
                  <w:rFonts w:asciiTheme="minorHAnsi" w:hAnsiTheme="minorHAnsi" w:cstheme="minorHAnsi"/>
                  <w:sz w:val="20"/>
                  <w:szCs w:val="20"/>
                  <w:lang w:val="fr-CA"/>
                </w:rPr>
                <w:t>https://www.ahajournals.org/doi/pdf/10.1161/STROKEAHA.120.029838</w:t>
              </w:r>
            </w:hyperlink>
          </w:p>
          <w:p w14:paraId="4297C3EC" w14:textId="4025A879" w:rsidR="00525F02" w:rsidRPr="00525F02" w:rsidRDefault="00525F02" w:rsidP="004006F5">
            <w:pPr>
              <w:spacing w:after="160" w:line="264" w:lineRule="auto"/>
              <w:rPr>
                <w:rFonts w:asciiTheme="minorHAnsi" w:hAnsiTheme="minorHAnsi" w:cstheme="minorHAnsi"/>
                <w:sz w:val="20"/>
                <w:szCs w:val="20"/>
                <w:lang w:val="fr-CA"/>
              </w:rPr>
            </w:pPr>
          </w:p>
        </w:tc>
        <w:tc>
          <w:tcPr>
            <w:tcW w:w="2138" w:type="dxa"/>
          </w:tcPr>
          <w:p w14:paraId="624D917B" w14:textId="77777777" w:rsidR="00300E04" w:rsidRPr="00525F02" w:rsidRDefault="00300E04" w:rsidP="004006F5">
            <w:pPr>
              <w:spacing w:after="1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525F02">
              <w:rPr>
                <w:rFonts w:asciiTheme="minorHAnsi" w:hAnsiTheme="minorHAnsi" w:cstheme="minorHAnsi"/>
                <w:b/>
                <w:bCs/>
                <w:sz w:val="20"/>
                <w:szCs w:val="20"/>
              </w:rPr>
              <w:lastRenderedPageBreak/>
              <w:t>Protected Code Stroke</w:t>
            </w:r>
          </w:p>
          <w:p w14:paraId="5344019C" w14:textId="77777777" w:rsidR="00300E04" w:rsidRPr="00525F02" w:rsidRDefault="00300E04" w:rsidP="004006F5">
            <w:pPr>
              <w:spacing w:after="1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p>
        </w:tc>
        <w:tc>
          <w:tcPr>
            <w:tcW w:w="8450" w:type="dxa"/>
          </w:tcPr>
          <w:p w14:paraId="47C0EBB0" w14:textId="77777777" w:rsidR="00300E04" w:rsidRPr="00525F02" w:rsidRDefault="00300E04" w:rsidP="00525F02">
            <w:pPr>
              <w:spacing w:after="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25F02">
              <w:rPr>
                <w:rFonts w:asciiTheme="minorHAnsi" w:hAnsiTheme="minorHAnsi" w:cstheme="minorHAnsi"/>
                <w:sz w:val="20"/>
                <w:szCs w:val="20"/>
              </w:rPr>
              <w:t xml:space="preserve">A protected code stroke algorithm was developed to ensure the safety of healthcare providers during clinical assessment and intervention of patients with hyperacute stroke. </w:t>
            </w:r>
          </w:p>
          <w:p w14:paraId="72FEA572" w14:textId="1D4CF2B7" w:rsidR="00300E04" w:rsidRPr="00525F02" w:rsidRDefault="00300E04" w:rsidP="00525F02">
            <w:pPr>
              <w:spacing w:after="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25F02">
              <w:rPr>
                <w:rFonts w:asciiTheme="minorHAnsi" w:hAnsiTheme="minorHAnsi" w:cstheme="minorHAnsi"/>
                <w:sz w:val="20"/>
                <w:szCs w:val="20"/>
              </w:rPr>
              <w:t>Screening and Prenotification to determine whether to treat as Protected Code Stroke</w:t>
            </w:r>
          </w:p>
        </w:tc>
      </w:tr>
      <w:tr w:rsidR="00300E04" w:rsidRPr="00DB797E" w14:paraId="1B7970C4" w14:textId="77777777" w:rsidTr="00A416C6">
        <w:trPr>
          <w:cnfStyle w:val="000000100000" w:firstRow="0" w:lastRow="0" w:firstColumn="0" w:lastColumn="0" w:oddVBand="0" w:evenVBand="0" w:oddHBand="1"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2352" w:type="dxa"/>
            <w:vMerge/>
            <w:tcBorders>
              <w:top w:val="none" w:sz="0" w:space="0" w:color="auto"/>
              <w:left w:val="none" w:sz="0" w:space="0" w:color="auto"/>
              <w:bottom w:val="none" w:sz="0" w:space="0" w:color="auto"/>
            </w:tcBorders>
            <w:shd w:val="clear" w:color="auto" w:fill="auto"/>
          </w:tcPr>
          <w:p w14:paraId="1B66F251" w14:textId="56E01760" w:rsidR="00300E04" w:rsidRPr="00525F02" w:rsidRDefault="00300E04" w:rsidP="004006F5">
            <w:pPr>
              <w:spacing w:after="160" w:line="264" w:lineRule="auto"/>
              <w:rPr>
                <w:rFonts w:asciiTheme="minorHAnsi" w:hAnsiTheme="minorHAnsi" w:cstheme="minorHAnsi"/>
                <w:sz w:val="20"/>
                <w:szCs w:val="20"/>
              </w:rPr>
            </w:pPr>
          </w:p>
        </w:tc>
        <w:tc>
          <w:tcPr>
            <w:tcW w:w="2138" w:type="dxa"/>
            <w:tcBorders>
              <w:top w:val="none" w:sz="0" w:space="0" w:color="auto"/>
              <w:bottom w:val="none" w:sz="0" w:space="0" w:color="auto"/>
            </w:tcBorders>
          </w:tcPr>
          <w:p w14:paraId="4F5C0454" w14:textId="18B08A13" w:rsidR="00300E04" w:rsidRPr="00525F02" w:rsidRDefault="00300E04" w:rsidP="004006F5">
            <w:pPr>
              <w:spacing w:after="1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525F02">
              <w:rPr>
                <w:rFonts w:asciiTheme="minorHAnsi" w:hAnsiTheme="minorHAnsi" w:cstheme="minorHAnsi"/>
                <w:b/>
                <w:bCs/>
                <w:sz w:val="20"/>
                <w:szCs w:val="20"/>
              </w:rPr>
              <w:t>Personal Protection Equipment</w:t>
            </w:r>
          </w:p>
        </w:tc>
        <w:tc>
          <w:tcPr>
            <w:tcW w:w="8450" w:type="dxa"/>
            <w:tcBorders>
              <w:top w:val="none" w:sz="0" w:space="0" w:color="auto"/>
              <w:bottom w:val="none" w:sz="0" w:space="0" w:color="auto"/>
              <w:right w:val="none" w:sz="0" w:space="0" w:color="auto"/>
            </w:tcBorders>
          </w:tcPr>
          <w:p w14:paraId="094E415A" w14:textId="77777777" w:rsidR="00300E04" w:rsidRPr="00525F02" w:rsidRDefault="00300E04" w:rsidP="00525F02">
            <w:pPr>
              <w:spacing w:after="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25F02">
              <w:rPr>
                <w:rFonts w:asciiTheme="minorHAnsi" w:hAnsiTheme="minorHAnsi" w:cstheme="minorHAnsi"/>
                <w:sz w:val="20"/>
                <w:szCs w:val="20"/>
              </w:rPr>
              <w:t>Use of droplet and contact personal protective equipment.</w:t>
            </w:r>
          </w:p>
          <w:p w14:paraId="6FE03D62" w14:textId="60060D94" w:rsidR="00300E04" w:rsidRPr="00525F02" w:rsidRDefault="00300E04" w:rsidP="00525F02">
            <w:pPr>
              <w:spacing w:after="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25F02">
              <w:rPr>
                <w:rFonts w:asciiTheme="minorHAnsi" w:hAnsiTheme="minorHAnsi" w:cstheme="minorHAnsi"/>
                <w:sz w:val="20"/>
                <w:szCs w:val="20"/>
              </w:rPr>
              <w:t>Place a surgical mask on the non-intubated patient.</w:t>
            </w:r>
          </w:p>
          <w:p w14:paraId="2DA4846F" w14:textId="5DCFAEC4" w:rsidR="00300E04" w:rsidRPr="00525F02" w:rsidRDefault="00300E04" w:rsidP="00525F02">
            <w:pPr>
              <w:spacing w:after="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25F02">
              <w:rPr>
                <w:rFonts w:asciiTheme="minorHAnsi" w:hAnsiTheme="minorHAnsi" w:cstheme="minorHAnsi"/>
                <w:sz w:val="20"/>
                <w:szCs w:val="20"/>
              </w:rPr>
              <w:t xml:space="preserve">If patient </w:t>
            </w:r>
            <w:proofErr w:type="spellStart"/>
            <w:r w:rsidRPr="00525F02">
              <w:rPr>
                <w:rFonts w:asciiTheme="minorHAnsi" w:hAnsiTheme="minorHAnsi" w:cstheme="minorHAnsi"/>
                <w:sz w:val="20"/>
                <w:szCs w:val="20"/>
              </w:rPr>
              <w:t>obtunded</w:t>
            </w:r>
            <w:proofErr w:type="spellEnd"/>
            <w:r w:rsidRPr="00525F02">
              <w:rPr>
                <w:rFonts w:asciiTheme="minorHAnsi" w:hAnsiTheme="minorHAnsi" w:cstheme="minorHAnsi"/>
                <w:sz w:val="20"/>
                <w:szCs w:val="20"/>
              </w:rPr>
              <w:t>, and or requiring high flow O2, consider early intubation and consult with ED/ICU physician for airway management prior to transport to imaging.</w:t>
            </w:r>
          </w:p>
        </w:tc>
      </w:tr>
      <w:tr w:rsidR="00300E04" w:rsidRPr="00DB797E" w14:paraId="6047AB87" w14:textId="77777777" w:rsidTr="00525F02">
        <w:trPr>
          <w:trHeight w:val="1690"/>
          <w:jc w:val="center"/>
        </w:trPr>
        <w:tc>
          <w:tcPr>
            <w:cnfStyle w:val="001000000000" w:firstRow="0" w:lastRow="0" w:firstColumn="1" w:lastColumn="0" w:oddVBand="0" w:evenVBand="0" w:oddHBand="0" w:evenHBand="0" w:firstRowFirstColumn="0" w:firstRowLastColumn="0" w:lastRowFirstColumn="0" w:lastRowLastColumn="0"/>
            <w:tcW w:w="2352" w:type="dxa"/>
            <w:vMerge/>
            <w:shd w:val="clear" w:color="auto" w:fill="auto"/>
          </w:tcPr>
          <w:p w14:paraId="17C8016D" w14:textId="27E1FC37" w:rsidR="00300E04" w:rsidRPr="00525F02" w:rsidRDefault="00300E04" w:rsidP="004006F5">
            <w:pPr>
              <w:spacing w:after="160" w:line="264" w:lineRule="auto"/>
              <w:rPr>
                <w:rFonts w:asciiTheme="minorHAnsi" w:hAnsiTheme="minorHAnsi" w:cstheme="minorHAnsi"/>
                <w:sz w:val="20"/>
                <w:szCs w:val="20"/>
              </w:rPr>
            </w:pPr>
          </w:p>
        </w:tc>
        <w:tc>
          <w:tcPr>
            <w:tcW w:w="2138" w:type="dxa"/>
          </w:tcPr>
          <w:p w14:paraId="75591B26" w14:textId="7716C8E3" w:rsidR="00300E04" w:rsidRPr="00525F02" w:rsidRDefault="00300E04" w:rsidP="004006F5">
            <w:pPr>
              <w:spacing w:after="1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525F02">
              <w:rPr>
                <w:rFonts w:asciiTheme="minorHAnsi" w:hAnsiTheme="minorHAnsi" w:cstheme="minorHAnsi"/>
                <w:b/>
                <w:bCs/>
                <w:sz w:val="20"/>
                <w:szCs w:val="20"/>
              </w:rPr>
              <w:t>Crisis Resource Manage</w:t>
            </w:r>
            <w:r w:rsidR="00525F02">
              <w:rPr>
                <w:rFonts w:asciiTheme="minorHAnsi" w:hAnsiTheme="minorHAnsi" w:cstheme="minorHAnsi"/>
                <w:b/>
                <w:bCs/>
                <w:sz w:val="20"/>
                <w:szCs w:val="20"/>
              </w:rPr>
              <w:t>me</w:t>
            </w:r>
            <w:r w:rsidRPr="00525F02">
              <w:rPr>
                <w:rFonts w:asciiTheme="minorHAnsi" w:hAnsiTheme="minorHAnsi" w:cstheme="minorHAnsi"/>
                <w:b/>
                <w:bCs/>
                <w:sz w:val="20"/>
                <w:szCs w:val="20"/>
              </w:rPr>
              <w:t>nt</w:t>
            </w:r>
          </w:p>
        </w:tc>
        <w:tc>
          <w:tcPr>
            <w:tcW w:w="8450" w:type="dxa"/>
          </w:tcPr>
          <w:p w14:paraId="5955A5F3" w14:textId="548F29C3" w:rsidR="00300E04" w:rsidRPr="00DD40D0" w:rsidRDefault="00300E04" w:rsidP="00525F02">
            <w:pPr>
              <w:spacing w:after="80"/>
              <w:ind w:right="6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D40D0">
              <w:rPr>
                <w:rFonts w:asciiTheme="minorHAnsi" w:hAnsiTheme="minorHAnsi" w:cstheme="minorHAnsi"/>
                <w:sz w:val="20"/>
                <w:szCs w:val="20"/>
              </w:rPr>
              <w:t>Do not rush into resuscitation room.  Slow down when you should.</w:t>
            </w:r>
          </w:p>
          <w:p w14:paraId="1341EFD0" w14:textId="067A95FB" w:rsidR="00300E04" w:rsidRPr="00DD40D0" w:rsidRDefault="00300E04" w:rsidP="00525F02">
            <w:pPr>
              <w:spacing w:after="80"/>
              <w:ind w:right="6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D40D0">
              <w:rPr>
                <w:rFonts w:asciiTheme="minorHAnsi" w:hAnsiTheme="minorHAnsi" w:cstheme="minorHAnsi"/>
                <w:sz w:val="20"/>
                <w:szCs w:val="20"/>
              </w:rPr>
              <w:t>Designate a safety leader to monitor PPE donning and doffing.</w:t>
            </w:r>
          </w:p>
          <w:p w14:paraId="27D880DF" w14:textId="7DB229D6" w:rsidR="00300E04" w:rsidRPr="00DD40D0" w:rsidRDefault="00300E04" w:rsidP="00525F02">
            <w:pPr>
              <w:spacing w:after="80"/>
              <w:ind w:right="6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D40D0">
              <w:rPr>
                <w:rFonts w:asciiTheme="minorHAnsi" w:hAnsiTheme="minorHAnsi" w:cstheme="minorHAnsi"/>
                <w:sz w:val="20"/>
                <w:szCs w:val="20"/>
              </w:rPr>
              <w:t>Role designate your team and avoid crowding.</w:t>
            </w:r>
          </w:p>
          <w:p w14:paraId="64DCB73B" w14:textId="72A2FA1A" w:rsidR="00300E04" w:rsidRPr="00DD40D0" w:rsidRDefault="00300E04" w:rsidP="00525F02">
            <w:pPr>
              <w:spacing w:after="80"/>
              <w:ind w:right="6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D40D0">
              <w:rPr>
                <w:rFonts w:asciiTheme="minorHAnsi" w:hAnsiTheme="minorHAnsi" w:cstheme="minorHAnsi"/>
                <w:sz w:val="20"/>
                <w:szCs w:val="20"/>
              </w:rPr>
              <w:t>Ensure PPE donned by all team members before starting protected code stroke.</w:t>
            </w:r>
          </w:p>
          <w:p w14:paraId="0F7A4221" w14:textId="605DF7ED" w:rsidR="00300E04" w:rsidRPr="00DD40D0" w:rsidRDefault="00300E04" w:rsidP="00525F02">
            <w:pPr>
              <w:spacing w:after="80"/>
              <w:ind w:right="6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D40D0">
              <w:rPr>
                <w:rFonts w:asciiTheme="minorHAnsi" w:hAnsiTheme="minorHAnsi" w:cstheme="minorHAnsi"/>
                <w:sz w:val="20"/>
                <w:szCs w:val="20"/>
              </w:rPr>
              <w:t xml:space="preserve">Avoid contamination of other hospital environments </w:t>
            </w:r>
            <w:proofErr w:type="spellStart"/>
            <w:r w:rsidRPr="00DD40D0">
              <w:rPr>
                <w:rFonts w:asciiTheme="minorHAnsi" w:hAnsiTheme="minorHAnsi" w:cstheme="minorHAnsi"/>
                <w:sz w:val="20"/>
                <w:szCs w:val="20"/>
              </w:rPr>
              <w:t>en</w:t>
            </w:r>
            <w:proofErr w:type="spellEnd"/>
            <w:r w:rsidRPr="00DD40D0">
              <w:rPr>
                <w:rFonts w:asciiTheme="minorHAnsi" w:hAnsiTheme="minorHAnsi" w:cstheme="minorHAnsi"/>
                <w:sz w:val="20"/>
                <w:szCs w:val="20"/>
              </w:rPr>
              <w:t>-route to imaging and back.</w:t>
            </w:r>
          </w:p>
        </w:tc>
      </w:tr>
      <w:tr w:rsidR="004E4AF6" w:rsidRPr="001404E6" w14:paraId="2B7B9175" w14:textId="77777777" w:rsidTr="00A416C6">
        <w:trPr>
          <w:cnfStyle w:val="000000100000" w:firstRow="0" w:lastRow="0" w:firstColumn="0" w:lastColumn="0" w:oddVBand="0" w:evenVBand="0" w:oddHBand="1"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2352" w:type="dxa"/>
            <w:vMerge w:val="restart"/>
            <w:tcBorders>
              <w:top w:val="none" w:sz="0" w:space="0" w:color="auto"/>
              <w:left w:val="none" w:sz="0" w:space="0" w:color="auto"/>
              <w:bottom w:val="none" w:sz="0" w:space="0" w:color="auto"/>
            </w:tcBorders>
            <w:shd w:val="clear" w:color="auto" w:fill="auto"/>
          </w:tcPr>
          <w:p w14:paraId="388C3515" w14:textId="77777777" w:rsidR="004E4AF6" w:rsidRPr="00E52EE1" w:rsidRDefault="004E4AF6" w:rsidP="004006F5">
            <w:pPr>
              <w:spacing w:after="160" w:line="264" w:lineRule="auto"/>
              <w:rPr>
                <w:rFonts w:asciiTheme="minorHAnsi" w:hAnsiTheme="minorHAnsi" w:cstheme="minorHAnsi"/>
                <w:sz w:val="20"/>
                <w:szCs w:val="20"/>
              </w:rPr>
            </w:pPr>
            <w:r w:rsidRPr="00E52EE1">
              <w:rPr>
                <w:rFonts w:asciiTheme="minorHAnsi" w:hAnsiTheme="minorHAnsi" w:cstheme="minorHAnsi"/>
                <w:sz w:val="20"/>
                <w:szCs w:val="20"/>
              </w:rPr>
              <w:t xml:space="preserve">Sharma D, Rasmussen M, Han R, </w:t>
            </w:r>
            <w:proofErr w:type="spellStart"/>
            <w:r w:rsidRPr="00E52EE1">
              <w:rPr>
                <w:rFonts w:asciiTheme="minorHAnsi" w:hAnsiTheme="minorHAnsi" w:cstheme="minorHAnsi"/>
                <w:sz w:val="20"/>
                <w:szCs w:val="20"/>
              </w:rPr>
              <w:t>Whalin</w:t>
            </w:r>
            <w:proofErr w:type="spellEnd"/>
            <w:r w:rsidRPr="00E52EE1">
              <w:rPr>
                <w:rFonts w:asciiTheme="minorHAnsi" w:hAnsiTheme="minorHAnsi" w:cstheme="minorHAnsi"/>
                <w:sz w:val="20"/>
                <w:szCs w:val="20"/>
              </w:rPr>
              <w:t xml:space="preserve"> M, Davis M et al. </w:t>
            </w:r>
          </w:p>
          <w:p w14:paraId="423BC192" w14:textId="77777777" w:rsidR="004E4AF6" w:rsidRPr="00E52EE1" w:rsidRDefault="004E4AF6" w:rsidP="004006F5">
            <w:pPr>
              <w:spacing w:after="160" w:line="264" w:lineRule="auto"/>
              <w:rPr>
                <w:rFonts w:asciiTheme="minorHAnsi" w:hAnsiTheme="minorHAnsi" w:cstheme="minorHAnsi"/>
                <w:sz w:val="20"/>
                <w:szCs w:val="20"/>
              </w:rPr>
            </w:pPr>
            <w:r w:rsidRPr="00E52EE1">
              <w:rPr>
                <w:rFonts w:asciiTheme="minorHAnsi" w:hAnsiTheme="minorHAnsi" w:cstheme="minorHAnsi"/>
                <w:sz w:val="20"/>
                <w:szCs w:val="20"/>
              </w:rPr>
              <w:t xml:space="preserve">Anesthetic Management of Endovascular Treatment of Acute Ischemic Stroke During COVID-19 Pandemic: Consensus Statement from Society for Neuroscience in Anesthesiology &amp; Critical Care (SNACC) </w:t>
            </w:r>
          </w:p>
          <w:p w14:paraId="47888DA0" w14:textId="36E24F99" w:rsidR="004E4AF6" w:rsidRPr="00E52EE1" w:rsidRDefault="009D34BA" w:rsidP="004006F5">
            <w:pPr>
              <w:spacing w:after="160" w:line="264" w:lineRule="auto"/>
              <w:rPr>
                <w:rFonts w:asciiTheme="minorHAnsi" w:hAnsiTheme="minorHAnsi" w:cstheme="minorHAnsi"/>
                <w:sz w:val="20"/>
                <w:szCs w:val="20"/>
              </w:rPr>
            </w:pPr>
            <w:hyperlink r:id="rId15" w:history="1">
              <w:r w:rsidR="004E4AF6" w:rsidRPr="00E52EE1">
                <w:rPr>
                  <w:rStyle w:val="Hyperlink"/>
                  <w:rFonts w:asciiTheme="minorHAnsi" w:hAnsiTheme="minorHAnsi" w:cstheme="minorHAnsi"/>
                  <w:sz w:val="20"/>
                  <w:szCs w:val="20"/>
                </w:rPr>
                <w:t>https://www.snacc.org/wp-content/uploads/2020/04/SNACC-Consensus-Statement-on-</w:t>
              </w:r>
              <w:r w:rsidR="004E4AF6" w:rsidRPr="00E52EE1">
                <w:rPr>
                  <w:rStyle w:val="Hyperlink"/>
                  <w:rFonts w:asciiTheme="minorHAnsi" w:hAnsiTheme="minorHAnsi" w:cstheme="minorHAnsi"/>
                  <w:sz w:val="20"/>
                  <w:szCs w:val="20"/>
                </w:rPr>
                <w:lastRenderedPageBreak/>
                <w:t>Anesthetic-Management-of-Endovascular-Treatment-of-Acute-Ischemic-Stroke-During-COVID-19-Pandemic-with-Image.pdf</w:t>
              </w:r>
            </w:hyperlink>
          </w:p>
          <w:p w14:paraId="5CAE0BFD" w14:textId="77777777" w:rsidR="004E4AF6" w:rsidRPr="00E52EE1" w:rsidRDefault="004E4AF6" w:rsidP="004006F5">
            <w:pPr>
              <w:spacing w:after="160" w:line="264" w:lineRule="auto"/>
              <w:rPr>
                <w:rFonts w:asciiTheme="minorHAnsi" w:hAnsiTheme="minorHAnsi" w:cstheme="minorHAnsi"/>
                <w:sz w:val="20"/>
                <w:szCs w:val="20"/>
              </w:rPr>
            </w:pPr>
            <w:r w:rsidRPr="00E52EE1">
              <w:rPr>
                <w:rFonts w:asciiTheme="minorHAnsi" w:hAnsiTheme="minorHAnsi" w:cstheme="minorHAnsi"/>
                <w:sz w:val="20"/>
                <w:szCs w:val="20"/>
              </w:rPr>
              <w:t>(abbreviated)</w:t>
            </w:r>
          </w:p>
        </w:tc>
        <w:tc>
          <w:tcPr>
            <w:tcW w:w="2138" w:type="dxa"/>
            <w:tcBorders>
              <w:top w:val="none" w:sz="0" w:space="0" w:color="auto"/>
              <w:bottom w:val="none" w:sz="0" w:space="0" w:color="auto"/>
            </w:tcBorders>
          </w:tcPr>
          <w:p w14:paraId="7455C050" w14:textId="77777777" w:rsidR="004E4AF6" w:rsidRPr="00525F02" w:rsidRDefault="004E4AF6" w:rsidP="00E52EE1">
            <w:pPr>
              <w:spacing w:after="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525F02">
              <w:rPr>
                <w:rFonts w:asciiTheme="minorHAnsi" w:hAnsiTheme="minorHAnsi" w:cstheme="minorHAnsi"/>
                <w:b/>
                <w:bCs/>
                <w:sz w:val="20"/>
                <w:szCs w:val="20"/>
              </w:rPr>
              <w:lastRenderedPageBreak/>
              <w:t>Recommendations for Choice of Anesthetic Technique</w:t>
            </w:r>
          </w:p>
          <w:p w14:paraId="467CAED1" w14:textId="77777777" w:rsidR="004E4AF6" w:rsidRPr="00E52EE1" w:rsidRDefault="004E4AF6" w:rsidP="004006F5">
            <w:pPr>
              <w:spacing w:after="1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p>
        </w:tc>
        <w:tc>
          <w:tcPr>
            <w:tcW w:w="8450" w:type="dxa"/>
            <w:tcBorders>
              <w:top w:val="none" w:sz="0" w:space="0" w:color="auto"/>
              <w:bottom w:val="none" w:sz="0" w:space="0" w:color="auto"/>
              <w:right w:val="none" w:sz="0" w:space="0" w:color="auto"/>
            </w:tcBorders>
          </w:tcPr>
          <w:p w14:paraId="28CD9A55" w14:textId="77777777" w:rsidR="004E4AF6" w:rsidRPr="001404E6" w:rsidRDefault="004E4AF6" w:rsidP="00DD40D0">
            <w:pPr>
              <w:tabs>
                <w:tab w:val="num" w:pos="250"/>
              </w:tabs>
              <w:spacing w:after="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404E6">
              <w:rPr>
                <w:rFonts w:asciiTheme="minorHAnsi" w:hAnsiTheme="minorHAnsi" w:cstheme="minorHAnsi"/>
                <w:sz w:val="20"/>
                <w:szCs w:val="20"/>
              </w:rPr>
              <w:t xml:space="preserve">The vast majority of patients will have to be considered “suspected COVID-19” or “unknown COVID-19” when presenting for EVT. Irrespective of the choice of anesthetic technique, we recommend airborne precautions for all these patients. </w:t>
            </w:r>
          </w:p>
          <w:p w14:paraId="386961CA" w14:textId="61B2F0D2" w:rsidR="004E4AF6" w:rsidRPr="001404E6" w:rsidRDefault="004E4AF6" w:rsidP="00DD40D0">
            <w:pPr>
              <w:tabs>
                <w:tab w:val="num" w:pos="250"/>
              </w:tabs>
              <w:spacing w:after="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404E6">
              <w:rPr>
                <w:rFonts w:asciiTheme="minorHAnsi" w:hAnsiTheme="minorHAnsi" w:cstheme="minorHAnsi"/>
                <w:sz w:val="20"/>
                <w:szCs w:val="20"/>
              </w:rPr>
              <w:t>The choice of anesthetic technique should be carefully individualized accounting for the patient’s neurological and medical status as well as the risk of infection to healthcare personnel.</w:t>
            </w:r>
          </w:p>
          <w:p w14:paraId="474C36D8" w14:textId="02704D61" w:rsidR="004E4AF6" w:rsidRPr="00D64845" w:rsidRDefault="004E4AF6" w:rsidP="00DD40D0">
            <w:pPr>
              <w:tabs>
                <w:tab w:val="num" w:pos="250"/>
              </w:tabs>
              <w:spacing w:after="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64845">
              <w:rPr>
                <w:rFonts w:asciiTheme="minorHAnsi" w:hAnsiTheme="minorHAnsi" w:cstheme="minorHAnsi"/>
                <w:sz w:val="20"/>
                <w:szCs w:val="20"/>
              </w:rPr>
              <w:t>Not all COVID-19 positive / suspected positive patients require GA for EVT</w:t>
            </w:r>
            <w:r>
              <w:rPr>
                <w:rFonts w:asciiTheme="minorHAnsi" w:hAnsiTheme="minorHAnsi" w:cstheme="minorHAnsi"/>
                <w:sz w:val="20"/>
                <w:szCs w:val="20"/>
              </w:rPr>
              <w:t>.</w:t>
            </w:r>
          </w:p>
          <w:p w14:paraId="55B6D3C2" w14:textId="51E0D2A3" w:rsidR="004E4AF6" w:rsidRPr="001404E6" w:rsidRDefault="004E4AF6" w:rsidP="00DD40D0">
            <w:pPr>
              <w:tabs>
                <w:tab w:val="num" w:pos="250"/>
              </w:tabs>
              <w:spacing w:after="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t>I</w:t>
            </w:r>
            <w:r w:rsidRPr="001404E6">
              <w:rPr>
                <w:rFonts w:asciiTheme="minorHAnsi" w:hAnsiTheme="minorHAnsi" w:cstheme="minorHAnsi"/>
                <w:sz w:val="20"/>
                <w:szCs w:val="20"/>
              </w:rPr>
              <w:t>n general, the threshold for the use of general anesthesia (GA) for EVT may be reduced during COVID-19 pandemic. If the anesthesiologist has any concerns for possible urgent conversion from monitored anesthesia care (MAC) to GA during EVT, it is advisable to start with GA.</w:t>
            </w:r>
          </w:p>
          <w:p w14:paraId="629C9135" w14:textId="77F895FB" w:rsidR="004E4AF6" w:rsidRPr="001404E6" w:rsidRDefault="004E4AF6" w:rsidP="00DD40D0">
            <w:pPr>
              <w:tabs>
                <w:tab w:val="num" w:pos="250"/>
              </w:tabs>
              <w:spacing w:after="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404E6">
              <w:rPr>
                <w:rFonts w:asciiTheme="minorHAnsi" w:hAnsiTheme="minorHAnsi" w:cstheme="minorHAnsi"/>
                <w:sz w:val="20"/>
                <w:szCs w:val="20"/>
              </w:rPr>
              <w:t>Not all COVID-19 positive / suspected positive patients require GA for EVT.</w:t>
            </w:r>
          </w:p>
        </w:tc>
      </w:tr>
      <w:tr w:rsidR="004E4AF6" w:rsidRPr="00DB797E" w14:paraId="49E6DCC8" w14:textId="77777777" w:rsidTr="00663017">
        <w:trPr>
          <w:trHeight w:val="624"/>
          <w:jc w:val="center"/>
        </w:trPr>
        <w:tc>
          <w:tcPr>
            <w:cnfStyle w:val="001000000000" w:firstRow="0" w:lastRow="0" w:firstColumn="1" w:lastColumn="0" w:oddVBand="0" w:evenVBand="0" w:oddHBand="0" w:evenHBand="0" w:firstRowFirstColumn="0" w:firstRowLastColumn="0" w:lastRowFirstColumn="0" w:lastRowLastColumn="0"/>
            <w:tcW w:w="2352" w:type="dxa"/>
            <w:vMerge/>
            <w:shd w:val="clear" w:color="auto" w:fill="auto"/>
          </w:tcPr>
          <w:p w14:paraId="44F4CBAD" w14:textId="77777777" w:rsidR="004E4AF6" w:rsidRPr="00E52EE1" w:rsidRDefault="004E4AF6" w:rsidP="004006F5">
            <w:pPr>
              <w:spacing w:after="160" w:line="264" w:lineRule="auto"/>
              <w:rPr>
                <w:rFonts w:cstheme="minorHAnsi"/>
                <w:b w:val="0"/>
                <w:bCs w:val="0"/>
                <w:sz w:val="20"/>
                <w:szCs w:val="20"/>
              </w:rPr>
            </w:pPr>
          </w:p>
        </w:tc>
        <w:tc>
          <w:tcPr>
            <w:tcW w:w="2138" w:type="dxa"/>
          </w:tcPr>
          <w:p w14:paraId="7E3687EE" w14:textId="1756E727" w:rsidR="004E4AF6" w:rsidRPr="00A416C6" w:rsidRDefault="004E4AF6" w:rsidP="004006F5">
            <w:pPr>
              <w:spacing w:after="1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A416C6">
              <w:rPr>
                <w:rFonts w:asciiTheme="minorHAnsi" w:hAnsiTheme="minorHAnsi" w:cstheme="minorHAnsi"/>
                <w:b/>
                <w:bCs/>
                <w:sz w:val="20"/>
                <w:szCs w:val="20"/>
              </w:rPr>
              <w:t>General Anesthetic for EVT</w:t>
            </w:r>
          </w:p>
        </w:tc>
        <w:tc>
          <w:tcPr>
            <w:tcW w:w="8450" w:type="dxa"/>
          </w:tcPr>
          <w:p w14:paraId="72014961" w14:textId="77777777" w:rsidR="004E4AF6" w:rsidRPr="00DD40D0" w:rsidRDefault="004E4AF6" w:rsidP="00DD40D0">
            <w:pPr>
              <w:spacing w:after="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D40D0">
              <w:rPr>
                <w:rFonts w:asciiTheme="minorHAnsi" w:hAnsiTheme="minorHAnsi" w:cstheme="minorHAnsi"/>
                <w:sz w:val="20"/>
                <w:szCs w:val="20"/>
              </w:rPr>
              <w:t>The following criteria may be used to identify patients who may be preferred candidates for GA during the COVID-19 pandemic:</w:t>
            </w:r>
          </w:p>
          <w:p w14:paraId="3669085F" w14:textId="77777777" w:rsidR="004E4AF6" w:rsidRPr="00525F02" w:rsidRDefault="004E4AF6" w:rsidP="00DD40D0">
            <w:pPr>
              <w:widowControl w:val="0"/>
              <w:numPr>
                <w:ilvl w:val="0"/>
                <w:numId w:val="7"/>
              </w:numPr>
              <w:tabs>
                <w:tab w:val="clear" w:pos="720"/>
                <w:tab w:val="num" w:pos="526"/>
              </w:tabs>
              <w:autoSpaceDE w:val="0"/>
              <w:autoSpaceDN w:val="0"/>
              <w:adjustRightInd w:val="0"/>
              <w:spacing w:after="80"/>
              <w:ind w:left="526" w:hanging="27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25F02">
              <w:rPr>
                <w:rFonts w:asciiTheme="minorHAnsi" w:hAnsiTheme="minorHAnsi" w:cstheme="minorHAnsi"/>
                <w:sz w:val="20"/>
                <w:szCs w:val="20"/>
              </w:rPr>
              <w:t>Known / suspected COVID-19 positive patients with AIS who have:</w:t>
            </w:r>
          </w:p>
          <w:p w14:paraId="76730158" w14:textId="77777777" w:rsidR="004E4AF6" w:rsidRPr="00525F02" w:rsidRDefault="004E4AF6" w:rsidP="00DD40D0">
            <w:pPr>
              <w:widowControl w:val="0"/>
              <w:numPr>
                <w:ilvl w:val="1"/>
                <w:numId w:val="7"/>
              </w:numPr>
              <w:tabs>
                <w:tab w:val="num" w:pos="1246"/>
              </w:tabs>
              <w:autoSpaceDE w:val="0"/>
              <w:autoSpaceDN w:val="0"/>
              <w:adjustRightInd w:val="0"/>
              <w:spacing w:after="80"/>
              <w:ind w:left="1156" w:hanging="27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25F02">
              <w:rPr>
                <w:rFonts w:asciiTheme="minorHAnsi" w:hAnsiTheme="minorHAnsi" w:cstheme="minorHAnsi"/>
                <w:sz w:val="20"/>
                <w:szCs w:val="20"/>
              </w:rPr>
              <w:t>acute respiratory distress / hypoxemia / requiring high flow oxygen or</w:t>
            </w:r>
          </w:p>
          <w:p w14:paraId="35078F32" w14:textId="77777777" w:rsidR="004E4AF6" w:rsidRPr="00525F02" w:rsidRDefault="004E4AF6" w:rsidP="00DD40D0">
            <w:pPr>
              <w:widowControl w:val="0"/>
              <w:numPr>
                <w:ilvl w:val="1"/>
                <w:numId w:val="7"/>
              </w:numPr>
              <w:tabs>
                <w:tab w:val="num" w:pos="1246"/>
              </w:tabs>
              <w:autoSpaceDE w:val="0"/>
              <w:autoSpaceDN w:val="0"/>
              <w:adjustRightInd w:val="0"/>
              <w:spacing w:after="80"/>
              <w:ind w:left="1156" w:hanging="27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25F02">
              <w:rPr>
                <w:rFonts w:asciiTheme="minorHAnsi" w:hAnsiTheme="minorHAnsi" w:cstheme="minorHAnsi"/>
                <w:sz w:val="20"/>
                <w:szCs w:val="20"/>
              </w:rPr>
              <w:t>active cough or</w:t>
            </w:r>
          </w:p>
          <w:p w14:paraId="7E0D3F50" w14:textId="77777777" w:rsidR="004E4AF6" w:rsidRPr="00525F02" w:rsidRDefault="004E4AF6" w:rsidP="00DD40D0">
            <w:pPr>
              <w:widowControl w:val="0"/>
              <w:numPr>
                <w:ilvl w:val="1"/>
                <w:numId w:val="7"/>
              </w:numPr>
              <w:tabs>
                <w:tab w:val="num" w:pos="1246"/>
              </w:tabs>
              <w:autoSpaceDE w:val="0"/>
              <w:autoSpaceDN w:val="0"/>
              <w:adjustRightInd w:val="0"/>
              <w:spacing w:after="80"/>
              <w:ind w:left="1156" w:hanging="27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25F02">
              <w:rPr>
                <w:rFonts w:asciiTheme="minorHAnsi" w:hAnsiTheme="minorHAnsi" w:cstheme="minorHAnsi"/>
                <w:sz w:val="20"/>
                <w:szCs w:val="20"/>
              </w:rPr>
              <w:t>inability to protect airway or</w:t>
            </w:r>
          </w:p>
          <w:p w14:paraId="5D42CB35" w14:textId="77777777" w:rsidR="004E4AF6" w:rsidRPr="00525F02" w:rsidRDefault="004E4AF6" w:rsidP="00DD40D0">
            <w:pPr>
              <w:widowControl w:val="0"/>
              <w:numPr>
                <w:ilvl w:val="1"/>
                <w:numId w:val="7"/>
              </w:numPr>
              <w:tabs>
                <w:tab w:val="num" w:pos="1246"/>
              </w:tabs>
              <w:autoSpaceDE w:val="0"/>
              <w:autoSpaceDN w:val="0"/>
              <w:adjustRightInd w:val="0"/>
              <w:spacing w:after="80"/>
              <w:ind w:left="1156" w:hanging="27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25F02">
              <w:rPr>
                <w:rFonts w:asciiTheme="minorHAnsi" w:hAnsiTheme="minorHAnsi" w:cstheme="minorHAnsi"/>
                <w:sz w:val="20"/>
                <w:szCs w:val="20"/>
              </w:rPr>
              <w:t>active vomiting</w:t>
            </w:r>
          </w:p>
          <w:p w14:paraId="667AA6DD" w14:textId="77777777" w:rsidR="004E4AF6" w:rsidRPr="00525F02" w:rsidRDefault="004E4AF6" w:rsidP="00DD40D0">
            <w:pPr>
              <w:widowControl w:val="0"/>
              <w:numPr>
                <w:ilvl w:val="0"/>
                <w:numId w:val="7"/>
              </w:numPr>
              <w:tabs>
                <w:tab w:val="clear" w:pos="720"/>
                <w:tab w:val="num" w:pos="526"/>
              </w:tabs>
              <w:autoSpaceDE w:val="0"/>
              <w:autoSpaceDN w:val="0"/>
              <w:adjustRightInd w:val="0"/>
              <w:spacing w:after="80"/>
              <w:ind w:left="526" w:hanging="27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25F02">
              <w:rPr>
                <w:rFonts w:asciiTheme="minorHAnsi" w:hAnsiTheme="minorHAnsi" w:cstheme="minorHAnsi"/>
                <w:sz w:val="20"/>
                <w:szCs w:val="20"/>
              </w:rPr>
              <w:t>Posterior circulation / dominant cerebral hemisphere occlusions</w:t>
            </w:r>
          </w:p>
          <w:p w14:paraId="0A605ABC" w14:textId="77777777" w:rsidR="004E4AF6" w:rsidRPr="00525F02" w:rsidRDefault="004E4AF6" w:rsidP="00DD40D0">
            <w:pPr>
              <w:widowControl w:val="0"/>
              <w:numPr>
                <w:ilvl w:val="0"/>
                <w:numId w:val="7"/>
              </w:numPr>
              <w:tabs>
                <w:tab w:val="clear" w:pos="720"/>
                <w:tab w:val="num" w:pos="526"/>
              </w:tabs>
              <w:autoSpaceDE w:val="0"/>
              <w:autoSpaceDN w:val="0"/>
              <w:adjustRightInd w:val="0"/>
              <w:spacing w:after="80"/>
              <w:ind w:left="526" w:hanging="27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25F02">
              <w:rPr>
                <w:rFonts w:asciiTheme="minorHAnsi" w:hAnsiTheme="minorHAnsi" w:cstheme="minorHAnsi"/>
                <w:sz w:val="20"/>
                <w:szCs w:val="20"/>
              </w:rPr>
              <w:lastRenderedPageBreak/>
              <w:t>Severe stroke (NIHSS &gt;15) or GCS &lt;9</w:t>
            </w:r>
          </w:p>
          <w:p w14:paraId="6D21EF50" w14:textId="4762057F" w:rsidR="004E4AF6" w:rsidRDefault="004E4AF6" w:rsidP="00DD40D0">
            <w:pPr>
              <w:widowControl w:val="0"/>
              <w:numPr>
                <w:ilvl w:val="0"/>
                <w:numId w:val="7"/>
              </w:numPr>
              <w:tabs>
                <w:tab w:val="clear" w:pos="720"/>
                <w:tab w:val="num" w:pos="526"/>
              </w:tabs>
              <w:autoSpaceDE w:val="0"/>
              <w:autoSpaceDN w:val="0"/>
              <w:adjustRightInd w:val="0"/>
              <w:spacing w:after="80"/>
              <w:ind w:left="526" w:hanging="27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25F02">
              <w:rPr>
                <w:rFonts w:asciiTheme="minorHAnsi" w:hAnsiTheme="minorHAnsi" w:cstheme="minorHAnsi"/>
                <w:sz w:val="20"/>
                <w:szCs w:val="20"/>
              </w:rPr>
              <w:t>Agitated / uncooperative patients / aphasic patients</w:t>
            </w:r>
          </w:p>
          <w:p w14:paraId="1679B9CC" w14:textId="77777777" w:rsidR="004E4AF6" w:rsidRPr="00DD40D0" w:rsidRDefault="004E4AF6" w:rsidP="00DD40D0">
            <w:pPr>
              <w:widowControl w:val="0"/>
              <w:autoSpaceDE w:val="0"/>
              <w:autoSpaceDN w:val="0"/>
              <w:adjustRightInd w:val="0"/>
              <w:spacing w:after="80"/>
              <w:ind w:left="52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6596E1A4" w14:textId="0F954919" w:rsidR="004E4AF6" w:rsidRPr="00DD40D0" w:rsidRDefault="004E4AF6" w:rsidP="00DD40D0">
            <w:pPr>
              <w:spacing w:after="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D40D0">
              <w:rPr>
                <w:rFonts w:asciiTheme="minorHAnsi" w:hAnsiTheme="minorHAnsi" w:cstheme="minorHAnsi"/>
                <w:sz w:val="20"/>
                <w:szCs w:val="20"/>
              </w:rPr>
              <w:t>The following criteria may be used to identify patients who may be suitable candidates for MAC during COVID-19 pandemic:</w:t>
            </w:r>
          </w:p>
          <w:p w14:paraId="685B30EF" w14:textId="77777777" w:rsidR="004E4AF6" w:rsidRPr="00525F02" w:rsidRDefault="004E4AF6" w:rsidP="00DD40D0">
            <w:pPr>
              <w:widowControl w:val="0"/>
              <w:numPr>
                <w:ilvl w:val="0"/>
                <w:numId w:val="8"/>
              </w:numPr>
              <w:autoSpaceDE w:val="0"/>
              <w:autoSpaceDN w:val="0"/>
              <w:adjustRightInd w:val="0"/>
              <w:spacing w:after="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25F02">
              <w:rPr>
                <w:rFonts w:asciiTheme="minorHAnsi" w:hAnsiTheme="minorHAnsi" w:cstheme="minorHAnsi"/>
                <w:sz w:val="20"/>
                <w:szCs w:val="20"/>
              </w:rPr>
              <w:t>Patients who do not have acute respiratory distress or hypoxemia requiring high flow oxygen, are not actively coughing or vomiting, and are able to protect their airway</w:t>
            </w:r>
          </w:p>
          <w:p w14:paraId="0D71314C" w14:textId="77777777" w:rsidR="004E4AF6" w:rsidRPr="00525F02" w:rsidRDefault="004E4AF6" w:rsidP="00DD40D0">
            <w:pPr>
              <w:widowControl w:val="0"/>
              <w:numPr>
                <w:ilvl w:val="0"/>
                <w:numId w:val="8"/>
              </w:numPr>
              <w:autoSpaceDE w:val="0"/>
              <w:autoSpaceDN w:val="0"/>
              <w:adjustRightInd w:val="0"/>
              <w:spacing w:after="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25F02">
              <w:rPr>
                <w:rFonts w:asciiTheme="minorHAnsi" w:hAnsiTheme="minorHAnsi" w:cstheme="minorHAnsi"/>
                <w:sz w:val="20"/>
                <w:szCs w:val="20"/>
              </w:rPr>
              <w:t>Anterior circulation / non-dominant cerebral hemisphere occlusions</w:t>
            </w:r>
          </w:p>
          <w:p w14:paraId="0D09BEBC" w14:textId="1BA8D439" w:rsidR="004E4AF6" w:rsidRPr="00DD40D0" w:rsidRDefault="004E4AF6" w:rsidP="00DD40D0">
            <w:pPr>
              <w:widowControl w:val="0"/>
              <w:numPr>
                <w:ilvl w:val="0"/>
                <w:numId w:val="8"/>
              </w:numPr>
              <w:autoSpaceDE w:val="0"/>
              <w:autoSpaceDN w:val="0"/>
              <w:adjustRightInd w:val="0"/>
              <w:spacing w:after="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25F02">
              <w:rPr>
                <w:rFonts w:asciiTheme="minorHAnsi" w:hAnsiTheme="minorHAnsi" w:cstheme="minorHAnsi"/>
                <w:sz w:val="20"/>
                <w:szCs w:val="20"/>
              </w:rPr>
              <w:t>NIHSS &lt; 15 and GCS &gt;9</w:t>
            </w:r>
          </w:p>
        </w:tc>
      </w:tr>
      <w:tr w:rsidR="004E4AF6" w:rsidRPr="00DB797E" w14:paraId="71DAEDE0" w14:textId="77777777" w:rsidTr="00A416C6">
        <w:trPr>
          <w:cnfStyle w:val="000000100000" w:firstRow="0" w:lastRow="0" w:firstColumn="0" w:lastColumn="0" w:oddVBand="0" w:evenVBand="0" w:oddHBand="1"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2352" w:type="dxa"/>
            <w:vMerge/>
            <w:tcBorders>
              <w:top w:val="none" w:sz="0" w:space="0" w:color="auto"/>
              <w:left w:val="none" w:sz="0" w:space="0" w:color="auto"/>
              <w:bottom w:val="none" w:sz="0" w:space="0" w:color="auto"/>
            </w:tcBorders>
            <w:shd w:val="clear" w:color="auto" w:fill="auto"/>
          </w:tcPr>
          <w:p w14:paraId="19C0631E" w14:textId="77777777" w:rsidR="004E4AF6" w:rsidRPr="00E52EE1" w:rsidRDefault="004E4AF6" w:rsidP="004006F5">
            <w:pPr>
              <w:spacing w:after="160" w:line="264" w:lineRule="auto"/>
              <w:rPr>
                <w:rFonts w:cstheme="minorHAnsi"/>
                <w:b w:val="0"/>
                <w:bCs w:val="0"/>
                <w:sz w:val="20"/>
                <w:szCs w:val="20"/>
              </w:rPr>
            </w:pPr>
          </w:p>
        </w:tc>
        <w:tc>
          <w:tcPr>
            <w:tcW w:w="2138" w:type="dxa"/>
            <w:tcBorders>
              <w:top w:val="none" w:sz="0" w:space="0" w:color="auto"/>
              <w:bottom w:val="none" w:sz="0" w:space="0" w:color="auto"/>
            </w:tcBorders>
          </w:tcPr>
          <w:p w14:paraId="04A7312C" w14:textId="5E89E1FF" w:rsidR="004E4AF6" w:rsidRPr="00E52EE1" w:rsidRDefault="004E4AF6" w:rsidP="004006F5">
            <w:pPr>
              <w:spacing w:after="160" w:line="264" w:lineRule="auto"/>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525F02">
              <w:rPr>
                <w:rFonts w:asciiTheme="minorHAnsi" w:hAnsiTheme="minorHAnsi" w:cstheme="minorHAnsi"/>
                <w:b/>
                <w:bCs/>
                <w:sz w:val="20"/>
                <w:szCs w:val="20"/>
              </w:rPr>
              <w:t>Additional Recommendations</w:t>
            </w:r>
          </w:p>
        </w:tc>
        <w:tc>
          <w:tcPr>
            <w:tcW w:w="8450" w:type="dxa"/>
            <w:tcBorders>
              <w:top w:val="none" w:sz="0" w:space="0" w:color="auto"/>
              <w:bottom w:val="none" w:sz="0" w:space="0" w:color="auto"/>
              <w:right w:val="none" w:sz="0" w:space="0" w:color="auto"/>
            </w:tcBorders>
          </w:tcPr>
          <w:p w14:paraId="0ABCE4C1" w14:textId="77777777" w:rsidR="004E4AF6" w:rsidRDefault="004E4AF6" w:rsidP="00525F02">
            <w:pPr>
              <w:spacing w:after="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64845">
              <w:rPr>
                <w:rFonts w:asciiTheme="minorHAnsi" w:hAnsiTheme="minorHAnsi" w:cstheme="minorHAnsi"/>
                <w:sz w:val="20"/>
                <w:szCs w:val="20"/>
              </w:rPr>
              <w:t>5 general recommendations for anesthetic management of EVT in known / suspected COVID-19 positive patients (irrespective of the anesthetic technique) are also provided, addressing special considerations relevant to patients requiring emergent EVT.</w:t>
            </w:r>
            <w:r w:rsidRPr="00525F02">
              <w:rPr>
                <w:rFonts w:asciiTheme="minorHAnsi" w:hAnsiTheme="minorHAnsi" w:cstheme="minorHAnsi"/>
                <w:sz w:val="20"/>
                <w:szCs w:val="20"/>
              </w:rPr>
              <w:t xml:space="preserve"> </w:t>
            </w:r>
          </w:p>
          <w:p w14:paraId="26D230C8" w14:textId="77777777" w:rsidR="004E4AF6" w:rsidRDefault="004E4AF6" w:rsidP="00525F02">
            <w:pPr>
              <w:spacing w:after="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25F02">
              <w:rPr>
                <w:rFonts w:asciiTheme="minorHAnsi" w:hAnsiTheme="minorHAnsi" w:cstheme="minorHAnsi"/>
                <w:sz w:val="20"/>
                <w:szCs w:val="20"/>
              </w:rPr>
              <w:t xml:space="preserve">14 recommendations for GA / </w:t>
            </w:r>
            <w:proofErr w:type="gramStart"/>
            <w:r w:rsidRPr="00525F02">
              <w:rPr>
                <w:rFonts w:asciiTheme="minorHAnsi" w:hAnsiTheme="minorHAnsi" w:cstheme="minorHAnsi"/>
                <w:sz w:val="20"/>
                <w:szCs w:val="20"/>
              </w:rPr>
              <w:t>intubation;</w:t>
            </w:r>
            <w:proofErr w:type="gramEnd"/>
            <w:r w:rsidRPr="00525F02">
              <w:rPr>
                <w:rFonts w:asciiTheme="minorHAnsi" w:hAnsiTheme="minorHAnsi" w:cstheme="minorHAnsi"/>
                <w:sz w:val="20"/>
                <w:szCs w:val="20"/>
              </w:rPr>
              <w:t xml:space="preserve"> </w:t>
            </w:r>
          </w:p>
          <w:p w14:paraId="48B690E2" w14:textId="77777777" w:rsidR="004E4AF6" w:rsidRDefault="004E4AF6" w:rsidP="00525F02">
            <w:pPr>
              <w:spacing w:after="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25F02">
              <w:rPr>
                <w:rFonts w:asciiTheme="minorHAnsi" w:hAnsiTheme="minorHAnsi" w:cstheme="minorHAnsi"/>
                <w:sz w:val="20"/>
                <w:szCs w:val="20"/>
              </w:rPr>
              <w:t xml:space="preserve">7 Recommendations for </w:t>
            </w:r>
            <w:proofErr w:type="gramStart"/>
            <w:r w:rsidRPr="00525F02">
              <w:rPr>
                <w:rFonts w:asciiTheme="minorHAnsi" w:hAnsiTheme="minorHAnsi" w:cstheme="minorHAnsi"/>
                <w:sz w:val="20"/>
                <w:szCs w:val="20"/>
              </w:rPr>
              <w:t>MAC;</w:t>
            </w:r>
            <w:proofErr w:type="gramEnd"/>
            <w:r w:rsidRPr="00525F02">
              <w:rPr>
                <w:rFonts w:asciiTheme="minorHAnsi" w:hAnsiTheme="minorHAnsi" w:cstheme="minorHAnsi"/>
                <w:sz w:val="20"/>
                <w:szCs w:val="20"/>
              </w:rPr>
              <w:t xml:space="preserve"> </w:t>
            </w:r>
          </w:p>
          <w:p w14:paraId="1D160C19" w14:textId="68A623C1" w:rsidR="004E4AF6" w:rsidRPr="00D64845" w:rsidRDefault="004E4AF6" w:rsidP="00525F02">
            <w:pPr>
              <w:spacing w:after="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25F02">
              <w:rPr>
                <w:rFonts w:asciiTheme="minorHAnsi" w:hAnsiTheme="minorHAnsi" w:cstheme="minorHAnsi"/>
                <w:sz w:val="20"/>
                <w:szCs w:val="20"/>
              </w:rPr>
              <w:t>4 recommendations for urgent conversion from MAC to GA</w:t>
            </w:r>
            <w:r>
              <w:rPr>
                <w:rFonts w:asciiTheme="minorHAnsi" w:hAnsiTheme="minorHAnsi" w:cstheme="minorHAnsi"/>
                <w:sz w:val="20"/>
                <w:szCs w:val="20"/>
              </w:rPr>
              <w:t>.</w:t>
            </w:r>
          </w:p>
        </w:tc>
      </w:tr>
      <w:tr w:rsidR="004E4AF6" w:rsidRPr="00DB797E" w14:paraId="3033C040" w14:textId="77777777" w:rsidTr="004E4AF6">
        <w:trPr>
          <w:trHeight w:val="2185"/>
          <w:jc w:val="center"/>
        </w:trPr>
        <w:tc>
          <w:tcPr>
            <w:cnfStyle w:val="001000000000" w:firstRow="0" w:lastRow="0" w:firstColumn="1" w:lastColumn="0" w:oddVBand="0" w:evenVBand="0" w:oddHBand="0" w:evenHBand="0" w:firstRowFirstColumn="0" w:firstRowLastColumn="0" w:lastRowFirstColumn="0" w:lastRowLastColumn="0"/>
            <w:tcW w:w="2352" w:type="dxa"/>
            <w:vMerge/>
            <w:shd w:val="clear" w:color="auto" w:fill="auto"/>
          </w:tcPr>
          <w:p w14:paraId="0EC5343C" w14:textId="77777777" w:rsidR="004E4AF6" w:rsidRPr="00E52EE1" w:rsidRDefault="004E4AF6" w:rsidP="004006F5">
            <w:pPr>
              <w:spacing w:after="160" w:line="264" w:lineRule="auto"/>
              <w:rPr>
                <w:rFonts w:cstheme="minorHAnsi"/>
                <w:b w:val="0"/>
                <w:bCs w:val="0"/>
                <w:sz w:val="20"/>
                <w:szCs w:val="20"/>
              </w:rPr>
            </w:pPr>
          </w:p>
        </w:tc>
        <w:tc>
          <w:tcPr>
            <w:tcW w:w="2138" w:type="dxa"/>
          </w:tcPr>
          <w:p w14:paraId="3E71A203" w14:textId="0CE3193C" w:rsidR="004E4AF6" w:rsidRPr="00237353" w:rsidRDefault="004E4AF6" w:rsidP="004006F5">
            <w:pPr>
              <w:spacing w:after="1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237353">
              <w:rPr>
                <w:rFonts w:asciiTheme="minorHAnsi" w:hAnsiTheme="minorHAnsi" w:cstheme="minorHAnsi"/>
                <w:b/>
                <w:bCs/>
                <w:sz w:val="20"/>
                <w:szCs w:val="20"/>
              </w:rPr>
              <w:t>Within Hospital Transport</w:t>
            </w:r>
          </w:p>
        </w:tc>
        <w:tc>
          <w:tcPr>
            <w:tcW w:w="8450" w:type="dxa"/>
          </w:tcPr>
          <w:p w14:paraId="62252C2C" w14:textId="77777777" w:rsidR="004E4AF6" w:rsidRPr="003E5203" w:rsidRDefault="004E4AF6" w:rsidP="00525F02">
            <w:pPr>
              <w:spacing w:after="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E5203">
              <w:rPr>
                <w:rFonts w:asciiTheme="minorHAnsi" w:hAnsiTheme="minorHAnsi" w:cstheme="minorHAnsi"/>
                <w:sz w:val="20"/>
                <w:szCs w:val="20"/>
              </w:rPr>
              <w:t>Transport for post-EVT imaging should be limited as much as possible.</w:t>
            </w:r>
          </w:p>
          <w:p w14:paraId="1473E9CA" w14:textId="77777777" w:rsidR="004E4AF6" w:rsidRPr="003E5203" w:rsidRDefault="004E4AF6" w:rsidP="00525F02">
            <w:pPr>
              <w:spacing w:after="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E5203">
              <w:rPr>
                <w:rFonts w:asciiTheme="minorHAnsi" w:hAnsiTheme="minorHAnsi" w:cstheme="minorHAnsi"/>
                <w:sz w:val="20"/>
                <w:szCs w:val="20"/>
              </w:rPr>
              <w:t>HEPA filter should remain connected directly to the tracheal tube for intubated patients and capnography used throughout the transport to avoid inadvertent hypo / hyperventilation</w:t>
            </w:r>
          </w:p>
          <w:p w14:paraId="28BC2395" w14:textId="77777777" w:rsidR="004E4AF6" w:rsidRPr="003E5203" w:rsidRDefault="004E4AF6" w:rsidP="00525F02">
            <w:pPr>
              <w:spacing w:after="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E5203">
              <w:rPr>
                <w:rFonts w:asciiTheme="minorHAnsi" w:hAnsiTheme="minorHAnsi" w:cstheme="minorHAnsi"/>
                <w:sz w:val="20"/>
                <w:szCs w:val="20"/>
              </w:rPr>
              <w:t>Coughing / disconnections of breathing circuits should be avoided as described above</w:t>
            </w:r>
          </w:p>
          <w:p w14:paraId="128BAB18" w14:textId="77777777" w:rsidR="004E4AF6" w:rsidRPr="003E5203" w:rsidRDefault="004E4AF6" w:rsidP="00525F02">
            <w:pPr>
              <w:spacing w:after="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E5203">
              <w:rPr>
                <w:rFonts w:asciiTheme="minorHAnsi" w:hAnsiTheme="minorHAnsi" w:cstheme="minorHAnsi"/>
                <w:sz w:val="20"/>
                <w:szCs w:val="20"/>
              </w:rPr>
              <w:t>Hemodynamics should be strictly maintained during transport using standard guidelines</w:t>
            </w:r>
          </w:p>
          <w:p w14:paraId="264FAE30" w14:textId="77777777" w:rsidR="004E4AF6" w:rsidRPr="003E5203" w:rsidRDefault="004E4AF6" w:rsidP="00525F02">
            <w:pPr>
              <w:spacing w:after="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E5203">
              <w:rPr>
                <w:rFonts w:asciiTheme="minorHAnsi" w:hAnsiTheme="minorHAnsi" w:cstheme="minorHAnsi"/>
                <w:sz w:val="20"/>
                <w:szCs w:val="20"/>
              </w:rPr>
              <w:t>Patients who are not ventilated during transport should wear a surgical mask.</w:t>
            </w:r>
          </w:p>
          <w:p w14:paraId="28611A1E" w14:textId="5E1D6854" w:rsidR="004E4AF6" w:rsidRPr="00525F02" w:rsidRDefault="004E4AF6" w:rsidP="00525F02">
            <w:pPr>
              <w:spacing w:after="80"/>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3E5203">
              <w:rPr>
                <w:rFonts w:asciiTheme="minorHAnsi" w:hAnsiTheme="minorHAnsi" w:cstheme="minorHAnsi"/>
                <w:sz w:val="20"/>
                <w:szCs w:val="20"/>
              </w:rPr>
              <w:t>Personnel transporting an intubated patient should wear PPE</w:t>
            </w:r>
          </w:p>
        </w:tc>
      </w:tr>
      <w:tr w:rsidR="0033333B" w:rsidRPr="00DB797E" w14:paraId="246BA4FB" w14:textId="77777777" w:rsidTr="00A416C6">
        <w:trPr>
          <w:cnfStyle w:val="000000100000" w:firstRow="0" w:lastRow="0" w:firstColumn="0" w:lastColumn="0" w:oddVBand="0" w:evenVBand="0" w:oddHBand="1" w:evenHBand="0" w:firstRowFirstColumn="0" w:firstRowLastColumn="0" w:lastRowFirstColumn="0" w:lastRowLastColumn="0"/>
          <w:trHeight w:val="763"/>
          <w:jc w:val="center"/>
        </w:trPr>
        <w:tc>
          <w:tcPr>
            <w:cnfStyle w:val="001000000000" w:firstRow="0" w:lastRow="0" w:firstColumn="1" w:lastColumn="0" w:oddVBand="0" w:evenVBand="0" w:oddHBand="0" w:evenHBand="0" w:firstRowFirstColumn="0" w:firstRowLastColumn="0" w:lastRowFirstColumn="0" w:lastRowLastColumn="0"/>
            <w:tcW w:w="2352" w:type="dxa"/>
            <w:vMerge w:val="restart"/>
            <w:tcBorders>
              <w:top w:val="none" w:sz="0" w:space="0" w:color="auto"/>
              <w:left w:val="none" w:sz="0" w:space="0" w:color="auto"/>
              <w:bottom w:val="none" w:sz="0" w:space="0" w:color="auto"/>
            </w:tcBorders>
            <w:shd w:val="clear" w:color="auto" w:fill="auto"/>
          </w:tcPr>
          <w:p w14:paraId="3E880694" w14:textId="77777777" w:rsidR="0033333B" w:rsidRPr="00E52EE1" w:rsidRDefault="0033333B" w:rsidP="004006F5">
            <w:pPr>
              <w:spacing w:after="160" w:line="264" w:lineRule="auto"/>
              <w:rPr>
                <w:rFonts w:asciiTheme="minorHAnsi" w:hAnsiTheme="minorHAnsi" w:cstheme="minorHAnsi"/>
                <w:sz w:val="20"/>
                <w:szCs w:val="20"/>
                <w:lang w:val="fr-CA"/>
              </w:rPr>
            </w:pPr>
            <w:r w:rsidRPr="00E52EE1">
              <w:rPr>
                <w:rFonts w:asciiTheme="minorHAnsi" w:hAnsiTheme="minorHAnsi" w:cstheme="minorHAnsi"/>
                <w:sz w:val="20"/>
                <w:szCs w:val="20"/>
                <w:lang w:val="fr-CA"/>
              </w:rPr>
              <w:t xml:space="preserve">Fraser JF, Arthur A, Chen M, et al. </w:t>
            </w:r>
          </w:p>
          <w:p w14:paraId="26762BC3" w14:textId="04A37295" w:rsidR="0033333B" w:rsidRPr="00E52EE1" w:rsidRDefault="0033333B" w:rsidP="004006F5">
            <w:pPr>
              <w:spacing w:after="160" w:line="264" w:lineRule="auto"/>
              <w:rPr>
                <w:rFonts w:asciiTheme="minorHAnsi" w:hAnsiTheme="minorHAnsi" w:cstheme="minorHAnsi"/>
                <w:sz w:val="20"/>
                <w:szCs w:val="20"/>
              </w:rPr>
            </w:pPr>
            <w:r w:rsidRPr="00E52EE1">
              <w:rPr>
                <w:rFonts w:asciiTheme="minorHAnsi" w:hAnsiTheme="minorHAnsi" w:cstheme="minorHAnsi"/>
                <w:sz w:val="20"/>
                <w:szCs w:val="20"/>
              </w:rPr>
              <w:lastRenderedPageBreak/>
              <w:t xml:space="preserve">Society of </w:t>
            </w:r>
            <w:proofErr w:type="spellStart"/>
            <w:r w:rsidRPr="00E52EE1">
              <w:rPr>
                <w:rFonts w:asciiTheme="minorHAnsi" w:hAnsiTheme="minorHAnsi" w:cstheme="minorHAnsi"/>
                <w:sz w:val="20"/>
                <w:szCs w:val="20"/>
              </w:rPr>
              <w:t>NeuroInterventional</w:t>
            </w:r>
            <w:proofErr w:type="spellEnd"/>
            <w:r w:rsidRPr="00E52EE1">
              <w:rPr>
                <w:rFonts w:asciiTheme="minorHAnsi" w:hAnsiTheme="minorHAnsi" w:cstheme="minorHAnsi"/>
                <w:sz w:val="20"/>
                <w:szCs w:val="20"/>
              </w:rPr>
              <w:t xml:space="preserve"> Surgery recommendations for the care of emergent </w:t>
            </w:r>
            <w:proofErr w:type="spellStart"/>
            <w:r w:rsidRPr="00E52EE1">
              <w:rPr>
                <w:rFonts w:asciiTheme="minorHAnsi" w:hAnsiTheme="minorHAnsi" w:cstheme="minorHAnsi"/>
                <w:sz w:val="20"/>
                <w:szCs w:val="20"/>
              </w:rPr>
              <w:t>neurointerventional</w:t>
            </w:r>
            <w:proofErr w:type="spellEnd"/>
            <w:r w:rsidRPr="00E52EE1">
              <w:rPr>
                <w:rFonts w:asciiTheme="minorHAnsi" w:hAnsiTheme="minorHAnsi" w:cstheme="minorHAnsi"/>
                <w:sz w:val="20"/>
                <w:szCs w:val="20"/>
              </w:rPr>
              <w:t xml:space="preserve"> patients in the setting of COVID-19. 2020. (selected)</w:t>
            </w:r>
          </w:p>
          <w:p w14:paraId="2BD035C5" w14:textId="7DE6E228" w:rsidR="00624804" w:rsidRPr="00E52EE1" w:rsidRDefault="009D34BA" w:rsidP="00624804">
            <w:pPr>
              <w:spacing w:after="160" w:line="264" w:lineRule="auto"/>
              <w:rPr>
                <w:rFonts w:asciiTheme="minorHAnsi" w:eastAsiaTheme="minorHAnsi" w:hAnsiTheme="minorHAnsi" w:cstheme="minorHAnsi"/>
                <w:color w:val="0563C1" w:themeColor="hyperlink"/>
                <w:sz w:val="20"/>
                <w:szCs w:val="20"/>
                <w:u w:val="single"/>
              </w:rPr>
            </w:pPr>
            <w:hyperlink r:id="rId16" w:history="1">
              <w:r w:rsidR="00624804" w:rsidRPr="004D27FF">
                <w:rPr>
                  <w:rStyle w:val="Hyperlink"/>
                  <w:rFonts w:cstheme="minorHAnsi"/>
                  <w:sz w:val="20"/>
                  <w:szCs w:val="20"/>
                </w:rPr>
                <w:t>http://jsnet.website/contents/200331/SNIS-OVID-Stroke-Protocol.pdf</w:t>
              </w:r>
            </w:hyperlink>
          </w:p>
        </w:tc>
        <w:tc>
          <w:tcPr>
            <w:tcW w:w="2138" w:type="dxa"/>
            <w:tcBorders>
              <w:top w:val="none" w:sz="0" w:space="0" w:color="auto"/>
              <w:bottom w:val="none" w:sz="0" w:space="0" w:color="auto"/>
            </w:tcBorders>
          </w:tcPr>
          <w:p w14:paraId="41035614" w14:textId="4BA16AA1" w:rsidR="0033333B" w:rsidRPr="00E52EE1" w:rsidRDefault="002836A0" w:rsidP="0033333B">
            <w:pPr>
              <w:spacing w:after="1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E52EE1">
              <w:rPr>
                <w:rFonts w:asciiTheme="minorHAnsi" w:hAnsiTheme="minorHAnsi" w:cstheme="minorHAnsi"/>
                <w:b/>
                <w:bCs/>
                <w:sz w:val="20"/>
                <w:szCs w:val="20"/>
              </w:rPr>
              <w:lastRenderedPageBreak/>
              <w:t>Inclusion for EVT</w:t>
            </w:r>
          </w:p>
        </w:tc>
        <w:tc>
          <w:tcPr>
            <w:tcW w:w="8450" w:type="dxa"/>
            <w:tcBorders>
              <w:top w:val="none" w:sz="0" w:space="0" w:color="auto"/>
              <w:bottom w:val="none" w:sz="0" w:space="0" w:color="auto"/>
              <w:right w:val="none" w:sz="0" w:space="0" w:color="auto"/>
            </w:tcBorders>
          </w:tcPr>
          <w:p w14:paraId="30A77CCD" w14:textId="7EC528FC" w:rsidR="0033333B" w:rsidRPr="0033333B" w:rsidRDefault="002836A0" w:rsidP="0033333B">
            <w:pPr>
              <w:spacing w:after="80"/>
              <w:ind w:left="16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3333B">
              <w:rPr>
                <w:rFonts w:asciiTheme="minorHAnsi" w:hAnsiTheme="minorHAnsi" w:cstheme="minorHAnsi"/>
                <w:sz w:val="20"/>
                <w:szCs w:val="20"/>
              </w:rPr>
              <w:t>The presence of COVID-19 as a public health issue should not alter the inclusion and exclusion criteria for mechanical thrombectomy</w:t>
            </w:r>
          </w:p>
        </w:tc>
      </w:tr>
      <w:tr w:rsidR="002836A0" w:rsidRPr="00DB797E" w14:paraId="04FAC97E" w14:textId="77777777" w:rsidTr="0033333B">
        <w:trPr>
          <w:trHeight w:val="1267"/>
          <w:jc w:val="center"/>
        </w:trPr>
        <w:tc>
          <w:tcPr>
            <w:cnfStyle w:val="001000000000" w:firstRow="0" w:lastRow="0" w:firstColumn="1" w:lastColumn="0" w:oddVBand="0" w:evenVBand="0" w:oddHBand="0" w:evenHBand="0" w:firstRowFirstColumn="0" w:firstRowLastColumn="0" w:lastRowFirstColumn="0" w:lastRowLastColumn="0"/>
            <w:tcW w:w="2352" w:type="dxa"/>
            <w:vMerge/>
            <w:shd w:val="clear" w:color="auto" w:fill="auto"/>
          </w:tcPr>
          <w:p w14:paraId="5AA30D1A" w14:textId="77777777" w:rsidR="002836A0" w:rsidRPr="002836A0" w:rsidRDefault="002836A0" w:rsidP="002836A0">
            <w:pPr>
              <w:spacing w:after="160" w:line="264" w:lineRule="auto"/>
              <w:rPr>
                <w:rFonts w:cstheme="minorHAnsi"/>
                <w:sz w:val="20"/>
                <w:szCs w:val="20"/>
              </w:rPr>
            </w:pPr>
          </w:p>
        </w:tc>
        <w:tc>
          <w:tcPr>
            <w:tcW w:w="2138" w:type="dxa"/>
          </w:tcPr>
          <w:p w14:paraId="3C3A979B" w14:textId="6FB12046" w:rsidR="002836A0" w:rsidRPr="00E52EE1" w:rsidRDefault="002836A0" w:rsidP="002836A0">
            <w:pPr>
              <w:spacing w:after="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E52EE1">
              <w:rPr>
                <w:rFonts w:asciiTheme="minorHAnsi" w:hAnsiTheme="minorHAnsi" w:cstheme="minorHAnsi"/>
                <w:b/>
                <w:bCs/>
                <w:sz w:val="20"/>
                <w:szCs w:val="20"/>
              </w:rPr>
              <w:t>Intubation of EVT candidates</w:t>
            </w:r>
          </w:p>
        </w:tc>
        <w:tc>
          <w:tcPr>
            <w:tcW w:w="8450" w:type="dxa"/>
          </w:tcPr>
          <w:p w14:paraId="2ED6E422" w14:textId="217C8DDD" w:rsidR="002836A0" w:rsidRPr="0033333B" w:rsidRDefault="002836A0" w:rsidP="002836A0">
            <w:pPr>
              <w:spacing w:after="80"/>
              <w:ind w:left="16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3333B">
              <w:rPr>
                <w:rFonts w:asciiTheme="minorHAnsi" w:hAnsiTheme="minorHAnsi" w:cstheme="minorHAnsi"/>
                <w:b/>
                <w:bCs/>
                <w:sz w:val="20"/>
                <w:szCs w:val="20"/>
              </w:rPr>
              <w:t>For patients with documented COVID-positive status or Undocumented COVID status</w:t>
            </w:r>
            <w:r>
              <w:rPr>
                <w:rFonts w:asciiTheme="minorHAnsi" w:hAnsiTheme="minorHAnsi" w:cstheme="minorHAnsi"/>
                <w:sz w:val="20"/>
                <w:szCs w:val="20"/>
              </w:rPr>
              <w:t xml:space="preserve">: </w:t>
            </w:r>
            <w:r w:rsidRPr="0033333B">
              <w:rPr>
                <w:rFonts w:asciiTheme="minorHAnsi" w:hAnsiTheme="minorHAnsi" w:cstheme="minorHAnsi"/>
                <w:sz w:val="20"/>
                <w:szCs w:val="20"/>
              </w:rPr>
              <w:t>We recommend standard institutional protocols with a low threshold for intubation of stroke thrombectomy COVID-19 positive patients prior to transport to the angiography suite, ideally in a negative pressure environment. Recommendations related to the use of personal protective equipment (PPE) are provided.</w:t>
            </w:r>
          </w:p>
        </w:tc>
      </w:tr>
      <w:tr w:rsidR="002836A0" w:rsidRPr="00DB797E" w14:paraId="7DDD470A" w14:textId="77777777" w:rsidTr="00A416C6">
        <w:trPr>
          <w:cnfStyle w:val="000000100000" w:firstRow="0" w:lastRow="0" w:firstColumn="0" w:lastColumn="0" w:oddVBand="0" w:evenVBand="0" w:oddHBand="1"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2352" w:type="dxa"/>
            <w:vMerge/>
            <w:tcBorders>
              <w:top w:val="none" w:sz="0" w:space="0" w:color="auto"/>
              <w:left w:val="none" w:sz="0" w:space="0" w:color="auto"/>
              <w:bottom w:val="none" w:sz="0" w:space="0" w:color="auto"/>
            </w:tcBorders>
            <w:shd w:val="clear" w:color="auto" w:fill="auto"/>
          </w:tcPr>
          <w:p w14:paraId="3112D7F0" w14:textId="77777777" w:rsidR="002836A0" w:rsidRPr="009B4B2D" w:rsidRDefault="002836A0" w:rsidP="002836A0">
            <w:pPr>
              <w:spacing w:after="160" w:line="264" w:lineRule="auto"/>
              <w:rPr>
                <w:rFonts w:cstheme="minorHAnsi"/>
                <w:sz w:val="20"/>
                <w:szCs w:val="20"/>
              </w:rPr>
            </w:pPr>
          </w:p>
        </w:tc>
        <w:tc>
          <w:tcPr>
            <w:tcW w:w="2138" w:type="dxa"/>
            <w:tcBorders>
              <w:top w:val="none" w:sz="0" w:space="0" w:color="auto"/>
              <w:bottom w:val="none" w:sz="0" w:space="0" w:color="auto"/>
            </w:tcBorders>
          </w:tcPr>
          <w:p w14:paraId="672443A9" w14:textId="77777777" w:rsidR="002836A0" w:rsidRPr="00E52EE1" w:rsidRDefault="002836A0" w:rsidP="002836A0">
            <w:pPr>
              <w:spacing w:after="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E52EE1">
              <w:rPr>
                <w:rFonts w:asciiTheme="minorHAnsi" w:hAnsiTheme="minorHAnsi" w:cstheme="minorHAnsi"/>
                <w:b/>
                <w:bCs/>
                <w:sz w:val="20"/>
                <w:szCs w:val="20"/>
              </w:rPr>
              <w:t>Additional Post-Thrombectomy Principles</w:t>
            </w:r>
          </w:p>
          <w:p w14:paraId="3AF2EC40" w14:textId="77777777" w:rsidR="002836A0" w:rsidRPr="00E52EE1" w:rsidRDefault="002836A0" w:rsidP="002836A0">
            <w:pPr>
              <w:spacing w:after="1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p>
        </w:tc>
        <w:tc>
          <w:tcPr>
            <w:tcW w:w="8450" w:type="dxa"/>
            <w:tcBorders>
              <w:top w:val="none" w:sz="0" w:space="0" w:color="auto"/>
              <w:bottom w:val="none" w:sz="0" w:space="0" w:color="auto"/>
              <w:right w:val="none" w:sz="0" w:space="0" w:color="auto"/>
            </w:tcBorders>
          </w:tcPr>
          <w:p w14:paraId="09425054" w14:textId="24F26E40" w:rsidR="002836A0" w:rsidRPr="0033333B" w:rsidRDefault="002836A0" w:rsidP="002836A0">
            <w:pPr>
              <w:tabs>
                <w:tab w:val="num" w:pos="360"/>
              </w:tabs>
              <w:spacing w:after="80"/>
              <w:ind w:left="16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3333B">
              <w:rPr>
                <w:rFonts w:asciiTheme="minorHAnsi" w:hAnsiTheme="minorHAnsi" w:cstheme="minorHAnsi"/>
                <w:sz w:val="20"/>
                <w:szCs w:val="20"/>
              </w:rPr>
              <w:t>All acute ischemic stroke post thrombectomy patients undergo COVID-19 testing if available.</w:t>
            </w:r>
          </w:p>
          <w:p w14:paraId="501059D7" w14:textId="77777777" w:rsidR="002836A0" w:rsidRPr="0033333B" w:rsidRDefault="002836A0" w:rsidP="002836A0">
            <w:pPr>
              <w:tabs>
                <w:tab w:val="num" w:pos="360"/>
              </w:tabs>
              <w:spacing w:after="80"/>
              <w:ind w:left="16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3333B">
              <w:rPr>
                <w:rFonts w:asciiTheme="minorHAnsi" w:hAnsiTheme="minorHAnsi" w:cstheme="minorHAnsi"/>
                <w:sz w:val="20"/>
                <w:szCs w:val="20"/>
              </w:rPr>
              <w:t>It is recommended that elective and non-urgent cerebrovascular cases be postponed until the pandemic’s peak has been reduced.</w:t>
            </w:r>
          </w:p>
          <w:p w14:paraId="1E537735" w14:textId="77777777" w:rsidR="002836A0" w:rsidRPr="0033333B" w:rsidRDefault="002836A0" w:rsidP="002836A0">
            <w:pPr>
              <w:tabs>
                <w:tab w:val="num" w:pos="360"/>
              </w:tabs>
              <w:spacing w:after="80"/>
              <w:ind w:left="16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3333B">
              <w:rPr>
                <w:rFonts w:asciiTheme="minorHAnsi" w:hAnsiTheme="minorHAnsi" w:cstheme="minorHAnsi"/>
                <w:sz w:val="20"/>
                <w:szCs w:val="20"/>
              </w:rPr>
              <w:t>For hospitals with multiple angiography suites, one suite should be designated as a “COVID room”</w:t>
            </w:r>
          </w:p>
          <w:p w14:paraId="145E39D4" w14:textId="0310E787" w:rsidR="002836A0" w:rsidRPr="0033333B" w:rsidRDefault="002836A0" w:rsidP="002836A0">
            <w:pPr>
              <w:tabs>
                <w:tab w:val="num" w:pos="250"/>
              </w:tabs>
              <w:spacing w:after="80"/>
              <w:ind w:left="16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3333B">
              <w:rPr>
                <w:rFonts w:asciiTheme="minorHAnsi" w:hAnsiTheme="minorHAnsi" w:cstheme="minorHAnsi"/>
                <w:sz w:val="20"/>
                <w:szCs w:val="20"/>
              </w:rPr>
              <w:t>Shift-based allocation of staff and physicians to separate individuals with overlapping skillsets is recommended.</w:t>
            </w:r>
          </w:p>
        </w:tc>
      </w:tr>
      <w:tr w:rsidR="002836A0" w:rsidRPr="00DB797E" w14:paraId="1F66646E" w14:textId="77777777" w:rsidTr="000F6207">
        <w:trPr>
          <w:trHeight w:val="1870"/>
          <w:jc w:val="center"/>
        </w:trPr>
        <w:tc>
          <w:tcPr>
            <w:cnfStyle w:val="001000000000" w:firstRow="0" w:lastRow="0" w:firstColumn="1" w:lastColumn="0" w:oddVBand="0" w:evenVBand="0" w:oddHBand="0" w:evenHBand="0" w:firstRowFirstColumn="0" w:firstRowLastColumn="0" w:lastRowFirstColumn="0" w:lastRowLastColumn="0"/>
            <w:tcW w:w="2352" w:type="dxa"/>
            <w:vMerge w:val="restart"/>
            <w:shd w:val="clear" w:color="auto" w:fill="auto"/>
          </w:tcPr>
          <w:p w14:paraId="6304B683" w14:textId="77777777" w:rsidR="002836A0" w:rsidRPr="00525F02" w:rsidRDefault="002836A0" w:rsidP="002836A0">
            <w:pPr>
              <w:rPr>
                <w:rFonts w:asciiTheme="minorHAnsi" w:hAnsiTheme="minorHAnsi" w:cstheme="minorHAnsi"/>
                <w:sz w:val="20"/>
                <w:szCs w:val="20"/>
              </w:rPr>
            </w:pPr>
            <w:proofErr w:type="spellStart"/>
            <w:r w:rsidRPr="00525F02">
              <w:rPr>
                <w:rFonts w:asciiTheme="minorHAnsi" w:hAnsiTheme="minorHAnsi" w:cstheme="minorHAnsi"/>
                <w:sz w:val="20"/>
                <w:szCs w:val="20"/>
              </w:rPr>
              <w:t>Thachil</w:t>
            </w:r>
            <w:proofErr w:type="spellEnd"/>
            <w:r w:rsidRPr="00525F02">
              <w:rPr>
                <w:rFonts w:asciiTheme="minorHAnsi" w:hAnsiTheme="minorHAnsi" w:cstheme="minorHAnsi"/>
                <w:sz w:val="20"/>
                <w:szCs w:val="20"/>
              </w:rPr>
              <w:t xml:space="preserve"> J, Tang N, </w:t>
            </w:r>
            <w:proofErr w:type="spellStart"/>
            <w:r w:rsidRPr="00525F02">
              <w:rPr>
                <w:rFonts w:asciiTheme="minorHAnsi" w:hAnsiTheme="minorHAnsi" w:cstheme="minorHAnsi"/>
                <w:sz w:val="20"/>
                <w:szCs w:val="20"/>
              </w:rPr>
              <w:t>Gando</w:t>
            </w:r>
            <w:proofErr w:type="spellEnd"/>
            <w:r w:rsidRPr="00525F02">
              <w:rPr>
                <w:rFonts w:asciiTheme="minorHAnsi" w:hAnsiTheme="minorHAnsi" w:cstheme="minorHAnsi"/>
                <w:sz w:val="20"/>
                <w:szCs w:val="20"/>
              </w:rPr>
              <w:t xml:space="preserve"> S et al.</w:t>
            </w:r>
          </w:p>
          <w:p w14:paraId="46DAAF88" w14:textId="77777777" w:rsidR="002836A0" w:rsidRPr="00525F02" w:rsidRDefault="002836A0" w:rsidP="002836A0">
            <w:pPr>
              <w:rPr>
                <w:rFonts w:asciiTheme="minorHAnsi" w:hAnsiTheme="minorHAnsi" w:cstheme="minorHAnsi"/>
                <w:sz w:val="20"/>
                <w:szCs w:val="20"/>
              </w:rPr>
            </w:pPr>
          </w:p>
          <w:p w14:paraId="4E8CDC7B" w14:textId="77777777" w:rsidR="002836A0" w:rsidRPr="00525F02" w:rsidRDefault="002836A0" w:rsidP="002836A0">
            <w:pPr>
              <w:rPr>
                <w:rFonts w:asciiTheme="minorHAnsi" w:hAnsiTheme="minorHAnsi" w:cstheme="minorHAnsi"/>
                <w:sz w:val="20"/>
                <w:szCs w:val="20"/>
              </w:rPr>
            </w:pPr>
            <w:r w:rsidRPr="00525F02">
              <w:rPr>
                <w:rFonts w:asciiTheme="minorHAnsi" w:hAnsiTheme="minorHAnsi" w:cstheme="minorHAnsi"/>
                <w:sz w:val="20"/>
                <w:szCs w:val="20"/>
              </w:rPr>
              <w:t>ISTH interim guidance on recognition and management of coagulopathy in COVID-19</w:t>
            </w:r>
          </w:p>
          <w:p w14:paraId="0CF33FFD" w14:textId="77777777" w:rsidR="002836A0" w:rsidRPr="00525F02" w:rsidRDefault="002836A0" w:rsidP="002836A0">
            <w:pPr>
              <w:rPr>
                <w:rFonts w:asciiTheme="minorHAnsi" w:hAnsiTheme="minorHAnsi" w:cstheme="minorHAnsi"/>
                <w:sz w:val="20"/>
                <w:szCs w:val="20"/>
              </w:rPr>
            </w:pPr>
          </w:p>
          <w:p w14:paraId="6AEA9690" w14:textId="77777777" w:rsidR="002836A0" w:rsidRPr="00525F02" w:rsidRDefault="002836A0" w:rsidP="002836A0">
            <w:pPr>
              <w:rPr>
                <w:rFonts w:asciiTheme="minorHAnsi" w:hAnsiTheme="minorHAnsi" w:cstheme="minorHAnsi"/>
                <w:sz w:val="20"/>
                <w:szCs w:val="20"/>
              </w:rPr>
            </w:pPr>
            <w:proofErr w:type="spellStart"/>
            <w:r w:rsidRPr="00525F02">
              <w:rPr>
                <w:rFonts w:asciiTheme="minorHAnsi" w:hAnsiTheme="minorHAnsi" w:cstheme="minorHAnsi"/>
                <w:sz w:val="20"/>
                <w:szCs w:val="20"/>
              </w:rPr>
              <w:t>doi</w:t>
            </w:r>
            <w:proofErr w:type="spellEnd"/>
            <w:r w:rsidRPr="00525F02">
              <w:rPr>
                <w:rFonts w:asciiTheme="minorHAnsi" w:hAnsiTheme="minorHAnsi" w:cstheme="minorHAnsi"/>
                <w:sz w:val="20"/>
                <w:szCs w:val="20"/>
              </w:rPr>
              <w:t>: 10.1111/JTH.14810</w:t>
            </w:r>
          </w:p>
          <w:p w14:paraId="449F015B" w14:textId="77777777" w:rsidR="002836A0" w:rsidRPr="00525F02" w:rsidRDefault="002836A0" w:rsidP="002836A0">
            <w:pPr>
              <w:rPr>
                <w:rFonts w:asciiTheme="minorHAnsi" w:hAnsiTheme="minorHAnsi" w:cstheme="minorHAnsi"/>
                <w:sz w:val="20"/>
                <w:szCs w:val="20"/>
              </w:rPr>
            </w:pPr>
          </w:p>
          <w:p w14:paraId="60796F48" w14:textId="2303E164" w:rsidR="002836A0" w:rsidRPr="009B4B2D" w:rsidRDefault="009D34BA" w:rsidP="002836A0">
            <w:pPr>
              <w:spacing w:after="160" w:line="264" w:lineRule="auto"/>
              <w:rPr>
                <w:rFonts w:cstheme="minorHAnsi"/>
                <w:sz w:val="20"/>
                <w:szCs w:val="20"/>
              </w:rPr>
            </w:pPr>
            <w:hyperlink r:id="rId17" w:history="1">
              <w:r w:rsidR="002836A0" w:rsidRPr="00525F02">
                <w:rPr>
                  <w:rStyle w:val="Hyperlink"/>
                  <w:rFonts w:asciiTheme="minorHAnsi" w:hAnsiTheme="minorHAnsi" w:cstheme="minorHAnsi"/>
                  <w:sz w:val="20"/>
                  <w:szCs w:val="20"/>
                </w:rPr>
                <w:t>https://onlinelibrary.wiley.com/doi/epdf/10.1111/jth.14810</w:t>
              </w:r>
            </w:hyperlink>
            <w:r w:rsidR="002836A0" w:rsidRPr="00525F02">
              <w:rPr>
                <w:rFonts w:asciiTheme="minorHAnsi" w:hAnsiTheme="minorHAnsi" w:cstheme="minorHAnsi"/>
                <w:sz w:val="20"/>
                <w:szCs w:val="20"/>
              </w:rPr>
              <w:t xml:space="preserve"> March 25, 2020</w:t>
            </w:r>
          </w:p>
        </w:tc>
        <w:tc>
          <w:tcPr>
            <w:tcW w:w="2138" w:type="dxa"/>
          </w:tcPr>
          <w:p w14:paraId="3DCEA132" w14:textId="77777777" w:rsidR="000F6207" w:rsidRPr="00237353" w:rsidRDefault="000F6207" w:rsidP="000F6207">
            <w:pPr>
              <w:spacing w:after="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US"/>
              </w:rPr>
            </w:pPr>
            <w:r w:rsidRPr="00237353">
              <w:rPr>
                <w:rFonts w:asciiTheme="minorHAnsi" w:hAnsiTheme="minorHAnsi" w:cstheme="minorHAnsi"/>
                <w:b/>
                <w:bCs/>
                <w:sz w:val="20"/>
                <w:szCs w:val="20"/>
              </w:rPr>
              <w:t>Key statements and guidance</w:t>
            </w:r>
          </w:p>
          <w:p w14:paraId="6AA27DFC" w14:textId="28C7B2AC" w:rsidR="004823F9" w:rsidRPr="00237353" w:rsidRDefault="004823F9" w:rsidP="002836A0">
            <w:pPr>
              <w:spacing w:after="1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237353">
              <w:rPr>
                <w:rFonts w:asciiTheme="minorHAnsi" w:hAnsiTheme="minorHAnsi" w:cstheme="minorHAnsi"/>
                <w:b/>
                <w:bCs/>
                <w:sz w:val="20"/>
                <w:szCs w:val="20"/>
              </w:rPr>
              <w:t>D-dimer</w:t>
            </w:r>
          </w:p>
          <w:p w14:paraId="2DAF09F4" w14:textId="1D02D9B7" w:rsidR="002836A0" w:rsidRPr="00237353" w:rsidRDefault="004823F9" w:rsidP="002836A0">
            <w:pPr>
              <w:spacing w:after="1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237353">
              <w:rPr>
                <w:rFonts w:asciiTheme="minorHAnsi" w:hAnsiTheme="minorHAnsi" w:cstheme="minorHAnsi"/>
                <w:b/>
                <w:bCs/>
                <w:sz w:val="20"/>
                <w:szCs w:val="20"/>
              </w:rPr>
              <w:t xml:space="preserve">                                       Low platelets</w:t>
            </w:r>
          </w:p>
        </w:tc>
        <w:tc>
          <w:tcPr>
            <w:tcW w:w="8450" w:type="dxa"/>
          </w:tcPr>
          <w:p w14:paraId="31DD815F" w14:textId="06C0C729" w:rsidR="002836A0" w:rsidRPr="004823F9" w:rsidRDefault="002836A0" w:rsidP="002836A0">
            <w:pPr>
              <w:spacing w:after="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4823F9">
              <w:rPr>
                <w:rFonts w:asciiTheme="minorHAnsi" w:hAnsiTheme="minorHAnsi" w:cstheme="minorHAnsi"/>
                <w:sz w:val="20"/>
                <w:szCs w:val="20"/>
              </w:rPr>
              <w:t>The authors acknowledge that guidance statements will be modified with developing knowledge.</w:t>
            </w:r>
          </w:p>
          <w:p w14:paraId="6437B994" w14:textId="19C43862" w:rsidR="002836A0" w:rsidRPr="004823F9" w:rsidRDefault="002836A0" w:rsidP="002836A0">
            <w:pPr>
              <w:spacing w:after="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823F9">
              <w:rPr>
                <w:rFonts w:asciiTheme="minorHAnsi" w:hAnsiTheme="minorHAnsi" w:cstheme="minorHAnsi"/>
                <w:sz w:val="20"/>
                <w:szCs w:val="20"/>
              </w:rPr>
              <w:t>Patients who have markedly raised D-dimers (which may be arbitrarily defined as three-fourfold increase), admission to hospital should be considered even in the absence of other severity symptoms since this clearly signify increased thrombin generation.</w:t>
            </w:r>
          </w:p>
          <w:p w14:paraId="2F1DA597" w14:textId="20A31619" w:rsidR="002836A0" w:rsidRPr="004823F9" w:rsidRDefault="002836A0" w:rsidP="000F6207">
            <w:pPr>
              <w:spacing w:after="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823F9">
              <w:rPr>
                <w:rFonts w:asciiTheme="minorHAnsi" w:hAnsiTheme="minorHAnsi" w:cstheme="minorHAnsi"/>
                <w:sz w:val="20"/>
                <w:szCs w:val="20"/>
              </w:rPr>
              <w:t>Thrombocytopenia may also be a prognosticator for mortality, but this has not been a consistent finding.</w:t>
            </w:r>
          </w:p>
        </w:tc>
      </w:tr>
      <w:tr w:rsidR="000F6207" w:rsidRPr="00DB797E" w14:paraId="4D7BF954" w14:textId="77777777" w:rsidTr="00A416C6">
        <w:trPr>
          <w:cnfStyle w:val="000000100000" w:firstRow="0" w:lastRow="0" w:firstColumn="0" w:lastColumn="0" w:oddVBand="0" w:evenVBand="0" w:oddHBand="1"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2352" w:type="dxa"/>
            <w:vMerge/>
            <w:tcBorders>
              <w:top w:val="none" w:sz="0" w:space="0" w:color="auto"/>
              <w:left w:val="none" w:sz="0" w:space="0" w:color="auto"/>
              <w:bottom w:val="none" w:sz="0" w:space="0" w:color="auto"/>
            </w:tcBorders>
            <w:shd w:val="clear" w:color="auto" w:fill="auto"/>
          </w:tcPr>
          <w:p w14:paraId="662117DB" w14:textId="77777777" w:rsidR="000F6207" w:rsidRPr="000F6207" w:rsidRDefault="000F6207" w:rsidP="002836A0">
            <w:pPr>
              <w:spacing w:after="160" w:line="264" w:lineRule="auto"/>
              <w:rPr>
                <w:rFonts w:cstheme="minorHAnsi"/>
                <w:sz w:val="20"/>
                <w:szCs w:val="20"/>
              </w:rPr>
            </w:pPr>
          </w:p>
        </w:tc>
        <w:tc>
          <w:tcPr>
            <w:tcW w:w="2138" w:type="dxa"/>
            <w:tcBorders>
              <w:top w:val="none" w:sz="0" w:space="0" w:color="auto"/>
              <w:bottom w:val="none" w:sz="0" w:space="0" w:color="auto"/>
            </w:tcBorders>
          </w:tcPr>
          <w:p w14:paraId="1E9D1AB5" w14:textId="36BF3BEC" w:rsidR="000F6207" w:rsidRPr="00237353" w:rsidRDefault="000F6207" w:rsidP="000F6207">
            <w:pPr>
              <w:spacing w:after="1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237353">
              <w:rPr>
                <w:rFonts w:asciiTheme="minorHAnsi" w:hAnsiTheme="minorHAnsi" w:cstheme="minorHAnsi"/>
                <w:b/>
                <w:bCs/>
                <w:sz w:val="20"/>
                <w:szCs w:val="20"/>
              </w:rPr>
              <w:t>Routine coagulation tests</w:t>
            </w:r>
          </w:p>
        </w:tc>
        <w:tc>
          <w:tcPr>
            <w:tcW w:w="8450" w:type="dxa"/>
            <w:tcBorders>
              <w:top w:val="none" w:sz="0" w:space="0" w:color="auto"/>
              <w:bottom w:val="none" w:sz="0" w:space="0" w:color="auto"/>
              <w:right w:val="none" w:sz="0" w:space="0" w:color="auto"/>
            </w:tcBorders>
          </w:tcPr>
          <w:p w14:paraId="0C1645AF" w14:textId="734F2230" w:rsidR="000F6207" w:rsidRPr="004823F9" w:rsidRDefault="000F6207" w:rsidP="000F6207">
            <w:pPr>
              <w:spacing w:after="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823F9">
              <w:rPr>
                <w:rFonts w:asciiTheme="minorHAnsi" w:hAnsiTheme="minorHAnsi" w:cstheme="minorHAnsi"/>
                <w:sz w:val="20"/>
                <w:szCs w:val="20"/>
              </w:rPr>
              <w:t>Monitoring of the PT, D-dimer, platelet count and fibrinogen can be helpful in determining prognosis in COVID-19 patients requiring hospital admission.</w:t>
            </w:r>
          </w:p>
        </w:tc>
      </w:tr>
      <w:tr w:rsidR="000F6207" w:rsidRPr="00DB797E" w14:paraId="17699F35" w14:textId="77777777" w:rsidTr="00663017">
        <w:trPr>
          <w:trHeight w:val="624"/>
          <w:jc w:val="center"/>
        </w:trPr>
        <w:tc>
          <w:tcPr>
            <w:cnfStyle w:val="001000000000" w:firstRow="0" w:lastRow="0" w:firstColumn="1" w:lastColumn="0" w:oddVBand="0" w:evenVBand="0" w:oddHBand="0" w:evenHBand="0" w:firstRowFirstColumn="0" w:firstRowLastColumn="0" w:lastRowFirstColumn="0" w:lastRowLastColumn="0"/>
            <w:tcW w:w="2352" w:type="dxa"/>
            <w:vMerge/>
            <w:shd w:val="clear" w:color="auto" w:fill="auto"/>
          </w:tcPr>
          <w:p w14:paraId="686691B3" w14:textId="77777777" w:rsidR="000F6207" w:rsidRPr="000F6207" w:rsidRDefault="000F6207" w:rsidP="002836A0">
            <w:pPr>
              <w:spacing w:after="160" w:line="264" w:lineRule="auto"/>
              <w:rPr>
                <w:rFonts w:cstheme="minorHAnsi"/>
                <w:sz w:val="20"/>
                <w:szCs w:val="20"/>
              </w:rPr>
            </w:pPr>
          </w:p>
        </w:tc>
        <w:tc>
          <w:tcPr>
            <w:tcW w:w="2138" w:type="dxa"/>
          </w:tcPr>
          <w:p w14:paraId="41F06DB9" w14:textId="5DE120E4" w:rsidR="000F6207" w:rsidRPr="00237353" w:rsidRDefault="000F6207" w:rsidP="000F6207">
            <w:pPr>
              <w:spacing w:after="1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237353">
              <w:rPr>
                <w:rFonts w:asciiTheme="minorHAnsi" w:hAnsiTheme="minorHAnsi" w:cstheme="minorHAnsi"/>
                <w:b/>
                <w:bCs/>
                <w:sz w:val="20"/>
                <w:szCs w:val="20"/>
              </w:rPr>
              <w:t>VTE prophylaxis </w:t>
            </w:r>
          </w:p>
        </w:tc>
        <w:tc>
          <w:tcPr>
            <w:tcW w:w="8450" w:type="dxa"/>
          </w:tcPr>
          <w:p w14:paraId="3FAE290D" w14:textId="2C6FBD43" w:rsidR="000F6207" w:rsidRPr="004823F9" w:rsidRDefault="000F6207" w:rsidP="000F6207">
            <w:pPr>
              <w:spacing w:after="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823F9">
              <w:rPr>
                <w:rFonts w:asciiTheme="minorHAnsi" w:hAnsiTheme="minorHAnsi" w:cstheme="minorHAnsi"/>
                <w:sz w:val="20"/>
                <w:szCs w:val="20"/>
              </w:rPr>
              <w:t>The only widely available treatment in this respect is prophylactic dose low molecular weight heparin (LMWH) which should be considered in ALL patients (including non-critically ill) who require hospital admission for COVID-19 infection, in the absence of any contraindications (active bleeding and platelet count &lt; 25 x 10</w:t>
            </w:r>
            <w:r w:rsidRPr="004823F9">
              <w:rPr>
                <w:rFonts w:asciiTheme="minorHAnsi" w:hAnsiTheme="minorHAnsi" w:cstheme="minorHAnsi"/>
                <w:sz w:val="20"/>
                <w:szCs w:val="20"/>
                <w:vertAlign w:val="superscript"/>
              </w:rPr>
              <w:t>9</w:t>
            </w:r>
            <w:r w:rsidRPr="004823F9">
              <w:rPr>
                <w:rFonts w:asciiTheme="minorHAnsi" w:hAnsiTheme="minorHAnsi" w:cstheme="minorHAnsi"/>
                <w:sz w:val="20"/>
                <w:szCs w:val="20"/>
              </w:rPr>
              <w:t xml:space="preserve"> /L; monitoring advised in severe renal impairment; abnormal PT or APTT is not a contraindication).</w:t>
            </w:r>
          </w:p>
        </w:tc>
      </w:tr>
      <w:tr w:rsidR="002836A0" w:rsidRPr="00DB797E" w14:paraId="72A54B56" w14:textId="77777777" w:rsidTr="00A416C6">
        <w:trPr>
          <w:cnfStyle w:val="000000100000" w:firstRow="0" w:lastRow="0" w:firstColumn="0" w:lastColumn="0" w:oddVBand="0" w:evenVBand="0" w:oddHBand="1"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2352" w:type="dxa"/>
            <w:vMerge/>
            <w:tcBorders>
              <w:top w:val="none" w:sz="0" w:space="0" w:color="auto"/>
              <w:left w:val="none" w:sz="0" w:space="0" w:color="auto"/>
              <w:bottom w:val="none" w:sz="0" w:space="0" w:color="auto"/>
            </w:tcBorders>
            <w:shd w:val="clear" w:color="auto" w:fill="auto"/>
          </w:tcPr>
          <w:p w14:paraId="74953E39" w14:textId="77777777" w:rsidR="002836A0" w:rsidRPr="000F6207" w:rsidRDefault="002836A0" w:rsidP="002836A0">
            <w:pPr>
              <w:spacing w:after="160" w:line="264" w:lineRule="auto"/>
              <w:rPr>
                <w:rFonts w:cstheme="minorHAnsi"/>
                <w:sz w:val="20"/>
                <w:szCs w:val="20"/>
              </w:rPr>
            </w:pPr>
          </w:p>
        </w:tc>
        <w:tc>
          <w:tcPr>
            <w:tcW w:w="2138" w:type="dxa"/>
            <w:tcBorders>
              <w:top w:val="none" w:sz="0" w:space="0" w:color="auto"/>
              <w:bottom w:val="none" w:sz="0" w:space="0" w:color="auto"/>
            </w:tcBorders>
          </w:tcPr>
          <w:p w14:paraId="1C8106DF" w14:textId="1496268C" w:rsidR="002836A0" w:rsidRPr="00237353" w:rsidRDefault="000F6207" w:rsidP="000F6207">
            <w:pPr>
              <w:spacing w:after="1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237353">
              <w:rPr>
                <w:rFonts w:asciiTheme="minorHAnsi" w:hAnsiTheme="minorHAnsi" w:cstheme="minorHAnsi"/>
                <w:b/>
                <w:bCs/>
                <w:sz w:val="20"/>
                <w:szCs w:val="20"/>
              </w:rPr>
              <w:t>Management of bleeding</w:t>
            </w:r>
          </w:p>
        </w:tc>
        <w:tc>
          <w:tcPr>
            <w:tcW w:w="8450" w:type="dxa"/>
            <w:tcBorders>
              <w:top w:val="none" w:sz="0" w:space="0" w:color="auto"/>
              <w:bottom w:val="none" w:sz="0" w:space="0" w:color="auto"/>
              <w:right w:val="none" w:sz="0" w:space="0" w:color="auto"/>
            </w:tcBorders>
          </w:tcPr>
          <w:p w14:paraId="1CF15DB9" w14:textId="58BEDAAF" w:rsidR="002836A0" w:rsidRPr="004823F9" w:rsidRDefault="000F6207" w:rsidP="000F6207">
            <w:pPr>
              <w:spacing w:after="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823F9">
              <w:rPr>
                <w:rFonts w:asciiTheme="minorHAnsi" w:hAnsiTheme="minorHAnsi" w:cstheme="minorHAnsi"/>
                <w:sz w:val="20"/>
                <w:szCs w:val="20"/>
              </w:rPr>
              <w:t>Bleeding is rare in the setting of COVID-19 infection. If bleeding occurs, general ISTH guidance with respect to transfusions may be followed.</w:t>
            </w:r>
          </w:p>
        </w:tc>
      </w:tr>
      <w:tr w:rsidR="002836A0" w:rsidRPr="00DB797E" w14:paraId="4D89AA91" w14:textId="77777777" w:rsidTr="00663017">
        <w:trPr>
          <w:trHeight w:val="624"/>
          <w:jc w:val="center"/>
        </w:trPr>
        <w:tc>
          <w:tcPr>
            <w:cnfStyle w:val="001000000000" w:firstRow="0" w:lastRow="0" w:firstColumn="1" w:lastColumn="0" w:oddVBand="0" w:evenVBand="0" w:oddHBand="0" w:evenHBand="0" w:firstRowFirstColumn="0" w:firstRowLastColumn="0" w:lastRowFirstColumn="0" w:lastRowLastColumn="0"/>
            <w:tcW w:w="2352" w:type="dxa"/>
            <w:vMerge/>
            <w:shd w:val="clear" w:color="auto" w:fill="auto"/>
          </w:tcPr>
          <w:p w14:paraId="6FE2E5A0" w14:textId="3C9A7824" w:rsidR="002836A0" w:rsidRPr="000F6207" w:rsidRDefault="002836A0" w:rsidP="002836A0">
            <w:pPr>
              <w:spacing w:after="160" w:line="264" w:lineRule="auto"/>
              <w:rPr>
                <w:rFonts w:asciiTheme="minorHAnsi" w:hAnsiTheme="minorHAnsi" w:cstheme="minorHAnsi"/>
                <w:sz w:val="20"/>
                <w:szCs w:val="20"/>
              </w:rPr>
            </w:pPr>
          </w:p>
        </w:tc>
        <w:tc>
          <w:tcPr>
            <w:tcW w:w="2138" w:type="dxa"/>
          </w:tcPr>
          <w:p w14:paraId="6E90318B" w14:textId="2BB79DD3" w:rsidR="002836A0" w:rsidRPr="00237353" w:rsidRDefault="000F6207" w:rsidP="000F6207">
            <w:pPr>
              <w:spacing w:after="1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237353">
              <w:rPr>
                <w:rFonts w:asciiTheme="minorHAnsi" w:hAnsiTheme="minorHAnsi" w:cstheme="minorHAnsi"/>
                <w:b/>
                <w:bCs/>
                <w:sz w:val="20"/>
                <w:szCs w:val="20"/>
              </w:rPr>
              <w:t>Experimental therapy</w:t>
            </w:r>
          </w:p>
        </w:tc>
        <w:tc>
          <w:tcPr>
            <w:tcW w:w="8450" w:type="dxa"/>
          </w:tcPr>
          <w:p w14:paraId="2CC99C9B" w14:textId="5E4666B6" w:rsidR="002836A0" w:rsidRPr="00237353" w:rsidRDefault="000F6207" w:rsidP="000F6207">
            <w:pPr>
              <w:spacing w:after="80"/>
              <w:ind w:left="7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37353">
              <w:rPr>
                <w:rFonts w:asciiTheme="minorHAnsi" w:hAnsiTheme="minorHAnsi" w:cstheme="minorHAnsi"/>
                <w:sz w:val="20"/>
                <w:szCs w:val="20"/>
              </w:rPr>
              <w:t> Other treatments – antithrombin concentrate, recombinant thrombomodulin, hydroxychloroquine) – can only be considered to be experimental at the moment.</w:t>
            </w:r>
          </w:p>
        </w:tc>
      </w:tr>
      <w:tr w:rsidR="00237353" w:rsidRPr="00DB797E" w14:paraId="32D2854E" w14:textId="77777777" w:rsidTr="00A416C6">
        <w:trPr>
          <w:cnfStyle w:val="000000100000" w:firstRow="0" w:lastRow="0" w:firstColumn="0" w:lastColumn="0" w:oddVBand="0" w:evenVBand="0" w:oddHBand="1"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2352" w:type="dxa"/>
            <w:vMerge w:val="restart"/>
            <w:tcBorders>
              <w:top w:val="none" w:sz="0" w:space="0" w:color="auto"/>
              <w:left w:val="none" w:sz="0" w:space="0" w:color="auto"/>
              <w:bottom w:val="none" w:sz="0" w:space="0" w:color="auto"/>
            </w:tcBorders>
            <w:shd w:val="clear" w:color="auto" w:fill="auto"/>
          </w:tcPr>
          <w:p w14:paraId="0F369618" w14:textId="27EE8E93" w:rsidR="00237353" w:rsidRPr="00237353" w:rsidRDefault="00237353" w:rsidP="00237353">
            <w:pPr>
              <w:spacing w:after="160" w:line="264" w:lineRule="auto"/>
              <w:rPr>
                <w:rFonts w:asciiTheme="minorHAnsi" w:hAnsiTheme="minorHAnsi" w:cstheme="minorHAnsi"/>
                <w:b w:val="0"/>
                <w:bCs w:val="0"/>
                <w:sz w:val="20"/>
                <w:szCs w:val="20"/>
                <w:lang w:val="en-US"/>
              </w:rPr>
            </w:pPr>
            <w:r w:rsidRPr="00237353">
              <w:rPr>
                <w:rFonts w:asciiTheme="minorHAnsi" w:hAnsiTheme="minorHAnsi" w:cstheme="minorHAnsi"/>
                <w:sz w:val="20"/>
                <w:szCs w:val="20"/>
                <w:lang w:val="en-US"/>
              </w:rPr>
              <w:t>Zhao, J, Rudd A &amp; Liu R</w:t>
            </w:r>
            <w:r w:rsidR="00A416C6">
              <w:rPr>
                <w:rFonts w:asciiTheme="minorHAnsi" w:hAnsiTheme="minorHAnsi" w:cstheme="minorHAnsi"/>
                <w:sz w:val="20"/>
                <w:szCs w:val="20"/>
                <w:lang w:val="en-US"/>
              </w:rPr>
              <w:t>.</w:t>
            </w:r>
          </w:p>
          <w:p w14:paraId="3C28C16E" w14:textId="77777777" w:rsidR="00237353" w:rsidRPr="00237353" w:rsidRDefault="00237353" w:rsidP="00237353">
            <w:pPr>
              <w:spacing w:after="160" w:line="264" w:lineRule="auto"/>
              <w:rPr>
                <w:rFonts w:asciiTheme="minorHAnsi" w:hAnsiTheme="minorHAnsi" w:cstheme="minorHAnsi"/>
                <w:sz w:val="20"/>
                <w:szCs w:val="20"/>
              </w:rPr>
            </w:pPr>
            <w:r w:rsidRPr="00237353">
              <w:rPr>
                <w:rFonts w:asciiTheme="minorHAnsi" w:hAnsiTheme="minorHAnsi" w:cstheme="minorHAnsi"/>
                <w:sz w:val="20"/>
                <w:szCs w:val="20"/>
              </w:rPr>
              <w:t>Challenges and Potential Solutions of Stroke</w:t>
            </w:r>
          </w:p>
          <w:p w14:paraId="029160F9" w14:textId="77777777" w:rsidR="00237353" w:rsidRPr="00237353" w:rsidRDefault="00237353" w:rsidP="00237353">
            <w:pPr>
              <w:spacing w:after="160" w:line="264" w:lineRule="auto"/>
              <w:rPr>
                <w:rFonts w:asciiTheme="minorHAnsi" w:hAnsiTheme="minorHAnsi" w:cstheme="minorHAnsi"/>
                <w:b w:val="0"/>
                <w:bCs w:val="0"/>
                <w:sz w:val="20"/>
                <w:szCs w:val="20"/>
              </w:rPr>
            </w:pPr>
            <w:r w:rsidRPr="00237353">
              <w:rPr>
                <w:rFonts w:asciiTheme="minorHAnsi" w:hAnsiTheme="minorHAnsi" w:cstheme="minorHAnsi"/>
                <w:sz w:val="20"/>
                <w:szCs w:val="20"/>
              </w:rPr>
              <w:t>Care During the Coronavirus Disease 2019 (COVID-19) Outbreak</w:t>
            </w:r>
          </w:p>
          <w:p w14:paraId="4B3F159C" w14:textId="1DDC3458" w:rsidR="00624804" w:rsidRPr="00624804" w:rsidRDefault="00237353" w:rsidP="00237353">
            <w:pPr>
              <w:spacing w:after="160" w:line="264" w:lineRule="auto"/>
              <w:rPr>
                <w:rFonts w:asciiTheme="minorHAnsi" w:hAnsiTheme="minorHAnsi" w:cstheme="minorHAnsi"/>
                <w:b w:val="0"/>
                <w:bCs w:val="0"/>
                <w:sz w:val="20"/>
                <w:szCs w:val="20"/>
                <w:lang w:val="en-US"/>
              </w:rPr>
            </w:pPr>
            <w:r w:rsidRPr="00237353">
              <w:rPr>
                <w:rFonts w:asciiTheme="minorHAnsi" w:hAnsiTheme="minorHAnsi" w:cstheme="minorHAnsi"/>
                <w:i/>
                <w:iCs/>
                <w:sz w:val="20"/>
                <w:szCs w:val="20"/>
                <w:lang w:val="en-US"/>
              </w:rPr>
              <w:t>Stroke</w:t>
            </w:r>
            <w:r w:rsidRPr="00237353">
              <w:rPr>
                <w:rFonts w:asciiTheme="minorHAnsi" w:hAnsiTheme="minorHAnsi" w:cstheme="minorHAnsi"/>
                <w:sz w:val="20"/>
                <w:szCs w:val="20"/>
                <w:lang w:val="en-US"/>
              </w:rPr>
              <w:t>; 0: STROKEAHA.120.029701. DOI:10.1161/STROKEAHA.120.029701.</w:t>
            </w:r>
          </w:p>
        </w:tc>
        <w:tc>
          <w:tcPr>
            <w:tcW w:w="2138" w:type="dxa"/>
            <w:tcBorders>
              <w:top w:val="none" w:sz="0" w:space="0" w:color="auto"/>
              <w:bottom w:val="none" w:sz="0" w:space="0" w:color="auto"/>
            </w:tcBorders>
          </w:tcPr>
          <w:p w14:paraId="4E2CD7B0" w14:textId="24A65A97" w:rsidR="00237353" w:rsidRPr="00A416C6" w:rsidRDefault="00A416C6" w:rsidP="00237353">
            <w:pPr>
              <w:spacing w:after="1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Pr>
                <w:rFonts w:asciiTheme="minorHAnsi" w:hAnsiTheme="minorHAnsi" w:cstheme="minorHAnsi"/>
                <w:b/>
                <w:bCs/>
                <w:sz w:val="20"/>
                <w:szCs w:val="20"/>
              </w:rPr>
              <w:t>Organization &amp; Access</w:t>
            </w:r>
          </w:p>
        </w:tc>
        <w:tc>
          <w:tcPr>
            <w:tcW w:w="8450" w:type="dxa"/>
            <w:tcBorders>
              <w:top w:val="none" w:sz="0" w:space="0" w:color="auto"/>
              <w:bottom w:val="none" w:sz="0" w:space="0" w:color="auto"/>
              <w:right w:val="none" w:sz="0" w:space="0" w:color="auto"/>
            </w:tcBorders>
          </w:tcPr>
          <w:p w14:paraId="7316CCE6" w14:textId="462D4B7A" w:rsidR="00A416C6" w:rsidRDefault="00A416C6" w:rsidP="00A416C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 xml:space="preserve">1. </w:t>
            </w:r>
            <w:r w:rsidRPr="00A416C6">
              <w:rPr>
                <w:rFonts w:asciiTheme="minorHAnsi" w:hAnsiTheme="minorHAnsi" w:cstheme="minorHAnsi"/>
                <w:sz w:val="20"/>
                <w:szCs w:val="20"/>
                <w:lang w:val="en-US"/>
              </w:rPr>
              <w:t>The establishment of stroke networks and care systems</w:t>
            </w:r>
            <w:r>
              <w:rPr>
                <w:rFonts w:asciiTheme="minorHAnsi" w:hAnsiTheme="minorHAnsi" w:cstheme="minorHAnsi"/>
                <w:sz w:val="20"/>
                <w:szCs w:val="20"/>
                <w:lang w:val="en-US"/>
              </w:rPr>
              <w:t xml:space="preserve"> </w:t>
            </w:r>
            <w:r w:rsidRPr="00A416C6">
              <w:rPr>
                <w:rFonts w:asciiTheme="minorHAnsi" w:hAnsiTheme="minorHAnsi" w:cstheme="minorHAnsi"/>
                <w:sz w:val="20"/>
                <w:szCs w:val="20"/>
                <w:lang w:val="en-US"/>
              </w:rPr>
              <w:t xml:space="preserve">able to deliver high-quality emergency </w:t>
            </w:r>
            <w:r>
              <w:rPr>
                <w:rFonts w:asciiTheme="minorHAnsi" w:hAnsiTheme="minorHAnsi" w:cstheme="minorHAnsi"/>
                <w:sz w:val="20"/>
                <w:szCs w:val="20"/>
                <w:lang w:val="en-US"/>
              </w:rPr>
              <w:t>s</w:t>
            </w:r>
            <w:r w:rsidRPr="00A416C6">
              <w:rPr>
                <w:rFonts w:asciiTheme="minorHAnsi" w:hAnsiTheme="minorHAnsi" w:cstheme="minorHAnsi"/>
                <w:sz w:val="20"/>
                <w:szCs w:val="20"/>
                <w:lang w:val="en-US"/>
              </w:rPr>
              <w:t xml:space="preserve">troke care </w:t>
            </w:r>
            <w:proofErr w:type="gramStart"/>
            <w:r w:rsidRPr="00A416C6">
              <w:rPr>
                <w:rFonts w:asciiTheme="minorHAnsi" w:hAnsiTheme="minorHAnsi" w:cstheme="minorHAnsi"/>
                <w:sz w:val="20"/>
                <w:szCs w:val="20"/>
                <w:lang w:val="en-US"/>
              </w:rPr>
              <w:t>at all</w:t>
            </w:r>
            <w:r>
              <w:rPr>
                <w:rFonts w:asciiTheme="minorHAnsi" w:hAnsiTheme="minorHAnsi" w:cstheme="minorHAnsi"/>
                <w:sz w:val="20"/>
                <w:szCs w:val="20"/>
                <w:lang w:val="en-US"/>
              </w:rPr>
              <w:t xml:space="preserve"> </w:t>
            </w:r>
            <w:r w:rsidRPr="00A416C6">
              <w:rPr>
                <w:rFonts w:asciiTheme="minorHAnsi" w:hAnsiTheme="minorHAnsi" w:cstheme="minorHAnsi"/>
                <w:sz w:val="20"/>
                <w:szCs w:val="20"/>
                <w:lang w:val="en-US"/>
              </w:rPr>
              <w:t>times</w:t>
            </w:r>
            <w:proofErr w:type="gramEnd"/>
            <w:r w:rsidRPr="00A416C6">
              <w:rPr>
                <w:rFonts w:asciiTheme="minorHAnsi" w:hAnsiTheme="minorHAnsi" w:cstheme="minorHAnsi"/>
                <w:sz w:val="20"/>
                <w:szCs w:val="20"/>
                <w:lang w:val="en-US"/>
              </w:rPr>
              <w:t xml:space="preserve"> but particularly at times of crisis.</w:t>
            </w:r>
          </w:p>
          <w:p w14:paraId="52B55B64" w14:textId="77777777" w:rsidR="00A416C6" w:rsidRPr="00A416C6" w:rsidRDefault="00A416C6" w:rsidP="00A416C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p>
          <w:p w14:paraId="295B68DC" w14:textId="29284A2F" w:rsidR="00237353" w:rsidRPr="00A416C6" w:rsidRDefault="00A416C6" w:rsidP="00A416C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416C6">
              <w:rPr>
                <w:rFonts w:asciiTheme="minorHAnsi" w:hAnsiTheme="minorHAnsi" w:cstheme="minorHAnsi"/>
                <w:sz w:val="20"/>
                <w:szCs w:val="20"/>
                <w:lang w:val="en-US"/>
              </w:rPr>
              <w:t>2. The establishment of centralized stroke treatment centers</w:t>
            </w:r>
            <w:r>
              <w:rPr>
                <w:rFonts w:asciiTheme="minorHAnsi" w:hAnsiTheme="minorHAnsi" w:cstheme="minorHAnsi"/>
                <w:sz w:val="20"/>
                <w:szCs w:val="20"/>
                <w:lang w:val="en-US"/>
              </w:rPr>
              <w:t xml:space="preserve"> </w:t>
            </w:r>
            <w:r w:rsidRPr="00A416C6">
              <w:rPr>
                <w:rFonts w:asciiTheme="minorHAnsi" w:hAnsiTheme="minorHAnsi" w:cstheme="minorHAnsi"/>
                <w:sz w:val="20"/>
                <w:szCs w:val="20"/>
                <w:lang w:val="en-US"/>
              </w:rPr>
              <w:t xml:space="preserve">where </w:t>
            </w:r>
            <w:proofErr w:type="gramStart"/>
            <w:r w:rsidRPr="00A416C6">
              <w:rPr>
                <w:rFonts w:asciiTheme="minorHAnsi" w:hAnsiTheme="minorHAnsi" w:cstheme="minorHAnsi"/>
                <w:sz w:val="20"/>
                <w:szCs w:val="20"/>
                <w:lang w:val="en-US"/>
              </w:rPr>
              <w:t>sufficient</w:t>
            </w:r>
            <w:proofErr w:type="gramEnd"/>
            <w:r w:rsidRPr="00A416C6">
              <w:rPr>
                <w:rFonts w:asciiTheme="minorHAnsi" w:hAnsiTheme="minorHAnsi" w:cstheme="minorHAnsi"/>
                <w:sz w:val="20"/>
                <w:szCs w:val="20"/>
                <w:lang w:val="en-US"/>
              </w:rPr>
              <w:t xml:space="preserve"> stroke care resource can be secured.</w:t>
            </w:r>
            <w:r>
              <w:rPr>
                <w:rFonts w:asciiTheme="minorHAnsi" w:hAnsiTheme="minorHAnsi" w:cstheme="minorHAnsi"/>
                <w:sz w:val="20"/>
                <w:szCs w:val="20"/>
                <w:lang w:val="en-US"/>
              </w:rPr>
              <w:t xml:space="preserve"> </w:t>
            </w:r>
            <w:r w:rsidRPr="00A416C6">
              <w:rPr>
                <w:rFonts w:asciiTheme="minorHAnsi" w:hAnsiTheme="minorHAnsi" w:cstheme="minorHAnsi"/>
                <w:sz w:val="20"/>
                <w:szCs w:val="20"/>
                <w:lang w:val="en-US"/>
              </w:rPr>
              <w:t>Although there is a strong case for such centers to be the</w:t>
            </w:r>
            <w:r>
              <w:rPr>
                <w:rFonts w:asciiTheme="minorHAnsi" w:hAnsiTheme="minorHAnsi" w:cstheme="minorHAnsi"/>
                <w:sz w:val="20"/>
                <w:szCs w:val="20"/>
                <w:lang w:val="en-US"/>
              </w:rPr>
              <w:t xml:space="preserve"> </w:t>
            </w:r>
            <w:r w:rsidRPr="00A416C6">
              <w:rPr>
                <w:rFonts w:asciiTheme="minorHAnsi" w:hAnsiTheme="minorHAnsi" w:cstheme="minorHAnsi"/>
                <w:sz w:val="20"/>
                <w:szCs w:val="20"/>
                <w:lang w:val="en-US"/>
              </w:rPr>
              <w:t>system of care at all times, it is particularly important at</w:t>
            </w:r>
            <w:r>
              <w:rPr>
                <w:rFonts w:asciiTheme="minorHAnsi" w:hAnsiTheme="minorHAnsi" w:cstheme="minorHAnsi"/>
                <w:sz w:val="20"/>
                <w:szCs w:val="20"/>
                <w:lang w:val="en-US"/>
              </w:rPr>
              <w:t xml:space="preserve"> </w:t>
            </w:r>
            <w:r w:rsidRPr="00A416C6">
              <w:rPr>
                <w:rFonts w:asciiTheme="minorHAnsi" w:hAnsiTheme="minorHAnsi" w:cstheme="minorHAnsi"/>
                <w:sz w:val="20"/>
                <w:szCs w:val="20"/>
                <w:lang w:val="en-US"/>
              </w:rPr>
              <w:t>times of medical crisis to have services that can continue</w:t>
            </w:r>
            <w:r>
              <w:rPr>
                <w:rFonts w:asciiTheme="minorHAnsi" w:hAnsiTheme="minorHAnsi" w:cstheme="minorHAnsi"/>
                <w:sz w:val="20"/>
                <w:szCs w:val="20"/>
                <w:lang w:val="en-US"/>
              </w:rPr>
              <w:t xml:space="preserve"> </w:t>
            </w:r>
            <w:r w:rsidRPr="00A416C6">
              <w:rPr>
                <w:rFonts w:asciiTheme="minorHAnsi" w:hAnsiTheme="minorHAnsi" w:cstheme="minorHAnsi"/>
                <w:sz w:val="20"/>
                <w:szCs w:val="20"/>
                <w:lang w:val="en-US"/>
              </w:rPr>
              <w:t>to function.</w:t>
            </w:r>
          </w:p>
        </w:tc>
      </w:tr>
      <w:tr w:rsidR="00237353" w:rsidRPr="00DB797E" w14:paraId="2CEA87BF" w14:textId="77777777" w:rsidTr="00663017">
        <w:trPr>
          <w:trHeight w:val="624"/>
          <w:jc w:val="center"/>
        </w:trPr>
        <w:tc>
          <w:tcPr>
            <w:cnfStyle w:val="001000000000" w:firstRow="0" w:lastRow="0" w:firstColumn="1" w:lastColumn="0" w:oddVBand="0" w:evenVBand="0" w:oddHBand="0" w:evenHBand="0" w:firstRowFirstColumn="0" w:firstRowLastColumn="0" w:lastRowFirstColumn="0" w:lastRowLastColumn="0"/>
            <w:tcW w:w="2352" w:type="dxa"/>
            <w:vMerge/>
            <w:shd w:val="clear" w:color="auto" w:fill="auto"/>
          </w:tcPr>
          <w:p w14:paraId="1206917E" w14:textId="77777777" w:rsidR="00237353" w:rsidRPr="00237353" w:rsidRDefault="00237353" w:rsidP="00237353">
            <w:pPr>
              <w:spacing w:after="160" w:line="264" w:lineRule="auto"/>
              <w:rPr>
                <w:rFonts w:cstheme="minorHAnsi"/>
                <w:sz w:val="20"/>
                <w:szCs w:val="20"/>
                <w:lang w:val="en-US"/>
              </w:rPr>
            </w:pPr>
          </w:p>
        </w:tc>
        <w:tc>
          <w:tcPr>
            <w:tcW w:w="2138" w:type="dxa"/>
          </w:tcPr>
          <w:p w14:paraId="210857C1" w14:textId="359172D1" w:rsidR="00237353" w:rsidRPr="00A416C6" w:rsidRDefault="00A416C6" w:rsidP="00237353">
            <w:pPr>
              <w:spacing w:after="1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A416C6">
              <w:rPr>
                <w:rFonts w:asciiTheme="minorHAnsi" w:hAnsiTheme="minorHAnsi" w:cstheme="minorHAnsi"/>
                <w:b/>
                <w:bCs/>
                <w:sz w:val="20"/>
                <w:szCs w:val="20"/>
              </w:rPr>
              <w:t>Education</w:t>
            </w:r>
          </w:p>
        </w:tc>
        <w:tc>
          <w:tcPr>
            <w:tcW w:w="8450" w:type="dxa"/>
          </w:tcPr>
          <w:p w14:paraId="4807440D" w14:textId="36FB0515" w:rsidR="00A416C6" w:rsidRPr="00A416C6" w:rsidRDefault="00A416C6" w:rsidP="00A416C6">
            <w:pPr>
              <w:spacing w:after="80"/>
              <w:ind w:left="7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Pr>
                <w:rFonts w:asciiTheme="minorHAnsi" w:hAnsiTheme="minorHAnsi" w:cstheme="minorHAnsi"/>
                <w:sz w:val="20"/>
                <w:szCs w:val="20"/>
                <w:lang w:val="en-US"/>
              </w:rPr>
              <w:t xml:space="preserve">1. </w:t>
            </w:r>
            <w:r w:rsidRPr="00A416C6">
              <w:rPr>
                <w:rFonts w:asciiTheme="minorHAnsi" w:hAnsiTheme="minorHAnsi" w:cstheme="minorHAnsi"/>
                <w:sz w:val="20"/>
                <w:szCs w:val="20"/>
                <w:lang w:val="en-US"/>
              </w:rPr>
              <w:t>Inform the emergency medical system and the public</w:t>
            </w:r>
            <w:r>
              <w:rPr>
                <w:rFonts w:asciiTheme="minorHAnsi" w:hAnsiTheme="minorHAnsi" w:cstheme="minorHAnsi"/>
                <w:sz w:val="20"/>
                <w:szCs w:val="20"/>
                <w:lang w:val="en-US"/>
              </w:rPr>
              <w:t xml:space="preserve"> </w:t>
            </w:r>
            <w:r w:rsidRPr="00A416C6">
              <w:rPr>
                <w:rFonts w:asciiTheme="minorHAnsi" w:hAnsiTheme="minorHAnsi" w:cstheme="minorHAnsi"/>
                <w:sz w:val="20"/>
                <w:szCs w:val="20"/>
                <w:lang w:val="en-US"/>
              </w:rPr>
              <w:t>that these centers will be protected and will remain fully</w:t>
            </w:r>
            <w:r>
              <w:rPr>
                <w:rFonts w:asciiTheme="minorHAnsi" w:hAnsiTheme="minorHAnsi" w:cstheme="minorHAnsi"/>
                <w:sz w:val="20"/>
                <w:szCs w:val="20"/>
                <w:lang w:val="en-US"/>
              </w:rPr>
              <w:t xml:space="preserve"> </w:t>
            </w:r>
            <w:r w:rsidRPr="00A416C6">
              <w:rPr>
                <w:rFonts w:asciiTheme="minorHAnsi" w:hAnsiTheme="minorHAnsi" w:cstheme="minorHAnsi"/>
                <w:sz w:val="20"/>
                <w:szCs w:val="20"/>
                <w:lang w:val="en-US"/>
              </w:rPr>
              <w:t>operational even during crises.</w:t>
            </w:r>
          </w:p>
          <w:p w14:paraId="581B5DCE" w14:textId="7088A526" w:rsidR="00237353" w:rsidRPr="00A416C6" w:rsidRDefault="00A416C6" w:rsidP="00A416C6">
            <w:pPr>
              <w:spacing w:after="80"/>
              <w:ind w:left="7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lang w:val="en-US"/>
              </w:rPr>
              <w:t>2</w:t>
            </w:r>
            <w:r w:rsidRPr="00A416C6">
              <w:rPr>
                <w:rFonts w:asciiTheme="minorHAnsi" w:hAnsiTheme="minorHAnsi" w:cstheme="minorHAnsi"/>
                <w:sz w:val="20"/>
                <w:szCs w:val="20"/>
                <w:lang w:val="en-US"/>
              </w:rPr>
              <w:t>. Improve education of health professionals and the</w:t>
            </w:r>
            <w:r>
              <w:rPr>
                <w:rFonts w:asciiTheme="minorHAnsi" w:hAnsiTheme="minorHAnsi" w:cstheme="minorHAnsi"/>
                <w:sz w:val="20"/>
                <w:szCs w:val="20"/>
                <w:lang w:val="en-US"/>
              </w:rPr>
              <w:t xml:space="preserve"> </w:t>
            </w:r>
            <w:r w:rsidRPr="00A416C6">
              <w:rPr>
                <w:rFonts w:asciiTheme="minorHAnsi" w:hAnsiTheme="minorHAnsi" w:cstheme="minorHAnsi"/>
                <w:sz w:val="20"/>
                <w:szCs w:val="20"/>
                <w:lang w:val="en-US"/>
              </w:rPr>
              <w:t>public, especially those who are at high risk of stroke,</w:t>
            </w:r>
            <w:r>
              <w:rPr>
                <w:rFonts w:asciiTheme="minorHAnsi" w:hAnsiTheme="minorHAnsi" w:cstheme="minorHAnsi"/>
                <w:sz w:val="20"/>
                <w:szCs w:val="20"/>
                <w:lang w:val="en-US"/>
              </w:rPr>
              <w:t xml:space="preserve"> </w:t>
            </w:r>
            <w:r w:rsidRPr="00A416C6">
              <w:rPr>
                <w:rFonts w:asciiTheme="minorHAnsi" w:hAnsiTheme="minorHAnsi" w:cstheme="minorHAnsi"/>
                <w:sz w:val="20"/>
                <w:szCs w:val="20"/>
                <w:lang w:val="en-US"/>
              </w:rPr>
              <w:t>to recognize stroke and call emergency medical services</w:t>
            </w:r>
            <w:r>
              <w:rPr>
                <w:rFonts w:asciiTheme="minorHAnsi" w:hAnsiTheme="minorHAnsi" w:cstheme="minorHAnsi"/>
                <w:sz w:val="20"/>
                <w:szCs w:val="20"/>
                <w:lang w:val="en-US"/>
              </w:rPr>
              <w:t xml:space="preserve"> </w:t>
            </w:r>
            <w:r w:rsidRPr="00A416C6">
              <w:rPr>
                <w:rFonts w:asciiTheme="minorHAnsi" w:hAnsiTheme="minorHAnsi" w:cstheme="minorHAnsi"/>
                <w:sz w:val="20"/>
                <w:szCs w:val="20"/>
                <w:lang w:val="en-US"/>
              </w:rPr>
              <w:t>immediately to be taken to one of the designated stroke</w:t>
            </w:r>
            <w:r>
              <w:rPr>
                <w:rFonts w:asciiTheme="minorHAnsi" w:hAnsiTheme="minorHAnsi" w:cstheme="minorHAnsi"/>
                <w:sz w:val="20"/>
                <w:szCs w:val="20"/>
                <w:lang w:val="en-US"/>
              </w:rPr>
              <w:t xml:space="preserve"> </w:t>
            </w:r>
            <w:r w:rsidRPr="00A416C6">
              <w:rPr>
                <w:rFonts w:asciiTheme="minorHAnsi" w:hAnsiTheme="minorHAnsi" w:cstheme="minorHAnsi"/>
                <w:sz w:val="20"/>
                <w:szCs w:val="20"/>
                <w:lang w:val="en-US"/>
              </w:rPr>
              <w:t>centers so as to avoid significant delay in transferring</w:t>
            </w:r>
            <w:r>
              <w:rPr>
                <w:rFonts w:asciiTheme="minorHAnsi" w:hAnsiTheme="minorHAnsi" w:cstheme="minorHAnsi"/>
                <w:sz w:val="20"/>
                <w:szCs w:val="20"/>
                <w:lang w:val="en-US"/>
              </w:rPr>
              <w:t xml:space="preserve"> </w:t>
            </w:r>
            <w:r w:rsidRPr="00A416C6">
              <w:rPr>
                <w:rFonts w:asciiTheme="minorHAnsi" w:hAnsiTheme="minorHAnsi" w:cstheme="minorHAnsi"/>
                <w:sz w:val="20"/>
                <w:szCs w:val="20"/>
                <w:lang w:val="en-US"/>
              </w:rPr>
              <w:t>patient from one hospital to the other.</w:t>
            </w:r>
          </w:p>
        </w:tc>
      </w:tr>
    </w:tbl>
    <w:p w14:paraId="40BDEC09" w14:textId="77777777" w:rsidR="00972526" w:rsidRPr="00DB797E" w:rsidRDefault="00972526" w:rsidP="003B51EA">
      <w:pPr>
        <w:spacing w:after="160" w:line="264" w:lineRule="auto"/>
        <w:rPr>
          <w:rFonts w:cstheme="minorHAnsi"/>
          <w:sz w:val="24"/>
          <w:szCs w:val="24"/>
        </w:rPr>
      </w:pPr>
    </w:p>
    <w:sectPr w:rsidR="00972526" w:rsidRPr="00DB797E" w:rsidSect="001231BD">
      <w:headerReference w:type="default" r:id="rId18"/>
      <w:footerReference w:type="default" r:id="rId19"/>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EEACF" w14:textId="77777777" w:rsidR="009D34BA" w:rsidRDefault="009D34BA" w:rsidP="00CA6F34">
      <w:r>
        <w:separator/>
      </w:r>
    </w:p>
  </w:endnote>
  <w:endnote w:type="continuationSeparator" w:id="0">
    <w:p w14:paraId="13757707" w14:textId="77777777" w:rsidR="009D34BA" w:rsidRDefault="009D34BA" w:rsidP="00CA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77440" w14:textId="6EDFCE9F" w:rsidR="003C383C" w:rsidRPr="00CA6F34" w:rsidRDefault="00624804">
    <w:pPr>
      <w:pStyle w:val="Footer"/>
      <w:rPr>
        <w:b/>
        <w:bCs/>
        <w:color w:val="767171" w:themeColor="background2" w:themeShade="80"/>
        <w:sz w:val="20"/>
        <w:szCs w:val="20"/>
      </w:rPr>
    </w:pPr>
    <w:r>
      <w:rPr>
        <w:b/>
        <w:bCs/>
        <w:color w:val="767171" w:themeColor="background2" w:themeShade="80"/>
        <w:sz w:val="20"/>
        <w:szCs w:val="20"/>
      </w:rPr>
      <w:t>Final</w:t>
    </w:r>
    <w:r w:rsidR="00D12C7F">
      <w:rPr>
        <w:b/>
        <w:bCs/>
        <w:color w:val="767171" w:themeColor="background2" w:themeShade="80"/>
        <w:sz w:val="20"/>
        <w:szCs w:val="20"/>
      </w:rPr>
      <w:t>2</w:t>
    </w:r>
    <w:r w:rsidR="003C383C" w:rsidRPr="00CA6F34">
      <w:rPr>
        <w:b/>
        <w:bCs/>
        <w:color w:val="767171" w:themeColor="background2" w:themeShade="80"/>
        <w:sz w:val="20"/>
        <w:szCs w:val="20"/>
      </w:rPr>
      <w:tab/>
    </w:r>
    <w:r w:rsidR="00A416C6">
      <w:rPr>
        <w:b/>
        <w:bCs/>
        <w:color w:val="767171" w:themeColor="background2" w:themeShade="80"/>
        <w:sz w:val="20"/>
        <w:szCs w:val="20"/>
      </w:rPr>
      <w:ptab w:relativeTo="margin" w:alignment="center" w:leader="none"/>
    </w:r>
    <w:r w:rsidR="003C383C" w:rsidRPr="00CA6F34">
      <w:rPr>
        <w:b/>
        <w:bCs/>
        <w:color w:val="767171" w:themeColor="background2" w:themeShade="80"/>
        <w:sz w:val="20"/>
        <w:szCs w:val="20"/>
      </w:rPr>
      <w:t>1</w:t>
    </w:r>
    <w:r w:rsidR="00D12C7F">
      <w:rPr>
        <w:b/>
        <w:bCs/>
        <w:color w:val="767171" w:themeColor="background2" w:themeShade="80"/>
        <w:sz w:val="20"/>
        <w:szCs w:val="20"/>
      </w:rPr>
      <w:t>6April20</w:t>
    </w:r>
    <w:r w:rsidR="003C383C" w:rsidRPr="00CA6F34">
      <w:rPr>
        <w:b/>
        <w:bCs/>
        <w:color w:val="767171" w:themeColor="background2" w:themeShade="80"/>
        <w:sz w:val="20"/>
        <w:szCs w:val="20"/>
      </w:rPr>
      <w:t>20</w:t>
    </w:r>
    <w:r w:rsidR="003C383C" w:rsidRPr="00CA6F34">
      <w:rPr>
        <w:b/>
        <w:bCs/>
        <w:color w:val="767171" w:themeColor="background2" w:themeShade="80"/>
        <w:sz w:val="20"/>
        <w:szCs w:val="20"/>
      </w:rPr>
      <w:tab/>
    </w:r>
    <w:r w:rsidR="00A416C6">
      <w:rPr>
        <w:b/>
        <w:bCs/>
        <w:color w:val="767171" w:themeColor="background2" w:themeShade="80"/>
        <w:sz w:val="20"/>
        <w:szCs w:val="20"/>
      </w:rPr>
      <w:ptab w:relativeTo="margin" w:alignment="right" w:leader="none"/>
    </w:r>
    <w:r w:rsidR="003C383C" w:rsidRPr="00CA6F34">
      <w:rPr>
        <w:b/>
        <w:bCs/>
        <w:color w:val="767171" w:themeColor="background2" w:themeShade="80"/>
        <w:sz w:val="20"/>
        <w:szCs w:val="20"/>
      </w:rPr>
      <w:fldChar w:fldCharType="begin"/>
    </w:r>
    <w:r w:rsidR="003C383C" w:rsidRPr="00CA6F34">
      <w:rPr>
        <w:b/>
        <w:bCs/>
        <w:color w:val="767171" w:themeColor="background2" w:themeShade="80"/>
        <w:sz w:val="20"/>
        <w:szCs w:val="20"/>
      </w:rPr>
      <w:instrText xml:space="preserve"> PAGE   \* MERGEFORMAT </w:instrText>
    </w:r>
    <w:r w:rsidR="003C383C" w:rsidRPr="00CA6F34">
      <w:rPr>
        <w:b/>
        <w:bCs/>
        <w:color w:val="767171" w:themeColor="background2" w:themeShade="80"/>
        <w:sz w:val="20"/>
        <w:szCs w:val="20"/>
      </w:rPr>
      <w:fldChar w:fldCharType="separate"/>
    </w:r>
    <w:r w:rsidR="00A2558A">
      <w:rPr>
        <w:b/>
        <w:bCs/>
        <w:noProof/>
        <w:color w:val="767171" w:themeColor="background2" w:themeShade="80"/>
        <w:sz w:val="20"/>
        <w:szCs w:val="20"/>
      </w:rPr>
      <w:t>12</w:t>
    </w:r>
    <w:r w:rsidR="003C383C" w:rsidRPr="00CA6F34">
      <w:rPr>
        <w:b/>
        <w:bCs/>
        <w:noProof/>
        <w:color w:val="767171" w:themeColor="background2" w:themeShade="80"/>
        <w:sz w:val="20"/>
        <w:szCs w:val="20"/>
      </w:rPr>
      <w:fldChar w:fldCharType="end"/>
    </w:r>
    <w:r w:rsidR="003C383C" w:rsidRPr="00CA6F34">
      <w:rPr>
        <w:b/>
        <w:bCs/>
        <w:color w:val="767171" w:themeColor="background2" w:themeShade="80"/>
        <w:sz w:val="20"/>
        <w:szCs w:val="20"/>
      </w:rPr>
      <w:t xml:space="preserve"> | </w:t>
    </w:r>
    <w:r w:rsidR="003C383C" w:rsidRPr="00CA6F34">
      <w:rPr>
        <w:b/>
        <w:bCs/>
        <w:color w:val="767171" w:themeColor="background2" w:themeShade="80"/>
        <w:spacing w:val="60"/>
        <w:sz w:val="20"/>
        <w:szCs w:val="2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CD751" w14:textId="77777777" w:rsidR="009D34BA" w:rsidRDefault="009D34BA" w:rsidP="00CA6F34">
      <w:r>
        <w:separator/>
      </w:r>
    </w:p>
  </w:footnote>
  <w:footnote w:type="continuationSeparator" w:id="0">
    <w:p w14:paraId="6CE3685B" w14:textId="77777777" w:rsidR="009D34BA" w:rsidRDefault="009D34BA" w:rsidP="00CA6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13C9E" w14:textId="54972032" w:rsidR="003C383C" w:rsidRPr="00CA6F34" w:rsidRDefault="00D12C7F" w:rsidP="00CA6F34">
    <w:pPr>
      <w:pStyle w:val="Header"/>
      <w:jc w:val="right"/>
      <w:rPr>
        <w:b/>
        <w:bCs/>
        <w:color w:val="767171" w:themeColor="background2" w:themeShade="80"/>
        <w:sz w:val="20"/>
        <w:szCs w:val="20"/>
      </w:rPr>
    </w:pPr>
    <w:r>
      <w:rPr>
        <w:noProof/>
      </w:rPr>
      <w:drawing>
        <wp:anchor distT="0" distB="0" distL="114300" distR="114300" simplePos="0" relativeHeight="251657216" behindDoc="1" locked="0" layoutInCell="1" allowOverlap="1" wp14:anchorId="6A5AE5FB" wp14:editId="474855CD">
          <wp:simplePos x="0" y="0"/>
          <wp:positionH relativeFrom="column">
            <wp:posOffset>-85725</wp:posOffset>
          </wp:positionH>
          <wp:positionV relativeFrom="paragraph">
            <wp:posOffset>-230505</wp:posOffset>
          </wp:positionV>
          <wp:extent cx="2444750" cy="428625"/>
          <wp:effectExtent l="0" t="0" r="0" b="9525"/>
          <wp:wrapTight wrapText="bothSides">
            <wp:wrapPolygon edited="0">
              <wp:start x="0" y="0"/>
              <wp:lineTo x="0" y="21120"/>
              <wp:lineTo x="21376" y="21120"/>
              <wp:lineTo x="21376" y="0"/>
              <wp:lineTo x="0" y="0"/>
            </wp:wrapPolygon>
          </wp:wrapTight>
          <wp:docPr id="17" name="Picture 2" descr="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4750" cy="428625"/>
                  </a:xfrm>
                  <a:prstGeom prst="rect">
                    <a:avLst/>
                  </a:prstGeom>
                  <a:noFill/>
                </pic:spPr>
              </pic:pic>
            </a:graphicData>
          </a:graphic>
          <wp14:sizeRelH relativeFrom="page">
            <wp14:pctWidth>0</wp14:pctWidth>
          </wp14:sizeRelH>
          <wp14:sizeRelV relativeFrom="page">
            <wp14:pctHeight>0</wp14:pctHeight>
          </wp14:sizeRelV>
        </wp:anchor>
      </w:drawing>
    </w:r>
    <w:r w:rsidR="003C383C" w:rsidRPr="00CA6F34">
      <w:rPr>
        <w:b/>
        <w:bCs/>
        <w:color w:val="767171" w:themeColor="background2" w:themeShade="80"/>
        <w:sz w:val="20"/>
        <w:szCs w:val="20"/>
      </w:rPr>
      <w:t>Canadian Stroke Best Practice Recommendations</w:t>
    </w:r>
  </w:p>
  <w:p w14:paraId="28849DE8" w14:textId="3A644DD2" w:rsidR="003C383C" w:rsidRPr="00CA6F34" w:rsidRDefault="003C383C" w:rsidP="00CA6F34">
    <w:pPr>
      <w:pStyle w:val="Header"/>
      <w:jc w:val="right"/>
      <w:rPr>
        <w:b/>
        <w:bCs/>
        <w:color w:val="767171" w:themeColor="background2" w:themeShade="80"/>
        <w:sz w:val="20"/>
        <w:szCs w:val="20"/>
      </w:rPr>
    </w:pPr>
    <w:r w:rsidRPr="00CA6F34">
      <w:rPr>
        <w:b/>
        <w:bCs/>
        <w:color w:val="767171" w:themeColor="background2" w:themeShade="80"/>
        <w:sz w:val="20"/>
        <w:szCs w:val="20"/>
      </w:rPr>
      <w:t>Interim Statement on COVID-19 Impact on Stroke Care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B43ED"/>
    <w:multiLevelType w:val="hybridMultilevel"/>
    <w:tmpl w:val="83C6ECEE"/>
    <w:lvl w:ilvl="0" w:tplc="28222554">
      <w:start w:val="1"/>
      <w:numFmt w:val="decimal"/>
      <w:lvlText w:val="%1."/>
      <w:lvlJc w:val="left"/>
      <w:pPr>
        <w:ind w:left="644" w:hanging="360"/>
      </w:pPr>
      <w:rPr>
        <w:rFonts w:hint="default"/>
        <w:i/>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 w15:restartNumberingAfterBreak="0">
    <w:nsid w:val="04723365"/>
    <w:multiLevelType w:val="hybridMultilevel"/>
    <w:tmpl w:val="E3420A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0F83A5C"/>
    <w:multiLevelType w:val="hybridMultilevel"/>
    <w:tmpl w:val="36C22B3C"/>
    <w:lvl w:ilvl="0" w:tplc="5934B25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7BB0F3A"/>
    <w:multiLevelType w:val="multilevel"/>
    <w:tmpl w:val="94BED1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2153854"/>
    <w:multiLevelType w:val="hybridMultilevel"/>
    <w:tmpl w:val="4E1CFC76"/>
    <w:lvl w:ilvl="0" w:tplc="0C0C000F">
      <w:start w:val="1"/>
      <w:numFmt w:val="decimal"/>
      <w:lvlText w:val="%1."/>
      <w:lvlJc w:val="left"/>
      <w:pPr>
        <w:ind w:left="720" w:hanging="360"/>
      </w:pPr>
      <w:rPr>
        <w:rFonts w:hint="default"/>
      </w:rPr>
    </w:lvl>
    <w:lvl w:ilvl="1" w:tplc="EB1ACC72">
      <w:start w:val="1"/>
      <w:numFmt w:val="lowerLetter"/>
      <w:lvlText w:val="%2."/>
      <w:lvlJc w:val="left"/>
      <w:pPr>
        <w:ind w:left="1440" w:hanging="360"/>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270D4647"/>
    <w:multiLevelType w:val="multilevel"/>
    <w:tmpl w:val="5BDC71E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09513F6"/>
    <w:multiLevelType w:val="hybridMultilevel"/>
    <w:tmpl w:val="8B968F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4AB3547"/>
    <w:multiLevelType w:val="hybridMultilevel"/>
    <w:tmpl w:val="AA66BA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6B040A6"/>
    <w:multiLevelType w:val="multilevel"/>
    <w:tmpl w:val="A6CA2970"/>
    <w:lvl w:ilvl="0">
      <w:start w:val="1"/>
      <w:numFmt w:val="bullet"/>
      <w:lvlText w:val=""/>
      <w:lvlJc w:val="left"/>
      <w:pPr>
        <w:tabs>
          <w:tab w:val="num" w:pos="720"/>
        </w:tabs>
        <w:ind w:left="720" w:hanging="360"/>
      </w:pPr>
      <w:rPr>
        <w:rFonts w:ascii="Symbol" w:hAnsi="Symbol" w:hint="default"/>
      </w:r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9C61BDF"/>
    <w:multiLevelType w:val="hybridMultilevel"/>
    <w:tmpl w:val="AABC942C"/>
    <w:lvl w:ilvl="0" w:tplc="41E8C246">
      <w:start w:val="1"/>
      <w:numFmt w:val="decimal"/>
      <w:lvlText w:val="%1."/>
      <w:lvlJc w:val="left"/>
      <w:pPr>
        <w:ind w:left="975" w:hanging="61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2736510"/>
    <w:multiLevelType w:val="hybridMultilevel"/>
    <w:tmpl w:val="ECC4CDE8"/>
    <w:lvl w:ilvl="0" w:tplc="04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AEA2FB5"/>
    <w:multiLevelType w:val="hybridMultilevel"/>
    <w:tmpl w:val="3C2605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F0A08FF"/>
    <w:multiLevelType w:val="hybridMultilevel"/>
    <w:tmpl w:val="A1FCE656"/>
    <w:lvl w:ilvl="0" w:tplc="10090001">
      <w:start w:val="1"/>
      <w:numFmt w:val="bullet"/>
      <w:lvlText w:val=""/>
      <w:lvlJc w:val="left"/>
      <w:pPr>
        <w:ind w:left="720" w:hanging="360"/>
      </w:pPr>
      <w:rPr>
        <w:rFonts w:ascii="Symbol" w:hAnsi="Symbol" w:hint="default"/>
      </w:rPr>
    </w:lvl>
    <w:lvl w:ilvl="1" w:tplc="6C1E3308">
      <w:start w:val="9"/>
      <w:numFmt w:val="bullet"/>
      <w:lvlText w:val="•"/>
      <w:lvlJc w:val="left"/>
      <w:pPr>
        <w:ind w:left="1440" w:hanging="360"/>
      </w:pPr>
      <w:rPr>
        <w:rFonts w:ascii="Calibri" w:eastAsia="Times New Roman" w:hAnsi="Calibri" w:cs="Calibri"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2B36602"/>
    <w:multiLevelType w:val="hybridMultilevel"/>
    <w:tmpl w:val="4FDC18E8"/>
    <w:lvl w:ilvl="0" w:tplc="696A63A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1DC79A9"/>
    <w:multiLevelType w:val="multilevel"/>
    <w:tmpl w:val="5BDC71E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76D051B9"/>
    <w:multiLevelType w:val="hybridMultilevel"/>
    <w:tmpl w:val="3EEAFF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B485271"/>
    <w:multiLevelType w:val="multilevel"/>
    <w:tmpl w:val="A6CA2970"/>
    <w:lvl w:ilvl="0">
      <w:start w:val="1"/>
      <w:numFmt w:val="bullet"/>
      <w:lvlText w:val=""/>
      <w:lvlJc w:val="left"/>
      <w:pPr>
        <w:tabs>
          <w:tab w:val="num" w:pos="720"/>
        </w:tabs>
        <w:ind w:left="720" w:hanging="360"/>
      </w:pPr>
      <w:rPr>
        <w:rFonts w:ascii="Symbol" w:hAnsi="Symbol" w:hint="default"/>
      </w:r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num>
  <w:num w:numId="2">
    <w:abstractNumId w:val="0"/>
  </w:num>
  <w:num w:numId="3">
    <w:abstractNumId w:val="1"/>
  </w:num>
  <w:num w:numId="4">
    <w:abstractNumId w:val="9"/>
  </w:num>
  <w:num w:numId="5">
    <w:abstractNumId w:val="2"/>
  </w:num>
  <w:num w:numId="6">
    <w:abstractNumId w:val="13"/>
  </w:num>
  <w:num w:numId="7">
    <w:abstractNumId w:val="14"/>
  </w:num>
  <w:num w:numId="8">
    <w:abstractNumId w:val="3"/>
  </w:num>
  <w:num w:numId="9">
    <w:abstractNumId w:val="12"/>
  </w:num>
  <w:num w:numId="10">
    <w:abstractNumId w:val="10"/>
  </w:num>
  <w:num w:numId="11">
    <w:abstractNumId w:val="5"/>
  </w:num>
  <w:num w:numId="12">
    <w:abstractNumId w:val="8"/>
  </w:num>
  <w:num w:numId="13">
    <w:abstractNumId w:val="16"/>
  </w:num>
  <w:num w:numId="14">
    <w:abstractNumId w:val="6"/>
  </w:num>
  <w:num w:numId="15">
    <w:abstractNumId w:val="7"/>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f9sxd0vzwptdtefwx55ezwe09f209sfwpe0&quot;&gt;Eric Smith Total Library&lt;record-ids&gt;&lt;item&gt;24844&lt;/item&gt;&lt;item&gt;36624&lt;/item&gt;&lt;item&gt;36991&lt;/item&gt;&lt;item&gt;37052&lt;/item&gt;&lt;item&gt;37054&lt;/item&gt;&lt;item&gt;37055&lt;/item&gt;&lt;/record-ids&gt;&lt;/item&gt;&lt;/Libraries&gt;"/>
  </w:docVars>
  <w:rsids>
    <w:rsidRoot w:val="009668FC"/>
    <w:rsid w:val="000127EC"/>
    <w:rsid w:val="0001431D"/>
    <w:rsid w:val="00015210"/>
    <w:rsid w:val="00047D2D"/>
    <w:rsid w:val="00061933"/>
    <w:rsid w:val="000755FA"/>
    <w:rsid w:val="00077C57"/>
    <w:rsid w:val="0008256D"/>
    <w:rsid w:val="000860F2"/>
    <w:rsid w:val="000916DC"/>
    <w:rsid w:val="000C63A8"/>
    <w:rsid w:val="000C6AE6"/>
    <w:rsid w:val="000D12A2"/>
    <w:rsid w:val="000D2F2B"/>
    <w:rsid w:val="000D730B"/>
    <w:rsid w:val="000E5E2F"/>
    <w:rsid w:val="000E664B"/>
    <w:rsid w:val="000E7763"/>
    <w:rsid w:val="000F6207"/>
    <w:rsid w:val="00112355"/>
    <w:rsid w:val="001231BD"/>
    <w:rsid w:val="00123BB3"/>
    <w:rsid w:val="00125189"/>
    <w:rsid w:val="00127918"/>
    <w:rsid w:val="00130EF5"/>
    <w:rsid w:val="001335E1"/>
    <w:rsid w:val="001404E6"/>
    <w:rsid w:val="001429BE"/>
    <w:rsid w:val="00147026"/>
    <w:rsid w:val="0015118C"/>
    <w:rsid w:val="00161180"/>
    <w:rsid w:val="00165AA2"/>
    <w:rsid w:val="0019589A"/>
    <w:rsid w:val="001A6B2D"/>
    <w:rsid w:val="001B55FA"/>
    <w:rsid w:val="001C30AA"/>
    <w:rsid w:val="001D721C"/>
    <w:rsid w:val="001E0E57"/>
    <w:rsid w:val="00213BF0"/>
    <w:rsid w:val="002175B2"/>
    <w:rsid w:val="00237353"/>
    <w:rsid w:val="00245010"/>
    <w:rsid w:val="0025166B"/>
    <w:rsid w:val="0027215D"/>
    <w:rsid w:val="00272D58"/>
    <w:rsid w:val="00273BED"/>
    <w:rsid w:val="002805CB"/>
    <w:rsid w:val="002836A0"/>
    <w:rsid w:val="002861FB"/>
    <w:rsid w:val="00287B65"/>
    <w:rsid w:val="00291D41"/>
    <w:rsid w:val="002932BA"/>
    <w:rsid w:val="002933D3"/>
    <w:rsid w:val="002934DE"/>
    <w:rsid w:val="002A665D"/>
    <w:rsid w:val="002B6E60"/>
    <w:rsid w:val="002C2A0C"/>
    <w:rsid w:val="002C4139"/>
    <w:rsid w:val="002D3A8B"/>
    <w:rsid w:val="002D5D93"/>
    <w:rsid w:val="002D6C80"/>
    <w:rsid w:val="002F4A2A"/>
    <w:rsid w:val="00300E04"/>
    <w:rsid w:val="00314E78"/>
    <w:rsid w:val="0031639E"/>
    <w:rsid w:val="003168BA"/>
    <w:rsid w:val="00322CD1"/>
    <w:rsid w:val="0032782E"/>
    <w:rsid w:val="0033333B"/>
    <w:rsid w:val="00341BB9"/>
    <w:rsid w:val="00343FB6"/>
    <w:rsid w:val="00354B2B"/>
    <w:rsid w:val="00357655"/>
    <w:rsid w:val="00364C3D"/>
    <w:rsid w:val="00377370"/>
    <w:rsid w:val="00382439"/>
    <w:rsid w:val="003837A3"/>
    <w:rsid w:val="00392A8D"/>
    <w:rsid w:val="003A0EBA"/>
    <w:rsid w:val="003A3AB3"/>
    <w:rsid w:val="003A45A5"/>
    <w:rsid w:val="003A798E"/>
    <w:rsid w:val="003B51EA"/>
    <w:rsid w:val="003C06C9"/>
    <w:rsid w:val="003C383C"/>
    <w:rsid w:val="003C4314"/>
    <w:rsid w:val="003D1098"/>
    <w:rsid w:val="003D480C"/>
    <w:rsid w:val="003D5234"/>
    <w:rsid w:val="003D6F52"/>
    <w:rsid w:val="003E1045"/>
    <w:rsid w:val="003E37FA"/>
    <w:rsid w:val="003E4AC5"/>
    <w:rsid w:val="003E5203"/>
    <w:rsid w:val="003F3608"/>
    <w:rsid w:val="003F57AA"/>
    <w:rsid w:val="004006F5"/>
    <w:rsid w:val="004041A0"/>
    <w:rsid w:val="00414093"/>
    <w:rsid w:val="0041676E"/>
    <w:rsid w:val="00420C19"/>
    <w:rsid w:val="004440A6"/>
    <w:rsid w:val="00451939"/>
    <w:rsid w:val="004544F6"/>
    <w:rsid w:val="00457CCF"/>
    <w:rsid w:val="00470C1D"/>
    <w:rsid w:val="00476DFF"/>
    <w:rsid w:val="004823F9"/>
    <w:rsid w:val="004847CF"/>
    <w:rsid w:val="004A7F8F"/>
    <w:rsid w:val="004B1C3E"/>
    <w:rsid w:val="004B2D88"/>
    <w:rsid w:val="004E4AF6"/>
    <w:rsid w:val="004E6FF3"/>
    <w:rsid w:val="004F1518"/>
    <w:rsid w:val="004F4C37"/>
    <w:rsid w:val="0050032C"/>
    <w:rsid w:val="005042B6"/>
    <w:rsid w:val="0050631B"/>
    <w:rsid w:val="00512712"/>
    <w:rsid w:val="00517F24"/>
    <w:rsid w:val="00525F02"/>
    <w:rsid w:val="0052658C"/>
    <w:rsid w:val="00530A25"/>
    <w:rsid w:val="00533307"/>
    <w:rsid w:val="00540A90"/>
    <w:rsid w:val="00567B0B"/>
    <w:rsid w:val="005713F7"/>
    <w:rsid w:val="00572D34"/>
    <w:rsid w:val="00591C46"/>
    <w:rsid w:val="00591D0A"/>
    <w:rsid w:val="005A40B5"/>
    <w:rsid w:val="005B1EE1"/>
    <w:rsid w:val="005C1E32"/>
    <w:rsid w:val="005C245B"/>
    <w:rsid w:val="005C7457"/>
    <w:rsid w:val="005E1BE4"/>
    <w:rsid w:val="005E6593"/>
    <w:rsid w:val="005F59ED"/>
    <w:rsid w:val="006141CD"/>
    <w:rsid w:val="00624804"/>
    <w:rsid w:val="00627B20"/>
    <w:rsid w:val="0063122D"/>
    <w:rsid w:val="006324E8"/>
    <w:rsid w:val="00637BAB"/>
    <w:rsid w:val="00651381"/>
    <w:rsid w:val="006536F5"/>
    <w:rsid w:val="006625D9"/>
    <w:rsid w:val="00663017"/>
    <w:rsid w:val="00673C21"/>
    <w:rsid w:val="006807D1"/>
    <w:rsid w:val="00686530"/>
    <w:rsid w:val="00691D2D"/>
    <w:rsid w:val="00695E4E"/>
    <w:rsid w:val="00696873"/>
    <w:rsid w:val="006A6E39"/>
    <w:rsid w:val="006B5E2F"/>
    <w:rsid w:val="006C0141"/>
    <w:rsid w:val="006E0603"/>
    <w:rsid w:val="006E1862"/>
    <w:rsid w:val="006E561D"/>
    <w:rsid w:val="006E5782"/>
    <w:rsid w:val="006F06DE"/>
    <w:rsid w:val="006F7995"/>
    <w:rsid w:val="007124B5"/>
    <w:rsid w:val="00721923"/>
    <w:rsid w:val="00732CD6"/>
    <w:rsid w:val="007461BE"/>
    <w:rsid w:val="007531DB"/>
    <w:rsid w:val="007534FB"/>
    <w:rsid w:val="00753E0B"/>
    <w:rsid w:val="00753F7B"/>
    <w:rsid w:val="00771C8F"/>
    <w:rsid w:val="0077330E"/>
    <w:rsid w:val="007953B3"/>
    <w:rsid w:val="007B5A91"/>
    <w:rsid w:val="007C0F1D"/>
    <w:rsid w:val="007C3F7B"/>
    <w:rsid w:val="007C4AB0"/>
    <w:rsid w:val="007C60CC"/>
    <w:rsid w:val="007C6911"/>
    <w:rsid w:val="007D2188"/>
    <w:rsid w:val="007D5B88"/>
    <w:rsid w:val="00804ABD"/>
    <w:rsid w:val="0081210C"/>
    <w:rsid w:val="00847D2C"/>
    <w:rsid w:val="008503DB"/>
    <w:rsid w:val="00867283"/>
    <w:rsid w:val="00874D3F"/>
    <w:rsid w:val="00886858"/>
    <w:rsid w:val="008A4A61"/>
    <w:rsid w:val="008B0B37"/>
    <w:rsid w:val="008D6F9D"/>
    <w:rsid w:val="008E1948"/>
    <w:rsid w:val="008E37A0"/>
    <w:rsid w:val="00901D4B"/>
    <w:rsid w:val="00903182"/>
    <w:rsid w:val="009063BC"/>
    <w:rsid w:val="00917B90"/>
    <w:rsid w:val="0095594D"/>
    <w:rsid w:val="009668FC"/>
    <w:rsid w:val="00971DA8"/>
    <w:rsid w:val="00972526"/>
    <w:rsid w:val="00976B2E"/>
    <w:rsid w:val="00993EA9"/>
    <w:rsid w:val="00995355"/>
    <w:rsid w:val="00995B39"/>
    <w:rsid w:val="009A23C6"/>
    <w:rsid w:val="009A2E38"/>
    <w:rsid w:val="009B3D24"/>
    <w:rsid w:val="009B4B2D"/>
    <w:rsid w:val="009D18DA"/>
    <w:rsid w:val="009D34BA"/>
    <w:rsid w:val="009E4E1A"/>
    <w:rsid w:val="00A2558A"/>
    <w:rsid w:val="00A34423"/>
    <w:rsid w:val="00A4097F"/>
    <w:rsid w:val="00A416C6"/>
    <w:rsid w:val="00A470FA"/>
    <w:rsid w:val="00A5352A"/>
    <w:rsid w:val="00A621B9"/>
    <w:rsid w:val="00A63CB2"/>
    <w:rsid w:val="00A653E9"/>
    <w:rsid w:val="00A77C9C"/>
    <w:rsid w:val="00AA3BF2"/>
    <w:rsid w:val="00AA6E29"/>
    <w:rsid w:val="00AB54E0"/>
    <w:rsid w:val="00AC25DA"/>
    <w:rsid w:val="00AC3E82"/>
    <w:rsid w:val="00AD38C4"/>
    <w:rsid w:val="00AE5E3F"/>
    <w:rsid w:val="00AF33C6"/>
    <w:rsid w:val="00B05B7A"/>
    <w:rsid w:val="00B1070A"/>
    <w:rsid w:val="00B16E73"/>
    <w:rsid w:val="00B220A0"/>
    <w:rsid w:val="00B25103"/>
    <w:rsid w:val="00B251D1"/>
    <w:rsid w:val="00B3054C"/>
    <w:rsid w:val="00B31065"/>
    <w:rsid w:val="00B341B7"/>
    <w:rsid w:val="00B343E4"/>
    <w:rsid w:val="00B356A6"/>
    <w:rsid w:val="00B369A0"/>
    <w:rsid w:val="00B858F5"/>
    <w:rsid w:val="00BA5084"/>
    <w:rsid w:val="00BB6C42"/>
    <w:rsid w:val="00BB7E79"/>
    <w:rsid w:val="00BC4A94"/>
    <w:rsid w:val="00BC72B8"/>
    <w:rsid w:val="00BD30C3"/>
    <w:rsid w:val="00BE287A"/>
    <w:rsid w:val="00BF47BF"/>
    <w:rsid w:val="00BF7C73"/>
    <w:rsid w:val="00C12EB1"/>
    <w:rsid w:val="00C218E0"/>
    <w:rsid w:val="00C249F3"/>
    <w:rsid w:val="00C32353"/>
    <w:rsid w:val="00C323DE"/>
    <w:rsid w:val="00C351DB"/>
    <w:rsid w:val="00C464DA"/>
    <w:rsid w:val="00C67CF2"/>
    <w:rsid w:val="00C71543"/>
    <w:rsid w:val="00C8431E"/>
    <w:rsid w:val="00CA6F34"/>
    <w:rsid w:val="00CC2F7C"/>
    <w:rsid w:val="00CD15B1"/>
    <w:rsid w:val="00CD767E"/>
    <w:rsid w:val="00D052D4"/>
    <w:rsid w:val="00D12C7F"/>
    <w:rsid w:val="00D25B26"/>
    <w:rsid w:val="00D439F7"/>
    <w:rsid w:val="00D64845"/>
    <w:rsid w:val="00D90198"/>
    <w:rsid w:val="00D94AF4"/>
    <w:rsid w:val="00D96E2E"/>
    <w:rsid w:val="00DA0680"/>
    <w:rsid w:val="00DB797E"/>
    <w:rsid w:val="00DC5DCE"/>
    <w:rsid w:val="00DD0E57"/>
    <w:rsid w:val="00DD40D0"/>
    <w:rsid w:val="00DD73C2"/>
    <w:rsid w:val="00DE2669"/>
    <w:rsid w:val="00DE62C9"/>
    <w:rsid w:val="00E03C9A"/>
    <w:rsid w:val="00E03D0A"/>
    <w:rsid w:val="00E4322B"/>
    <w:rsid w:val="00E46F71"/>
    <w:rsid w:val="00E52EE1"/>
    <w:rsid w:val="00E566F5"/>
    <w:rsid w:val="00E65F82"/>
    <w:rsid w:val="00E71DFC"/>
    <w:rsid w:val="00E73C33"/>
    <w:rsid w:val="00E9438C"/>
    <w:rsid w:val="00E96A8B"/>
    <w:rsid w:val="00EA628A"/>
    <w:rsid w:val="00EC744C"/>
    <w:rsid w:val="00EE0CEF"/>
    <w:rsid w:val="00EE1749"/>
    <w:rsid w:val="00EE4743"/>
    <w:rsid w:val="00EE7016"/>
    <w:rsid w:val="00F000AF"/>
    <w:rsid w:val="00F101BC"/>
    <w:rsid w:val="00F2037F"/>
    <w:rsid w:val="00F31117"/>
    <w:rsid w:val="00F41CEA"/>
    <w:rsid w:val="00F6150F"/>
    <w:rsid w:val="00F8342E"/>
    <w:rsid w:val="00F8711E"/>
    <w:rsid w:val="00F91B36"/>
    <w:rsid w:val="00FA2DA9"/>
    <w:rsid w:val="00FB7491"/>
    <w:rsid w:val="00FD771E"/>
    <w:rsid w:val="00FF15DF"/>
    <w:rsid w:val="00FF64BD"/>
    <w:rsid w:val="11471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C2C18"/>
  <w15:chartTrackingRefBased/>
  <w15:docId w15:val="{37A9F2D8-7617-41D1-AD8B-9A38FE692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0"/>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911"/>
    <w:pPr>
      <w:spacing w:after="0" w:line="240"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92A8D"/>
    <w:rPr>
      <w:sz w:val="16"/>
      <w:szCs w:val="16"/>
    </w:rPr>
  </w:style>
  <w:style w:type="paragraph" w:styleId="CommentText">
    <w:name w:val="annotation text"/>
    <w:basedOn w:val="Normal"/>
    <w:link w:val="CommentTextChar"/>
    <w:uiPriority w:val="99"/>
    <w:semiHidden/>
    <w:unhideWhenUsed/>
    <w:rsid w:val="00392A8D"/>
    <w:rPr>
      <w:sz w:val="20"/>
      <w:szCs w:val="20"/>
    </w:rPr>
  </w:style>
  <w:style w:type="character" w:customStyle="1" w:styleId="CommentTextChar">
    <w:name w:val="Comment Text Char"/>
    <w:basedOn w:val="DefaultParagraphFont"/>
    <w:link w:val="CommentText"/>
    <w:uiPriority w:val="99"/>
    <w:semiHidden/>
    <w:rsid w:val="00392A8D"/>
    <w:rPr>
      <w:sz w:val="20"/>
      <w:szCs w:val="20"/>
      <w:lang w:val="en-CA"/>
    </w:rPr>
  </w:style>
  <w:style w:type="paragraph" w:styleId="CommentSubject">
    <w:name w:val="annotation subject"/>
    <w:basedOn w:val="CommentText"/>
    <w:next w:val="CommentText"/>
    <w:link w:val="CommentSubjectChar"/>
    <w:uiPriority w:val="99"/>
    <w:semiHidden/>
    <w:unhideWhenUsed/>
    <w:rsid w:val="00392A8D"/>
    <w:rPr>
      <w:b/>
      <w:bCs/>
    </w:rPr>
  </w:style>
  <w:style w:type="character" w:customStyle="1" w:styleId="CommentSubjectChar">
    <w:name w:val="Comment Subject Char"/>
    <w:basedOn w:val="CommentTextChar"/>
    <w:link w:val="CommentSubject"/>
    <w:uiPriority w:val="99"/>
    <w:semiHidden/>
    <w:rsid w:val="00392A8D"/>
    <w:rPr>
      <w:b/>
      <w:bCs/>
      <w:sz w:val="20"/>
      <w:szCs w:val="20"/>
      <w:lang w:val="en-CA"/>
    </w:rPr>
  </w:style>
  <w:style w:type="paragraph" w:styleId="BalloonText">
    <w:name w:val="Balloon Text"/>
    <w:basedOn w:val="Normal"/>
    <w:link w:val="BalloonTextChar"/>
    <w:uiPriority w:val="99"/>
    <w:semiHidden/>
    <w:unhideWhenUsed/>
    <w:rsid w:val="00392A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A8D"/>
    <w:rPr>
      <w:rFonts w:ascii="Segoe UI" w:hAnsi="Segoe UI" w:cs="Segoe UI"/>
      <w:sz w:val="18"/>
      <w:szCs w:val="18"/>
      <w:lang w:val="en-CA"/>
    </w:rPr>
  </w:style>
  <w:style w:type="paragraph" w:customStyle="1" w:styleId="EndNoteBibliographyTitle">
    <w:name w:val="EndNote Bibliography Title"/>
    <w:basedOn w:val="Normal"/>
    <w:link w:val="EndNoteBibliographyTitleChar"/>
    <w:rsid w:val="00C8431E"/>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8431E"/>
    <w:rPr>
      <w:rFonts w:ascii="Calibri" w:hAnsi="Calibri" w:cs="Calibri"/>
      <w:noProof/>
    </w:rPr>
  </w:style>
  <w:style w:type="paragraph" w:customStyle="1" w:styleId="EndNoteBibliography">
    <w:name w:val="EndNote Bibliography"/>
    <w:basedOn w:val="Normal"/>
    <w:link w:val="EndNoteBibliographyChar"/>
    <w:rsid w:val="00C8431E"/>
    <w:rPr>
      <w:rFonts w:ascii="Calibri" w:hAnsi="Calibri" w:cs="Calibri"/>
      <w:noProof/>
      <w:lang w:val="en-US"/>
    </w:rPr>
  </w:style>
  <w:style w:type="character" w:customStyle="1" w:styleId="EndNoteBibliographyChar">
    <w:name w:val="EndNote Bibliography Char"/>
    <w:basedOn w:val="DefaultParagraphFont"/>
    <w:link w:val="EndNoteBibliography"/>
    <w:rsid w:val="00C8431E"/>
    <w:rPr>
      <w:rFonts w:ascii="Calibri" w:hAnsi="Calibri" w:cs="Calibri"/>
      <w:noProof/>
    </w:rPr>
  </w:style>
  <w:style w:type="character" w:styleId="Hyperlink">
    <w:name w:val="Hyperlink"/>
    <w:basedOn w:val="DefaultParagraphFont"/>
    <w:uiPriority w:val="99"/>
    <w:unhideWhenUsed/>
    <w:rsid w:val="004544F6"/>
    <w:rPr>
      <w:color w:val="0563C1" w:themeColor="hyperlink"/>
      <w:u w:val="single"/>
    </w:rPr>
  </w:style>
  <w:style w:type="character" w:customStyle="1" w:styleId="UnresolvedMention1">
    <w:name w:val="Unresolved Mention1"/>
    <w:basedOn w:val="DefaultParagraphFont"/>
    <w:uiPriority w:val="99"/>
    <w:semiHidden/>
    <w:unhideWhenUsed/>
    <w:rsid w:val="004544F6"/>
    <w:rPr>
      <w:color w:val="605E5C"/>
      <w:shd w:val="clear" w:color="auto" w:fill="E1DFDD"/>
    </w:rPr>
  </w:style>
  <w:style w:type="paragraph" w:styleId="ListParagraph">
    <w:name w:val="List Paragraph"/>
    <w:basedOn w:val="Normal"/>
    <w:uiPriority w:val="34"/>
    <w:qFormat/>
    <w:rsid w:val="003F3608"/>
    <w:pPr>
      <w:ind w:left="720"/>
      <w:contextualSpacing/>
    </w:pPr>
  </w:style>
  <w:style w:type="paragraph" w:styleId="NormalWeb">
    <w:name w:val="Normal (Web)"/>
    <w:basedOn w:val="Normal"/>
    <w:uiPriority w:val="99"/>
    <w:unhideWhenUsed/>
    <w:rsid w:val="00314E78"/>
    <w:pPr>
      <w:spacing w:before="100" w:beforeAutospacing="1" w:after="100" w:afterAutospacing="1"/>
    </w:pPr>
    <w:rPr>
      <w:rFonts w:ascii="Times New Roman" w:eastAsia="Times New Roman" w:hAnsi="Times New Roman" w:cs="Times New Roman"/>
      <w:sz w:val="24"/>
      <w:szCs w:val="24"/>
      <w:lang w:eastAsia="en-CA"/>
    </w:rPr>
  </w:style>
  <w:style w:type="character" w:styleId="Strong">
    <w:name w:val="Strong"/>
    <w:aliases w:val="Body Text - Bold"/>
    <w:basedOn w:val="DefaultParagraphFont"/>
    <w:uiPriority w:val="22"/>
    <w:qFormat/>
    <w:rsid w:val="00314E78"/>
    <w:rPr>
      <w:rFonts w:ascii="Arial" w:hAnsi="Arial" w:cs="Arial" w:hint="default"/>
      <w:b w:val="0"/>
      <w:bCs w:val="0"/>
      <w:i/>
      <w:iCs w:val="0"/>
      <w:sz w:val="20"/>
    </w:rPr>
  </w:style>
  <w:style w:type="paragraph" w:customStyle="1" w:styleId="tocbody">
    <w:name w:val="toc body"/>
    <w:next w:val="Normal"/>
    <w:rsid w:val="00314E78"/>
    <w:pPr>
      <w:widowControl w:val="0"/>
      <w:autoSpaceDE w:val="0"/>
      <w:autoSpaceDN w:val="0"/>
      <w:adjustRightInd w:val="0"/>
      <w:spacing w:after="0" w:line="300" w:lineRule="exact"/>
      <w:ind w:left="1100"/>
      <w:jc w:val="both"/>
    </w:pPr>
    <w:rPr>
      <w:rFonts w:ascii="Helvetica" w:eastAsia="Times New Roman" w:hAnsi="Helvetica" w:cs="Times New Roman"/>
      <w:sz w:val="24"/>
      <w:szCs w:val="24"/>
    </w:rPr>
  </w:style>
  <w:style w:type="paragraph" w:styleId="Revision">
    <w:name w:val="Revision"/>
    <w:hidden/>
    <w:uiPriority w:val="99"/>
    <w:semiHidden/>
    <w:rsid w:val="00314E78"/>
    <w:pPr>
      <w:spacing w:after="0" w:line="240" w:lineRule="auto"/>
    </w:pPr>
    <w:rPr>
      <w:lang w:val="en-CA"/>
    </w:rPr>
  </w:style>
  <w:style w:type="paragraph" w:styleId="Header">
    <w:name w:val="header"/>
    <w:basedOn w:val="Normal"/>
    <w:link w:val="HeaderChar"/>
    <w:uiPriority w:val="99"/>
    <w:unhideWhenUsed/>
    <w:rsid w:val="00CA6F34"/>
    <w:pPr>
      <w:tabs>
        <w:tab w:val="center" w:pos="4680"/>
        <w:tab w:val="right" w:pos="9360"/>
      </w:tabs>
    </w:pPr>
  </w:style>
  <w:style w:type="character" w:customStyle="1" w:styleId="HeaderChar">
    <w:name w:val="Header Char"/>
    <w:basedOn w:val="DefaultParagraphFont"/>
    <w:link w:val="Header"/>
    <w:uiPriority w:val="99"/>
    <w:rsid w:val="00CA6F34"/>
    <w:rPr>
      <w:lang w:val="en-CA"/>
    </w:rPr>
  </w:style>
  <w:style w:type="paragraph" w:styleId="Footer">
    <w:name w:val="footer"/>
    <w:basedOn w:val="Normal"/>
    <w:link w:val="FooterChar"/>
    <w:uiPriority w:val="99"/>
    <w:unhideWhenUsed/>
    <w:rsid w:val="00CA6F34"/>
    <w:pPr>
      <w:tabs>
        <w:tab w:val="center" w:pos="4680"/>
        <w:tab w:val="right" w:pos="9360"/>
      </w:tabs>
    </w:pPr>
  </w:style>
  <w:style w:type="character" w:customStyle="1" w:styleId="FooterChar">
    <w:name w:val="Footer Char"/>
    <w:basedOn w:val="DefaultParagraphFont"/>
    <w:link w:val="Footer"/>
    <w:uiPriority w:val="99"/>
    <w:rsid w:val="00CA6F34"/>
    <w:rPr>
      <w:lang w:val="en-CA"/>
    </w:rPr>
  </w:style>
  <w:style w:type="table" w:styleId="TableGrid">
    <w:name w:val="Table Grid"/>
    <w:basedOn w:val="TableNormal"/>
    <w:uiPriority w:val="39"/>
    <w:rsid w:val="00972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97252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3">
    <w:name w:val="Grid Table 5 Dark Accent 3"/>
    <w:basedOn w:val="TableNormal"/>
    <w:uiPriority w:val="50"/>
    <w:rsid w:val="0097252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PageNumber">
    <w:name w:val="page number"/>
    <w:uiPriority w:val="99"/>
    <w:rsid w:val="00517F24"/>
    <w:rPr>
      <w:lang w:val="en-US"/>
    </w:rPr>
  </w:style>
  <w:style w:type="paragraph" w:customStyle="1" w:styleId="Body">
    <w:name w:val="Body"/>
    <w:rsid w:val="00517F24"/>
    <w:pPr>
      <w:widowControl w:val="0"/>
      <w:pBdr>
        <w:top w:val="nil"/>
        <w:left w:val="nil"/>
        <w:bottom w:val="nil"/>
        <w:right w:val="nil"/>
        <w:between w:val="nil"/>
        <w:bar w:val="nil"/>
      </w:pBdr>
      <w:spacing w:after="0" w:line="240" w:lineRule="auto"/>
    </w:pPr>
    <w:rPr>
      <w:rFonts w:ascii="Helvetica" w:eastAsia="Arial Unicode MS" w:hAnsi="Helvetica" w:cs="Arial Unicode MS"/>
      <w:color w:val="1A191A"/>
      <w:sz w:val="24"/>
      <w:szCs w:val="24"/>
      <w:u w:color="1A191A"/>
      <w:bdr w:val="nil"/>
    </w:rPr>
  </w:style>
  <w:style w:type="table" w:styleId="LightList-Accent2">
    <w:name w:val="Light List Accent 2"/>
    <w:basedOn w:val="TableNormal"/>
    <w:rsid w:val="00213BF0"/>
    <w:pPr>
      <w:spacing w:after="0" w:line="240" w:lineRule="auto"/>
    </w:pPr>
    <w:rPr>
      <w:rFonts w:ascii="Times New Roman" w:eastAsia="Times New Roman" w:hAnsi="Times New Roman" w:cs="Times New Roman"/>
      <w:sz w:val="24"/>
      <w:szCs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character" w:styleId="UnresolvedMention">
    <w:name w:val="Unresolved Mention"/>
    <w:basedOn w:val="DefaultParagraphFont"/>
    <w:uiPriority w:val="99"/>
    <w:semiHidden/>
    <w:unhideWhenUsed/>
    <w:rsid w:val="00663017"/>
    <w:rPr>
      <w:color w:val="605E5C"/>
      <w:shd w:val="clear" w:color="auto" w:fill="E1DFDD"/>
    </w:rPr>
  </w:style>
  <w:style w:type="character" w:styleId="FollowedHyperlink">
    <w:name w:val="FollowedHyperlink"/>
    <w:basedOn w:val="DefaultParagraphFont"/>
    <w:uiPriority w:val="99"/>
    <w:semiHidden/>
    <w:unhideWhenUsed/>
    <w:rsid w:val="00F615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320134">
      <w:bodyDiv w:val="1"/>
      <w:marLeft w:val="0"/>
      <w:marRight w:val="0"/>
      <w:marTop w:val="0"/>
      <w:marBottom w:val="0"/>
      <w:divBdr>
        <w:top w:val="none" w:sz="0" w:space="0" w:color="auto"/>
        <w:left w:val="none" w:sz="0" w:space="0" w:color="auto"/>
        <w:bottom w:val="none" w:sz="0" w:space="0" w:color="auto"/>
        <w:right w:val="none" w:sz="0" w:space="0" w:color="auto"/>
      </w:divBdr>
      <w:divsChild>
        <w:div w:id="124126634">
          <w:marLeft w:val="0"/>
          <w:marRight w:val="0"/>
          <w:marTop w:val="0"/>
          <w:marBottom w:val="0"/>
          <w:divBdr>
            <w:top w:val="none" w:sz="0" w:space="0" w:color="auto"/>
            <w:left w:val="none" w:sz="0" w:space="0" w:color="auto"/>
            <w:bottom w:val="none" w:sz="0" w:space="0" w:color="auto"/>
            <w:right w:val="none" w:sz="0" w:space="0" w:color="auto"/>
          </w:divBdr>
          <w:divsChild>
            <w:div w:id="1975863342">
              <w:marLeft w:val="0"/>
              <w:marRight w:val="0"/>
              <w:marTop w:val="0"/>
              <w:marBottom w:val="0"/>
              <w:divBdr>
                <w:top w:val="none" w:sz="0" w:space="0" w:color="auto"/>
                <w:left w:val="none" w:sz="0" w:space="0" w:color="auto"/>
                <w:bottom w:val="none" w:sz="0" w:space="0" w:color="auto"/>
                <w:right w:val="none" w:sz="0" w:space="0" w:color="auto"/>
              </w:divBdr>
            </w:div>
            <w:div w:id="472259031">
              <w:marLeft w:val="0"/>
              <w:marRight w:val="0"/>
              <w:marTop w:val="0"/>
              <w:marBottom w:val="0"/>
              <w:divBdr>
                <w:top w:val="none" w:sz="0" w:space="0" w:color="auto"/>
                <w:left w:val="none" w:sz="0" w:space="0" w:color="auto"/>
                <w:bottom w:val="none" w:sz="0" w:space="0" w:color="auto"/>
                <w:right w:val="none" w:sz="0" w:space="0" w:color="auto"/>
              </w:divBdr>
            </w:div>
            <w:div w:id="1594825368">
              <w:marLeft w:val="0"/>
              <w:marRight w:val="0"/>
              <w:marTop w:val="0"/>
              <w:marBottom w:val="0"/>
              <w:divBdr>
                <w:top w:val="none" w:sz="0" w:space="0" w:color="auto"/>
                <w:left w:val="none" w:sz="0" w:space="0" w:color="auto"/>
                <w:bottom w:val="none" w:sz="0" w:space="0" w:color="auto"/>
                <w:right w:val="none" w:sz="0" w:space="0" w:color="auto"/>
              </w:divBdr>
            </w:div>
            <w:div w:id="1225411790">
              <w:marLeft w:val="0"/>
              <w:marRight w:val="0"/>
              <w:marTop w:val="0"/>
              <w:marBottom w:val="0"/>
              <w:divBdr>
                <w:top w:val="none" w:sz="0" w:space="0" w:color="auto"/>
                <w:left w:val="none" w:sz="0" w:space="0" w:color="auto"/>
                <w:bottom w:val="none" w:sz="0" w:space="0" w:color="auto"/>
                <w:right w:val="none" w:sz="0" w:space="0" w:color="auto"/>
              </w:divBdr>
            </w:div>
            <w:div w:id="733551335">
              <w:marLeft w:val="0"/>
              <w:marRight w:val="0"/>
              <w:marTop w:val="0"/>
              <w:marBottom w:val="0"/>
              <w:divBdr>
                <w:top w:val="none" w:sz="0" w:space="0" w:color="auto"/>
                <w:left w:val="none" w:sz="0" w:space="0" w:color="auto"/>
                <w:bottom w:val="none" w:sz="0" w:space="0" w:color="auto"/>
                <w:right w:val="none" w:sz="0" w:space="0" w:color="auto"/>
              </w:divBdr>
            </w:div>
            <w:div w:id="730807919">
              <w:marLeft w:val="0"/>
              <w:marRight w:val="0"/>
              <w:marTop w:val="0"/>
              <w:marBottom w:val="0"/>
              <w:divBdr>
                <w:top w:val="none" w:sz="0" w:space="0" w:color="auto"/>
                <w:left w:val="none" w:sz="0" w:space="0" w:color="auto"/>
                <w:bottom w:val="none" w:sz="0" w:space="0" w:color="auto"/>
                <w:right w:val="none" w:sz="0" w:space="0" w:color="auto"/>
              </w:divBdr>
            </w:div>
            <w:div w:id="1277248512">
              <w:marLeft w:val="0"/>
              <w:marRight w:val="0"/>
              <w:marTop w:val="0"/>
              <w:marBottom w:val="0"/>
              <w:divBdr>
                <w:top w:val="none" w:sz="0" w:space="0" w:color="auto"/>
                <w:left w:val="none" w:sz="0" w:space="0" w:color="auto"/>
                <w:bottom w:val="none" w:sz="0" w:space="0" w:color="auto"/>
                <w:right w:val="none" w:sz="0" w:space="0" w:color="auto"/>
              </w:divBdr>
            </w:div>
            <w:div w:id="1612131522">
              <w:marLeft w:val="0"/>
              <w:marRight w:val="0"/>
              <w:marTop w:val="0"/>
              <w:marBottom w:val="0"/>
              <w:divBdr>
                <w:top w:val="none" w:sz="0" w:space="0" w:color="auto"/>
                <w:left w:val="none" w:sz="0" w:space="0" w:color="auto"/>
                <w:bottom w:val="none" w:sz="0" w:space="0" w:color="auto"/>
                <w:right w:val="none" w:sz="0" w:space="0" w:color="auto"/>
              </w:divBdr>
            </w:div>
            <w:div w:id="517230771">
              <w:marLeft w:val="0"/>
              <w:marRight w:val="0"/>
              <w:marTop w:val="0"/>
              <w:marBottom w:val="0"/>
              <w:divBdr>
                <w:top w:val="none" w:sz="0" w:space="0" w:color="auto"/>
                <w:left w:val="none" w:sz="0" w:space="0" w:color="auto"/>
                <w:bottom w:val="none" w:sz="0" w:space="0" w:color="auto"/>
                <w:right w:val="none" w:sz="0" w:space="0" w:color="auto"/>
              </w:divBdr>
            </w:div>
            <w:div w:id="55052653">
              <w:marLeft w:val="0"/>
              <w:marRight w:val="0"/>
              <w:marTop w:val="0"/>
              <w:marBottom w:val="0"/>
              <w:divBdr>
                <w:top w:val="none" w:sz="0" w:space="0" w:color="auto"/>
                <w:left w:val="none" w:sz="0" w:space="0" w:color="auto"/>
                <w:bottom w:val="none" w:sz="0" w:space="0" w:color="auto"/>
                <w:right w:val="none" w:sz="0" w:space="0" w:color="auto"/>
              </w:divBdr>
            </w:div>
            <w:div w:id="412513522">
              <w:marLeft w:val="0"/>
              <w:marRight w:val="0"/>
              <w:marTop w:val="0"/>
              <w:marBottom w:val="0"/>
              <w:divBdr>
                <w:top w:val="none" w:sz="0" w:space="0" w:color="auto"/>
                <w:left w:val="none" w:sz="0" w:space="0" w:color="auto"/>
                <w:bottom w:val="none" w:sz="0" w:space="0" w:color="auto"/>
                <w:right w:val="none" w:sz="0" w:space="0" w:color="auto"/>
              </w:divBdr>
            </w:div>
            <w:div w:id="265387793">
              <w:marLeft w:val="0"/>
              <w:marRight w:val="0"/>
              <w:marTop w:val="0"/>
              <w:marBottom w:val="0"/>
              <w:divBdr>
                <w:top w:val="none" w:sz="0" w:space="0" w:color="auto"/>
                <w:left w:val="none" w:sz="0" w:space="0" w:color="auto"/>
                <w:bottom w:val="none" w:sz="0" w:space="0" w:color="auto"/>
                <w:right w:val="none" w:sz="0" w:space="0" w:color="auto"/>
              </w:divBdr>
            </w:div>
            <w:div w:id="1568609391">
              <w:marLeft w:val="0"/>
              <w:marRight w:val="0"/>
              <w:marTop w:val="0"/>
              <w:marBottom w:val="0"/>
              <w:divBdr>
                <w:top w:val="none" w:sz="0" w:space="0" w:color="auto"/>
                <w:left w:val="none" w:sz="0" w:space="0" w:color="auto"/>
                <w:bottom w:val="none" w:sz="0" w:space="0" w:color="auto"/>
                <w:right w:val="none" w:sz="0" w:space="0" w:color="auto"/>
              </w:divBdr>
            </w:div>
            <w:div w:id="1908492627">
              <w:marLeft w:val="0"/>
              <w:marRight w:val="0"/>
              <w:marTop w:val="0"/>
              <w:marBottom w:val="0"/>
              <w:divBdr>
                <w:top w:val="none" w:sz="0" w:space="0" w:color="auto"/>
                <w:left w:val="none" w:sz="0" w:space="0" w:color="auto"/>
                <w:bottom w:val="none" w:sz="0" w:space="0" w:color="auto"/>
                <w:right w:val="none" w:sz="0" w:space="0" w:color="auto"/>
              </w:divBdr>
            </w:div>
            <w:div w:id="337083466">
              <w:marLeft w:val="0"/>
              <w:marRight w:val="0"/>
              <w:marTop w:val="0"/>
              <w:marBottom w:val="0"/>
              <w:divBdr>
                <w:top w:val="none" w:sz="0" w:space="0" w:color="auto"/>
                <w:left w:val="none" w:sz="0" w:space="0" w:color="auto"/>
                <w:bottom w:val="none" w:sz="0" w:space="0" w:color="auto"/>
                <w:right w:val="none" w:sz="0" w:space="0" w:color="auto"/>
              </w:divBdr>
            </w:div>
            <w:div w:id="14046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8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rokesociety.com.au/index.php?view=article&amp;catid=41%3Assa&amp;id=505%3Assa-statement-on-stroke-care-during-the-covid-19-&amp;format=pdf&amp;option=com_conten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ngland.nhs.uk/coronavirus/wp-content/uploads/sites/52/2020/03/C033-Specialty-guide_-Stroke-and-coronavirus-v1-24March_.pdf" TargetMode="External"/><Relationship Id="rId17" Type="http://schemas.openxmlformats.org/officeDocument/2006/relationships/hyperlink" Target="https://onlinelibrary.wiley.com/doi/epdf/10.1111/jth.14810" TargetMode="External"/><Relationship Id="rId2" Type="http://schemas.openxmlformats.org/officeDocument/2006/relationships/customXml" Target="../customXml/item2.xml"/><Relationship Id="rId16" Type="http://schemas.openxmlformats.org/officeDocument/2006/relationships/hyperlink" Target="http://jsnet.website/contents/200331/SNIS-OVID-Stroke-Protocol.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trice.lindsay@heartandstroke.ca" TargetMode="External"/><Relationship Id="rId5" Type="http://schemas.openxmlformats.org/officeDocument/2006/relationships/numbering" Target="numbering.xml"/><Relationship Id="rId15" Type="http://schemas.openxmlformats.org/officeDocument/2006/relationships/hyperlink" Target="https://www.snacc.org/wp-content/uploads/2020/04/SNACC-Consensus-Statement-on-Anesthetic-Management-of-Endovascular-Treatment-of-Acute-Ischemic-Stroke-During-COVID-19-Pandemic-with-Image.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hajournals.org/doi/pdf/10.1161/STROKEAHA.120.02983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Year xmlns="02322081-65c0-43b1-8cc7-b1c67d44fc8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98545CE5C281469C3B4CFAB9EDD8E8" ma:contentTypeVersion="15" ma:contentTypeDescription="Create a new document." ma:contentTypeScope="" ma:versionID="71198fe4bdcefebe033650b1c2d8388d">
  <xsd:schema xmlns:xsd="http://www.w3.org/2001/XMLSchema" xmlns:xs="http://www.w3.org/2001/XMLSchema" xmlns:p="http://schemas.microsoft.com/office/2006/metadata/properties" xmlns:ns1="http://schemas.microsoft.com/sharepoint/v3" xmlns:ns2="02322081-65c0-43b1-8cc7-b1c67d44fc8b" xmlns:ns3="b4987aaf-3003-4a87-8b75-5c5cb4e60cc6" targetNamespace="http://schemas.microsoft.com/office/2006/metadata/properties" ma:root="true" ma:fieldsID="3fa30ed4b25c7401422a5e7bfcc297d8" ns1:_="" ns2:_="" ns3:_="">
    <xsd:import namespace="http://schemas.microsoft.com/sharepoint/v3"/>
    <xsd:import namespace="02322081-65c0-43b1-8cc7-b1c67d44fc8b"/>
    <xsd:import namespace="b4987aaf-3003-4a87-8b75-5c5cb4e60c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element ref="ns2:MediaServiceLocation" minOccurs="0"/>
                <xsd:element ref="ns2:Yea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322081-65c0-43b1-8cc7-b1c67d44fc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Year" ma:index="18" nillable="true" ma:displayName="Year" ma:format="Dropdown" ma:indexed="true" ma:internalName="Year">
      <xsd:simpleType>
        <xsd:restriction base="dms:Choice">
          <xsd:enumeration value="2014"/>
          <xsd:enumeration value="2015"/>
          <xsd:enumeration value="2016"/>
          <xsd:enumeration value="2017"/>
          <xsd:enumeration value="2018"/>
          <xsd:enumeration value="2019"/>
          <xsd:enumeration value="2020"/>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987aaf-3003-4a87-8b75-5c5cb4e60cc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2C106-C457-49BE-BBE6-B4FE24213EFF}">
  <ds:schemaRefs>
    <ds:schemaRef ds:uri="http://schemas.microsoft.com/office/2006/metadata/properties"/>
    <ds:schemaRef ds:uri="http://schemas.microsoft.com/office/infopath/2007/PartnerControls"/>
    <ds:schemaRef ds:uri="http://schemas.microsoft.com/sharepoint/v3"/>
    <ds:schemaRef ds:uri="02322081-65c0-43b1-8cc7-b1c67d44fc8b"/>
  </ds:schemaRefs>
</ds:datastoreItem>
</file>

<file path=customXml/itemProps2.xml><?xml version="1.0" encoding="utf-8"?>
<ds:datastoreItem xmlns:ds="http://schemas.openxmlformats.org/officeDocument/2006/customXml" ds:itemID="{A8DF94DC-15BF-40DC-891C-74211997E9C2}">
  <ds:schemaRefs>
    <ds:schemaRef ds:uri="http://schemas.microsoft.com/sharepoint/v3/contenttype/forms"/>
  </ds:schemaRefs>
</ds:datastoreItem>
</file>

<file path=customXml/itemProps3.xml><?xml version="1.0" encoding="utf-8"?>
<ds:datastoreItem xmlns:ds="http://schemas.openxmlformats.org/officeDocument/2006/customXml" ds:itemID="{BD837CAC-DC20-4980-B56E-59228702F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322081-65c0-43b1-8cc7-b1c67d44fc8b"/>
    <ds:schemaRef ds:uri="b4987aaf-3003-4a87-8b75-5c5cb4e60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402230-FFDB-4B85-BA0A-AC37021E5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2239</Words>
  <Characters>12767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Smith</dc:creator>
  <cp:keywords/>
  <dc:description/>
  <cp:lastModifiedBy>Tracy Candelaria</cp:lastModifiedBy>
  <cp:revision>3</cp:revision>
  <dcterms:created xsi:type="dcterms:W3CDTF">2020-04-16T15:50:00Z</dcterms:created>
  <dcterms:modified xsi:type="dcterms:W3CDTF">2020-04-16T15:50:00Z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0x0101007A98545CE5C281469C3B4CFAB9EDD8E8</vt:lpwstr>
  </property>
</Properties>
</file>