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018"/>
        <w:gridCol w:w="2936"/>
        <w:gridCol w:w="992"/>
        <w:gridCol w:w="1276"/>
        <w:gridCol w:w="709"/>
        <w:gridCol w:w="1134"/>
        <w:gridCol w:w="992"/>
        <w:gridCol w:w="851"/>
      </w:tblGrid>
      <w:tr w:rsidR="0053556D" w:rsidRPr="0053556D" w:rsidTr="0053556D">
        <w:trPr>
          <w:trHeight w:val="557"/>
        </w:trPr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Quality assessment criteria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 xml:space="preserve">Acceptable ( </w:t>
            </w: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Yamada 2007</w:t>
            </w:r>
          </w:p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Lefascheur 2008</w:t>
            </w:r>
          </w:p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 xml:space="preserve">Chen </w:t>
            </w:r>
          </w:p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Nakajima</w:t>
            </w:r>
          </w:p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Sutcliffe</w:t>
            </w:r>
          </w:p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Saleh</w:t>
            </w:r>
          </w:p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3556D" w:rsidRPr="0053556D" w:rsidTr="0053556D">
        <w:tc>
          <w:tcPr>
            <w:tcW w:w="11908" w:type="dxa"/>
            <w:gridSpan w:val="8"/>
          </w:tcPr>
          <w:p w:rsidR="0053556D" w:rsidRPr="0053556D" w:rsidRDefault="0053556D" w:rsidP="0097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b/>
                <w:sz w:val="20"/>
                <w:szCs w:val="20"/>
              </w:rPr>
              <w:t>Selection</w:t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Representativeness of exposed cohort?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Truly representative of the average adult in the community (Age/being at risk of disease)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Selection of the non-exposed cohort?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Drawn from same community as exposed cohort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Ascertainment of exposure?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Secure records, Structured interview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Demonstration that outcome of interest was not present at start of study?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</w:tr>
      <w:tr w:rsidR="0053556D" w:rsidRPr="0053556D" w:rsidTr="0053556D">
        <w:tc>
          <w:tcPr>
            <w:tcW w:w="11908" w:type="dxa"/>
            <w:gridSpan w:val="8"/>
          </w:tcPr>
          <w:p w:rsidR="0053556D" w:rsidRPr="0053556D" w:rsidRDefault="0053556D" w:rsidP="0097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Study controls for age</w:t>
            </w:r>
            <w:r w:rsidR="00FF5088">
              <w:rPr>
                <w:rFonts w:ascii="Times New Roman" w:hAnsi="Times New Roman" w:cs="Times New Roman"/>
                <w:sz w:val="20"/>
                <w:szCs w:val="20"/>
              </w:rPr>
              <w:t>/sex</w:t>
            </w: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 xml:space="preserve">Study controls for any additional factors (at least three)? 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Advanced disease, Duration of disease, LEDD, Preop</w:t>
            </w:r>
            <w:r w:rsidR="003662B9">
              <w:rPr>
                <w:rFonts w:ascii="Times New Roman" w:hAnsi="Times New Roman" w:cs="Times New Roman"/>
                <w:sz w:val="20"/>
                <w:szCs w:val="20"/>
              </w:rPr>
              <w:t>erative</w:t>
            </w: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 xml:space="preserve"> response to Levodopa, Baseline Scores, Dementia, absence of structural brain abnormality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6D" w:rsidRPr="0053556D" w:rsidTr="0053556D">
        <w:tc>
          <w:tcPr>
            <w:tcW w:w="11908" w:type="dxa"/>
            <w:gridSpan w:val="8"/>
          </w:tcPr>
          <w:p w:rsidR="0053556D" w:rsidRPr="0053556D" w:rsidRDefault="0053556D" w:rsidP="0097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Assessment of outcome?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Independent blind assessment, record linkage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Was follow-up long enough for outcome to occur?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 xml:space="preserve">Follow up 3 and 12 months 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Adequacy of follow-up of cohorts?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Complete follow-up, or subjects lost to follow-up unlikely to introduce bias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sym w:font="Wingdings" w:char="F0AB"/>
            </w:r>
          </w:p>
        </w:tc>
      </w:tr>
      <w:tr w:rsidR="0053556D" w:rsidRPr="0053556D" w:rsidTr="0053556D">
        <w:tc>
          <w:tcPr>
            <w:tcW w:w="3018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Overall Quality Score (Maximum = 9)</w:t>
            </w:r>
          </w:p>
        </w:tc>
        <w:tc>
          <w:tcPr>
            <w:tcW w:w="293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3556D" w:rsidRPr="0053556D" w:rsidRDefault="0053556D" w:rsidP="0097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3556D" w:rsidRPr="0053556D" w:rsidRDefault="0053556D" w:rsidP="0053556D">
      <w:pPr>
        <w:rPr>
          <w:rFonts w:ascii="Times New Roman" w:hAnsi="Times New Roman" w:cs="Times New Roman"/>
          <w:sz w:val="20"/>
          <w:szCs w:val="20"/>
        </w:rPr>
      </w:pPr>
    </w:p>
    <w:p w:rsidR="0053556D" w:rsidRPr="00684FCE" w:rsidRDefault="0053556D" w:rsidP="005355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56D">
        <w:rPr>
          <w:rFonts w:ascii="Times New Roman" w:hAnsi="Times New Roman" w:cs="Times New Roman"/>
          <w:sz w:val="20"/>
          <w:szCs w:val="20"/>
        </w:rPr>
        <w:t xml:space="preserve"> </w:t>
      </w:r>
      <w:r w:rsidRPr="00684FCE">
        <w:rPr>
          <w:rFonts w:ascii="Times New Roman" w:hAnsi="Times New Roman" w:cs="Times New Roman"/>
          <w:sz w:val="24"/>
          <w:szCs w:val="24"/>
        </w:rPr>
        <w:t>Newcastle-Ottawa scale for assessment of quality of included studies – Cohort studies (each asterisk represents if individual criterion within the subsection was fulfilled)</w:t>
      </w:r>
      <w:r w:rsidR="0092244B">
        <w:rPr>
          <w:rFonts w:ascii="Times New Roman" w:hAnsi="Times New Roman" w:cs="Times New Roman"/>
          <w:sz w:val="24"/>
          <w:szCs w:val="24"/>
        </w:rPr>
        <w:t>. LEDD: Levodopa equivalent drug dosage</w:t>
      </w:r>
    </w:p>
    <w:p w:rsidR="0053556D" w:rsidRPr="0053556D" w:rsidRDefault="0053556D" w:rsidP="0053556D">
      <w:pPr>
        <w:rPr>
          <w:rFonts w:ascii="Times New Roman" w:hAnsi="Times New Roman" w:cs="Times New Roman"/>
          <w:sz w:val="20"/>
          <w:szCs w:val="20"/>
        </w:rPr>
      </w:pPr>
    </w:p>
    <w:p w:rsidR="002F020F" w:rsidRPr="0053556D" w:rsidRDefault="002B5392">
      <w:pPr>
        <w:rPr>
          <w:rFonts w:ascii="Times New Roman" w:hAnsi="Times New Roman" w:cs="Times New Roman"/>
          <w:sz w:val="20"/>
          <w:szCs w:val="20"/>
        </w:rPr>
      </w:pPr>
    </w:p>
    <w:sectPr w:rsidR="002F020F" w:rsidRPr="00535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31"/>
    <w:rsid w:val="002B5392"/>
    <w:rsid w:val="003662B9"/>
    <w:rsid w:val="00474E31"/>
    <w:rsid w:val="004D2EDE"/>
    <w:rsid w:val="0053556D"/>
    <w:rsid w:val="00684FCE"/>
    <w:rsid w:val="00853B00"/>
    <w:rsid w:val="0092244B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D5FE9-A7DD-40F7-B9E3-1C376CD0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Sheshadri</dc:creator>
  <cp:keywords/>
  <dc:description/>
  <cp:lastModifiedBy>Veena Sheshadri</cp:lastModifiedBy>
  <cp:revision>7</cp:revision>
  <dcterms:created xsi:type="dcterms:W3CDTF">2016-03-25T20:48:00Z</dcterms:created>
  <dcterms:modified xsi:type="dcterms:W3CDTF">2016-04-20T12:42:00Z</dcterms:modified>
</cp:coreProperties>
</file>