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2"/>
        <w:tblW w:w="0" w:type="auto"/>
        <w:tblLayout w:type="fixed"/>
        <w:tblLook w:val="04A0"/>
      </w:tblPr>
      <w:tblGrid>
        <w:gridCol w:w="1384"/>
        <w:gridCol w:w="1134"/>
        <w:gridCol w:w="142"/>
        <w:gridCol w:w="1276"/>
        <w:gridCol w:w="141"/>
        <w:gridCol w:w="1701"/>
        <w:gridCol w:w="426"/>
        <w:gridCol w:w="4394"/>
        <w:gridCol w:w="850"/>
        <w:gridCol w:w="2696"/>
      </w:tblGrid>
      <w:tr w:rsidR="005C3A57" w:rsidRPr="00FD3528" w:rsidTr="005C3A57">
        <w:trPr>
          <w:cnfStyle w:val="100000000000"/>
        </w:trPr>
        <w:tc>
          <w:tcPr>
            <w:cnfStyle w:val="001000000100"/>
            <w:tcW w:w="14144" w:type="dxa"/>
            <w:gridSpan w:val="10"/>
            <w:shd w:val="clear" w:color="auto" w:fill="7F7F7F" w:themeFill="text1" w:themeFillTint="80"/>
            <w:vAlign w:val="center"/>
          </w:tcPr>
          <w:p w:rsidR="005C3A57" w:rsidRDefault="005C3A57" w:rsidP="005C3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A57" w:rsidRPr="00FD3528" w:rsidRDefault="005C3A57" w:rsidP="005C3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Case I</w:t>
            </w:r>
          </w:p>
        </w:tc>
      </w:tr>
      <w:tr w:rsidR="006936FE" w:rsidRPr="00FD3528" w:rsidTr="006936FE">
        <w:trPr>
          <w:cnfStyle w:val="000000100000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6936FE" w:rsidRPr="00FD3528" w:rsidRDefault="006936FE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Admission &amp;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936FE" w:rsidRPr="00FD3528" w:rsidRDefault="006936F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936FE" w:rsidRPr="00FD3528" w:rsidRDefault="006936F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936FE" w:rsidRPr="00FD3528" w:rsidRDefault="006936F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9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936FE" w:rsidRPr="00FD3528" w:rsidRDefault="006936F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4462C" w:rsidRPr="00FD3528" w:rsidTr="003E543D">
        <w:trPr>
          <w:trHeight w:val="20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D010EB" w:rsidRPr="00FD3528" w:rsidRDefault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t xml:space="preserve">Time Course </w:t>
            </w:r>
          </w:p>
        </w:tc>
        <w:tc>
          <w:tcPr>
            <w:tcW w:w="1276" w:type="dxa"/>
            <w:gridSpan w:val="2"/>
          </w:tcPr>
          <w:p w:rsidR="00D010EB" w:rsidRPr="00FD3528" w:rsidRDefault="004237F0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 w:rsidR="007069B0"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24 y</w:t>
            </w:r>
          </w:p>
        </w:tc>
        <w:tc>
          <w:tcPr>
            <w:tcW w:w="1276" w:type="dxa"/>
          </w:tcPr>
          <w:p w:rsidR="00D010EB" w:rsidRPr="00FD3528" w:rsidRDefault="006936FE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237F0"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later </w:t>
            </w:r>
          </w:p>
        </w:tc>
        <w:tc>
          <w:tcPr>
            <w:tcW w:w="2268" w:type="dxa"/>
            <w:gridSpan w:val="3"/>
          </w:tcPr>
          <w:p w:rsidR="00D010EB" w:rsidRPr="00FD3528" w:rsidRDefault="004237F0" w:rsidP="003E543D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 y later</w:t>
            </w:r>
          </w:p>
        </w:tc>
        <w:tc>
          <w:tcPr>
            <w:tcW w:w="5244" w:type="dxa"/>
            <w:gridSpan w:val="2"/>
          </w:tcPr>
          <w:p w:rsidR="00D010EB" w:rsidRPr="00FD3528" w:rsidRDefault="006936FE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3 months</w:t>
            </w:r>
            <w:r w:rsidR="004237F0"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late</w:t>
            </w:r>
            <w:r w:rsidR="003E543D"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696" w:type="dxa"/>
          </w:tcPr>
          <w:p w:rsidR="00D010EB" w:rsidRPr="00FD3528" w:rsidRDefault="004237F0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One month later </w:t>
            </w:r>
          </w:p>
        </w:tc>
      </w:tr>
      <w:tr w:rsidR="007E4408" w:rsidRPr="00FD3528" w:rsidTr="00FD3528">
        <w:trPr>
          <w:cnfStyle w:val="000000100000"/>
          <w:trHeight w:val="1053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D010EB" w:rsidRPr="00FD3528" w:rsidRDefault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Clinical Properties</w:t>
            </w:r>
          </w:p>
        </w:tc>
        <w:tc>
          <w:tcPr>
            <w:tcW w:w="1276" w:type="dxa"/>
            <w:gridSpan w:val="2"/>
          </w:tcPr>
          <w:p w:rsidR="004237F0" w:rsidRPr="00FD3528" w:rsidRDefault="004237F0" w:rsidP="004237F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 xml:space="preserve">Right-sided weakness and numbness </w:t>
            </w:r>
          </w:p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37F0" w:rsidRPr="00FD3528" w:rsidRDefault="004237F0" w:rsidP="004237F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 xml:space="preserve">Paraparesis </w:t>
            </w:r>
          </w:p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3E543D" w:rsidRPr="00FD3528" w:rsidRDefault="003E543D">
            <w:pPr>
              <w:cnfStyle w:val="0000001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528">
              <w:rPr>
                <w:rFonts w:ascii="Arial" w:hAnsi="Arial" w:cs="Arial"/>
                <w:bCs/>
                <w:sz w:val="16"/>
                <w:szCs w:val="16"/>
                <w:lang w:val="en-US"/>
              </w:rPr>
              <w:t>6 months after childbirth</w:t>
            </w:r>
          </w:p>
          <w:p w:rsidR="00D010EB" w:rsidRPr="00FD3528" w:rsidRDefault="004237F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Paresthesias and numbness in </w:t>
            </w:r>
            <w:r w:rsidRPr="00FD3528">
              <w:rPr>
                <w:rFonts w:ascii="Arial" w:hAnsi="Arial" w:cs="Arial"/>
                <w:sz w:val="16"/>
                <w:szCs w:val="16"/>
              </w:rPr>
              <w:t>extre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mities, face and tongue </w:t>
            </w:r>
          </w:p>
        </w:tc>
        <w:tc>
          <w:tcPr>
            <w:tcW w:w="5244" w:type="dxa"/>
            <w:gridSpan w:val="2"/>
          </w:tcPr>
          <w:p w:rsidR="00D010EB" w:rsidRPr="00FD3528" w:rsidRDefault="004237F0" w:rsidP="00810E6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Quadriparesi</w:t>
            </w:r>
            <w:r w:rsidR="007F6B97" w:rsidRPr="00FD3528">
              <w:rPr>
                <w:rFonts w:ascii="Arial" w:hAnsi="Arial" w:cs="Arial"/>
                <w:sz w:val="16"/>
                <w:szCs w:val="16"/>
              </w:rPr>
              <w:t>s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(LE&gt;UE, distal&gt;proximal)</w:t>
            </w:r>
            <w:r w:rsidR="00810E6F">
              <w:rPr>
                <w:rFonts w:ascii="Arial" w:hAnsi="Arial" w:cs="Arial"/>
                <w:sz w:val="16"/>
                <w:szCs w:val="16"/>
              </w:rPr>
              <w:t>; hyperactive DTR;</w:t>
            </w:r>
            <w:r w:rsidR="00FD3528">
              <w:rPr>
                <w:rFonts w:ascii="Arial" w:hAnsi="Arial" w:cs="Arial"/>
                <w:sz w:val="16"/>
                <w:szCs w:val="16"/>
              </w:rPr>
              <w:br/>
              <w:t>h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ypoesthesia in distal extremities, </w:t>
            </w:r>
            <w:r w:rsidR="00FD3528">
              <w:rPr>
                <w:rFonts w:ascii="Arial" w:hAnsi="Arial" w:cs="Arial"/>
                <w:sz w:val="16"/>
                <w:szCs w:val="16"/>
              </w:rPr>
              <w:t>d</w:t>
            </w:r>
            <w:r w:rsidRPr="00FD3528">
              <w:rPr>
                <w:rFonts w:ascii="Arial" w:hAnsi="Arial" w:cs="Arial"/>
                <w:sz w:val="16"/>
                <w:szCs w:val="16"/>
              </w:rPr>
              <w:t>iminished  po</w:t>
            </w:r>
            <w:r w:rsidR="00FD3528">
              <w:rPr>
                <w:rFonts w:ascii="Arial" w:hAnsi="Arial" w:cs="Arial"/>
                <w:sz w:val="16"/>
                <w:szCs w:val="16"/>
              </w:rPr>
              <w:t>sition sensation in lower limbs, s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evere allodynia in all extremities </w:t>
            </w:r>
            <w:r w:rsidR="00FD3528">
              <w:rPr>
                <w:rFonts w:ascii="Arial" w:hAnsi="Arial" w:cs="Arial"/>
                <w:sz w:val="16"/>
                <w:szCs w:val="16"/>
              </w:rPr>
              <w:t>d</w:t>
            </w:r>
            <w:r w:rsidRPr="00FD3528">
              <w:rPr>
                <w:rFonts w:ascii="Arial" w:hAnsi="Arial" w:cs="Arial"/>
                <w:sz w:val="16"/>
                <w:szCs w:val="16"/>
              </w:rPr>
              <w:t>iminis</w:t>
            </w:r>
            <w:r w:rsidR="00810E6F">
              <w:rPr>
                <w:rFonts w:ascii="Arial" w:hAnsi="Arial" w:cs="Arial"/>
                <w:sz w:val="16"/>
                <w:szCs w:val="16"/>
              </w:rPr>
              <w:t>hed visual acquity (left&gt;right);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absent </w:t>
            </w:r>
            <w:r w:rsidR="00A4462C" w:rsidRPr="00FD3528">
              <w:rPr>
                <w:rFonts w:ascii="Arial" w:hAnsi="Arial" w:cs="Arial"/>
                <w:sz w:val="16"/>
                <w:szCs w:val="16"/>
              </w:rPr>
              <w:t>left pupillary reflex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A4462C" w:rsidRPr="00FD3528">
              <w:rPr>
                <w:rFonts w:ascii="Arial" w:hAnsi="Arial" w:cs="Arial"/>
                <w:sz w:val="16"/>
                <w:szCs w:val="16"/>
              </w:rPr>
              <w:t>eft sided p</w:t>
            </w:r>
            <w:r w:rsidRPr="00FD3528">
              <w:rPr>
                <w:rFonts w:ascii="Arial" w:hAnsi="Arial" w:cs="Arial"/>
                <w:sz w:val="16"/>
                <w:szCs w:val="16"/>
              </w:rPr>
              <w:t>eripheral hemifacial paresis and hypoesthesia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D3528">
              <w:rPr>
                <w:rFonts w:ascii="Arial" w:hAnsi="Arial" w:cs="Arial"/>
                <w:sz w:val="16"/>
                <w:szCs w:val="16"/>
              </w:rPr>
              <w:t>evere ataxia, bilateral dysmetria</w:t>
            </w:r>
            <w:r w:rsidRPr="00FD3528">
              <w:rPr>
                <w:rFonts w:ascii="Arial" w:hAnsi="Arial" w:cs="Arial"/>
                <w:sz w:val="16"/>
                <w:szCs w:val="16"/>
              </w:rPr>
              <w:br/>
              <w:t xml:space="preserve">EDSS=8.5 </w:t>
            </w:r>
          </w:p>
        </w:tc>
        <w:tc>
          <w:tcPr>
            <w:tcW w:w="2696" w:type="dxa"/>
          </w:tcPr>
          <w:p w:rsidR="00A4462C" w:rsidRPr="00FD3528" w:rsidRDefault="00A4462C" w:rsidP="00A4462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Generalized hyporeflexia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  <w:t>Facial diplegia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462C" w:rsidRPr="00FD3528" w:rsidRDefault="00A4462C" w:rsidP="00A4462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Le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ft sided ptosis</w:t>
            </w:r>
          </w:p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62C" w:rsidRPr="00FD3528" w:rsidTr="00FD3528">
        <w:trPr>
          <w:trHeight w:val="695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D010EB" w:rsidRPr="00FD3528" w:rsidRDefault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MRI</w:t>
            </w:r>
          </w:p>
        </w:tc>
        <w:tc>
          <w:tcPr>
            <w:tcW w:w="1276" w:type="dxa"/>
            <w:gridSpan w:val="2"/>
          </w:tcPr>
          <w:p w:rsidR="004237F0" w:rsidRPr="00FD3528" w:rsidRDefault="004237F0" w:rsidP="004237F0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 xml:space="preserve">Demyelinating disease </w:t>
            </w:r>
          </w:p>
          <w:p w:rsidR="00D010EB" w:rsidRPr="00FD3528" w:rsidRDefault="00D010EB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0EB" w:rsidRPr="00FD3528" w:rsidRDefault="004237F0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Contrast enhancing lesion in cervical cord </w:t>
            </w:r>
          </w:p>
        </w:tc>
        <w:tc>
          <w:tcPr>
            <w:tcW w:w="2268" w:type="dxa"/>
            <w:gridSpan w:val="3"/>
          </w:tcPr>
          <w:p w:rsidR="00D010EB" w:rsidRPr="00FD3528" w:rsidRDefault="00D010EB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</w:tcPr>
          <w:p w:rsidR="00D010EB" w:rsidRPr="00FD3528" w:rsidRDefault="004237F0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Multiple infra and supratentorial acute and chronic demyelinating lesions fulfillin</w:t>
            </w:r>
            <w:r w:rsidR="003E543D" w:rsidRPr="00FD3528">
              <w:rPr>
                <w:rFonts w:ascii="Arial" w:hAnsi="Arial" w:cs="Arial"/>
                <w:sz w:val="16"/>
                <w:szCs w:val="16"/>
              </w:rPr>
              <w:t>g Barkhof’s criteria</w:t>
            </w:r>
            <w:r w:rsidRPr="00FD3528">
              <w:rPr>
                <w:rFonts w:ascii="Arial" w:hAnsi="Arial" w:cs="Arial"/>
                <w:sz w:val="16"/>
                <w:szCs w:val="16"/>
              </w:rPr>
              <w:br/>
              <w:t>Segmental contrast enhancement of the CN II, III, V-X bilaterally (Fig</w:t>
            </w:r>
            <w:r w:rsidR="003E543D" w:rsidRPr="00FD3528">
              <w:rPr>
                <w:rFonts w:ascii="Arial" w:hAnsi="Arial" w:cs="Arial"/>
                <w:sz w:val="16"/>
                <w:szCs w:val="16"/>
              </w:rPr>
              <w:t xml:space="preserve">ure </w:t>
            </w:r>
            <w:r w:rsidRPr="00FD3528">
              <w:rPr>
                <w:rFonts w:ascii="Arial" w:hAnsi="Arial" w:cs="Arial"/>
                <w:sz w:val="16"/>
                <w:szCs w:val="16"/>
              </w:rPr>
              <w:t>1</w:t>
            </w:r>
            <w:r w:rsidR="003E543D" w:rsidRPr="00FD3528">
              <w:rPr>
                <w:rFonts w:ascii="Arial" w:hAnsi="Arial" w:cs="Arial"/>
                <w:sz w:val="16"/>
                <w:szCs w:val="16"/>
              </w:rPr>
              <w:t>a, d)</w:t>
            </w:r>
          </w:p>
        </w:tc>
        <w:tc>
          <w:tcPr>
            <w:tcW w:w="2696" w:type="dxa"/>
          </w:tcPr>
          <w:p w:rsidR="00D010EB" w:rsidRPr="00FD3528" w:rsidRDefault="00A4462C" w:rsidP="00A4462C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Enlarged and contrast-enhancing spinal nerve roots, and brachial plexuses  (divisions, segments, and cords), bilaterally</w:t>
            </w:r>
            <w:r w:rsidR="003E543D" w:rsidRPr="00FD3528">
              <w:rPr>
                <w:rFonts w:ascii="Arial" w:hAnsi="Arial" w:cs="Arial"/>
                <w:sz w:val="16"/>
                <w:szCs w:val="16"/>
              </w:rPr>
              <w:t xml:space="preserve"> (Figure 1g, j)</w:t>
            </w:r>
          </w:p>
        </w:tc>
      </w:tr>
      <w:tr w:rsidR="007E4408" w:rsidRPr="00FD3528" w:rsidTr="003E543D">
        <w:trPr>
          <w:cnfStyle w:val="000000100000"/>
          <w:trHeight w:val="246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D010EB" w:rsidRPr="00FD3528" w:rsidRDefault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t xml:space="preserve">CSF analysis </w:t>
            </w:r>
          </w:p>
        </w:tc>
        <w:tc>
          <w:tcPr>
            <w:tcW w:w="1276" w:type="dxa"/>
            <w:gridSpan w:val="2"/>
          </w:tcPr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</w:tcPr>
          <w:p w:rsidR="00D010EB" w:rsidRPr="00FD3528" w:rsidRDefault="003E543D" w:rsidP="003E543D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 xml:space="preserve">CSF: </w:t>
            </w:r>
            <w:r w:rsidR="004237F0" w:rsidRPr="00FD3528">
              <w:rPr>
                <w:rFonts w:ascii="Arial" w:hAnsi="Arial" w:cs="Arial"/>
                <w:sz w:val="16"/>
                <w:szCs w:val="16"/>
              </w:rPr>
              <w:t xml:space="preserve">Protein=276 mg/dL, </w:t>
            </w:r>
            <w:r w:rsidRPr="00FD3528">
              <w:rPr>
                <w:rFonts w:ascii="Arial" w:hAnsi="Arial" w:cs="Arial"/>
                <w:sz w:val="16"/>
                <w:szCs w:val="16"/>
              </w:rPr>
              <w:t>acellular,</w:t>
            </w:r>
            <w:r w:rsidR="004237F0" w:rsidRPr="00FD3528">
              <w:rPr>
                <w:rFonts w:ascii="Arial" w:hAnsi="Arial" w:cs="Arial"/>
                <w:sz w:val="16"/>
                <w:szCs w:val="16"/>
              </w:rPr>
              <w:t xml:space="preserve"> OCB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negative</w:t>
            </w:r>
            <w:r w:rsidR="004237F0"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</w:tcPr>
          <w:p w:rsidR="00D010EB" w:rsidRPr="00FD3528" w:rsidRDefault="00D010E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62C" w:rsidRPr="00FD3528" w:rsidTr="003E543D">
        <w:trPr>
          <w:trHeight w:val="278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D010EB" w:rsidRPr="00FD3528" w:rsidRDefault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EMG</w:t>
            </w:r>
          </w:p>
        </w:tc>
        <w:tc>
          <w:tcPr>
            <w:tcW w:w="1276" w:type="dxa"/>
            <w:gridSpan w:val="2"/>
          </w:tcPr>
          <w:p w:rsidR="00D010EB" w:rsidRPr="00FD3528" w:rsidRDefault="00D010EB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0EB" w:rsidRPr="00FD3528" w:rsidRDefault="00D010EB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010EB" w:rsidRPr="00FD3528" w:rsidRDefault="00D010EB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</w:tcPr>
          <w:p w:rsidR="00D010EB" w:rsidRPr="00FD3528" w:rsidRDefault="004237F0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Severe demyelinating sensory and motor polyneuropathy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</w:tcPr>
          <w:p w:rsidR="00D010EB" w:rsidRPr="00FD3528" w:rsidRDefault="00D010EB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408" w:rsidRPr="00FD3528" w:rsidTr="00FD3528">
        <w:trPr>
          <w:cnfStyle w:val="000000100000"/>
          <w:trHeight w:val="532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D010EB" w:rsidRPr="00FD3528" w:rsidRDefault="004237F0" w:rsidP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Treatment</w:t>
            </w:r>
            <w:r w:rsidRPr="00FD3528">
              <w:rPr>
                <w:rFonts w:ascii="Arial" w:hAnsi="Arial" w:cs="Arial"/>
                <w:sz w:val="16"/>
                <w:szCs w:val="16"/>
              </w:rPr>
              <w:br/>
            </w: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t xml:space="preserve"> Response </w:t>
            </w:r>
          </w:p>
        </w:tc>
        <w:tc>
          <w:tcPr>
            <w:tcW w:w="1276" w:type="dxa"/>
            <w:gridSpan w:val="2"/>
          </w:tcPr>
          <w:p w:rsidR="00D010EB" w:rsidRPr="00FD3528" w:rsidRDefault="004237F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IVPM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D3528">
              <w:rPr>
                <w:rFonts w:ascii="Arial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3528">
              <w:rPr>
                <w:rFonts w:ascii="Arial" w:hAnsi="Arial" w:cs="Arial"/>
                <w:sz w:val="16"/>
                <w:szCs w:val="16"/>
              </w:rPr>
              <w:t>comp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lete remi</w:t>
            </w:r>
            <w:r w:rsidRPr="00FD3528">
              <w:rPr>
                <w:rFonts w:ascii="Arial" w:hAnsi="Arial" w:cs="Arial"/>
                <w:sz w:val="16"/>
                <w:szCs w:val="16"/>
              </w:rPr>
              <w:t>ssion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010EB" w:rsidRPr="00FD3528" w:rsidRDefault="004237F0" w:rsidP="004237F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IVPM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D3528">
              <w:rPr>
                <w:rFonts w:ascii="Arial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3528">
              <w:rPr>
                <w:rFonts w:ascii="Arial" w:hAnsi="Arial" w:cs="Arial"/>
                <w:sz w:val="16"/>
                <w:szCs w:val="16"/>
              </w:rPr>
              <w:t>comp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lete remi</w:t>
            </w:r>
            <w:r w:rsidRPr="00FD3528">
              <w:rPr>
                <w:rFonts w:ascii="Arial" w:hAnsi="Arial" w:cs="Arial"/>
                <w:sz w:val="16"/>
                <w:szCs w:val="16"/>
              </w:rPr>
              <w:t>ssion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010EB" w:rsidRPr="00FD3528" w:rsidRDefault="004237F0" w:rsidP="0011622A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IVPM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D3528">
              <w:rPr>
                <w:rFonts w:ascii="Arial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622A" w:rsidRPr="00FD3528">
              <w:rPr>
                <w:rFonts w:ascii="Arial" w:hAnsi="Arial" w:cs="Arial"/>
                <w:sz w:val="16"/>
                <w:szCs w:val="16"/>
                <w:lang w:val="en-US"/>
              </w:rPr>
              <w:t>no response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B729D0" w:rsidRPr="00FD3528" w:rsidRDefault="004237F0" w:rsidP="00B729D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Plasma exchange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10EB" w:rsidRPr="00FD3528" w:rsidRDefault="00A4462C" w:rsidP="00B729D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237F0" w:rsidRPr="00FD3528">
              <w:rPr>
                <w:rFonts w:ascii="Arial" w:hAnsi="Arial" w:cs="Arial"/>
                <w:sz w:val="16"/>
                <w:szCs w:val="16"/>
              </w:rPr>
              <w:t>p</w:t>
            </w:r>
            <w:r w:rsidR="004237F0" w:rsidRPr="00FD3528">
              <w:rPr>
                <w:rFonts w:ascii="Arial" w:hAnsi="Arial" w:cs="Arial"/>
                <w:sz w:val="16"/>
                <w:szCs w:val="16"/>
                <w:lang w:val="en-US"/>
              </w:rPr>
              <w:t>artial response</w:t>
            </w:r>
          </w:p>
        </w:tc>
        <w:tc>
          <w:tcPr>
            <w:tcW w:w="2696" w:type="dxa"/>
          </w:tcPr>
          <w:p w:rsidR="00A4462C" w:rsidRPr="00FD3528" w:rsidRDefault="00A4462C" w:rsidP="00A4462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Plasma exchange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D3528">
              <w:rPr>
                <w:rFonts w:ascii="Arial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partial response</w:t>
            </w:r>
            <w:r w:rsidRPr="00FD352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010EB" w:rsidRPr="00FD3528" w:rsidRDefault="00A4462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EDSS = 5 </w:t>
            </w:r>
          </w:p>
        </w:tc>
      </w:tr>
      <w:tr w:rsidR="00813EF1" w:rsidRPr="00FD3528" w:rsidTr="002733BE">
        <w:trPr>
          <w:trHeight w:val="266"/>
        </w:trPr>
        <w:tc>
          <w:tcPr>
            <w:cnfStyle w:val="001000000000"/>
            <w:tcW w:w="1384" w:type="dxa"/>
            <w:tcBorders>
              <w:top w:val="nil"/>
              <w:bottom w:val="single" w:sz="18" w:space="0" w:color="auto"/>
            </w:tcBorders>
            <w:shd w:val="clear" w:color="auto" w:fill="A6A6A6" w:themeFill="background1" w:themeFillShade="A6"/>
          </w:tcPr>
          <w:p w:rsidR="00813EF1" w:rsidRPr="00FD3528" w:rsidRDefault="00813EF1" w:rsidP="004237F0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  <w:tc>
          <w:tcPr>
            <w:tcW w:w="12760" w:type="dxa"/>
            <w:gridSpan w:val="9"/>
            <w:tcBorders>
              <w:bottom w:val="single" w:sz="18" w:space="0" w:color="auto"/>
            </w:tcBorders>
          </w:tcPr>
          <w:p w:rsidR="00813EF1" w:rsidRPr="00FD3528" w:rsidRDefault="00813EF1" w:rsidP="00555DDE">
            <w:pPr>
              <w:cnfStyle w:val="0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Secondary progressive course during four years follow-up</w:t>
            </w:r>
            <w:r w:rsidR="003E543D"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43D" w:rsidRPr="00FD352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33F7D" w:rsidRPr="00FD3528">
              <w:rPr>
                <w:rFonts w:ascii="Arial" w:hAnsi="Arial" w:cs="Arial"/>
                <w:sz w:val="16"/>
                <w:szCs w:val="16"/>
                <w:lang w:val="en-US"/>
              </w:rPr>
              <w:t>Figure 1</w:t>
            </w:r>
            <w:r w:rsidR="00555DDE" w:rsidRPr="00FD352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3E543D" w:rsidRPr="00FD35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F6B97" w:rsidRPr="00FD3528" w:rsidTr="002733BE">
        <w:trPr>
          <w:cnfStyle w:val="000000100000"/>
        </w:trPr>
        <w:tc>
          <w:tcPr>
            <w:cnfStyle w:val="001000000000"/>
            <w:tcW w:w="1414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</w:tcPr>
          <w:p w:rsidR="002733BE" w:rsidRDefault="002733BE" w:rsidP="00273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3BE" w:rsidRPr="00FD3528" w:rsidRDefault="007F6B97" w:rsidP="008B6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Case I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7069B0" w:rsidRPr="00FD3528" w:rsidTr="002733BE">
        <w:tc>
          <w:tcPr>
            <w:cnfStyle w:val="001000000000"/>
            <w:tcW w:w="138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7069B0" w:rsidRPr="00FD3528" w:rsidRDefault="007069B0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Admission &amp;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7069B0" w:rsidRPr="00FD3528" w:rsidRDefault="007069B0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7069B0" w:rsidRPr="00FD3528" w:rsidRDefault="007069B0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7069B0" w:rsidRPr="00FD3528" w:rsidRDefault="007069B0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7069B0" w:rsidRPr="00FD3528" w:rsidRDefault="007069B0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7069B0" w:rsidRPr="00FD3528" w:rsidRDefault="007069B0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F6B97" w:rsidRPr="00FD3528" w:rsidTr="002733BE">
        <w:trPr>
          <w:cnfStyle w:val="000000100000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7F6B97" w:rsidRPr="00FD3528" w:rsidRDefault="007F6B97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t xml:space="preserve">Time Course </w:t>
            </w:r>
          </w:p>
        </w:tc>
        <w:tc>
          <w:tcPr>
            <w:tcW w:w="1134" w:type="dxa"/>
            <w:shd w:val="clear" w:color="auto" w:fill="FFFFFF" w:themeFill="background1"/>
          </w:tcPr>
          <w:p w:rsidR="007F6B97" w:rsidRPr="00FD3528" w:rsidRDefault="00647A8E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 w:rsidR="007069B0" w:rsidRPr="00FD352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 y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7F6B97" w:rsidRPr="00FD3528" w:rsidRDefault="00647A8E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y later </w:t>
            </w:r>
          </w:p>
        </w:tc>
        <w:tc>
          <w:tcPr>
            <w:tcW w:w="1701" w:type="dxa"/>
            <w:shd w:val="clear" w:color="auto" w:fill="FFFFFF" w:themeFill="background1"/>
          </w:tcPr>
          <w:p w:rsidR="007F6B97" w:rsidRPr="00FD3528" w:rsidRDefault="00647A8E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y later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F6B97" w:rsidRPr="00FD3528" w:rsidRDefault="00647A8E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months later </w:t>
            </w:r>
          </w:p>
        </w:tc>
        <w:tc>
          <w:tcPr>
            <w:tcW w:w="3546" w:type="dxa"/>
            <w:gridSpan w:val="2"/>
            <w:shd w:val="clear" w:color="auto" w:fill="FFFFFF" w:themeFill="background1"/>
          </w:tcPr>
          <w:p w:rsidR="007F6B97" w:rsidRPr="00FD3528" w:rsidRDefault="00647A8E" w:rsidP="00647A8E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D3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moths later </w:t>
            </w:r>
          </w:p>
        </w:tc>
      </w:tr>
      <w:tr w:rsidR="007F6B97" w:rsidRPr="00FD3528" w:rsidTr="002733BE">
        <w:trPr>
          <w:trHeight w:val="1270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7F6B97" w:rsidRPr="00FD3528" w:rsidRDefault="007F6B97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Clinical Properties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6B97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 xml:space="preserve">Right sided ON 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7F6B97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 xml:space="preserve">Left sided 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F6B97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W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eakness and sensory loss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on the left side &amp; o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ne month later on the right side 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647A8E" w:rsidRPr="00FD3528" w:rsidRDefault="00647A8E" w:rsidP="00647A8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Quadriparesis (LE&gt;UE, distal&gt;proximal)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FD3528">
              <w:rPr>
                <w:rFonts w:ascii="Arial" w:hAnsi="Arial" w:cs="Arial"/>
                <w:sz w:val="16"/>
                <w:szCs w:val="16"/>
              </w:rPr>
              <w:t>trophic interosseous muscles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absent </w:t>
            </w:r>
            <w:r w:rsidRPr="00FD3528">
              <w:rPr>
                <w:rFonts w:ascii="Arial" w:hAnsi="Arial" w:cs="Arial"/>
                <w:sz w:val="16"/>
                <w:szCs w:val="16"/>
              </w:rPr>
              <w:t>DTR in lower and hypoactive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 DTR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in upper extremities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Pr="00FD3528">
              <w:rPr>
                <w:rFonts w:ascii="Arial" w:hAnsi="Arial" w:cs="Arial"/>
                <w:sz w:val="16"/>
                <w:szCs w:val="16"/>
              </w:rPr>
              <w:t>ypoesthesia below T5 dermatome bilaterally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 w:rsid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7A8E" w:rsidRPr="00FD3528" w:rsidRDefault="00FD3528" w:rsidP="00647A8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>oss of vibration and position sensations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>iminished visual acuity and color vision in both e</w:t>
            </w:r>
            <w:r w:rsidR="00810E6F">
              <w:rPr>
                <w:rFonts w:ascii="Arial" w:hAnsi="Arial" w:cs="Arial"/>
                <w:sz w:val="16"/>
                <w:szCs w:val="16"/>
              </w:rPr>
              <w:t>yes;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 xml:space="preserve"> bilateral horizontal nistagmus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F6B97" w:rsidRPr="00FD3528" w:rsidRDefault="00FD3528" w:rsidP="00FD3528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7069B0" w:rsidRPr="00FD3528">
              <w:rPr>
                <w:rFonts w:ascii="Arial" w:hAnsi="Arial" w:cs="Arial"/>
                <w:sz w:val="16"/>
                <w:szCs w:val="16"/>
              </w:rPr>
              <w:t>ifacial paresis</w:t>
            </w:r>
            <w:r w:rsidR="00810E6F">
              <w:rPr>
                <w:rFonts w:ascii="Arial" w:hAnsi="Arial" w:cs="Arial"/>
                <w:sz w:val="16"/>
                <w:szCs w:val="16"/>
              </w:rPr>
              <w:t>; diminished gag reflex,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9B0" w:rsidRPr="00FD3528">
              <w:rPr>
                <w:rFonts w:ascii="Arial" w:hAnsi="Arial" w:cs="Arial"/>
                <w:sz w:val="16"/>
                <w:szCs w:val="16"/>
              </w:rPr>
              <w:t>d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>ysphagia</w:t>
            </w:r>
            <w:r w:rsidR="00810E6F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="00647A8E" w:rsidRPr="00FD3528">
              <w:rPr>
                <w:rFonts w:ascii="Arial" w:hAnsi="Arial" w:cs="Arial"/>
                <w:sz w:val="16"/>
                <w:szCs w:val="16"/>
              </w:rPr>
              <w:t xml:space="preserve">ilateral dysmetria 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7F6B97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Paraparesis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EDSS was 8.0 again.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  <w:t>This relapse was attributed to CIDP</w:t>
            </w:r>
          </w:p>
        </w:tc>
      </w:tr>
      <w:tr w:rsidR="007F6B97" w:rsidRPr="00FD3528" w:rsidTr="002733BE">
        <w:trPr>
          <w:cnfStyle w:val="000000100000"/>
          <w:trHeight w:val="85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7F6B97" w:rsidRPr="00FD3528" w:rsidRDefault="007F6B97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MRI</w:t>
            </w:r>
          </w:p>
        </w:tc>
        <w:tc>
          <w:tcPr>
            <w:tcW w:w="1134" w:type="dxa"/>
            <w:shd w:val="clear" w:color="auto" w:fill="FFFFFF" w:themeFill="background1"/>
          </w:tcPr>
          <w:p w:rsidR="007F6B97" w:rsidRPr="00FD3528" w:rsidRDefault="007F6B97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7F6B97" w:rsidRPr="00FD3528" w:rsidRDefault="00647A8E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Cranial and cervical demyelinating lesions fulfilling Barkhof’s criteria</w:t>
            </w:r>
          </w:p>
        </w:tc>
        <w:tc>
          <w:tcPr>
            <w:tcW w:w="1701" w:type="dxa"/>
            <w:shd w:val="clear" w:color="auto" w:fill="FFFFFF" w:themeFill="background1"/>
          </w:tcPr>
          <w:p w:rsidR="007F6B97" w:rsidRPr="00FD3528" w:rsidRDefault="007F6B97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069B0" w:rsidRPr="00FD3528" w:rsidRDefault="00647A8E" w:rsidP="00647A8E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chronic and acute demyelinating lesions and 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4529" w:rsidRPr="00FD3528" w:rsidRDefault="00647A8E" w:rsidP="00EB4529">
            <w:pPr>
              <w:cnfStyle w:val="0000001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contrast enhanc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ing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cranial nerves, bilaterally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Markedly enlarged 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gadolinium-enhanc</w:t>
            </w:r>
            <w:r w:rsidRPr="00FD3528">
              <w:rPr>
                <w:rFonts w:ascii="Arial" w:hAnsi="Arial" w:cs="Arial"/>
                <w:sz w:val="16"/>
                <w:szCs w:val="16"/>
              </w:rPr>
              <w:t>ing c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auda equina</w:t>
            </w:r>
            <w:r w:rsidRPr="00FD3528">
              <w:rPr>
                <w:rFonts w:ascii="Arial" w:hAnsi="Arial" w:cs="Arial"/>
                <w:sz w:val="16"/>
                <w:szCs w:val="16"/>
              </w:rPr>
              <w:t>,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cervical and lumba</w:t>
            </w:r>
            <w:r w:rsidRPr="00FD3528">
              <w:rPr>
                <w:rFonts w:ascii="Arial" w:hAnsi="Arial" w:cs="Arial"/>
                <w:sz w:val="16"/>
                <w:szCs w:val="16"/>
              </w:rPr>
              <w:t>l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plexuses </w:t>
            </w:r>
          </w:p>
          <w:p w:rsidR="007F6B97" w:rsidRPr="00FD3528" w:rsidRDefault="00647A8E" w:rsidP="00EB4529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(Fig</w:t>
            </w:r>
            <w:r w:rsidR="00EB4529" w:rsidRPr="00FD3528">
              <w:rPr>
                <w:rFonts w:ascii="Arial" w:hAnsi="Arial" w:cs="Arial"/>
                <w:sz w:val="16"/>
                <w:szCs w:val="16"/>
                <w:lang w:val="en-US"/>
              </w:rPr>
              <w:t>ure 1b, e, h, k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546" w:type="dxa"/>
            <w:gridSpan w:val="2"/>
            <w:shd w:val="clear" w:color="auto" w:fill="FFFFFF" w:themeFill="background1"/>
          </w:tcPr>
          <w:p w:rsidR="007F6B97" w:rsidRPr="00FD3528" w:rsidRDefault="00647A8E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Partial resolution of the cranial and peripheral nerve enhancement, contrary to MS plaques which increased in number </w:t>
            </w:r>
            <w:r w:rsidRPr="00FD3528">
              <w:rPr>
                <w:rFonts w:ascii="Arial" w:hAnsi="Arial" w:cs="Arial"/>
                <w:sz w:val="16"/>
                <w:szCs w:val="16"/>
              </w:rPr>
              <w:t>(l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ocalized at clinically irrelevant sites</w:t>
            </w:r>
            <w:r w:rsidRPr="00FD352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47A8E" w:rsidRPr="00FD3528" w:rsidTr="002733BE">
        <w:trPr>
          <w:trHeight w:val="199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647A8E" w:rsidRPr="00FD3528" w:rsidRDefault="00647A8E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t xml:space="preserve">CSF analysis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7A8E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647A8E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A8E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647A8E" w:rsidRPr="00FD3528" w:rsidRDefault="00647A8E" w:rsidP="002C0228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CSF: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rotein</w:t>
            </w:r>
            <w:r w:rsidRPr="00FD3528">
              <w:rPr>
                <w:rFonts w:ascii="Arial" w:hAnsi="Arial" w:cs="Arial"/>
                <w:sz w:val="16"/>
                <w:szCs w:val="16"/>
              </w:rPr>
              <w:t>=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237 mg/dL, acellular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OCB negative 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647A8E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A8E" w:rsidRPr="00FD3528" w:rsidTr="002733BE">
        <w:trPr>
          <w:cnfStyle w:val="000000100000"/>
          <w:trHeight w:val="144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647A8E" w:rsidRPr="00FD3528" w:rsidRDefault="00647A8E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EMG</w:t>
            </w:r>
          </w:p>
        </w:tc>
        <w:tc>
          <w:tcPr>
            <w:tcW w:w="1134" w:type="dxa"/>
            <w:shd w:val="clear" w:color="auto" w:fill="FFFFFF" w:themeFill="background1"/>
          </w:tcPr>
          <w:p w:rsidR="00647A8E" w:rsidRPr="00FD3528" w:rsidRDefault="00647A8E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647A8E" w:rsidRPr="00FD3528" w:rsidRDefault="00647A8E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47A8E" w:rsidRPr="00FD3528" w:rsidRDefault="00647A8E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647A8E" w:rsidRPr="00FD3528" w:rsidRDefault="00647A8E" w:rsidP="002C02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Severe demyelinating sensory and motor polyneuropathy</w:t>
            </w:r>
          </w:p>
        </w:tc>
        <w:tc>
          <w:tcPr>
            <w:tcW w:w="3546" w:type="dxa"/>
            <w:gridSpan w:val="2"/>
            <w:shd w:val="clear" w:color="auto" w:fill="FFFFFF" w:themeFill="background1"/>
          </w:tcPr>
          <w:p w:rsidR="00647A8E" w:rsidRPr="00FD3528" w:rsidRDefault="00647A8E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A8E" w:rsidRPr="00FD3528" w:rsidTr="002733BE">
        <w:trPr>
          <w:trHeight w:val="927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647A8E" w:rsidRPr="00FD3528" w:rsidRDefault="00647A8E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Treatment</w:t>
            </w:r>
            <w:r w:rsidRPr="00FD3528">
              <w:rPr>
                <w:rFonts w:ascii="Arial" w:hAnsi="Arial" w:cs="Arial"/>
                <w:sz w:val="16"/>
                <w:szCs w:val="16"/>
              </w:rPr>
              <w:br/>
            </w: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sym w:font="Wingdings" w:char="00E0"/>
            </w:r>
            <w:r w:rsidRPr="00FD3528">
              <w:rPr>
                <w:rFonts w:ascii="Arial" w:eastAsiaTheme="majorEastAsia" w:hAnsi="Arial" w:cs="Arial"/>
                <w:sz w:val="16"/>
                <w:szCs w:val="16"/>
              </w:rPr>
              <w:t xml:space="preserve"> Response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7A8E" w:rsidRPr="00FD3528" w:rsidRDefault="00647A8E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647A8E" w:rsidRPr="00FD3528" w:rsidRDefault="00647A8E" w:rsidP="00412309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iCs/>
                <w:sz w:val="16"/>
                <w:szCs w:val="16"/>
              </w:rPr>
              <w:t xml:space="preserve">Interferon </w:t>
            </w:r>
            <w:r w:rsidRPr="00FD3528">
              <w:rPr>
                <w:rFonts w:ascii="Arial" w:hAnsi="Arial" w:cs="Arial"/>
                <w:iCs/>
                <w:sz w:val="16"/>
                <w:szCs w:val="16"/>
                <w:lang w:val="el-GR"/>
              </w:rPr>
              <w:t>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7A8E" w:rsidRPr="00FD3528" w:rsidRDefault="00647A8E" w:rsidP="00A8125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iCs/>
                <w:sz w:val="16"/>
                <w:szCs w:val="16"/>
              </w:rPr>
              <w:t>Pulse steroid + oral prednisolone</w:t>
            </w:r>
            <w:r w:rsidRPr="00FD35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FD352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A81257" w:rsidRPr="00FD3528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="00A81257" w:rsidRPr="00FD35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528">
              <w:rPr>
                <w:rFonts w:ascii="Arial" w:hAnsi="Arial" w:cs="Arial"/>
                <w:sz w:val="16"/>
                <w:szCs w:val="16"/>
              </w:rPr>
              <w:t xml:space="preserve"> no improvement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8F36AA" w:rsidRDefault="00647A8E" w:rsidP="002733BE">
            <w:pPr>
              <w:cnfStyle w:val="0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>Plasma exchang</w:t>
            </w:r>
            <w:r w:rsidR="00A81257"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e </w:t>
            </w:r>
            <w:r w:rsidR="00A81257" w:rsidRPr="00FD3528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pyramidal and mo</w:t>
            </w:r>
            <w:r w:rsidR="00A81257" w:rsidRPr="00FD3528">
              <w:rPr>
                <w:rFonts w:ascii="Arial" w:hAnsi="Arial" w:cs="Arial"/>
                <w:sz w:val="16"/>
                <w:szCs w:val="16"/>
                <w:lang w:val="en-US"/>
              </w:rPr>
              <w:t>tor symptoms improved partially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>IVIG</w:t>
            </w:r>
            <w:r w:rsidR="00A81257"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="00A81257" w:rsidRPr="00FD3528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EDSS improved from 8.0 to 5.0</w:t>
            </w:r>
            <w:r w:rsidRPr="00FD3528">
              <w:rPr>
                <w:rFonts w:ascii="Arial" w:hAnsi="Arial" w:cs="Arial"/>
                <w:sz w:val="16"/>
                <w:szCs w:val="16"/>
              </w:rPr>
              <w:t>,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F36AA" w:rsidRPr="008F36AA">
              <w:rPr>
                <w:rFonts w:ascii="Arial" w:hAnsi="Arial" w:cs="Arial"/>
                <w:sz w:val="16"/>
                <w:szCs w:val="16"/>
                <w:lang w:val="en-US"/>
              </w:rPr>
              <w:t xml:space="preserve">NCS showed considerable improvement </w:t>
            </w:r>
          </w:p>
          <w:p w:rsidR="00647A8E" w:rsidRPr="00FD3528" w:rsidRDefault="00647A8E" w:rsidP="002733B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>Discharge</w:t>
            </w:r>
            <w:r w:rsidRPr="00FD3528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0,4gr/kg</w:t>
            </w:r>
            <w:r w:rsidRPr="00FD352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>IVIG every three weeks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B729D0" w:rsidRPr="00FD3528" w:rsidRDefault="007069B0" w:rsidP="00D838BE">
            <w:pPr>
              <w:cnfStyle w:val="00000000000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Plasma exchange </w:t>
            </w:r>
            <w:r w:rsidR="00D838BE"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>+</w:t>
            </w:r>
            <w:r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pulse steroid </w:t>
            </w:r>
          </w:p>
          <w:p w:rsidR="00647A8E" w:rsidRPr="00FD3528" w:rsidRDefault="00D838BE" w:rsidP="00D838B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E0"/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able to walk without support</w:t>
            </w:r>
            <w:r w:rsidR="007069B0"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7069B0" w:rsidRPr="00FD3528">
              <w:rPr>
                <w:rFonts w:ascii="Arial" w:hAnsi="Arial" w:cs="Arial"/>
                <w:iCs/>
                <w:sz w:val="16"/>
                <w:szCs w:val="16"/>
                <w:lang w:val="en-US"/>
              </w:rPr>
              <w:t>Discharge: Plasma exchange</w:t>
            </w:r>
            <w:r w:rsidR="007069B0" w:rsidRPr="00FD3528">
              <w:rPr>
                <w:rFonts w:ascii="Arial" w:hAnsi="Arial" w:cs="Arial"/>
                <w:iCs/>
                <w:sz w:val="16"/>
                <w:szCs w:val="16"/>
              </w:rPr>
              <w:t xml:space="preserve"> 2/week</w:t>
            </w:r>
            <w:r w:rsidR="007069B0" w:rsidRPr="00FD352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  <w:tr w:rsidR="00A81257" w:rsidRPr="00FD3528" w:rsidTr="007965D9">
        <w:trPr>
          <w:cnfStyle w:val="000000100000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A81257" w:rsidRPr="00FD3528" w:rsidRDefault="00A81257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FD3528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  <w:tc>
          <w:tcPr>
            <w:tcW w:w="12760" w:type="dxa"/>
            <w:gridSpan w:val="9"/>
            <w:tcBorders>
              <w:bottom w:val="single" w:sz="18" w:space="0" w:color="auto"/>
            </w:tcBorders>
            <w:shd w:val="clear" w:color="auto" w:fill="FFFFFF" w:themeFill="background1"/>
          </w:tcPr>
          <w:p w:rsidR="002733BE" w:rsidRPr="002733BE" w:rsidRDefault="00EB4529" w:rsidP="00E33F7D">
            <w:pPr>
              <w:cnfStyle w:val="0000001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During one year follow-up, patient had t</w:t>
            </w:r>
            <w:r w:rsidR="00A81257" w:rsidRPr="00FD3528">
              <w:rPr>
                <w:rFonts w:ascii="Arial" w:hAnsi="Arial" w:cs="Arial"/>
                <w:sz w:val="16"/>
                <w:szCs w:val="16"/>
                <w:lang w:val="en-US"/>
              </w:rPr>
              <w:t>wo more relapses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. There was</w:t>
            </w:r>
            <w:r w:rsidR="00A81257" w:rsidRPr="00FD3528">
              <w:rPr>
                <w:rFonts w:ascii="Arial" w:hAnsi="Arial" w:cs="Arial"/>
                <w:sz w:val="16"/>
                <w:szCs w:val="16"/>
                <w:lang w:val="en-US"/>
              </w:rPr>
              <w:t xml:space="preserve"> near complete resolution of the cranial and peripheral nerve abnormalities 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on repeat MRI (</w:t>
            </w:r>
            <w:r w:rsidR="00E33F7D" w:rsidRPr="00FD3528">
              <w:rPr>
                <w:rFonts w:ascii="Arial" w:hAnsi="Arial" w:cs="Arial"/>
                <w:sz w:val="16"/>
                <w:szCs w:val="16"/>
                <w:lang w:val="en-US"/>
              </w:rPr>
              <w:t>Figure 1b</w:t>
            </w:r>
            <w:r w:rsidRPr="00FD35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5C3A57" w:rsidRDefault="005C3A57"/>
    <w:tbl>
      <w:tblPr>
        <w:tblStyle w:val="OrtaGlgeleme2"/>
        <w:tblW w:w="0" w:type="auto"/>
        <w:tblLayout w:type="fixed"/>
        <w:tblLook w:val="04A0"/>
      </w:tblPr>
      <w:tblGrid>
        <w:gridCol w:w="1384"/>
        <w:gridCol w:w="1701"/>
        <w:gridCol w:w="567"/>
        <w:gridCol w:w="851"/>
        <w:gridCol w:w="1417"/>
        <w:gridCol w:w="2977"/>
        <w:gridCol w:w="5247"/>
      </w:tblGrid>
      <w:tr w:rsidR="00DE1AD8" w:rsidRPr="002733BE" w:rsidTr="007965D9">
        <w:trPr>
          <w:cnfStyle w:val="100000000000"/>
        </w:trPr>
        <w:tc>
          <w:tcPr>
            <w:cnfStyle w:val="001000000100"/>
            <w:tcW w:w="14144" w:type="dxa"/>
            <w:gridSpan w:val="7"/>
            <w:shd w:val="clear" w:color="auto" w:fill="7F7F7F" w:themeFill="text1" w:themeFillTint="80"/>
          </w:tcPr>
          <w:p w:rsidR="007965D9" w:rsidRDefault="007965D9" w:rsidP="0086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65D9" w:rsidRPr="002733BE" w:rsidRDefault="00DE1AD8" w:rsidP="008B6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Case II</w:t>
            </w:r>
            <w:r w:rsidR="00045C0A" w:rsidRPr="002733BE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DE1AD8" w:rsidRPr="002733BE" w:rsidTr="007965D9">
        <w:trPr>
          <w:cnfStyle w:val="000000100000"/>
        </w:trPr>
        <w:tc>
          <w:tcPr>
            <w:cnfStyle w:val="001000000000"/>
            <w:tcW w:w="138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Admission &amp;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DE1AD8" w:rsidRPr="002733BE" w:rsidRDefault="00DE1AD8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DE1AD8" w:rsidRPr="002733BE" w:rsidRDefault="00DE1AD8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224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DE1AD8" w:rsidRPr="002733BE" w:rsidRDefault="00DE1AD8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E1AD8" w:rsidRPr="002733BE" w:rsidTr="00B729D0"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Time Course </w:t>
            </w: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bCs/>
                <w:sz w:val="16"/>
                <w:szCs w:val="16"/>
              </w:rPr>
              <w:t>Age: 27 y</w:t>
            </w: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months later </w:t>
            </w:r>
          </w:p>
        </w:tc>
        <w:tc>
          <w:tcPr>
            <w:tcW w:w="8224" w:type="dxa"/>
            <w:gridSpan w:val="2"/>
          </w:tcPr>
          <w:p w:rsidR="00DE1AD8" w:rsidRPr="002733BE" w:rsidRDefault="00DE1AD8" w:rsidP="00DE1AD8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 the following 6 months</w:t>
            </w:r>
          </w:p>
        </w:tc>
      </w:tr>
      <w:tr w:rsidR="00DE1AD8" w:rsidRPr="002733BE" w:rsidTr="00AD5D00">
        <w:trPr>
          <w:cnfStyle w:val="000000100000"/>
          <w:trHeight w:val="549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Clinical Properties</w:t>
            </w:r>
          </w:p>
        </w:tc>
        <w:tc>
          <w:tcPr>
            <w:tcW w:w="2268" w:type="dxa"/>
            <w:gridSpan w:val="2"/>
          </w:tcPr>
          <w:p w:rsidR="00DE1AD8" w:rsidRPr="002733BE" w:rsidRDefault="00B729D0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Gait difficulty and tingling in feet</w:t>
            </w:r>
            <w:r w:rsidR="00903743">
              <w:rPr>
                <w:rFonts w:ascii="Arial" w:hAnsi="Arial" w:cs="Arial"/>
                <w:sz w:val="16"/>
                <w:szCs w:val="16"/>
                <w:lang w:val="en-US"/>
              </w:rPr>
              <w:t>. Increased DTR in lower extremities</w:t>
            </w:r>
          </w:p>
        </w:tc>
        <w:tc>
          <w:tcPr>
            <w:tcW w:w="2268" w:type="dxa"/>
            <w:gridSpan w:val="2"/>
          </w:tcPr>
          <w:p w:rsidR="00DE1AD8" w:rsidRPr="002733BE" w:rsidRDefault="00B729D0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Visual impairment in left eye, One month later in the right eye</w:t>
            </w:r>
          </w:p>
        </w:tc>
        <w:tc>
          <w:tcPr>
            <w:tcW w:w="8224" w:type="dxa"/>
            <w:gridSpan w:val="2"/>
          </w:tcPr>
          <w:p w:rsidR="00DE1AD8" w:rsidRPr="002733BE" w:rsidRDefault="00B729D0" w:rsidP="002733BE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Quadriparesis (LE&gt;UE, distal&gt;proximal)</w:t>
            </w:r>
            <w:r w:rsidR="002733BE">
              <w:rPr>
                <w:rFonts w:ascii="Arial" w:hAnsi="Arial" w:cs="Arial"/>
                <w:sz w:val="16"/>
                <w:szCs w:val="16"/>
              </w:rPr>
              <w:t>, n</w:t>
            </w:r>
            <w:r w:rsidRPr="002733BE">
              <w:rPr>
                <w:rFonts w:ascii="Arial" w:hAnsi="Arial" w:cs="Arial"/>
                <w:sz w:val="16"/>
                <w:szCs w:val="16"/>
              </w:rPr>
              <w:t>ormoactive DTR’s in upper, absent DTR’S in lower extremities</w:t>
            </w:r>
            <w:r w:rsidR="002733BE">
              <w:rPr>
                <w:rFonts w:ascii="Arial" w:hAnsi="Arial" w:cs="Arial"/>
                <w:sz w:val="16"/>
                <w:szCs w:val="16"/>
              </w:rPr>
              <w:t>; h</w:t>
            </w:r>
            <w:r w:rsidRPr="002733BE">
              <w:rPr>
                <w:rFonts w:ascii="Arial" w:hAnsi="Arial" w:cs="Arial"/>
                <w:sz w:val="16"/>
                <w:szCs w:val="16"/>
              </w:rPr>
              <w:t>ypoesthesia in LE and below T7 dermatome</w:t>
            </w:r>
            <w:r w:rsidR="002733BE">
              <w:rPr>
                <w:rFonts w:ascii="Arial" w:hAnsi="Arial" w:cs="Arial"/>
                <w:sz w:val="16"/>
                <w:szCs w:val="16"/>
              </w:rPr>
              <w:t>, d</w:t>
            </w:r>
            <w:r w:rsidRPr="002733BE">
              <w:rPr>
                <w:rFonts w:ascii="Arial" w:hAnsi="Arial" w:cs="Arial"/>
                <w:sz w:val="16"/>
                <w:szCs w:val="16"/>
              </w:rPr>
              <w:t>iminished  position and absent vibration sensation in LE</w:t>
            </w:r>
            <w:r w:rsidR="002733BE">
              <w:rPr>
                <w:rFonts w:ascii="Arial" w:hAnsi="Arial" w:cs="Arial"/>
                <w:sz w:val="16"/>
                <w:szCs w:val="16"/>
              </w:rPr>
              <w:t>; d</w:t>
            </w:r>
            <w:r w:rsidRPr="002733BE">
              <w:rPr>
                <w:rFonts w:ascii="Arial" w:hAnsi="Arial" w:cs="Arial"/>
                <w:sz w:val="16"/>
                <w:szCs w:val="16"/>
              </w:rPr>
              <w:t>imin</w:t>
            </w:r>
            <w:r w:rsidR="002733BE">
              <w:rPr>
                <w:rFonts w:ascii="Arial" w:hAnsi="Arial" w:cs="Arial"/>
                <w:sz w:val="16"/>
                <w:szCs w:val="16"/>
              </w:rPr>
              <w:t>ished color vision in both eyes, b</w:t>
            </w:r>
            <w:r w:rsidRPr="002733BE">
              <w:rPr>
                <w:rFonts w:ascii="Arial" w:hAnsi="Arial" w:cs="Arial"/>
                <w:sz w:val="16"/>
                <w:szCs w:val="16"/>
              </w:rPr>
              <w:t>ilateral d</w:t>
            </w:r>
            <w:r w:rsidR="002733BE">
              <w:rPr>
                <w:rFonts w:ascii="Arial" w:hAnsi="Arial" w:cs="Arial"/>
                <w:sz w:val="16"/>
                <w:szCs w:val="16"/>
              </w:rPr>
              <w:t>ysmetria and dysdiadochokinesia, u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rinary and fecal incontinence </w:t>
            </w:r>
          </w:p>
        </w:tc>
      </w:tr>
      <w:tr w:rsidR="00DE1AD8" w:rsidRPr="002733BE" w:rsidTr="00AD5D00">
        <w:trPr>
          <w:trHeight w:val="57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MRI</w:t>
            </w: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4" w:type="dxa"/>
            <w:gridSpan w:val="2"/>
          </w:tcPr>
          <w:p w:rsidR="00B729D0" w:rsidRPr="002733BE" w:rsidRDefault="00B729D0" w:rsidP="00B729D0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 xml:space="preserve">Cranial MRI: Supratentorial multiple chronic and a few acute demyelinating lesions fulfilling Barkhof’s criteria and multiple contrast-enhancing cranial nerves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Enlargement and contrast-enhancement in most spinal nerves </w:t>
            </w:r>
            <w:r w:rsidR="003E543D" w:rsidRPr="002733BE">
              <w:rPr>
                <w:rFonts w:ascii="Arial" w:hAnsi="Arial" w:cs="Arial"/>
                <w:sz w:val="16"/>
                <w:szCs w:val="16"/>
              </w:rPr>
              <w:t>(Figure 1c, f, i, h)</w:t>
            </w:r>
          </w:p>
        </w:tc>
      </w:tr>
      <w:tr w:rsidR="00DE1AD8" w:rsidRPr="002733BE" w:rsidTr="00AD5D00">
        <w:trPr>
          <w:cnfStyle w:val="000000100000"/>
          <w:trHeight w:val="138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CSF analysis </w:t>
            </w: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4" w:type="dxa"/>
            <w:gridSpan w:val="2"/>
          </w:tcPr>
          <w:p w:rsidR="00DE1AD8" w:rsidRPr="002733BE" w:rsidRDefault="00B729D0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CSF: </w:t>
            </w:r>
            <w:r w:rsidRPr="002733BE">
              <w:rPr>
                <w:rFonts w:ascii="Arial" w:hAnsi="Arial" w:cs="Arial"/>
                <w:sz w:val="16"/>
                <w:szCs w:val="16"/>
              </w:rPr>
              <w:t>P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rotein</w:t>
            </w:r>
            <w:r w:rsidRPr="002733BE">
              <w:rPr>
                <w:rFonts w:ascii="Arial" w:hAnsi="Arial" w:cs="Arial"/>
                <w:sz w:val="16"/>
                <w:szCs w:val="16"/>
              </w:rPr>
              <w:t>=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267 mg/dL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acellular, OCB negative                                                                                                                       </w:t>
            </w:r>
          </w:p>
        </w:tc>
      </w:tr>
      <w:tr w:rsidR="00DE1AD8" w:rsidRPr="002733BE" w:rsidTr="00AD5D00">
        <w:trPr>
          <w:trHeight w:val="84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EMG</w:t>
            </w: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E1AD8" w:rsidRPr="002733BE" w:rsidRDefault="00DE1AD8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4" w:type="dxa"/>
            <w:gridSpan w:val="2"/>
          </w:tcPr>
          <w:p w:rsidR="00DE1AD8" w:rsidRPr="002733BE" w:rsidRDefault="00B729D0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Modereate demyelinating sensory and motor polyneuropathy</w:t>
            </w:r>
          </w:p>
        </w:tc>
      </w:tr>
      <w:tr w:rsidR="00DE1AD8" w:rsidRPr="002733BE" w:rsidTr="00AD5D00">
        <w:trPr>
          <w:cnfStyle w:val="000000100000"/>
          <w:trHeight w:val="44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Treatment</w:t>
            </w:r>
            <w:r w:rsidRPr="002733BE">
              <w:rPr>
                <w:rFonts w:ascii="Arial" w:hAnsi="Arial" w:cs="Arial"/>
                <w:sz w:val="16"/>
                <w:szCs w:val="16"/>
              </w:rPr>
              <w:br/>
            </w: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sym w:font="Wingdings" w:char="00E0"/>
            </w: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 Response </w:t>
            </w:r>
          </w:p>
        </w:tc>
        <w:tc>
          <w:tcPr>
            <w:tcW w:w="2268" w:type="dxa"/>
            <w:gridSpan w:val="2"/>
          </w:tcPr>
          <w:p w:rsidR="00DE1AD8" w:rsidRPr="002733BE" w:rsidRDefault="00B729D0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5 days pulse steroid 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E0"/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partial improvement</w:t>
            </w:r>
          </w:p>
        </w:tc>
        <w:tc>
          <w:tcPr>
            <w:tcW w:w="2268" w:type="dxa"/>
            <w:gridSpan w:val="2"/>
          </w:tcPr>
          <w:p w:rsidR="00DE1AD8" w:rsidRPr="002733BE" w:rsidRDefault="00B729D0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5 days pulse steroid 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E0"/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complete remission</w:t>
            </w:r>
          </w:p>
        </w:tc>
        <w:tc>
          <w:tcPr>
            <w:tcW w:w="8224" w:type="dxa"/>
            <w:gridSpan w:val="2"/>
          </w:tcPr>
          <w:p w:rsidR="00B729D0" w:rsidRPr="002733BE" w:rsidRDefault="00B729D0" w:rsidP="00B729D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iCs/>
                <w:sz w:val="16"/>
                <w:szCs w:val="16"/>
              </w:rPr>
              <w:t xml:space="preserve">Plasma exchange </w:t>
            </w:r>
            <w:r w:rsidRPr="002733BE">
              <w:rPr>
                <w:rFonts w:ascii="Arial" w:hAnsi="Arial" w:cs="Arial"/>
                <w:sz w:val="16"/>
                <w:szCs w:val="16"/>
              </w:rPr>
              <w:br/>
            </w:r>
            <w:r w:rsidRPr="002733BE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 substantial improvement in motor strength </w:t>
            </w:r>
          </w:p>
          <w:p w:rsidR="00DE1AD8" w:rsidRPr="002733BE" w:rsidRDefault="00B729D0" w:rsidP="00B729D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Discharged with oral prednisolone and cyclophosphamide treatment</w:t>
            </w:r>
          </w:p>
        </w:tc>
      </w:tr>
      <w:tr w:rsidR="00DE1AD8" w:rsidRPr="002733BE" w:rsidTr="007965D9">
        <w:tc>
          <w:tcPr>
            <w:cnfStyle w:val="001000000000"/>
            <w:tcW w:w="1384" w:type="dxa"/>
            <w:tcBorders>
              <w:top w:val="nil"/>
              <w:bottom w:val="single" w:sz="18" w:space="0" w:color="auto"/>
            </w:tcBorders>
            <w:shd w:val="clear" w:color="auto" w:fill="A6A6A6" w:themeFill="background1" w:themeFillShade="A6"/>
          </w:tcPr>
          <w:p w:rsidR="00DE1AD8" w:rsidRPr="002733BE" w:rsidRDefault="00DE1AD8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  <w:tc>
          <w:tcPr>
            <w:tcW w:w="12760" w:type="dxa"/>
            <w:gridSpan w:val="6"/>
            <w:tcBorders>
              <w:bottom w:val="single" w:sz="18" w:space="0" w:color="auto"/>
            </w:tcBorders>
          </w:tcPr>
          <w:p w:rsidR="00DE1AD8" w:rsidRPr="002733BE" w:rsidRDefault="00B729D0" w:rsidP="00AD5D00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 xml:space="preserve">Almost complete resolution of gadolinium enhancement in supratentorial lesions but persistance of contrast enhancement of cranial nerves </w:t>
            </w:r>
            <w:r w:rsidR="00045C0A" w:rsidRPr="002733BE">
              <w:rPr>
                <w:rFonts w:ascii="Arial" w:hAnsi="Arial" w:cs="Arial"/>
                <w:sz w:val="16"/>
                <w:szCs w:val="16"/>
              </w:rPr>
              <w:t>two months later (at discharge)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1E595C" w:rsidRPr="002733BE" w:rsidTr="007965D9">
        <w:trPr>
          <w:cnfStyle w:val="000000100000"/>
        </w:trPr>
        <w:tc>
          <w:tcPr>
            <w:cnfStyle w:val="001000000000"/>
            <w:tcW w:w="14144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</w:tcPr>
          <w:p w:rsidR="00AD5D00" w:rsidRDefault="00AD5D00" w:rsidP="00AD5D00">
            <w:pPr>
              <w:rPr>
                <w:rFonts w:ascii="Arial" w:hAnsi="Arial" w:cs="Arial"/>
                <w:sz w:val="16"/>
                <w:szCs w:val="16"/>
              </w:rPr>
            </w:pPr>
          </w:p>
          <w:p w:rsidR="007965D9" w:rsidRPr="002733BE" w:rsidRDefault="00AD5D00" w:rsidP="008B6AA2">
            <w:pPr>
              <w:tabs>
                <w:tab w:val="left" w:pos="6453"/>
                <w:tab w:val="center" w:pos="69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E595C" w:rsidRPr="002733BE">
              <w:rPr>
                <w:rFonts w:ascii="Arial" w:hAnsi="Arial" w:cs="Arial"/>
                <w:sz w:val="16"/>
                <w:szCs w:val="16"/>
              </w:rPr>
              <w:t>Case I</w:t>
            </w:r>
            <w:r w:rsidR="00EA1AD9" w:rsidRPr="002733BE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E595C" w:rsidRPr="002733BE" w:rsidTr="007965D9">
        <w:tc>
          <w:tcPr>
            <w:cnfStyle w:val="001000000000"/>
            <w:tcW w:w="138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Admission &amp;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4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E595C" w:rsidRPr="002733BE" w:rsidTr="007965D9">
        <w:trPr>
          <w:cnfStyle w:val="000000100000"/>
          <w:trHeight w:val="20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Time Course </w:t>
            </w:r>
          </w:p>
        </w:tc>
        <w:tc>
          <w:tcPr>
            <w:tcW w:w="1701" w:type="dxa"/>
            <w:shd w:val="clear" w:color="auto" w:fill="FFFFFF" w:themeFill="background1"/>
          </w:tcPr>
          <w:p w:rsidR="001E595C" w:rsidRPr="007965D9" w:rsidRDefault="00EA1AD9" w:rsidP="008630C4">
            <w:pPr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  <w:t>Age: 36 y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1E595C" w:rsidRPr="007965D9" w:rsidRDefault="001E595C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3 months later </w:t>
            </w:r>
          </w:p>
        </w:tc>
        <w:tc>
          <w:tcPr>
            <w:tcW w:w="5247" w:type="dxa"/>
            <w:shd w:val="clear" w:color="auto" w:fill="FFFFFF" w:themeFill="background1"/>
          </w:tcPr>
          <w:p w:rsidR="001E595C" w:rsidRPr="007965D9" w:rsidRDefault="00EA1AD9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  <w:lang w:val="en-US"/>
              </w:rPr>
              <w:t>2 years later</w:t>
            </w:r>
          </w:p>
        </w:tc>
      </w:tr>
      <w:tr w:rsidR="001E595C" w:rsidRPr="002733BE" w:rsidTr="007965D9">
        <w:trPr>
          <w:trHeight w:val="715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Clinical Properties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1AD9" w:rsidRPr="002733BE" w:rsidRDefault="00EA1AD9" w:rsidP="00EA1AD9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Mild paraparesi</w:t>
            </w:r>
            <w:r w:rsidRPr="002733BE">
              <w:rPr>
                <w:rFonts w:ascii="Arial" w:hAnsi="Arial" w:cs="Arial"/>
                <w:sz w:val="16"/>
                <w:szCs w:val="16"/>
              </w:rPr>
              <w:t>s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01F12"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and generalized paresthesia</w:t>
            </w:r>
          </w:p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:rsidR="001E595C" w:rsidRPr="002733BE" w:rsidRDefault="00EA1AD9" w:rsidP="007965D9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Bilateral internuclear ophtalmoplegia</w:t>
            </w:r>
            <w:r w:rsidR="007965D9">
              <w:rPr>
                <w:rFonts w:ascii="Arial" w:hAnsi="Arial" w:cs="Arial"/>
                <w:sz w:val="16"/>
                <w:szCs w:val="16"/>
              </w:rPr>
              <w:t>; m</w:t>
            </w:r>
            <w:r w:rsidRPr="002733BE">
              <w:rPr>
                <w:rFonts w:ascii="Arial" w:hAnsi="Arial" w:cs="Arial"/>
                <w:sz w:val="16"/>
                <w:szCs w:val="16"/>
              </w:rPr>
              <w:t>ild paresis in distal LE</w:t>
            </w:r>
            <w:r w:rsidR="007965D9">
              <w:rPr>
                <w:rFonts w:ascii="Arial" w:hAnsi="Arial" w:cs="Arial"/>
                <w:sz w:val="16"/>
                <w:szCs w:val="16"/>
              </w:rPr>
              <w:t>; a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bsent </w:t>
            </w:r>
            <w:r w:rsidR="007965D9">
              <w:rPr>
                <w:rFonts w:ascii="Arial" w:hAnsi="Arial" w:cs="Arial"/>
                <w:sz w:val="16"/>
                <w:szCs w:val="16"/>
              </w:rPr>
              <w:t>patella and ankle jerk reflexes; w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ide based gait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EA1AD9" w:rsidRPr="007965D9" w:rsidRDefault="00EA1AD9" w:rsidP="00EA1AD9">
            <w:pPr>
              <w:cnfStyle w:val="0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Progressive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weakness in </w:t>
            </w:r>
            <w:r w:rsidRPr="002733BE">
              <w:rPr>
                <w:rFonts w:ascii="Arial" w:hAnsi="Arial" w:cs="Arial"/>
                <w:sz w:val="16"/>
                <w:szCs w:val="16"/>
              </w:rPr>
              <w:t>LE</w:t>
            </w:r>
            <w:r w:rsidR="007965D9">
              <w:rPr>
                <w:rFonts w:ascii="Arial" w:hAnsi="Arial" w:cs="Arial"/>
                <w:sz w:val="16"/>
                <w:szCs w:val="16"/>
                <w:lang w:val="en-US"/>
              </w:rPr>
              <w:t>; a</w:t>
            </w:r>
            <w:r w:rsidRPr="002733BE">
              <w:rPr>
                <w:rFonts w:ascii="Arial" w:hAnsi="Arial" w:cs="Arial"/>
                <w:sz w:val="16"/>
                <w:szCs w:val="16"/>
              </w:rPr>
              <w:t>bsent v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ibration sensation 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 in LE</w:t>
            </w:r>
            <w:r w:rsidR="007965D9">
              <w:rPr>
                <w:rFonts w:ascii="Arial" w:hAnsi="Arial" w:cs="Arial"/>
                <w:sz w:val="16"/>
                <w:szCs w:val="16"/>
                <w:lang w:val="en-US"/>
              </w:rPr>
              <w:t>, w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orsening of patients symptoms were considered to be linked to progression of CIDP</w:t>
            </w:r>
          </w:p>
          <w:p w:rsidR="001E595C" w:rsidRPr="002733BE" w:rsidRDefault="00B01F12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Diagnosis of MS</w:t>
            </w:r>
          </w:p>
        </w:tc>
      </w:tr>
      <w:tr w:rsidR="001E595C" w:rsidRPr="002733BE" w:rsidTr="007965D9">
        <w:trPr>
          <w:cnfStyle w:val="000000100000"/>
          <w:trHeight w:val="528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MRI</w:t>
            </w:r>
          </w:p>
        </w:tc>
        <w:tc>
          <w:tcPr>
            <w:tcW w:w="1701" w:type="dxa"/>
            <w:shd w:val="clear" w:color="auto" w:fill="FFFFFF" w:themeFill="background1"/>
          </w:tcPr>
          <w:p w:rsidR="001E595C" w:rsidRPr="007965D9" w:rsidRDefault="001E595C" w:rsidP="008630C4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A1AD9" w:rsidRPr="007965D9" w:rsidRDefault="00B01F12" w:rsidP="00EA1AD9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A few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chronic demyelinating lesions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in c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ranial MRI, 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c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ranial nerves did not show contrast-enhancement                                                            </w:t>
            </w:r>
          </w:p>
          <w:p w:rsidR="001E595C" w:rsidRPr="007965D9" w:rsidRDefault="00EA1AD9" w:rsidP="008630C4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No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abnormalit</w:t>
            </w:r>
            <w:r w:rsidR="00B01F12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y in the peripheral nerve roots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in cervical MRI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5247" w:type="dxa"/>
            <w:shd w:val="clear" w:color="auto" w:fill="FFFFFF" w:themeFill="background1"/>
          </w:tcPr>
          <w:p w:rsidR="001E595C" w:rsidRPr="007965D9" w:rsidRDefault="00EA1AD9" w:rsidP="008630C4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N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ew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supratentorial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hyperintense lesions on T2 sequences, some of which with contrast enhancement.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</w:t>
            </w:r>
            <w:r w:rsidR="00B01F12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fulfilling Barkhof criteria, but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clinically silent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)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</w:p>
        </w:tc>
      </w:tr>
      <w:tr w:rsidR="001E595C" w:rsidRPr="002733BE" w:rsidTr="00AD5D00">
        <w:trPr>
          <w:trHeight w:val="84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CSF analysis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:rsidR="001E595C" w:rsidRPr="002733BE" w:rsidRDefault="00EA1AD9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 xml:space="preserve">CSF: Protein=27 mg/dL, acellular, OCB positive 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95C" w:rsidRPr="002733BE" w:rsidTr="00AD5D00">
        <w:trPr>
          <w:cnfStyle w:val="000000100000"/>
          <w:trHeight w:val="342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EMG</w:t>
            </w:r>
          </w:p>
        </w:tc>
        <w:tc>
          <w:tcPr>
            <w:tcW w:w="1701" w:type="dxa"/>
            <w:shd w:val="clear" w:color="auto" w:fill="FFFFFF" w:themeFill="background1"/>
          </w:tcPr>
          <w:p w:rsidR="001E595C" w:rsidRPr="007965D9" w:rsidRDefault="001E595C" w:rsidP="008630C4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1E595C" w:rsidRPr="007965D9" w:rsidRDefault="00EA1AD9" w:rsidP="008630C4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Diffuse demyelinating polyneuropathy with chronic axonal damage in sensory and motor nerve fibers</w:t>
            </w:r>
          </w:p>
        </w:tc>
        <w:tc>
          <w:tcPr>
            <w:tcW w:w="5247" w:type="dxa"/>
            <w:shd w:val="clear" w:color="auto" w:fill="FFFFFF" w:themeFill="background1"/>
          </w:tcPr>
          <w:p w:rsidR="00EA1AD9" w:rsidRPr="007965D9" w:rsidRDefault="00EA1AD9" w:rsidP="00EA1AD9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Demyelinating features with progression of chronic axonal loss </w:t>
            </w:r>
          </w:p>
          <w:p w:rsidR="001E595C" w:rsidRPr="007965D9" w:rsidRDefault="001E595C" w:rsidP="008630C4">
            <w:pPr>
              <w:cnfStyle w:val="000000100000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EA1AD9" w:rsidRPr="002733BE" w:rsidTr="00AD5D00">
        <w:trPr>
          <w:trHeight w:val="262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1E595C" w:rsidRPr="002733BE" w:rsidRDefault="001E595C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Treatment</w:t>
            </w:r>
            <w:r w:rsidRPr="002733BE">
              <w:rPr>
                <w:rFonts w:ascii="Arial" w:hAnsi="Arial" w:cs="Arial"/>
                <w:sz w:val="16"/>
                <w:szCs w:val="16"/>
              </w:rPr>
              <w:br/>
            </w: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sym w:font="Wingdings" w:char="00E0"/>
            </w: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 Response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595C" w:rsidRPr="002733BE" w:rsidRDefault="001E595C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:rsidR="001E595C" w:rsidRPr="002733BE" w:rsidRDefault="00EA1AD9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5 days pulse steroid 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733BE">
              <w:rPr>
                <w:rFonts w:ascii="Arial" w:hAnsi="Arial" w:cs="Arial"/>
                <w:sz w:val="16"/>
                <w:szCs w:val="16"/>
              </w:rPr>
              <w:sym w:font="Wingdings" w:char="00E0"/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BINO and paresis recovered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1E595C" w:rsidRPr="002733BE" w:rsidRDefault="00EA1AD9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 xml:space="preserve">Azathioprine (100mg/day) </w:t>
            </w:r>
          </w:p>
        </w:tc>
      </w:tr>
      <w:tr w:rsidR="00EA1AD9" w:rsidRPr="002733BE" w:rsidTr="00AD5D00">
        <w:trPr>
          <w:cnfStyle w:val="000000100000"/>
          <w:trHeight w:val="119"/>
        </w:trPr>
        <w:tc>
          <w:tcPr>
            <w:cnfStyle w:val="001000000000"/>
            <w:tcW w:w="1384" w:type="dxa"/>
            <w:tcBorders>
              <w:top w:val="nil"/>
              <w:bottom w:val="single" w:sz="18" w:space="0" w:color="auto"/>
            </w:tcBorders>
            <w:shd w:val="clear" w:color="auto" w:fill="A6A6A6" w:themeFill="background1" w:themeFillShade="A6"/>
          </w:tcPr>
          <w:p w:rsidR="00EA1AD9" w:rsidRPr="002733BE" w:rsidRDefault="00EA1AD9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  <w:tc>
          <w:tcPr>
            <w:tcW w:w="12760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EA1AD9" w:rsidRPr="002733BE" w:rsidRDefault="00F221A7" w:rsidP="00F221A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Slow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ly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progressi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ve course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of CIDP and 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to a lesser extent </w:t>
            </w:r>
            <w:r w:rsidR="00EA1AD9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MS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during </w:t>
            </w:r>
            <w:r w:rsidR="0028364A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five years</w:t>
            </w:r>
            <w:r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B01F12" w:rsidRPr="007965D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follow-up</w:t>
            </w:r>
          </w:p>
        </w:tc>
      </w:tr>
      <w:tr w:rsidR="0028364A" w:rsidRPr="002733BE" w:rsidTr="00AD5D00">
        <w:tc>
          <w:tcPr>
            <w:cnfStyle w:val="001000000000"/>
            <w:tcW w:w="14144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</w:tcPr>
          <w:p w:rsidR="00AD5D00" w:rsidRDefault="00AD5D00" w:rsidP="00863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D00" w:rsidRPr="002733BE" w:rsidRDefault="00AD5D00" w:rsidP="008B6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A5B33" w:rsidRPr="002733BE">
              <w:rPr>
                <w:rFonts w:ascii="Arial" w:hAnsi="Arial" w:cs="Arial"/>
                <w:sz w:val="16"/>
                <w:szCs w:val="16"/>
              </w:rPr>
              <w:t xml:space="preserve">ase </w:t>
            </w:r>
            <w:r w:rsidR="0028364A" w:rsidRPr="002733BE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32678F" w:rsidRPr="002733BE" w:rsidTr="00AD5D00">
        <w:trPr>
          <w:cnfStyle w:val="000000100000"/>
        </w:trPr>
        <w:tc>
          <w:tcPr>
            <w:cnfStyle w:val="001000000000"/>
            <w:tcW w:w="138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28364A" w:rsidRPr="002733BE" w:rsidRDefault="0028364A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Admission &amp;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28364A" w:rsidRPr="002733BE" w:rsidRDefault="0028364A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28364A" w:rsidRPr="002733BE" w:rsidRDefault="0028364A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4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28364A" w:rsidRPr="002733BE" w:rsidRDefault="0028364A" w:rsidP="008630C4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78F" w:rsidRPr="002733BE" w:rsidTr="00AD5D00">
        <w:trPr>
          <w:trHeight w:val="20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28364A" w:rsidRPr="002733BE" w:rsidRDefault="0028364A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Time Course 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28364A" w:rsidRPr="002733BE" w:rsidRDefault="0028364A" w:rsidP="008630C4">
            <w:pPr>
              <w:cnfStyle w:val="00000000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bCs/>
                <w:sz w:val="16"/>
                <w:szCs w:val="16"/>
              </w:rPr>
              <w:t>Age:</w:t>
            </w:r>
            <w:r w:rsidR="0032678F" w:rsidRPr="0027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55</w:t>
            </w:r>
            <w:r w:rsidRPr="002733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8364A" w:rsidRPr="002733BE" w:rsidRDefault="0032678F" w:rsidP="008630C4">
            <w:pPr>
              <w:cnfStyle w:val="00000000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3BE">
              <w:rPr>
                <w:rFonts w:ascii="Arial" w:hAnsi="Arial" w:cs="Arial"/>
                <w:b/>
                <w:bCs/>
                <w:sz w:val="16"/>
                <w:szCs w:val="16"/>
              </w:rPr>
              <w:t>Age 71 y</w:t>
            </w:r>
          </w:p>
        </w:tc>
        <w:tc>
          <w:tcPr>
            <w:tcW w:w="5247" w:type="dxa"/>
            <w:shd w:val="clear" w:color="auto" w:fill="FFFFFF" w:themeFill="background1"/>
          </w:tcPr>
          <w:p w:rsidR="0028364A" w:rsidRPr="002733BE" w:rsidRDefault="0028364A" w:rsidP="008630C4">
            <w:pPr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78F" w:rsidRPr="002733BE" w:rsidTr="00AD5D00">
        <w:trPr>
          <w:cnfStyle w:val="000000100000"/>
          <w:trHeight w:val="599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32678F" w:rsidRPr="002733BE" w:rsidRDefault="0032678F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Clinical Properties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2678F" w:rsidRPr="002733BE" w:rsidRDefault="0032678F" w:rsidP="0032678F">
            <w:pPr>
              <w:cnfStyle w:val="0000001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Mild gait problems and</w:t>
            </w:r>
          </w:p>
          <w:p w:rsidR="0032678F" w:rsidRPr="002733BE" w:rsidRDefault="0032678F" w:rsidP="0032678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glove-and-stocking paresthesia</w:t>
            </w:r>
          </w:p>
          <w:p w:rsidR="0032678F" w:rsidRPr="002733BE" w:rsidRDefault="0032678F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1" w:type="dxa"/>
            <w:gridSpan w:val="3"/>
            <w:shd w:val="clear" w:color="auto" w:fill="D9D9D9" w:themeFill="background1" w:themeFillShade="D9"/>
          </w:tcPr>
          <w:p w:rsidR="0032678F" w:rsidRPr="002733BE" w:rsidRDefault="0032678F" w:rsidP="00AD5D00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Progressive and insidious course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; m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ild to moderate quadriparesis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, a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trophic thenar and hyothenar muscles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; a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bsent or hypoactive DTR’s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; s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ignificant loss in all of the sensory modalities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, p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ositive Romberg's test, wide based gai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t, could walk with support; v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isual and hearing loss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; d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ysmetria and dysdiadochokinesia</w:t>
            </w:r>
            <w:r w:rsidR="00AD5D00">
              <w:rPr>
                <w:rFonts w:ascii="Arial" w:hAnsi="Arial" w:cs="Arial"/>
                <w:sz w:val="16"/>
                <w:szCs w:val="16"/>
                <w:lang w:val="en-US"/>
              </w:rPr>
              <w:t>; m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emory impairment and urinary incontinence</w:t>
            </w:r>
          </w:p>
        </w:tc>
      </w:tr>
      <w:tr w:rsidR="0032678F" w:rsidRPr="002733BE" w:rsidTr="00AD5D00">
        <w:trPr>
          <w:trHeight w:val="140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32678F" w:rsidRPr="002733BE" w:rsidRDefault="0032678F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MRI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32678F" w:rsidRPr="002733BE" w:rsidRDefault="0032678F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:rsidR="0032678F" w:rsidRPr="002733BE" w:rsidRDefault="0032678F" w:rsidP="00BA5B33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 xml:space="preserve">Diffuse </w:t>
            </w:r>
            <w:r w:rsidR="00BA5B33" w:rsidRPr="002733BE">
              <w:rPr>
                <w:rFonts w:ascii="Arial" w:hAnsi="Arial" w:cs="Arial"/>
                <w:sz w:val="16"/>
                <w:szCs w:val="16"/>
              </w:rPr>
              <w:t xml:space="preserve">cervical, </w:t>
            </w:r>
            <w:r w:rsidRPr="002733BE">
              <w:rPr>
                <w:rFonts w:ascii="Arial" w:hAnsi="Arial" w:cs="Arial"/>
                <w:sz w:val="16"/>
                <w:szCs w:val="16"/>
              </w:rPr>
              <w:t xml:space="preserve">infra- and supratentorial non-enhancing T2 hyperintense lesions, black holes in T1 series                                                                                                             </w:t>
            </w:r>
          </w:p>
        </w:tc>
      </w:tr>
      <w:tr w:rsidR="0032678F" w:rsidRPr="002733BE" w:rsidTr="00AD5D00">
        <w:trPr>
          <w:cnfStyle w:val="000000100000"/>
          <w:trHeight w:val="101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32678F" w:rsidRPr="002733BE" w:rsidRDefault="0032678F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CSF analysis 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32678F" w:rsidRPr="002733BE" w:rsidRDefault="0032678F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1" w:type="dxa"/>
            <w:gridSpan w:val="3"/>
            <w:shd w:val="clear" w:color="auto" w:fill="D9D9D9" w:themeFill="background1" w:themeFillShade="D9"/>
          </w:tcPr>
          <w:p w:rsidR="0032678F" w:rsidRPr="002733BE" w:rsidRDefault="00BA5B33" w:rsidP="00BA5B33">
            <w:pPr>
              <w:cnfStyle w:val="0000001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CSF: </w:t>
            </w:r>
            <w:r w:rsidR="0032678F" w:rsidRPr="002733BE">
              <w:rPr>
                <w:rFonts w:ascii="Arial" w:hAnsi="Arial" w:cs="Arial"/>
                <w:sz w:val="16"/>
                <w:szCs w:val="16"/>
                <w:lang w:val="en-US"/>
              </w:rPr>
              <w:t>Protein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="0032678F"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43 mg/dL, </w:t>
            </w: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acellular,</w:t>
            </w:r>
            <w:r w:rsidR="0032678F"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OCB positive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678F" w:rsidRPr="002733BE" w:rsidTr="00AD5D00">
        <w:trPr>
          <w:trHeight w:val="202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32678F" w:rsidRPr="002733BE" w:rsidRDefault="0032678F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EMG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32678F" w:rsidRPr="002733BE" w:rsidRDefault="0032678F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:rsidR="0032678F" w:rsidRPr="002733BE" w:rsidRDefault="0032678F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t>Severe demyelinating sensory and motor polyneuropath</w:t>
            </w:r>
            <w:r w:rsidR="00BA5B33" w:rsidRPr="002733BE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</w:p>
        </w:tc>
      </w:tr>
      <w:tr w:rsidR="0032678F" w:rsidRPr="002733BE" w:rsidTr="00810E6F">
        <w:trPr>
          <w:cnfStyle w:val="000000100000"/>
          <w:trHeight w:val="432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7F7F7F" w:themeFill="text1" w:themeFillTint="80"/>
          </w:tcPr>
          <w:p w:rsidR="0032678F" w:rsidRPr="002733BE" w:rsidRDefault="0032678F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Treatment</w:t>
            </w:r>
            <w:r w:rsidRPr="002733BE">
              <w:rPr>
                <w:rFonts w:ascii="Arial" w:hAnsi="Arial" w:cs="Arial"/>
                <w:sz w:val="16"/>
                <w:szCs w:val="16"/>
              </w:rPr>
              <w:br/>
            </w: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sym w:font="Wingdings" w:char="00E0"/>
            </w:r>
            <w:r w:rsidRPr="002733BE">
              <w:rPr>
                <w:rFonts w:ascii="Arial" w:eastAsiaTheme="majorEastAsia" w:hAnsi="Arial" w:cs="Arial"/>
                <w:sz w:val="16"/>
                <w:szCs w:val="16"/>
              </w:rPr>
              <w:t xml:space="preserve"> Response </w:t>
            </w:r>
          </w:p>
        </w:tc>
        <w:tc>
          <w:tcPr>
            <w:tcW w:w="311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2678F" w:rsidRPr="002733BE" w:rsidRDefault="0032678F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BA5B33" w:rsidRPr="002733BE" w:rsidRDefault="0032678F" w:rsidP="008630C4">
            <w:pPr>
              <w:cnfStyle w:val="0000001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33B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5 days pulse steroid </w:t>
            </w:r>
          </w:p>
          <w:p w:rsidR="0032678F" w:rsidRPr="002733BE" w:rsidRDefault="00BA5B33" w:rsidP="008630C4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E0"/>
            </w:r>
            <w:r w:rsidR="0032678F" w:rsidRPr="002733BE">
              <w:rPr>
                <w:rFonts w:ascii="Arial" w:hAnsi="Arial" w:cs="Arial"/>
                <w:sz w:val="16"/>
                <w:szCs w:val="16"/>
                <w:lang w:val="en-US"/>
              </w:rPr>
              <w:t xml:space="preserve"> no improvement </w:t>
            </w:r>
          </w:p>
        </w:tc>
      </w:tr>
      <w:tr w:rsidR="0028364A" w:rsidRPr="002733BE" w:rsidTr="00810E6F">
        <w:trPr>
          <w:trHeight w:val="140"/>
        </w:trPr>
        <w:tc>
          <w:tcPr>
            <w:cnfStyle w:val="001000000000"/>
            <w:tcW w:w="1384" w:type="dxa"/>
            <w:tcBorders>
              <w:top w:val="nil"/>
            </w:tcBorders>
            <w:shd w:val="clear" w:color="auto" w:fill="A6A6A6" w:themeFill="background1" w:themeFillShade="A6"/>
          </w:tcPr>
          <w:p w:rsidR="0028364A" w:rsidRPr="002733BE" w:rsidRDefault="0028364A" w:rsidP="008630C4">
            <w:pPr>
              <w:rPr>
                <w:rFonts w:ascii="Arial" w:hAnsi="Arial" w:cs="Arial"/>
                <w:sz w:val="16"/>
                <w:szCs w:val="16"/>
              </w:rPr>
            </w:pPr>
            <w:r w:rsidRPr="002733BE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  <w:tc>
          <w:tcPr>
            <w:tcW w:w="1276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28364A" w:rsidRPr="00810E6F" w:rsidRDefault="00BA5B33" w:rsidP="008630C4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810E6F">
              <w:rPr>
                <w:rFonts w:ascii="Arial" w:hAnsi="Arial" w:cs="Arial"/>
                <w:sz w:val="16"/>
                <w:szCs w:val="16"/>
              </w:rPr>
              <w:t>Patient lost to follow-up</w:t>
            </w:r>
          </w:p>
        </w:tc>
      </w:tr>
    </w:tbl>
    <w:p w:rsidR="0028364A" w:rsidRPr="002733BE" w:rsidRDefault="0028364A" w:rsidP="005C3A57">
      <w:pPr>
        <w:rPr>
          <w:rFonts w:ascii="Arial" w:hAnsi="Arial" w:cs="Arial"/>
          <w:sz w:val="16"/>
          <w:szCs w:val="16"/>
        </w:rPr>
      </w:pPr>
    </w:p>
    <w:sectPr w:rsidR="0028364A" w:rsidRPr="002733BE" w:rsidSect="00D010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1E2"/>
    <w:multiLevelType w:val="hybridMultilevel"/>
    <w:tmpl w:val="EA66DF42"/>
    <w:lvl w:ilvl="0" w:tplc="4934C8E0">
      <w:start w:val="2"/>
      <w:numFmt w:val="bullet"/>
      <w:lvlText w:val=""/>
      <w:lvlJc w:val="left"/>
      <w:pPr>
        <w:ind w:left="39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010EB"/>
    <w:rsid w:val="00045C0A"/>
    <w:rsid w:val="0011622A"/>
    <w:rsid w:val="001E595C"/>
    <w:rsid w:val="002733BE"/>
    <w:rsid w:val="0028364A"/>
    <w:rsid w:val="0032678F"/>
    <w:rsid w:val="003E543D"/>
    <w:rsid w:val="004237F0"/>
    <w:rsid w:val="00555DDE"/>
    <w:rsid w:val="005C3A57"/>
    <w:rsid w:val="00647A8E"/>
    <w:rsid w:val="006936FE"/>
    <w:rsid w:val="007069B0"/>
    <w:rsid w:val="007965D9"/>
    <w:rsid w:val="007E4408"/>
    <w:rsid w:val="007F6B97"/>
    <w:rsid w:val="00810E6F"/>
    <w:rsid w:val="00813EF1"/>
    <w:rsid w:val="008A2F2C"/>
    <w:rsid w:val="008B6AA2"/>
    <w:rsid w:val="008F36AA"/>
    <w:rsid w:val="00903743"/>
    <w:rsid w:val="00992AFB"/>
    <w:rsid w:val="00A06781"/>
    <w:rsid w:val="00A226A7"/>
    <w:rsid w:val="00A4462C"/>
    <w:rsid w:val="00A81257"/>
    <w:rsid w:val="00AC629D"/>
    <w:rsid w:val="00AD5D00"/>
    <w:rsid w:val="00B01F12"/>
    <w:rsid w:val="00B34823"/>
    <w:rsid w:val="00B729D0"/>
    <w:rsid w:val="00BA5B33"/>
    <w:rsid w:val="00C746DF"/>
    <w:rsid w:val="00C75C54"/>
    <w:rsid w:val="00D010EB"/>
    <w:rsid w:val="00D5495F"/>
    <w:rsid w:val="00D838BE"/>
    <w:rsid w:val="00DD0B41"/>
    <w:rsid w:val="00DE1AD8"/>
    <w:rsid w:val="00E11864"/>
    <w:rsid w:val="00E33F7D"/>
    <w:rsid w:val="00EA1AD9"/>
    <w:rsid w:val="00EB4529"/>
    <w:rsid w:val="00F221A7"/>
    <w:rsid w:val="00F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1">
    <w:name w:val="Açık Kılavuz1"/>
    <w:basedOn w:val="NormalTablo"/>
    <w:uiPriority w:val="62"/>
    <w:rsid w:val="004237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A4462C"/>
    <w:pPr>
      <w:ind w:left="720"/>
      <w:contextualSpacing/>
    </w:pPr>
  </w:style>
  <w:style w:type="table" w:styleId="OrtaListe2">
    <w:name w:val="Medium List 2"/>
    <w:basedOn w:val="NormalTablo"/>
    <w:uiPriority w:val="66"/>
    <w:rsid w:val="007E4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7E44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Glgeleme1">
    <w:name w:val="Medium Shading 1"/>
    <w:basedOn w:val="NormalTablo"/>
    <w:uiPriority w:val="63"/>
    <w:rsid w:val="007E4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7E4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7E4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1">
    <w:name w:val="Stil1"/>
    <w:basedOn w:val="NormalTablo"/>
    <w:uiPriority w:val="99"/>
    <w:qFormat/>
    <w:rsid w:val="007F6B9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Atay Vural</dc:creator>
  <cp:keywords/>
  <dc:description/>
  <cp:lastModifiedBy>Atay Vural</cp:lastModifiedBy>
  <cp:revision>23</cp:revision>
  <dcterms:created xsi:type="dcterms:W3CDTF">2012-10-28T10:02:00Z</dcterms:created>
  <dcterms:modified xsi:type="dcterms:W3CDTF">2015-03-02T21:00:00Z</dcterms:modified>
</cp:coreProperties>
</file>