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10CCA" w14:textId="77777777" w:rsidR="005D7E55" w:rsidRDefault="005D7E55" w:rsidP="00F31AEF">
      <w:pPr>
        <w:spacing w:after="0" w:line="480" w:lineRule="auto"/>
        <w:jc w:val="center"/>
        <w:rPr>
          <w:rFonts w:ascii="Times New Roman" w:eastAsia="SimSun" w:hAnsi="Times New Roman" w:cs="Times New Roman"/>
          <w:b/>
          <w:bCs/>
          <w:sz w:val="32"/>
          <w:szCs w:val="32"/>
        </w:rPr>
      </w:pPr>
      <w:bookmarkStart w:id="0" w:name="_Hlk19625700"/>
      <w:bookmarkStart w:id="1" w:name="_Hlk32440422"/>
    </w:p>
    <w:p w14:paraId="06820F94" w14:textId="77777777" w:rsidR="005D7E55" w:rsidRDefault="005D7E55" w:rsidP="00F31AEF">
      <w:pPr>
        <w:spacing w:after="0" w:line="480" w:lineRule="auto"/>
        <w:jc w:val="center"/>
        <w:rPr>
          <w:rFonts w:ascii="Times New Roman" w:eastAsia="SimSun" w:hAnsi="Times New Roman" w:cs="Times New Roman"/>
          <w:b/>
          <w:bCs/>
          <w:sz w:val="32"/>
          <w:szCs w:val="32"/>
        </w:rPr>
      </w:pPr>
    </w:p>
    <w:p w14:paraId="75BA874E" w14:textId="77777777" w:rsidR="005D7E55" w:rsidRDefault="005D7E55" w:rsidP="00F31AEF">
      <w:pPr>
        <w:spacing w:after="0" w:line="480" w:lineRule="auto"/>
        <w:jc w:val="center"/>
        <w:rPr>
          <w:rFonts w:ascii="Times New Roman" w:eastAsia="SimSun" w:hAnsi="Times New Roman" w:cs="Times New Roman"/>
          <w:b/>
          <w:bCs/>
          <w:sz w:val="32"/>
          <w:szCs w:val="32"/>
        </w:rPr>
      </w:pPr>
    </w:p>
    <w:p w14:paraId="1E1C0C0E" w14:textId="14C74597" w:rsidR="005856C0" w:rsidRPr="001A0411" w:rsidRDefault="006B69B8" w:rsidP="00F31AEF">
      <w:pPr>
        <w:spacing w:after="0" w:line="480" w:lineRule="auto"/>
        <w:jc w:val="center"/>
        <w:rPr>
          <w:rFonts w:ascii="Times New Roman" w:eastAsia="SimSun" w:hAnsi="Times New Roman" w:cs="Times New Roman"/>
          <w:b/>
          <w:bCs/>
          <w:sz w:val="36"/>
          <w:szCs w:val="36"/>
        </w:rPr>
      </w:pPr>
      <w:r>
        <w:rPr>
          <w:rFonts w:ascii="Times New Roman" w:eastAsia="SimSun" w:hAnsi="Times New Roman" w:cs="Times New Roman"/>
          <w:b/>
          <w:bCs/>
          <w:sz w:val="32"/>
          <w:szCs w:val="32"/>
        </w:rPr>
        <w:t xml:space="preserve">A Turbulent </w:t>
      </w:r>
      <w:r w:rsidR="005856C0" w:rsidRPr="001A0411">
        <w:rPr>
          <w:rFonts w:ascii="Times New Roman" w:eastAsia="SimSun" w:hAnsi="Times New Roman" w:cs="Times New Roman"/>
          <w:b/>
          <w:bCs/>
          <w:sz w:val="32"/>
          <w:szCs w:val="32"/>
        </w:rPr>
        <w:t xml:space="preserve">Silk Road: China’s Vulnerable </w:t>
      </w:r>
      <w:r w:rsidR="0020292E">
        <w:rPr>
          <w:rFonts w:ascii="Times New Roman" w:eastAsia="SimSun" w:hAnsi="Times New Roman" w:cs="Times New Roman"/>
          <w:b/>
          <w:bCs/>
          <w:sz w:val="32"/>
          <w:szCs w:val="32"/>
        </w:rPr>
        <w:t>Foreign Policy</w:t>
      </w:r>
      <w:r w:rsidR="005856C0" w:rsidRPr="001A0411">
        <w:rPr>
          <w:rFonts w:ascii="Times New Roman" w:eastAsia="SimSun" w:hAnsi="Times New Roman" w:cs="Times New Roman"/>
          <w:b/>
          <w:bCs/>
          <w:sz w:val="32"/>
          <w:szCs w:val="32"/>
        </w:rPr>
        <w:t xml:space="preserve"> in the Middle East and North Africa</w:t>
      </w:r>
    </w:p>
    <w:p w14:paraId="350730E1" w14:textId="77777777" w:rsidR="005856C0" w:rsidRPr="005856C0" w:rsidRDefault="005856C0" w:rsidP="00F31AEF">
      <w:pPr>
        <w:spacing w:line="480" w:lineRule="auto"/>
        <w:jc w:val="center"/>
        <w:rPr>
          <w:rFonts w:ascii="Times New Roman" w:eastAsia="SimSun" w:hAnsi="Times New Roman" w:cs="Times New Roman"/>
        </w:rPr>
      </w:pPr>
    </w:p>
    <w:p w14:paraId="6FEAFFA0" w14:textId="068EC8C9" w:rsidR="005856C0" w:rsidRPr="005856C0" w:rsidRDefault="00234EBC" w:rsidP="00F31AEF">
      <w:pPr>
        <w:keepNext/>
        <w:keepLines/>
        <w:spacing w:before="240" w:after="0" w:line="480" w:lineRule="auto"/>
        <w:jc w:val="center"/>
        <w:outlineLvl w:val="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Online </w:t>
      </w:r>
      <w:r w:rsidR="005856C0" w:rsidRPr="005856C0">
        <w:rPr>
          <w:rFonts w:ascii="Times New Roman" w:eastAsiaTheme="majorEastAsia" w:hAnsi="Times New Roman" w:cs="Times New Roman"/>
          <w:b/>
          <w:sz w:val="24"/>
          <w:szCs w:val="24"/>
        </w:rPr>
        <w:t>A</w:t>
      </w:r>
      <w:r w:rsidR="00701690">
        <w:rPr>
          <w:rFonts w:ascii="Times New Roman" w:eastAsiaTheme="majorEastAsia" w:hAnsi="Times New Roman" w:cs="Times New Roman"/>
          <w:b/>
          <w:sz w:val="24"/>
          <w:szCs w:val="24"/>
        </w:rPr>
        <w:t>ppendices</w:t>
      </w:r>
    </w:p>
    <w:bookmarkEnd w:id="0"/>
    <w:p w14:paraId="28892739" w14:textId="77777777" w:rsidR="008A5773" w:rsidRDefault="008A5773" w:rsidP="008A5773">
      <w:pPr>
        <w:spacing w:line="240" w:lineRule="auto"/>
        <w:jc w:val="center"/>
        <w:rPr>
          <w:rFonts w:ascii="Times New Roman" w:eastAsia="SimSun" w:hAnsi="Times New Roman" w:cs="Times New Roman"/>
          <w:b/>
          <w:sz w:val="24"/>
          <w:szCs w:val="24"/>
        </w:rPr>
      </w:pPr>
    </w:p>
    <w:p w14:paraId="3932943E" w14:textId="77777777" w:rsidR="005D7E55" w:rsidRDefault="005D7E55" w:rsidP="008A5773">
      <w:pPr>
        <w:spacing w:line="240" w:lineRule="auto"/>
        <w:jc w:val="center"/>
        <w:rPr>
          <w:rFonts w:ascii="Times New Roman" w:eastAsia="SimSun" w:hAnsi="Times New Roman" w:cs="Times New Roman"/>
          <w:b/>
          <w:sz w:val="24"/>
          <w:szCs w:val="24"/>
        </w:rPr>
      </w:pPr>
    </w:p>
    <w:p w14:paraId="64D487D9" w14:textId="77777777" w:rsidR="005D7E55" w:rsidRDefault="005D7E55" w:rsidP="008A5773">
      <w:pPr>
        <w:spacing w:line="240" w:lineRule="auto"/>
        <w:jc w:val="center"/>
        <w:rPr>
          <w:rFonts w:ascii="Times New Roman" w:eastAsia="SimSun" w:hAnsi="Times New Roman" w:cs="Times New Roman"/>
          <w:b/>
          <w:sz w:val="24"/>
          <w:szCs w:val="24"/>
        </w:rPr>
      </w:pPr>
    </w:p>
    <w:p w14:paraId="0374CDC5" w14:textId="77777777" w:rsidR="005D7E55" w:rsidRDefault="005D7E55" w:rsidP="008A5773">
      <w:pPr>
        <w:spacing w:line="240" w:lineRule="auto"/>
        <w:jc w:val="center"/>
        <w:rPr>
          <w:rFonts w:ascii="Times New Roman" w:eastAsia="SimSun" w:hAnsi="Times New Roman" w:cs="Times New Roman"/>
          <w:b/>
          <w:sz w:val="24"/>
          <w:szCs w:val="24"/>
        </w:rPr>
      </w:pPr>
    </w:p>
    <w:p w14:paraId="2416F417" w14:textId="77777777" w:rsidR="005D7E55" w:rsidRDefault="005D7E55" w:rsidP="008A5773">
      <w:pPr>
        <w:spacing w:line="240" w:lineRule="auto"/>
        <w:jc w:val="center"/>
        <w:rPr>
          <w:rFonts w:ascii="Times New Roman" w:eastAsia="SimSun" w:hAnsi="Times New Roman" w:cs="Times New Roman"/>
          <w:b/>
          <w:sz w:val="24"/>
          <w:szCs w:val="24"/>
        </w:rPr>
      </w:pPr>
    </w:p>
    <w:p w14:paraId="2DC5331B" w14:textId="77777777" w:rsidR="005D7E55" w:rsidRDefault="005D7E55" w:rsidP="008A5773">
      <w:pPr>
        <w:spacing w:line="240" w:lineRule="auto"/>
        <w:jc w:val="center"/>
        <w:rPr>
          <w:rFonts w:ascii="Times New Roman" w:eastAsia="SimSun" w:hAnsi="Times New Roman" w:cs="Times New Roman"/>
          <w:b/>
          <w:sz w:val="24"/>
          <w:szCs w:val="24"/>
        </w:rPr>
      </w:pPr>
    </w:p>
    <w:p w14:paraId="05BA4E5E" w14:textId="77777777" w:rsidR="005D7E55" w:rsidRDefault="005D7E55" w:rsidP="008A5773">
      <w:pPr>
        <w:spacing w:line="240" w:lineRule="auto"/>
        <w:jc w:val="center"/>
        <w:rPr>
          <w:rFonts w:ascii="Times New Roman" w:eastAsia="SimSun" w:hAnsi="Times New Roman" w:cs="Times New Roman"/>
          <w:b/>
          <w:sz w:val="24"/>
          <w:szCs w:val="24"/>
        </w:rPr>
      </w:pPr>
    </w:p>
    <w:p w14:paraId="2C5C25BB" w14:textId="77777777" w:rsidR="005D7E55" w:rsidRDefault="005D7E55" w:rsidP="008A5773">
      <w:pPr>
        <w:spacing w:line="240" w:lineRule="auto"/>
        <w:jc w:val="center"/>
        <w:rPr>
          <w:rFonts w:ascii="Times New Roman" w:eastAsia="SimSun" w:hAnsi="Times New Roman" w:cs="Times New Roman"/>
          <w:b/>
          <w:sz w:val="24"/>
          <w:szCs w:val="24"/>
        </w:rPr>
      </w:pPr>
    </w:p>
    <w:p w14:paraId="265E5C1D" w14:textId="77777777" w:rsidR="005D7E55" w:rsidRDefault="005D7E55" w:rsidP="008A5773">
      <w:pPr>
        <w:spacing w:line="240" w:lineRule="auto"/>
        <w:jc w:val="center"/>
        <w:rPr>
          <w:rFonts w:ascii="Times New Roman" w:eastAsia="SimSun" w:hAnsi="Times New Roman" w:cs="Times New Roman"/>
          <w:b/>
          <w:sz w:val="24"/>
          <w:szCs w:val="24"/>
        </w:rPr>
        <w:sectPr w:rsidR="005D7E55" w:rsidSect="00F31A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cols w:space="720"/>
          <w:docGrid w:linePitch="299"/>
        </w:sectPr>
      </w:pPr>
    </w:p>
    <w:p w14:paraId="19C4886D" w14:textId="465EEE88" w:rsidR="00234EBC" w:rsidRPr="00C36A2C" w:rsidRDefault="008A5773" w:rsidP="00C36A2C">
      <w:pPr>
        <w:spacing w:line="240" w:lineRule="auto"/>
        <w:jc w:val="center"/>
        <w:rPr>
          <w:rFonts w:ascii="Times New Roman" w:eastAsia="SimSun" w:hAnsi="Times New Roman" w:cs="Times New Roman"/>
          <w:b/>
          <w:sz w:val="24"/>
          <w:szCs w:val="24"/>
        </w:rPr>
      </w:pPr>
      <w:r w:rsidRPr="008A5773">
        <w:rPr>
          <w:rFonts w:ascii="Times New Roman" w:eastAsia="SimSun" w:hAnsi="Times New Roman" w:cs="Times New Roman"/>
          <w:b/>
          <w:sz w:val="24"/>
          <w:szCs w:val="24"/>
        </w:rPr>
        <w:lastRenderedPageBreak/>
        <w:t xml:space="preserve">Appendix </w:t>
      </w:r>
      <w:r>
        <w:rPr>
          <w:rFonts w:ascii="Times New Roman" w:eastAsia="SimSun" w:hAnsi="Times New Roman" w:cs="Times New Roman"/>
          <w:b/>
          <w:sz w:val="24"/>
          <w:szCs w:val="24"/>
        </w:rPr>
        <w:t xml:space="preserve">A: </w:t>
      </w:r>
      <w:r w:rsidR="00847E15">
        <w:rPr>
          <w:rFonts w:ascii="Times New Roman" w:eastAsia="SimSun" w:hAnsi="Times New Roman" w:cs="Times New Roman"/>
          <w:b/>
          <w:sz w:val="24"/>
          <w:szCs w:val="24"/>
        </w:rPr>
        <w:t>Summary of variables</w:t>
      </w:r>
    </w:p>
    <w:p w14:paraId="53EE07A5" w14:textId="4CCAC3C0" w:rsidR="00234EBC" w:rsidRPr="00D41BF9" w:rsidRDefault="00234EBC" w:rsidP="00234EBC">
      <w:pPr>
        <w:spacing w:line="240" w:lineRule="auto"/>
        <w:rPr>
          <w:rFonts w:ascii="Times New Roman" w:eastAsia="SimSun" w:hAnsi="Times New Roman" w:cs="Times New Roman"/>
          <w:b/>
          <w:lang w:val="en-GB"/>
        </w:rPr>
      </w:pPr>
      <w:r w:rsidRPr="00D41BF9">
        <w:rPr>
          <w:rFonts w:ascii="Times New Roman" w:eastAsia="SimSun" w:hAnsi="Times New Roman" w:cs="Times New Roman"/>
          <w:b/>
          <w:lang w:val="en-GB"/>
        </w:rPr>
        <w:t xml:space="preserve">TABLE </w:t>
      </w:r>
      <w:r>
        <w:rPr>
          <w:rFonts w:ascii="Times New Roman" w:eastAsia="SimSun" w:hAnsi="Times New Roman" w:cs="Times New Roman"/>
          <w:b/>
          <w:lang w:val="en-GB"/>
        </w:rPr>
        <w:t>A</w:t>
      </w:r>
      <w:r w:rsidRPr="00D41BF9">
        <w:rPr>
          <w:rFonts w:ascii="Times New Roman" w:eastAsia="SimSun" w:hAnsi="Times New Roman" w:cs="Times New Roman"/>
          <w:b/>
          <w:lang w:val="en-GB"/>
        </w:rPr>
        <w:t>1: Summary of definitions</w:t>
      </w:r>
      <w:r>
        <w:rPr>
          <w:rFonts w:ascii="Times New Roman" w:eastAsia="SimSun" w:hAnsi="Times New Roman" w:cs="Times New Roman"/>
          <w:b/>
          <w:lang w:val="en-GB"/>
        </w:rPr>
        <w:t xml:space="preserve"> and</w:t>
      </w:r>
      <w:r w:rsidRPr="00D41BF9">
        <w:rPr>
          <w:rFonts w:ascii="Times New Roman" w:eastAsia="SimSun" w:hAnsi="Times New Roman" w:cs="Times New Roman"/>
          <w:b/>
          <w:lang w:val="en-GB"/>
        </w:rPr>
        <w:t xml:space="preserve"> data sources for </w:t>
      </w:r>
      <w:r>
        <w:rPr>
          <w:rFonts w:ascii="Times New Roman" w:eastAsia="SimSun" w:hAnsi="Times New Roman" w:cs="Times New Roman"/>
          <w:b/>
          <w:lang w:val="en-GB"/>
        </w:rPr>
        <w:t>all</w:t>
      </w:r>
      <w:r w:rsidRPr="00D41BF9">
        <w:rPr>
          <w:rFonts w:ascii="Times New Roman" w:eastAsia="SimSun" w:hAnsi="Times New Roman" w:cs="Times New Roman"/>
          <w:b/>
          <w:lang w:val="en-GB"/>
        </w:rPr>
        <w:t xml:space="preserve"> variables</w:t>
      </w:r>
    </w:p>
    <w:tbl>
      <w:tblPr>
        <w:tblW w:w="5000" w:type="pct"/>
        <w:tblLook w:val="0400" w:firstRow="0" w:lastRow="0" w:firstColumn="0" w:lastColumn="0" w:noHBand="0" w:noVBand="1"/>
      </w:tblPr>
      <w:tblGrid>
        <w:gridCol w:w="1336"/>
        <w:gridCol w:w="3045"/>
        <w:gridCol w:w="3143"/>
        <w:gridCol w:w="1166"/>
        <w:gridCol w:w="336"/>
      </w:tblGrid>
      <w:tr w:rsidR="00234EBC" w:rsidRPr="00130C92" w14:paraId="2B17B023" w14:textId="77777777" w:rsidTr="00706028">
        <w:trPr>
          <w:trHeight w:val="300"/>
        </w:trPr>
        <w:tc>
          <w:tcPr>
            <w:tcW w:w="740" w:type="pct"/>
            <w:tcBorders>
              <w:top w:val="single" w:sz="6" w:space="0" w:color="000000"/>
              <w:left w:val="nil"/>
              <w:bottom w:val="single" w:sz="6" w:space="0" w:color="000000"/>
              <w:right w:val="nil"/>
            </w:tcBorders>
            <w:hideMark/>
          </w:tcPr>
          <w:p w14:paraId="6DA832B5" w14:textId="77777777" w:rsidR="00234EBC" w:rsidRPr="00D41BF9" w:rsidRDefault="00234EBC" w:rsidP="00ED2A74">
            <w:pPr>
              <w:spacing w:line="240" w:lineRule="auto"/>
              <w:rPr>
                <w:rFonts w:ascii="Times New Roman" w:eastAsia="SimSun" w:hAnsi="Times New Roman" w:cs="Times New Roman"/>
                <w:b/>
                <w:color w:val="000000"/>
                <w:sz w:val="18"/>
                <w:szCs w:val="18"/>
                <w:lang w:val="en-GB"/>
              </w:rPr>
            </w:pPr>
            <w:r>
              <w:rPr>
                <w:rFonts w:ascii="Times New Roman" w:eastAsia="SimSun" w:hAnsi="Times New Roman" w:cs="Times New Roman"/>
                <w:b/>
                <w:color w:val="000000"/>
                <w:sz w:val="18"/>
                <w:szCs w:val="18"/>
                <w:lang w:val="en-GB"/>
              </w:rPr>
              <w:t>Variable</w:t>
            </w:r>
          </w:p>
        </w:tc>
        <w:tc>
          <w:tcPr>
            <w:tcW w:w="1687" w:type="pct"/>
            <w:tcBorders>
              <w:top w:val="single" w:sz="6" w:space="0" w:color="000000"/>
              <w:left w:val="nil"/>
              <w:bottom w:val="single" w:sz="6" w:space="0" w:color="000000"/>
              <w:right w:val="nil"/>
            </w:tcBorders>
            <w:hideMark/>
          </w:tcPr>
          <w:p w14:paraId="68AE4DED" w14:textId="77777777" w:rsidR="00234EBC" w:rsidRPr="00D41BF9" w:rsidRDefault="00234EBC" w:rsidP="00ED2A74">
            <w:pPr>
              <w:spacing w:line="240" w:lineRule="auto"/>
              <w:rPr>
                <w:rFonts w:ascii="Times New Roman" w:eastAsia="SimSun" w:hAnsi="Times New Roman" w:cs="Times New Roman"/>
                <w:b/>
                <w:color w:val="000000"/>
                <w:sz w:val="18"/>
                <w:szCs w:val="18"/>
                <w:lang w:val="en-GB"/>
              </w:rPr>
            </w:pPr>
            <w:r w:rsidRPr="00D41BF9">
              <w:rPr>
                <w:rFonts w:ascii="Times New Roman" w:eastAsia="SimSun" w:hAnsi="Times New Roman" w:cs="Times New Roman"/>
                <w:b/>
                <w:color w:val="000000"/>
                <w:sz w:val="18"/>
                <w:szCs w:val="18"/>
                <w:lang w:val="en-GB"/>
              </w:rPr>
              <w:t>Detailed Definition</w:t>
            </w:r>
          </w:p>
        </w:tc>
        <w:tc>
          <w:tcPr>
            <w:tcW w:w="1741" w:type="pct"/>
            <w:tcBorders>
              <w:top w:val="single" w:sz="6" w:space="0" w:color="000000"/>
              <w:left w:val="nil"/>
              <w:bottom w:val="single" w:sz="6" w:space="0" w:color="000000"/>
              <w:right w:val="nil"/>
            </w:tcBorders>
          </w:tcPr>
          <w:p w14:paraId="01F066D3" w14:textId="77777777" w:rsidR="00234EBC" w:rsidRPr="00D41BF9" w:rsidRDefault="00234EBC" w:rsidP="00ED2A74">
            <w:pPr>
              <w:spacing w:line="240" w:lineRule="auto"/>
              <w:rPr>
                <w:rFonts w:ascii="Times New Roman" w:eastAsia="SimSun" w:hAnsi="Times New Roman" w:cs="Times New Roman"/>
                <w:b/>
                <w:color w:val="000000"/>
                <w:sz w:val="18"/>
                <w:szCs w:val="18"/>
                <w:lang w:val="en-GB"/>
              </w:rPr>
            </w:pPr>
            <w:r>
              <w:rPr>
                <w:rFonts w:ascii="Times New Roman" w:eastAsia="SimSun" w:hAnsi="Times New Roman" w:cs="Times New Roman"/>
                <w:b/>
                <w:color w:val="000000"/>
                <w:sz w:val="18"/>
                <w:szCs w:val="18"/>
                <w:lang w:val="en-GB"/>
              </w:rPr>
              <w:t>Rationale</w:t>
            </w:r>
          </w:p>
        </w:tc>
        <w:tc>
          <w:tcPr>
            <w:tcW w:w="832" w:type="pct"/>
            <w:gridSpan w:val="2"/>
            <w:tcBorders>
              <w:top w:val="single" w:sz="6" w:space="0" w:color="000000"/>
              <w:left w:val="nil"/>
              <w:bottom w:val="single" w:sz="6" w:space="0" w:color="000000"/>
              <w:right w:val="nil"/>
            </w:tcBorders>
            <w:hideMark/>
          </w:tcPr>
          <w:p w14:paraId="7EA56B70" w14:textId="77777777" w:rsidR="00234EBC" w:rsidRPr="00D41BF9" w:rsidRDefault="00234EBC" w:rsidP="00ED2A74">
            <w:pPr>
              <w:spacing w:line="240" w:lineRule="auto"/>
              <w:rPr>
                <w:rFonts w:ascii="Times New Roman" w:eastAsia="SimSun" w:hAnsi="Times New Roman" w:cs="Times New Roman"/>
                <w:b/>
                <w:color w:val="000000"/>
                <w:sz w:val="18"/>
                <w:szCs w:val="18"/>
                <w:lang w:val="en-GB"/>
              </w:rPr>
            </w:pPr>
            <w:r w:rsidRPr="00D41BF9">
              <w:rPr>
                <w:rFonts w:ascii="Times New Roman" w:eastAsia="SimSun" w:hAnsi="Times New Roman" w:cs="Times New Roman"/>
                <w:b/>
                <w:color w:val="000000"/>
                <w:sz w:val="18"/>
                <w:szCs w:val="18"/>
                <w:lang w:val="en-GB"/>
              </w:rPr>
              <w:t>Source</w:t>
            </w:r>
          </w:p>
        </w:tc>
      </w:tr>
      <w:tr w:rsidR="00234EBC" w:rsidRPr="00130C92" w14:paraId="3F2AAB29" w14:textId="77777777" w:rsidTr="00706028">
        <w:trPr>
          <w:gridAfter w:val="1"/>
          <w:wAfter w:w="186" w:type="pct"/>
          <w:trHeight w:val="300"/>
        </w:trPr>
        <w:tc>
          <w:tcPr>
            <w:tcW w:w="4814" w:type="pct"/>
            <w:gridSpan w:val="4"/>
            <w:tcBorders>
              <w:top w:val="nil"/>
              <w:left w:val="nil"/>
              <w:bottom w:val="nil"/>
              <w:right w:val="nil"/>
            </w:tcBorders>
          </w:tcPr>
          <w:p w14:paraId="46CCF047" w14:textId="77777777" w:rsidR="00234EBC" w:rsidRPr="00D41BF9" w:rsidRDefault="00234EBC" w:rsidP="00ED2A74">
            <w:pPr>
              <w:spacing w:line="240" w:lineRule="auto"/>
              <w:rPr>
                <w:rFonts w:ascii="Times New Roman" w:eastAsia="SimSun" w:hAnsi="Times New Roman" w:cs="Times New Roman"/>
                <w:b/>
                <w:i/>
                <w:color w:val="000000"/>
                <w:sz w:val="18"/>
                <w:szCs w:val="18"/>
                <w:lang w:val="en-GB"/>
              </w:rPr>
            </w:pPr>
            <w:r>
              <w:rPr>
                <w:rFonts w:ascii="Times New Roman" w:eastAsia="SimSun" w:hAnsi="Times New Roman" w:cs="Times New Roman"/>
                <w:b/>
                <w:i/>
                <w:color w:val="000000"/>
                <w:sz w:val="18"/>
                <w:szCs w:val="18"/>
                <w:lang w:val="en-GB"/>
              </w:rPr>
              <w:t>Key</w:t>
            </w:r>
            <w:r w:rsidRPr="00D41BF9">
              <w:rPr>
                <w:rFonts w:ascii="Times New Roman" w:eastAsia="SimSun" w:hAnsi="Times New Roman" w:cs="Times New Roman"/>
                <w:b/>
                <w:i/>
                <w:color w:val="000000"/>
                <w:sz w:val="18"/>
                <w:szCs w:val="18"/>
                <w:lang w:val="en-GB"/>
              </w:rPr>
              <w:t xml:space="preserve"> variables</w:t>
            </w:r>
          </w:p>
        </w:tc>
      </w:tr>
      <w:tr w:rsidR="00234EBC" w:rsidRPr="00130C92" w14:paraId="0051EBF2" w14:textId="77777777" w:rsidTr="00706028">
        <w:trPr>
          <w:trHeight w:val="300"/>
        </w:trPr>
        <w:tc>
          <w:tcPr>
            <w:tcW w:w="740" w:type="pct"/>
            <w:tcBorders>
              <w:top w:val="nil"/>
              <w:left w:val="nil"/>
              <w:bottom w:val="nil"/>
              <w:right w:val="nil"/>
            </w:tcBorders>
            <w:hideMark/>
          </w:tcPr>
          <w:p w14:paraId="62F515CA"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Workers</w:t>
            </w:r>
          </w:p>
        </w:tc>
        <w:tc>
          <w:tcPr>
            <w:tcW w:w="1687" w:type="pct"/>
            <w:tcBorders>
              <w:top w:val="nil"/>
              <w:left w:val="nil"/>
              <w:bottom w:val="nil"/>
              <w:right w:val="nil"/>
            </w:tcBorders>
            <w:hideMark/>
          </w:tcPr>
          <w:p w14:paraId="6F51D4AD" w14:textId="77777777" w:rsidR="00234EBC" w:rsidRPr="00D41BF9" w:rsidRDefault="00234EBC" w:rsidP="00ED2A74">
            <w:pPr>
              <w:tabs>
                <w:tab w:val="left" w:pos="2913"/>
              </w:tabs>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Number of Chinese engineering contract workers per country-year.</w:t>
            </w:r>
          </w:p>
        </w:tc>
        <w:tc>
          <w:tcPr>
            <w:tcW w:w="1741" w:type="pct"/>
            <w:tcBorders>
              <w:top w:val="nil"/>
              <w:left w:val="nil"/>
              <w:bottom w:val="nil"/>
              <w:right w:val="nil"/>
            </w:tcBorders>
          </w:tcPr>
          <w:p w14:paraId="3158D913"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Key dependent variable.</w:t>
            </w:r>
          </w:p>
        </w:tc>
        <w:tc>
          <w:tcPr>
            <w:tcW w:w="832" w:type="pct"/>
            <w:gridSpan w:val="2"/>
            <w:tcBorders>
              <w:top w:val="nil"/>
              <w:left w:val="nil"/>
              <w:bottom w:val="nil"/>
              <w:right w:val="nil"/>
            </w:tcBorders>
            <w:hideMark/>
          </w:tcPr>
          <w:p w14:paraId="388C7ADB"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 xml:space="preserve">ChinaMed </w:t>
            </w:r>
          </w:p>
        </w:tc>
      </w:tr>
      <w:tr w:rsidR="00234EBC" w:rsidRPr="00130C92" w14:paraId="506AFA3E" w14:textId="77777777" w:rsidTr="00706028">
        <w:trPr>
          <w:trHeight w:val="300"/>
        </w:trPr>
        <w:tc>
          <w:tcPr>
            <w:tcW w:w="740" w:type="pct"/>
            <w:tcBorders>
              <w:top w:val="nil"/>
              <w:left w:val="nil"/>
              <w:bottom w:val="nil"/>
              <w:right w:val="nil"/>
            </w:tcBorders>
          </w:tcPr>
          <w:p w14:paraId="61D541DC"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Embassy warning</w:t>
            </w:r>
          </w:p>
        </w:tc>
        <w:tc>
          <w:tcPr>
            <w:tcW w:w="1687" w:type="pct"/>
            <w:tcBorders>
              <w:top w:val="nil"/>
              <w:left w:val="nil"/>
              <w:bottom w:val="nil"/>
              <w:right w:val="nil"/>
            </w:tcBorders>
          </w:tcPr>
          <w:p w14:paraId="4D4C6F70"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1 = Chinese citizens have been advised to leave / not to travel to the host country, 0 = otherwise.</w:t>
            </w:r>
          </w:p>
        </w:tc>
        <w:tc>
          <w:tcPr>
            <w:tcW w:w="1741" w:type="pct"/>
            <w:tcBorders>
              <w:top w:val="nil"/>
              <w:left w:val="nil"/>
              <w:bottom w:val="nil"/>
              <w:right w:val="nil"/>
            </w:tcBorders>
          </w:tcPr>
          <w:p w14:paraId="085BEDBD"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Key explanatory variable.</w:t>
            </w:r>
          </w:p>
        </w:tc>
        <w:tc>
          <w:tcPr>
            <w:tcW w:w="832" w:type="pct"/>
            <w:gridSpan w:val="2"/>
            <w:tcBorders>
              <w:top w:val="nil"/>
              <w:left w:val="nil"/>
              <w:bottom w:val="nil"/>
              <w:right w:val="nil"/>
            </w:tcBorders>
          </w:tcPr>
          <w:p w14:paraId="49BC1B2A"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Chinese embassy websites</w:t>
            </w:r>
          </w:p>
        </w:tc>
      </w:tr>
      <w:tr w:rsidR="00234EBC" w:rsidRPr="00130C92" w14:paraId="4E61BA7A" w14:textId="77777777" w:rsidTr="00706028">
        <w:trPr>
          <w:trHeight w:val="300"/>
        </w:trPr>
        <w:tc>
          <w:tcPr>
            <w:tcW w:w="740" w:type="pct"/>
            <w:tcBorders>
              <w:top w:val="nil"/>
              <w:left w:val="nil"/>
              <w:bottom w:val="nil"/>
              <w:right w:val="nil"/>
            </w:tcBorders>
            <w:hideMark/>
          </w:tcPr>
          <w:p w14:paraId="330EEA26"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Perceived stability</w:t>
            </w:r>
          </w:p>
        </w:tc>
        <w:tc>
          <w:tcPr>
            <w:tcW w:w="1687" w:type="pct"/>
            <w:tcBorders>
              <w:top w:val="nil"/>
              <w:left w:val="nil"/>
              <w:bottom w:val="nil"/>
              <w:right w:val="nil"/>
            </w:tcBorders>
          </w:tcPr>
          <w:p w14:paraId="5E399489"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 xml:space="preserve">Perceptions of the likelihood (or lack thereof) of political instability and/or politically-motivated violence, including terrorism. </w:t>
            </w:r>
          </w:p>
        </w:tc>
        <w:tc>
          <w:tcPr>
            <w:tcW w:w="1741" w:type="pct"/>
            <w:tcBorders>
              <w:top w:val="nil"/>
              <w:left w:val="nil"/>
              <w:bottom w:val="nil"/>
              <w:right w:val="nil"/>
            </w:tcBorders>
          </w:tcPr>
          <w:p w14:paraId="620438B7"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Key explanatory variable.</w:t>
            </w:r>
          </w:p>
        </w:tc>
        <w:tc>
          <w:tcPr>
            <w:tcW w:w="832" w:type="pct"/>
            <w:gridSpan w:val="2"/>
            <w:tcBorders>
              <w:top w:val="nil"/>
              <w:left w:val="nil"/>
              <w:bottom w:val="nil"/>
              <w:right w:val="nil"/>
            </w:tcBorders>
            <w:hideMark/>
          </w:tcPr>
          <w:p w14:paraId="5700A25D" w14:textId="73506DFA"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W</w:t>
            </w:r>
            <w:r w:rsidR="00BB7466">
              <w:rPr>
                <w:rFonts w:ascii="Times New Roman" w:eastAsia="SimSun" w:hAnsi="Times New Roman" w:cs="Times New Roman"/>
                <w:color w:val="000000"/>
                <w:sz w:val="18"/>
                <w:szCs w:val="18"/>
                <w:lang w:val="en-GB"/>
              </w:rPr>
              <w:t xml:space="preserve">orld Bank Governance Indicators </w:t>
            </w:r>
          </w:p>
        </w:tc>
      </w:tr>
      <w:tr w:rsidR="00234EBC" w:rsidRPr="00130C92" w14:paraId="3A7FA698" w14:textId="77777777" w:rsidTr="00706028">
        <w:trPr>
          <w:trHeight w:val="300"/>
        </w:trPr>
        <w:tc>
          <w:tcPr>
            <w:tcW w:w="740" w:type="pct"/>
            <w:tcBorders>
              <w:top w:val="nil"/>
              <w:left w:val="nil"/>
              <w:bottom w:val="nil"/>
              <w:right w:val="nil"/>
            </w:tcBorders>
          </w:tcPr>
          <w:p w14:paraId="163BBB5B"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Magnitude of violence</w:t>
            </w:r>
          </w:p>
        </w:tc>
        <w:tc>
          <w:tcPr>
            <w:tcW w:w="1687" w:type="pct"/>
            <w:tcBorders>
              <w:top w:val="nil"/>
              <w:left w:val="nil"/>
              <w:bottom w:val="nil"/>
              <w:right w:val="nil"/>
            </w:tcBorders>
          </w:tcPr>
          <w:p w14:paraId="0C8F4E28"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Total summed magnitudes of all (societal and interstate) major episodes of political violence experienced in host country.</w:t>
            </w:r>
          </w:p>
        </w:tc>
        <w:tc>
          <w:tcPr>
            <w:tcW w:w="1741" w:type="pct"/>
            <w:tcBorders>
              <w:top w:val="nil"/>
              <w:left w:val="nil"/>
              <w:bottom w:val="nil"/>
              <w:right w:val="nil"/>
            </w:tcBorders>
          </w:tcPr>
          <w:p w14:paraId="70B5FB91"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Key explanatory variable.</w:t>
            </w:r>
          </w:p>
        </w:tc>
        <w:tc>
          <w:tcPr>
            <w:tcW w:w="832" w:type="pct"/>
            <w:gridSpan w:val="2"/>
            <w:tcBorders>
              <w:top w:val="nil"/>
              <w:left w:val="nil"/>
              <w:bottom w:val="nil"/>
              <w:right w:val="nil"/>
            </w:tcBorders>
          </w:tcPr>
          <w:p w14:paraId="1080DBDF"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 xml:space="preserve">MEPV data, Center for Systemic Peace </w:t>
            </w:r>
          </w:p>
        </w:tc>
      </w:tr>
      <w:tr w:rsidR="00234EBC" w:rsidRPr="00130C92" w14:paraId="471DFF14" w14:textId="77777777" w:rsidTr="00706028">
        <w:trPr>
          <w:gridAfter w:val="1"/>
          <w:wAfter w:w="186" w:type="pct"/>
          <w:trHeight w:val="300"/>
        </w:trPr>
        <w:tc>
          <w:tcPr>
            <w:tcW w:w="4814" w:type="pct"/>
            <w:gridSpan w:val="4"/>
            <w:tcBorders>
              <w:top w:val="single" w:sz="6" w:space="0" w:color="000000"/>
              <w:left w:val="nil"/>
              <w:bottom w:val="nil"/>
              <w:right w:val="nil"/>
            </w:tcBorders>
            <w:hideMark/>
          </w:tcPr>
          <w:p w14:paraId="4E26F1FB" w14:textId="77777777" w:rsidR="00234EBC" w:rsidRPr="00D41BF9" w:rsidRDefault="00234EBC" w:rsidP="00ED2A74">
            <w:pPr>
              <w:spacing w:line="240" w:lineRule="auto"/>
              <w:rPr>
                <w:rFonts w:ascii="Times New Roman" w:eastAsia="SimSun" w:hAnsi="Times New Roman" w:cs="Times New Roman"/>
                <w:b/>
                <w:color w:val="000000"/>
                <w:sz w:val="18"/>
                <w:szCs w:val="18"/>
                <w:lang w:val="en-GB"/>
              </w:rPr>
            </w:pPr>
            <w:r w:rsidRPr="00D41BF9">
              <w:rPr>
                <w:rFonts w:ascii="Times New Roman" w:eastAsia="SimSun" w:hAnsi="Times New Roman" w:cs="Times New Roman"/>
                <w:b/>
                <w:i/>
                <w:color w:val="000000"/>
                <w:sz w:val="18"/>
                <w:szCs w:val="18"/>
                <w:lang w:val="en-GB"/>
              </w:rPr>
              <w:t>Control variables</w:t>
            </w:r>
          </w:p>
        </w:tc>
      </w:tr>
      <w:tr w:rsidR="00234EBC" w:rsidRPr="00130C92" w14:paraId="56D0D6CF" w14:textId="77777777" w:rsidTr="00706028">
        <w:trPr>
          <w:trHeight w:val="300"/>
        </w:trPr>
        <w:tc>
          <w:tcPr>
            <w:tcW w:w="740" w:type="pct"/>
            <w:tcBorders>
              <w:top w:val="nil"/>
              <w:left w:val="nil"/>
              <w:bottom w:val="nil"/>
              <w:right w:val="nil"/>
            </w:tcBorders>
          </w:tcPr>
          <w:p w14:paraId="64CF7463"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Value of contracts</w:t>
            </w:r>
          </w:p>
        </w:tc>
        <w:tc>
          <w:tcPr>
            <w:tcW w:w="1687" w:type="pct"/>
            <w:tcBorders>
              <w:top w:val="nil"/>
              <w:left w:val="nil"/>
              <w:bottom w:val="nil"/>
              <w:right w:val="nil"/>
            </w:tcBorders>
          </w:tcPr>
          <w:p w14:paraId="05B0D6CE"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Total value of Chinese engineering contracts per country year (USD).</w:t>
            </w:r>
          </w:p>
        </w:tc>
        <w:tc>
          <w:tcPr>
            <w:tcW w:w="1741" w:type="pct"/>
            <w:tcBorders>
              <w:top w:val="nil"/>
              <w:left w:val="nil"/>
              <w:bottom w:val="nil"/>
              <w:right w:val="nil"/>
            </w:tcBorders>
          </w:tcPr>
          <w:p w14:paraId="6C2D5255"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More and larger contracts will natural lead to more workers (and vice versa).</w:t>
            </w:r>
          </w:p>
        </w:tc>
        <w:tc>
          <w:tcPr>
            <w:tcW w:w="832" w:type="pct"/>
            <w:gridSpan w:val="2"/>
            <w:tcBorders>
              <w:top w:val="nil"/>
              <w:left w:val="nil"/>
              <w:bottom w:val="nil"/>
              <w:right w:val="nil"/>
            </w:tcBorders>
          </w:tcPr>
          <w:p w14:paraId="21BC7B3F"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ChinaMed</w:t>
            </w:r>
          </w:p>
        </w:tc>
      </w:tr>
      <w:tr w:rsidR="00234EBC" w:rsidRPr="00130C92" w14:paraId="2C86CD0A" w14:textId="77777777" w:rsidTr="00706028">
        <w:trPr>
          <w:trHeight w:val="300"/>
        </w:trPr>
        <w:tc>
          <w:tcPr>
            <w:tcW w:w="740" w:type="pct"/>
            <w:tcBorders>
              <w:top w:val="nil"/>
              <w:left w:val="nil"/>
              <w:bottom w:val="nil"/>
              <w:right w:val="nil"/>
            </w:tcBorders>
          </w:tcPr>
          <w:p w14:paraId="378B9737"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Polity2</w:t>
            </w:r>
          </w:p>
        </w:tc>
        <w:tc>
          <w:tcPr>
            <w:tcW w:w="1687" w:type="pct"/>
            <w:tcBorders>
              <w:top w:val="nil"/>
              <w:left w:val="nil"/>
              <w:bottom w:val="nil"/>
              <w:right w:val="nil"/>
            </w:tcBorders>
          </w:tcPr>
          <w:p w14:paraId="0134E9E8"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A measure of regime type ranging from -10 (most authoritarian) to +10 (most democratic).</w:t>
            </w:r>
          </w:p>
        </w:tc>
        <w:tc>
          <w:tcPr>
            <w:tcW w:w="1741" w:type="pct"/>
            <w:tcBorders>
              <w:top w:val="nil"/>
              <w:left w:val="nil"/>
              <w:bottom w:val="nil"/>
              <w:right w:val="nil"/>
            </w:tcBorders>
          </w:tcPr>
          <w:p w14:paraId="65FE2359" w14:textId="0DAFBF9F" w:rsidR="00234EBC" w:rsidRPr="00D41BF9" w:rsidRDefault="00234EBC" w:rsidP="00C36A2C">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M</w:t>
            </w:r>
            <w:r w:rsidRPr="00391D35">
              <w:rPr>
                <w:rFonts w:ascii="Times New Roman" w:eastAsia="SimSun" w:hAnsi="Times New Roman" w:cs="Times New Roman"/>
                <w:color w:val="000000"/>
                <w:sz w:val="18"/>
                <w:szCs w:val="18"/>
                <w:lang w:val="en-GB"/>
              </w:rPr>
              <w:t>ore authoritarian states may face less domestic popular pressure to limit foreign labour</w:t>
            </w:r>
            <w:r w:rsidR="00BB7466">
              <w:rPr>
                <w:rFonts w:ascii="Times New Roman" w:eastAsia="SimSun" w:hAnsi="Times New Roman" w:cs="Times New Roman"/>
                <w:color w:val="000000"/>
                <w:sz w:val="18"/>
                <w:szCs w:val="18"/>
                <w:lang w:val="en-GB"/>
              </w:rPr>
              <w:t>, due to relying on performance legitimacy rather than norms-based legitimacy</w:t>
            </w:r>
            <w:r w:rsidR="00C36A2C">
              <w:rPr>
                <w:rFonts w:ascii="Times New Roman" w:eastAsia="SimSun" w:hAnsi="Times New Roman" w:cs="Times New Roman"/>
                <w:color w:val="000000"/>
                <w:sz w:val="18"/>
                <w:szCs w:val="18"/>
                <w:lang w:val="en-GB"/>
              </w:rPr>
              <w:t>.</w:t>
            </w:r>
            <w:r w:rsidR="00C36A2C">
              <w:rPr>
                <w:rStyle w:val="FootnoteReference"/>
                <w:rFonts w:ascii="Times New Roman" w:eastAsia="SimSun" w:hAnsi="Times New Roman"/>
                <w:color w:val="000000"/>
                <w:sz w:val="18"/>
                <w:szCs w:val="18"/>
                <w:lang w:val="en-GB"/>
              </w:rPr>
              <w:footnoteReference w:id="1"/>
            </w:r>
          </w:p>
        </w:tc>
        <w:tc>
          <w:tcPr>
            <w:tcW w:w="832" w:type="pct"/>
            <w:gridSpan w:val="2"/>
            <w:tcBorders>
              <w:top w:val="nil"/>
              <w:left w:val="nil"/>
              <w:bottom w:val="nil"/>
              <w:right w:val="nil"/>
            </w:tcBorders>
          </w:tcPr>
          <w:p w14:paraId="619F04C4"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 xml:space="preserve">PolityIV data, Center for Systemic Peace.  </w:t>
            </w:r>
          </w:p>
        </w:tc>
      </w:tr>
      <w:tr w:rsidR="00234EBC" w:rsidRPr="00130C92" w14:paraId="282CB51C" w14:textId="77777777" w:rsidTr="00706028">
        <w:trPr>
          <w:trHeight w:val="300"/>
        </w:trPr>
        <w:tc>
          <w:tcPr>
            <w:tcW w:w="740" w:type="pct"/>
            <w:tcBorders>
              <w:top w:val="nil"/>
              <w:left w:val="nil"/>
              <w:bottom w:val="nil"/>
              <w:right w:val="nil"/>
            </w:tcBorders>
            <w:hideMark/>
          </w:tcPr>
          <w:p w14:paraId="4A74B972"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Openness</w:t>
            </w:r>
          </w:p>
        </w:tc>
        <w:tc>
          <w:tcPr>
            <w:tcW w:w="1687" w:type="pct"/>
            <w:tcBorders>
              <w:top w:val="nil"/>
              <w:left w:val="nil"/>
              <w:bottom w:val="nil"/>
              <w:right w:val="nil"/>
            </w:tcBorders>
          </w:tcPr>
          <w:p w14:paraId="7AFB28D2"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KOF Globalization Index (a measure of economic, social and political globalization).</w:t>
            </w:r>
          </w:p>
        </w:tc>
        <w:tc>
          <w:tcPr>
            <w:tcW w:w="1741" w:type="pct"/>
            <w:tcBorders>
              <w:top w:val="nil"/>
              <w:left w:val="nil"/>
              <w:bottom w:val="nil"/>
              <w:right w:val="nil"/>
            </w:tcBorders>
          </w:tcPr>
          <w:p w14:paraId="1059FB66"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More g</w:t>
            </w:r>
            <w:r w:rsidRPr="00391D35">
              <w:rPr>
                <w:rFonts w:ascii="Times New Roman" w:eastAsia="SimSun" w:hAnsi="Times New Roman" w:cs="Times New Roman"/>
                <w:color w:val="000000"/>
                <w:sz w:val="18"/>
                <w:szCs w:val="18"/>
                <w:lang w:val="en-GB"/>
              </w:rPr>
              <w:t>lobalized countries are more open to the presence of foreign workers, including Chinese worker</w:t>
            </w:r>
            <w:r>
              <w:rPr>
                <w:rFonts w:ascii="Times New Roman" w:eastAsia="SimSun" w:hAnsi="Times New Roman" w:cs="Times New Roman"/>
                <w:color w:val="000000"/>
                <w:sz w:val="18"/>
                <w:szCs w:val="18"/>
                <w:lang w:val="en-GB"/>
              </w:rPr>
              <w:t>s.</w:t>
            </w:r>
          </w:p>
        </w:tc>
        <w:tc>
          <w:tcPr>
            <w:tcW w:w="832" w:type="pct"/>
            <w:gridSpan w:val="2"/>
            <w:tcBorders>
              <w:top w:val="nil"/>
              <w:left w:val="nil"/>
              <w:bottom w:val="nil"/>
              <w:right w:val="nil"/>
            </w:tcBorders>
            <w:hideMark/>
          </w:tcPr>
          <w:p w14:paraId="670E3C50" w14:textId="68268A1A" w:rsidR="00234EBC" w:rsidRPr="00D41BF9" w:rsidRDefault="00234EBC" w:rsidP="00C36A2C">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KOF</w:t>
            </w:r>
            <w:r w:rsidR="00C36A2C">
              <w:rPr>
                <w:rStyle w:val="FootnoteReference"/>
                <w:rFonts w:ascii="Times New Roman" w:eastAsia="SimSun" w:hAnsi="Times New Roman"/>
                <w:color w:val="000000"/>
                <w:sz w:val="18"/>
                <w:szCs w:val="18"/>
                <w:lang w:val="en-GB"/>
              </w:rPr>
              <w:footnoteReference w:id="2"/>
            </w:r>
            <w:r w:rsidRPr="00D41BF9">
              <w:rPr>
                <w:rFonts w:ascii="Times New Roman" w:eastAsia="SimSun" w:hAnsi="Times New Roman" w:cs="Times New Roman"/>
                <w:color w:val="000000"/>
                <w:sz w:val="18"/>
                <w:szCs w:val="18"/>
                <w:lang w:val="en-GB"/>
              </w:rPr>
              <w:t xml:space="preserve"> </w:t>
            </w:r>
            <w:r w:rsidRPr="00D41BF9">
              <w:rPr>
                <w:rFonts w:ascii="Times New Roman" w:eastAsia="SimSun" w:hAnsi="Times New Roman" w:cs="Times New Roman"/>
                <w:color w:val="000000"/>
                <w:sz w:val="18"/>
                <w:szCs w:val="18"/>
                <w:lang w:val="en-GB"/>
              </w:rPr>
              <w:fldChar w:fldCharType="begin"/>
            </w:r>
            <w:r w:rsidRPr="00D41BF9">
              <w:rPr>
                <w:rFonts w:ascii="Times New Roman" w:eastAsia="SimSun" w:hAnsi="Times New Roman" w:cs="Times New Roman"/>
                <w:color w:val="000000"/>
                <w:sz w:val="18"/>
                <w:szCs w:val="18"/>
                <w:lang w:val="en-GB"/>
              </w:rPr>
              <w:instrText xml:space="preserve">CITATION Gyg19 \l 1033 </w:instrText>
            </w:r>
            <w:r w:rsidRPr="00D41BF9">
              <w:rPr>
                <w:rFonts w:ascii="Times New Roman" w:eastAsia="SimSun" w:hAnsi="Times New Roman" w:cs="Times New Roman"/>
                <w:color w:val="000000"/>
                <w:sz w:val="18"/>
                <w:szCs w:val="18"/>
                <w:lang w:val="en-GB"/>
              </w:rPr>
              <w:fldChar w:fldCharType="separate"/>
            </w:r>
            <w:r>
              <w:rPr>
                <w:rFonts w:ascii="Times New Roman" w:eastAsia="SimSun" w:hAnsi="Times New Roman" w:cs="Times New Roman"/>
                <w:noProof/>
                <w:color w:val="000000"/>
                <w:sz w:val="18"/>
                <w:szCs w:val="18"/>
                <w:lang w:val="en-GB"/>
              </w:rPr>
              <w:t xml:space="preserve"> </w:t>
            </w:r>
            <w:r w:rsidRPr="00D41BF9">
              <w:rPr>
                <w:rFonts w:ascii="Times New Roman" w:eastAsia="SimSun" w:hAnsi="Times New Roman" w:cs="Times New Roman"/>
                <w:color w:val="000000"/>
                <w:sz w:val="18"/>
                <w:szCs w:val="18"/>
                <w:lang w:val="en-GB"/>
              </w:rPr>
              <w:fldChar w:fldCharType="end"/>
            </w:r>
          </w:p>
        </w:tc>
      </w:tr>
      <w:tr w:rsidR="00234EBC" w:rsidRPr="00130C92" w14:paraId="6F63EB1F" w14:textId="77777777" w:rsidTr="00706028">
        <w:trPr>
          <w:trHeight w:val="300"/>
        </w:trPr>
        <w:tc>
          <w:tcPr>
            <w:tcW w:w="740" w:type="pct"/>
            <w:tcBorders>
              <w:top w:val="nil"/>
              <w:left w:val="nil"/>
              <w:bottom w:val="nil"/>
              <w:right w:val="nil"/>
            </w:tcBorders>
          </w:tcPr>
          <w:p w14:paraId="562CCA2A"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Unemployment</w:t>
            </w:r>
          </w:p>
        </w:tc>
        <w:tc>
          <w:tcPr>
            <w:tcW w:w="1687" w:type="pct"/>
            <w:tcBorders>
              <w:top w:val="nil"/>
              <w:left w:val="nil"/>
              <w:bottom w:val="nil"/>
              <w:right w:val="nil"/>
            </w:tcBorders>
          </w:tcPr>
          <w:p w14:paraId="0F5482AE"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 of (15 YO and older) population that is unemployed.</w:t>
            </w:r>
          </w:p>
        </w:tc>
        <w:tc>
          <w:tcPr>
            <w:tcW w:w="1741" w:type="pct"/>
            <w:tcBorders>
              <w:top w:val="nil"/>
              <w:left w:val="nil"/>
              <w:bottom w:val="nil"/>
              <w:right w:val="nil"/>
            </w:tcBorders>
          </w:tcPr>
          <w:p w14:paraId="38260363"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C</w:t>
            </w:r>
            <w:r w:rsidRPr="00391D35">
              <w:rPr>
                <w:rFonts w:ascii="Times New Roman" w:eastAsia="SimSun" w:hAnsi="Times New Roman" w:cs="Times New Roman"/>
                <w:color w:val="000000"/>
                <w:sz w:val="18"/>
                <w:szCs w:val="18"/>
                <w:lang w:val="en-GB"/>
              </w:rPr>
              <w:t>ountries facing higher unemployment may be more inclined to limit foreign workers, including Chinese workers</w:t>
            </w:r>
            <w:r>
              <w:rPr>
                <w:rFonts w:ascii="Times New Roman" w:eastAsia="SimSun" w:hAnsi="Times New Roman" w:cs="Times New Roman"/>
                <w:color w:val="000000"/>
                <w:sz w:val="18"/>
                <w:szCs w:val="18"/>
                <w:lang w:val="en-GB"/>
              </w:rPr>
              <w:t>.</w:t>
            </w:r>
          </w:p>
        </w:tc>
        <w:tc>
          <w:tcPr>
            <w:tcW w:w="832" w:type="pct"/>
            <w:gridSpan w:val="2"/>
            <w:tcBorders>
              <w:top w:val="nil"/>
              <w:left w:val="nil"/>
              <w:bottom w:val="nil"/>
              <w:right w:val="nil"/>
            </w:tcBorders>
          </w:tcPr>
          <w:p w14:paraId="255CACF5"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ILO (World Bank)</w:t>
            </w:r>
          </w:p>
        </w:tc>
      </w:tr>
      <w:tr w:rsidR="00234EBC" w:rsidRPr="00130C92" w14:paraId="4578DD13" w14:textId="77777777" w:rsidTr="00706028">
        <w:trPr>
          <w:trHeight w:val="300"/>
        </w:trPr>
        <w:tc>
          <w:tcPr>
            <w:tcW w:w="740" w:type="pct"/>
            <w:tcBorders>
              <w:top w:val="nil"/>
              <w:left w:val="nil"/>
              <w:bottom w:val="nil"/>
              <w:right w:val="nil"/>
            </w:tcBorders>
          </w:tcPr>
          <w:p w14:paraId="67400656"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p>
        </w:tc>
        <w:tc>
          <w:tcPr>
            <w:tcW w:w="1687" w:type="pct"/>
            <w:tcBorders>
              <w:top w:val="nil"/>
              <w:left w:val="nil"/>
              <w:bottom w:val="nil"/>
              <w:right w:val="nil"/>
            </w:tcBorders>
          </w:tcPr>
          <w:p w14:paraId="1E3FF7AC"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p>
        </w:tc>
        <w:tc>
          <w:tcPr>
            <w:tcW w:w="1741" w:type="pct"/>
            <w:tcBorders>
              <w:top w:val="nil"/>
              <w:left w:val="nil"/>
              <w:bottom w:val="nil"/>
              <w:right w:val="nil"/>
            </w:tcBorders>
          </w:tcPr>
          <w:p w14:paraId="170D4094"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p>
        </w:tc>
        <w:tc>
          <w:tcPr>
            <w:tcW w:w="832" w:type="pct"/>
            <w:gridSpan w:val="2"/>
            <w:tcBorders>
              <w:top w:val="nil"/>
              <w:left w:val="nil"/>
              <w:bottom w:val="nil"/>
              <w:right w:val="nil"/>
            </w:tcBorders>
          </w:tcPr>
          <w:p w14:paraId="72731EFE"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p>
        </w:tc>
      </w:tr>
      <w:tr w:rsidR="00234EBC" w:rsidRPr="00130C92" w14:paraId="24DE028A" w14:textId="77777777" w:rsidTr="00706028">
        <w:trPr>
          <w:trHeight w:val="300"/>
        </w:trPr>
        <w:tc>
          <w:tcPr>
            <w:tcW w:w="740" w:type="pct"/>
            <w:tcBorders>
              <w:top w:val="nil"/>
              <w:left w:val="nil"/>
              <w:bottom w:val="nil"/>
              <w:right w:val="nil"/>
            </w:tcBorders>
            <w:hideMark/>
          </w:tcPr>
          <w:p w14:paraId="48C603D5"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Population</w:t>
            </w:r>
          </w:p>
        </w:tc>
        <w:tc>
          <w:tcPr>
            <w:tcW w:w="1687" w:type="pct"/>
            <w:tcBorders>
              <w:top w:val="nil"/>
              <w:left w:val="nil"/>
              <w:bottom w:val="nil"/>
              <w:right w:val="nil"/>
            </w:tcBorders>
            <w:hideMark/>
          </w:tcPr>
          <w:p w14:paraId="6F8DEBBA"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De facto total population.</w:t>
            </w:r>
          </w:p>
        </w:tc>
        <w:tc>
          <w:tcPr>
            <w:tcW w:w="1741" w:type="pct"/>
            <w:tcBorders>
              <w:top w:val="nil"/>
              <w:left w:val="nil"/>
              <w:bottom w:val="nil"/>
              <w:right w:val="nil"/>
            </w:tcBorders>
          </w:tcPr>
          <w:p w14:paraId="3299273F" w14:textId="3B300FAA"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Higher population indicates larger pool of local labour.</w:t>
            </w:r>
          </w:p>
        </w:tc>
        <w:tc>
          <w:tcPr>
            <w:tcW w:w="832" w:type="pct"/>
            <w:gridSpan w:val="2"/>
            <w:tcBorders>
              <w:top w:val="nil"/>
              <w:left w:val="nil"/>
              <w:bottom w:val="nil"/>
              <w:right w:val="nil"/>
            </w:tcBorders>
          </w:tcPr>
          <w:p w14:paraId="38836C49" w14:textId="277C7918"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W</w:t>
            </w:r>
            <w:r>
              <w:rPr>
                <w:rFonts w:ascii="Times New Roman" w:eastAsia="SimSun" w:hAnsi="Times New Roman" w:cs="Times New Roman"/>
                <w:color w:val="000000"/>
                <w:sz w:val="18"/>
                <w:szCs w:val="18"/>
                <w:lang w:val="en-GB"/>
              </w:rPr>
              <w:t>orld Development Indicators (WDI)</w:t>
            </w:r>
            <w:r w:rsidRPr="00D41BF9">
              <w:rPr>
                <w:rFonts w:ascii="Times New Roman" w:eastAsia="SimSun" w:hAnsi="Times New Roman" w:cs="Times New Roman"/>
                <w:color w:val="000000"/>
                <w:sz w:val="18"/>
                <w:szCs w:val="18"/>
                <w:lang w:val="en-GB"/>
              </w:rPr>
              <w:t xml:space="preserve"> </w:t>
            </w:r>
          </w:p>
        </w:tc>
      </w:tr>
      <w:tr w:rsidR="00234EBC" w:rsidRPr="00130C92" w14:paraId="2A48E7BB" w14:textId="77777777" w:rsidTr="00706028">
        <w:trPr>
          <w:trHeight w:val="300"/>
        </w:trPr>
        <w:tc>
          <w:tcPr>
            <w:tcW w:w="740" w:type="pct"/>
            <w:tcBorders>
              <w:top w:val="nil"/>
              <w:left w:val="nil"/>
              <w:bottom w:val="nil"/>
              <w:right w:val="nil"/>
            </w:tcBorders>
            <w:hideMark/>
          </w:tcPr>
          <w:p w14:paraId="74142FB0"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GDP per capita</w:t>
            </w:r>
          </w:p>
        </w:tc>
        <w:tc>
          <w:tcPr>
            <w:tcW w:w="1687" w:type="pct"/>
            <w:tcBorders>
              <w:top w:val="nil"/>
              <w:left w:val="nil"/>
              <w:bottom w:val="nil"/>
              <w:right w:val="nil"/>
            </w:tcBorders>
            <w:hideMark/>
          </w:tcPr>
          <w:p w14:paraId="45765EAF"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Gross domestic product divided by population, constant 2010 U.S. dollars.</w:t>
            </w:r>
          </w:p>
        </w:tc>
        <w:tc>
          <w:tcPr>
            <w:tcW w:w="1741" w:type="pct"/>
            <w:tcBorders>
              <w:top w:val="nil"/>
              <w:left w:val="nil"/>
              <w:bottom w:val="nil"/>
              <w:right w:val="nil"/>
            </w:tcBorders>
          </w:tcPr>
          <w:p w14:paraId="691B4134" w14:textId="6F97FB57" w:rsidR="00234EBC" w:rsidRPr="00D41BF9" w:rsidRDefault="00234EB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H</w:t>
            </w:r>
            <w:r w:rsidRPr="00C531A9">
              <w:rPr>
                <w:rFonts w:ascii="Times New Roman" w:eastAsia="SimSun" w:hAnsi="Times New Roman" w:cs="Times New Roman"/>
                <w:color w:val="000000"/>
                <w:sz w:val="18"/>
                <w:szCs w:val="18"/>
                <w:lang w:val="en-GB"/>
              </w:rPr>
              <w:t>igher GDP per capita proxies for higher local salary levels (and therefore stronger incentives to not to hire locally)</w:t>
            </w:r>
            <w:r>
              <w:rPr>
                <w:rFonts w:ascii="Times New Roman" w:eastAsia="SimSun" w:hAnsi="Times New Roman" w:cs="Times New Roman"/>
                <w:color w:val="000000"/>
                <w:sz w:val="18"/>
                <w:szCs w:val="18"/>
                <w:lang w:val="en-GB"/>
              </w:rPr>
              <w:t xml:space="preserve">. </w:t>
            </w:r>
            <w:r w:rsidRPr="00C531A9">
              <w:rPr>
                <w:rFonts w:ascii="Times New Roman" w:eastAsia="SimSun" w:hAnsi="Times New Roman" w:cs="Times New Roman"/>
                <w:color w:val="000000"/>
                <w:sz w:val="18"/>
                <w:szCs w:val="18"/>
                <w:lang w:val="en-GB"/>
              </w:rPr>
              <w:t>Alternatively, given the relationship between GDP per capita and educational levels, a higher GDP per capita could indicate higher local availability of human capital</w:t>
            </w:r>
            <w:r w:rsidR="00BB7466">
              <w:rPr>
                <w:rFonts w:ascii="Times New Roman" w:eastAsia="SimSun" w:hAnsi="Times New Roman" w:cs="Times New Roman"/>
                <w:color w:val="000000"/>
                <w:sz w:val="18"/>
                <w:szCs w:val="18"/>
                <w:lang w:val="en-GB"/>
              </w:rPr>
              <w:t>.</w:t>
            </w:r>
          </w:p>
        </w:tc>
        <w:tc>
          <w:tcPr>
            <w:tcW w:w="832" w:type="pct"/>
            <w:gridSpan w:val="2"/>
            <w:tcBorders>
              <w:top w:val="nil"/>
              <w:left w:val="nil"/>
              <w:bottom w:val="nil"/>
              <w:right w:val="nil"/>
            </w:tcBorders>
            <w:hideMark/>
          </w:tcPr>
          <w:p w14:paraId="55A15BBB"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 xml:space="preserve">WDI </w:t>
            </w:r>
          </w:p>
        </w:tc>
      </w:tr>
      <w:tr w:rsidR="00234EBC" w:rsidRPr="00130C92" w14:paraId="0D41D91C" w14:textId="77777777" w:rsidTr="00706028">
        <w:trPr>
          <w:trHeight w:val="80"/>
        </w:trPr>
        <w:tc>
          <w:tcPr>
            <w:tcW w:w="740" w:type="pct"/>
            <w:tcBorders>
              <w:top w:val="nil"/>
              <w:left w:val="nil"/>
              <w:bottom w:val="nil"/>
              <w:right w:val="nil"/>
            </w:tcBorders>
            <w:hideMark/>
          </w:tcPr>
          <w:p w14:paraId="49EEBFC2"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Resource rents</w:t>
            </w:r>
          </w:p>
        </w:tc>
        <w:tc>
          <w:tcPr>
            <w:tcW w:w="1687" w:type="pct"/>
            <w:tcBorders>
              <w:top w:val="nil"/>
              <w:left w:val="nil"/>
              <w:bottom w:val="nil"/>
              <w:right w:val="nil"/>
            </w:tcBorders>
            <w:hideMark/>
          </w:tcPr>
          <w:p w14:paraId="673F529C" w14:textId="095323F9" w:rsidR="00234EBC" w:rsidRPr="00D41BF9" w:rsidRDefault="00C36A2C" w:rsidP="00ED2A74">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Sum of oil, natural gas, coal, mineral</w:t>
            </w:r>
            <w:r w:rsidR="00234EBC" w:rsidRPr="00D41BF9">
              <w:rPr>
                <w:rFonts w:ascii="Times New Roman" w:eastAsia="SimSun" w:hAnsi="Times New Roman" w:cs="Times New Roman"/>
                <w:color w:val="000000"/>
                <w:sz w:val="18"/>
                <w:szCs w:val="18"/>
                <w:lang w:val="en-GB"/>
              </w:rPr>
              <w:t>, and forest rents (% GDP).</w:t>
            </w:r>
          </w:p>
        </w:tc>
        <w:tc>
          <w:tcPr>
            <w:tcW w:w="1741" w:type="pct"/>
            <w:tcBorders>
              <w:top w:val="nil"/>
              <w:left w:val="nil"/>
              <w:bottom w:val="nil"/>
              <w:right w:val="nil"/>
            </w:tcBorders>
          </w:tcPr>
          <w:p w14:paraId="03512269"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p>
        </w:tc>
        <w:tc>
          <w:tcPr>
            <w:tcW w:w="832" w:type="pct"/>
            <w:gridSpan w:val="2"/>
            <w:tcBorders>
              <w:top w:val="nil"/>
              <w:left w:val="nil"/>
              <w:bottom w:val="nil"/>
              <w:right w:val="nil"/>
            </w:tcBorders>
            <w:hideMark/>
          </w:tcPr>
          <w:p w14:paraId="5AA1D3A9" w14:textId="77777777" w:rsidR="00234EBC" w:rsidRPr="00D41BF9" w:rsidRDefault="00234EBC" w:rsidP="00ED2A74">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WDI</w:t>
            </w:r>
          </w:p>
        </w:tc>
      </w:tr>
      <w:tr w:rsidR="00706028" w:rsidRPr="00130C92" w14:paraId="6E411A25" w14:textId="77777777" w:rsidTr="00C36A2C">
        <w:trPr>
          <w:trHeight w:val="378"/>
        </w:trPr>
        <w:tc>
          <w:tcPr>
            <w:tcW w:w="740" w:type="pct"/>
            <w:tcBorders>
              <w:top w:val="nil"/>
              <w:left w:val="nil"/>
              <w:bottom w:val="single" w:sz="6" w:space="0" w:color="000000"/>
              <w:right w:val="nil"/>
            </w:tcBorders>
          </w:tcPr>
          <w:p w14:paraId="12F29867" w14:textId="7E27D26E" w:rsidR="00706028" w:rsidRPr="00D41BF9" w:rsidRDefault="00706028" w:rsidP="00706028">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Arab Spring</w:t>
            </w:r>
          </w:p>
        </w:tc>
        <w:tc>
          <w:tcPr>
            <w:tcW w:w="1687" w:type="pct"/>
            <w:tcBorders>
              <w:top w:val="nil"/>
              <w:left w:val="nil"/>
              <w:bottom w:val="single" w:sz="6" w:space="0" w:color="000000"/>
              <w:right w:val="nil"/>
            </w:tcBorders>
          </w:tcPr>
          <w:p w14:paraId="7FCD5AF7" w14:textId="58C0D1C7" w:rsidR="00706028" w:rsidRPr="00D41BF9" w:rsidRDefault="00706028" w:rsidP="00706028">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0 = pre-2011, and 1 = 2011 onward</w:t>
            </w:r>
            <w:r>
              <w:rPr>
                <w:rFonts w:ascii="Times New Roman" w:eastAsia="SimSun" w:hAnsi="Times New Roman" w:cs="Times New Roman"/>
                <w:color w:val="000000"/>
                <w:sz w:val="18"/>
                <w:szCs w:val="18"/>
                <w:lang w:val="en-GB"/>
              </w:rPr>
              <w:t>.</w:t>
            </w:r>
          </w:p>
        </w:tc>
        <w:tc>
          <w:tcPr>
            <w:tcW w:w="1741" w:type="pct"/>
            <w:tcBorders>
              <w:top w:val="nil"/>
              <w:left w:val="nil"/>
              <w:bottom w:val="single" w:sz="6" w:space="0" w:color="000000"/>
              <w:right w:val="nil"/>
            </w:tcBorders>
          </w:tcPr>
          <w:p w14:paraId="0427B4BD" w14:textId="783C9708" w:rsidR="00706028" w:rsidRPr="00D41BF9" w:rsidRDefault="00706028" w:rsidP="00706028">
            <w:pPr>
              <w:spacing w:line="240" w:lineRule="auto"/>
              <w:rPr>
                <w:rFonts w:ascii="Times New Roman" w:eastAsia="SimSun" w:hAnsi="Times New Roman" w:cs="Times New Roman"/>
                <w:color w:val="000000"/>
                <w:sz w:val="18"/>
                <w:szCs w:val="18"/>
                <w:lang w:val="en-GB"/>
              </w:rPr>
            </w:pPr>
            <w:r>
              <w:rPr>
                <w:rFonts w:ascii="Times New Roman" w:eastAsia="SimSun" w:hAnsi="Times New Roman" w:cs="Times New Roman"/>
                <w:color w:val="000000"/>
                <w:sz w:val="18"/>
                <w:szCs w:val="18"/>
                <w:lang w:val="en-GB"/>
              </w:rPr>
              <w:t>Firm behaviour may have changed as a result of the Arab Spring upheaval.</w:t>
            </w:r>
          </w:p>
        </w:tc>
        <w:tc>
          <w:tcPr>
            <w:tcW w:w="832" w:type="pct"/>
            <w:gridSpan w:val="2"/>
            <w:tcBorders>
              <w:top w:val="nil"/>
              <w:left w:val="nil"/>
              <w:bottom w:val="single" w:sz="6" w:space="0" w:color="000000"/>
              <w:right w:val="nil"/>
            </w:tcBorders>
          </w:tcPr>
          <w:p w14:paraId="024D65A5" w14:textId="477B02A5" w:rsidR="00706028" w:rsidRPr="00D41BF9" w:rsidRDefault="00706028" w:rsidP="00706028">
            <w:pPr>
              <w:spacing w:line="240" w:lineRule="auto"/>
              <w:rPr>
                <w:rFonts w:ascii="Times New Roman" w:eastAsia="SimSun" w:hAnsi="Times New Roman" w:cs="Times New Roman"/>
                <w:color w:val="000000"/>
                <w:sz w:val="18"/>
                <w:szCs w:val="18"/>
                <w:lang w:val="en-GB"/>
              </w:rPr>
            </w:pPr>
            <w:r w:rsidRPr="00D41BF9">
              <w:rPr>
                <w:rFonts w:ascii="Times New Roman" w:eastAsia="SimSun" w:hAnsi="Times New Roman" w:cs="Times New Roman"/>
                <w:color w:val="000000"/>
                <w:sz w:val="18"/>
                <w:szCs w:val="18"/>
                <w:lang w:val="en-GB"/>
              </w:rPr>
              <w:t>N/A</w:t>
            </w:r>
          </w:p>
        </w:tc>
      </w:tr>
    </w:tbl>
    <w:p w14:paraId="7AA82825" w14:textId="77777777" w:rsidR="006D6044" w:rsidRDefault="00234EBC" w:rsidP="00234EBC">
      <w:pPr>
        <w:rPr>
          <w:rFonts w:ascii="Times New Roman" w:eastAsia="SimSun" w:hAnsi="Times New Roman" w:cs="Times New Roman"/>
          <w:sz w:val="20"/>
          <w:szCs w:val="20"/>
          <w:lang w:val="en-GB"/>
        </w:rPr>
      </w:pPr>
      <w:r w:rsidRPr="0079455F">
        <w:rPr>
          <w:rFonts w:ascii="Times New Roman" w:eastAsia="SimSun" w:hAnsi="Times New Roman" w:cs="Times New Roman"/>
          <w:sz w:val="20"/>
          <w:szCs w:val="20"/>
          <w:lang w:val="en-GB"/>
        </w:rPr>
        <w:t>Source:</w:t>
      </w:r>
    </w:p>
    <w:p w14:paraId="3232C211" w14:textId="504DAC00" w:rsidR="00234EBC" w:rsidRDefault="006D6044" w:rsidP="006D6044">
      <w:pPr>
        <w:ind w:firstLine="720"/>
      </w:pPr>
      <w:r>
        <w:rPr>
          <w:rFonts w:ascii="Times New Roman" w:eastAsia="SimSun" w:hAnsi="Times New Roman" w:cs="Times New Roman"/>
          <w:sz w:val="20"/>
          <w:szCs w:val="20"/>
          <w:lang w:val="en-GB"/>
        </w:rPr>
        <w:lastRenderedPageBreak/>
        <w:t>A</w:t>
      </w:r>
      <w:r w:rsidR="00234EBC" w:rsidRPr="0079455F">
        <w:rPr>
          <w:rFonts w:ascii="Times New Roman" w:eastAsia="SimSun" w:hAnsi="Times New Roman" w:cs="Times New Roman"/>
          <w:sz w:val="20"/>
          <w:szCs w:val="20"/>
          <w:lang w:val="en-GB"/>
        </w:rPr>
        <w:t>uthors.</w:t>
      </w:r>
      <w:r w:rsidR="00234EBC" w:rsidRPr="0079455F">
        <w:rPr>
          <w:rFonts w:ascii="Times New Roman" w:eastAsia="SimSun" w:hAnsi="Times New Roman" w:cs="Times New Roman"/>
          <w:sz w:val="20"/>
          <w:szCs w:val="20"/>
          <w:lang w:val="en-GB"/>
        </w:rPr>
        <w:tab/>
      </w:r>
    </w:p>
    <w:p w14:paraId="5F524FFF" w14:textId="4E646AB0" w:rsidR="00701690" w:rsidRPr="005856C0" w:rsidRDefault="00701690" w:rsidP="00701690">
      <w:pPr>
        <w:spacing w:line="240" w:lineRule="auto"/>
        <w:rPr>
          <w:rFonts w:ascii="Times New Roman" w:hAnsi="Times New Roman" w:cs="Times New Roman"/>
          <w:b/>
          <w:sz w:val="24"/>
          <w:szCs w:val="24"/>
        </w:rPr>
      </w:pPr>
      <w:r w:rsidRPr="005856C0">
        <w:rPr>
          <w:rFonts w:ascii="Times New Roman" w:hAnsi="Times New Roman" w:cs="Times New Roman"/>
          <w:b/>
          <w:sz w:val="24"/>
          <w:szCs w:val="24"/>
        </w:rPr>
        <w:t xml:space="preserve">TABLE </w:t>
      </w:r>
      <w:r w:rsidR="00847E15">
        <w:rPr>
          <w:rFonts w:ascii="Times New Roman" w:hAnsi="Times New Roman" w:cs="Times New Roman"/>
          <w:b/>
          <w:sz w:val="24"/>
          <w:szCs w:val="24"/>
        </w:rPr>
        <w:t>A2</w:t>
      </w:r>
      <w:r w:rsidRPr="005856C0">
        <w:rPr>
          <w:rFonts w:ascii="Times New Roman" w:hAnsi="Times New Roman" w:cs="Times New Roman"/>
          <w:b/>
          <w:sz w:val="24"/>
          <w:szCs w:val="24"/>
        </w:rPr>
        <w:t>. Summary statistics</w:t>
      </w:r>
      <w:r>
        <w:rPr>
          <w:rFonts w:ascii="Times New Roman" w:hAnsi="Times New Roman" w:cs="Times New Roman"/>
          <w:b/>
          <w:sz w:val="24"/>
          <w:szCs w:val="24"/>
        </w:rPr>
        <w:t xml:space="preserve"> for key variables</w:t>
      </w:r>
    </w:p>
    <w:p w14:paraId="73D3DE99" w14:textId="77777777" w:rsidR="00701690" w:rsidRPr="005856C0" w:rsidRDefault="00701690" w:rsidP="00701690">
      <w:pPr>
        <w:spacing w:line="240" w:lineRule="auto"/>
        <w:rPr>
          <w:rFonts w:ascii="Times New Roman" w:hAnsi="Times New Roman" w:cs="Times New Roman"/>
          <w:sz w:val="24"/>
          <w:szCs w:val="24"/>
        </w:rPr>
      </w:pP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1327"/>
        <w:gridCol w:w="1328"/>
        <w:gridCol w:w="1328"/>
        <w:gridCol w:w="1328"/>
        <w:gridCol w:w="1326"/>
      </w:tblGrid>
      <w:tr w:rsidR="00701690" w:rsidRPr="005856C0" w14:paraId="1ECC6294" w14:textId="77777777" w:rsidTr="000A3DB9">
        <w:trPr>
          <w:trHeight w:val="320"/>
        </w:trPr>
        <w:tc>
          <w:tcPr>
            <w:tcW w:w="1041" w:type="pct"/>
            <w:tcBorders>
              <w:top w:val="single" w:sz="4" w:space="0" w:color="auto"/>
              <w:bottom w:val="single" w:sz="4" w:space="0" w:color="auto"/>
            </w:tcBorders>
            <w:noWrap/>
            <w:hideMark/>
          </w:tcPr>
          <w:p w14:paraId="220F822E" w14:textId="77777777" w:rsidR="00701690" w:rsidRPr="005856C0" w:rsidRDefault="00701690" w:rsidP="000A3DB9">
            <w:pPr>
              <w:rPr>
                <w:rFonts w:ascii="Times New Roman" w:eastAsiaTheme="minorEastAsia" w:hAnsi="Times New Roman" w:cs="Times New Roman"/>
                <w:b/>
                <w:sz w:val="24"/>
                <w:szCs w:val="24"/>
                <w:lang w:val="en-GB"/>
              </w:rPr>
            </w:pPr>
            <w:r w:rsidRPr="005856C0">
              <w:rPr>
                <w:rFonts w:ascii="Times New Roman" w:eastAsiaTheme="minorEastAsia" w:hAnsi="Times New Roman" w:cs="Times New Roman"/>
                <w:b/>
                <w:sz w:val="24"/>
                <w:szCs w:val="24"/>
              </w:rPr>
              <w:t>Variable</w:t>
            </w:r>
          </w:p>
        </w:tc>
        <w:tc>
          <w:tcPr>
            <w:tcW w:w="792" w:type="pct"/>
            <w:tcBorders>
              <w:top w:val="single" w:sz="4" w:space="0" w:color="auto"/>
              <w:bottom w:val="single" w:sz="4" w:space="0" w:color="auto"/>
            </w:tcBorders>
            <w:noWrap/>
            <w:hideMark/>
          </w:tcPr>
          <w:p w14:paraId="4801D615" w14:textId="77777777" w:rsidR="00701690" w:rsidRPr="005856C0" w:rsidRDefault="00701690" w:rsidP="000A3DB9">
            <w:pPr>
              <w:rPr>
                <w:rFonts w:ascii="Times New Roman" w:eastAsiaTheme="minorEastAsia" w:hAnsi="Times New Roman" w:cs="Times New Roman"/>
                <w:b/>
                <w:sz w:val="24"/>
                <w:szCs w:val="24"/>
              </w:rPr>
            </w:pPr>
            <w:r w:rsidRPr="005856C0">
              <w:rPr>
                <w:rFonts w:ascii="Times New Roman" w:eastAsiaTheme="minorEastAsia" w:hAnsi="Times New Roman" w:cs="Times New Roman"/>
                <w:b/>
                <w:sz w:val="24"/>
                <w:szCs w:val="24"/>
              </w:rPr>
              <w:t>Obs</w:t>
            </w:r>
          </w:p>
        </w:tc>
        <w:tc>
          <w:tcPr>
            <w:tcW w:w="792" w:type="pct"/>
            <w:tcBorders>
              <w:top w:val="single" w:sz="4" w:space="0" w:color="auto"/>
              <w:bottom w:val="single" w:sz="4" w:space="0" w:color="auto"/>
            </w:tcBorders>
            <w:noWrap/>
            <w:hideMark/>
          </w:tcPr>
          <w:p w14:paraId="097EC663" w14:textId="77777777" w:rsidR="00701690" w:rsidRPr="005856C0" w:rsidRDefault="00701690" w:rsidP="000A3DB9">
            <w:pPr>
              <w:rPr>
                <w:rFonts w:ascii="Times New Roman" w:eastAsiaTheme="minorEastAsia" w:hAnsi="Times New Roman" w:cs="Times New Roman"/>
                <w:b/>
                <w:sz w:val="24"/>
                <w:szCs w:val="24"/>
              </w:rPr>
            </w:pPr>
            <w:r w:rsidRPr="005856C0">
              <w:rPr>
                <w:rFonts w:ascii="Times New Roman" w:eastAsiaTheme="minorEastAsia" w:hAnsi="Times New Roman" w:cs="Times New Roman"/>
                <w:b/>
                <w:sz w:val="24"/>
                <w:szCs w:val="24"/>
              </w:rPr>
              <w:t>Mean</w:t>
            </w:r>
          </w:p>
        </w:tc>
        <w:tc>
          <w:tcPr>
            <w:tcW w:w="792" w:type="pct"/>
            <w:tcBorders>
              <w:top w:val="single" w:sz="4" w:space="0" w:color="auto"/>
              <w:bottom w:val="single" w:sz="4" w:space="0" w:color="auto"/>
            </w:tcBorders>
            <w:noWrap/>
            <w:hideMark/>
          </w:tcPr>
          <w:p w14:paraId="5F8D86E0" w14:textId="77777777" w:rsidR="00701690" w:rsidRPr="005856C0" w:rsidRDefault="00701690" w:rsidP="000A3DB9">
            <w:pPr>
              <w:rPr>
                <w:rFonts w:ascii="Times New Roman" w:eastAsiaTheme="minorEastAsia" w:hAnsi="Times New Roman" w:cs="Times New Roman"/>
                <w:b/>
                <w:sz w:val="24"/>
                <w:szCs w:val="24"/>
              </w:rPr>
            </w:pPr>
            <w:r w:rsidRPr="005856C0">
              <w:rPr>
                <w:rFonts w:ascii="Times New Roman" w:eastAsiaTheme="minorEastAsia" w:hAnsi="Times New Roman" w:cs="Times New Roman"/>
                <w:b/>
                <w:sz w:val="24"/>
                <w:szCs w:val="24"/>
              </w:rPr>
              <w:t>Std. Dev.</w:t>
            </w:r>
          </w:p>
        </w:tc>
        <w:tc>
          <w:tcPr>
            <w:tcW w:w="792" w:type="pct"/>
            <w:tcBorders>
              <w:top w:val="single" w:sz="4" w:space="0" w:color="auto"/>
              <w:bottom w:val="single" w:sz="4" w:space="0" w:color="auto"/>
            </w:tcBorders>
            <w:noWrap/>
            <w:hideMark/>
          </w:tcPr>
          <w:p w14:paraId="537C2115" w14:textId="77777777" w:rsidR="00701690" w:rsidRPr="005856C0" w:rsidRDefault="00701690" w:rsidP="000A3DB9">
            <w:pPr>
              <w:rPr>
                <w:rFonts w:ascii="Times New Roman" w:eastAsiaTheme="minorEastAsia" w:hAnsi="Times New Roman" w:cs="Times New Roman"/>
                <w:b/>
                <w:sz w:val="24"/>
                <w:szCs w:val="24"/>
              </w:rPr>
            </w:pPr>
            <w:r w:rsidRPr="005856C0">
              <w:rPr>
                <w:rFonts w:ascii="Times New Roman" w:eastAsiaTheme="minorEastAsia" w:hAnsi="Times New Roman" w:cs="Times New Roman"/>
                <w:b/>
                <w:sz w:val="24"/>
                <w:szCs w:val="24"/>
              </w:rPr>
              <w:t>Min</w:t>
            </w:r>
          </w:p>
        </w:tc>
        <w:tc>
          <w:tcPr>
            <w:tcW w:w="792" w:type="pct"/>
            <w:tcBorders>
              <w:top w:val="single" w:sz="4" w:space="0" w:color="auto"/>
              <w:bottom w:val="single" w:sz="4" w:space="0" w:color="auto"/>
            </w:tcBorders>
            <w:noWrap/>
            <w:hideMark/>
          </w:tcPr>
          <w:p w14:paraId="5C0DF712" w14:textId="77777777" w:rsidR="00701690" w:rsidRPr="005856C0" w:rsidRDefault="00701690" w:rsidP="000A3DB9">
            <w:pPr>
              <w:rPr>
                <w:rFonts w:ascii="Times New Roman" w:eastAsiaTheme="minorEastAsia" w:hAnsi="Times New Roman" w:cs="Times New Roman"/>
                <w:b/>
                <w:sz w:val="24"/>
                <w:szCs w:val="24"/>
              </w:rPr>
            </w:pPr>
            <w:r w:rsidRPr="005856C0">
              <w:rPr>
                <w:rFonts w:ascii="Times New Roman" w:eastAsiaTheme="minorEastAsia" w:hAnsi="Times New Roman" w:cs="Times New Roman"/>
                <w:b/>
                <w:sz w:val="24"/>
                <w:szCs w:val="24"/>
              </w:rPr>
              <w:t>Max</w:t>
            </w:r>
          </w:p>
        </w:tc>
      </w:tr>
      <w:tr w:rsidR="00701690" w:rsidRPr="005856C0" w14:paraId="59225B58" w14:textId="77777777" w:rsidTr="000A3DB9">
        <w:trPr>
          <w:trHeight w:val="320"/>
        </w:trPr>
        <w:tc>
          <w:tcPr>
            <w:tcW w:w="5000" w:type="pct"/>
            <w:gridSpan w:val="6"/>
            <w:tcBorders>
              <w:top w:val="single" w:sz="4" w:space="0" w:color="auto"/>
            </w:tcBorders>
            <w:noWrap/>
            <w:hideMark/>
          </w:tcPr>
          <w:p w14:paraId="21EE96F8" w14:textId="77777777" w:rsidR="00701690" w:rsidRPr="005856C0" w:rsidRDefault="00701690" w:rsidP="000A3DB9">
            <w:pPr>
              <w:rPr>
                <w:rFonts w:ascii="Times New Roman" w:eastAsiaTheme="minorEastAsia" w:hAnsi="Times New Roman" w:cs="Times New Roman"/>
                <w:bCs/>
                <w:sz w:val="24"/>
                <w:szCs w:val="24"/>
              </w:rPr>
            </w:pPr>
            <w:r w:rsidRPr="005856C0">
              <w:rPr>
                <w:rFonts w:ascii="Times New Roman" w:eastAsiaTheme="minorEastAsia" w:hAnsi="Times New Roman" w:cs="Times New Roman"/>
                <w:bCs/>
                <w:sz w:val="24"/>
                <w:szCs w:val="24"/>
              </w:rPr>
              <w:t>Dependent variable</w:t>
            </w:r>
          </w:p>
        </w:tc>
      </w:tr>
      <w:tr w:rsidR="00701690" w:rsidRPr="005856C0" w14:paraId="0DD4B79E" w14:textId="77777777" w:rsidTr="000A3DB9">
        <w:trPr>
          <w:trHeight w:val="320"/>
        </w:trPr>
        <w:tc>
          <w:tcPr>
            <w:tcW w:w="1041" w:type="pct"/>
            <w:tcBorders>
              <w:bottom w:val="single" w:sz="4" w:space="0" w:color="auto"/>
            </w:tcBorders>
            <w:noWrap/>
            <w:hideMark/>
          </w:tcPr>
          <w:p w14:paraId="1617221A"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Workers</w:t>
            </w:r>
          </w:p>
        </w:tc>
        <w:tc>
          <w:tcPr>
            <w:tcW w:w="792" w:type="pct"/>
            <w:tcBorders>
              <w:bottom w:val="single" w:sz="4" w:space="0" w:color="auto"/>
            </w:tcBorders>
            <w:noWrap/>
            <w:hideMark/>
          </w:tcPr>
          <w:p w14:paraId="1083FED6"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357</w:t>
            </w:r>
          </w:p>
        </w:tc>
        <w:tc>
          <w:tcPr>
            <w:tcW w:w="792" w:type="pct"/>
            <w:tcBorders>
              <w:bottom w:val="single" w:sz="4" w:space="0" w:color="auto"/>
            </w:tcBorders>
            <w:noWrap/>
            <w:hideMark/>
          </w:tcPr>
          <w:p w14:paraId="32D424D8"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4403.504</w:t>
            </w:r>
          </w:p>
        </w:tc>
        <w:tc>
          <w:tcPr>
            <w:tcW w:w="792" w:type="pct"/>
            <w:tcBorders>
              <w:bottom w:val="single" w:sz="4" w:space="0" w:color="auto"/>
            </w:tcBorders>
            <w:noWrap/>
            <w:hideMark/>
          </w:tcPr>
          <w:p w14:paraId="0F9648CA"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9160.39</w:t>
            </w:r>
          </w:p>
        </w:tc>
        <w:tc>
          <w:tcPr>
            <w:tcW w:w="792" w:type="pct"/>
            <w:tcBorders>
              <w:bottom w:val="single" w:sz="4" w:space="0" w:color="auto"/>
            </w:tcBorders>
            <w:noWrap/>
            <w:hideMark/>
          </w:tcPr>
          <w:p w14:paraId="13732A74"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0</w:t>
            </w:r>
          </w:p>
        </w:tc>
        <w:tc>
          <w:tcPr>
            <w:tcW w:w="792" w:type="pct"/>
            <w:tcBorders>
              <w:bottom w:val="single" w:sz="4" w:space="0" w:color="auto"/>
            </w:tcBorders>
            <w:noWrap/>
            <w:hideMark/>
          </w:tcPr>
          <w:p w14:paraId="4430590A"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59888</w:t>
            </w:r>
          </w:p>
        </w:tc>
      </w:tr>
      <w:tr w:rsidR="00701690" w:rsidRPr="005856C0" w14:paraId="4D76558A" w14:textId="77777777" w:rsidTr="000A3DB9">
        <w:trPr>
          <w:trHeight w:val="320"/>
        </w:trPr>
        <w:tc>
          <w:tcPr>
            <w:tcW w:w="5000" w:type="pct"/>
            <w:gridSpan w:val="6"/>
            <w:tcBorders>
              <w:top w:val="single" w:sz="4" w:space="0" w:color="auto"/>
              <w:bottom w:val="nil"/>
            </w:tcBorders>
            <w:noWrap/>
            <w:hideMark/>
          </w:tcPr>
          <w:p w14:paraId="3494D9DA"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Key numeric explanatory variables</w:t>
            </w:r>
          </w:p>
        </w:tc>
      </w:tr>
      <w:tr w:rsidR="00701690" w:rsidRPr="005856C0" w14:paraId="1841CFC3" w14:textId="77777777" w:rsidTr="000A3DB9">
        <w:trPr>
          <w:trHeight w:val="320"/>
        </w:trPr>
        <w:tc>
          <w:tcPr>
            <w:tcW w:w="1041" w:type="pct"/>
            <w:tcBorders>
              <w:top w:val="nil"/>
            </w:tcBorders>
            <w:noWrap/>
            <w:hideMark/>
          </w:tcPr>
          <w:p w14:paraId="4FBC64B3"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Perceived stability</w:t>
            </w:r>
          </w:p>
        </w:tc>
        <w:tc>
          <w:tcPr>
            <w:tcW w:w="792" w:type="pct"/>
            <w:tcBorders>
              <w:top w:val="nil"/>
            </w:tcBorders>
            <w:noWrap/>
            <w:hideMark/>
          </w:tcPr>
          <w:p w14:paraId="09701181"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357</w:t>
            </w:r>
          </w:p>
        </w:tc>
        <w:tc>
          <w:tcPr>
            <w:tcW w:w="792" w:type="pct"/>
            <w:tcBorders>
              <w:top w:val="nil"/>
            </w:tcBorders>
            <w:noWrap/>
            <w:hideMark/>
          </w:tcPr>
          <w:p w14:paraId="2B5C399D"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-0.9005211</w:t>
            </w:r>
          </w:p>
        </w:tc>
        <w:tc>
          <w:tcPr>
            <w:tcW w:w="792" w:type="pct"/>
            <w:tcBorders>
              <w:top w:val="nil"/>
            </w:tcBorders>
            <w:noWrap/>
            <w:hideMark/>
          </w:tcPr>
          <w:p w14:paraId="0C1AF4E9"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1.08922</w:t>
            </w:r>
          </w:p>
        </w:tc>
        <w:tc>
          <w:tcPr>
            <w:tcW w:w="792" w:type="pct"/>
            <w:tcBorders>
              <w:top w:val="nil"/>
            </w:tcBorders>
            <w:noWrap/>
            <w:hideMark/>
          </w:tcPr>
          <w:p w14:paraId="01323CF4"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-3.314937</w:t>
            </w:r>
          </w:p>
        </w:tc>
        <w:tc>
          <w:tcPr>
            <w:tcW w:w="792" w:type="pct"/>
            <w:tcBorders>
              <w:top w:val="nil"/>
            </w:tcBorders>
            <w:noWrap/>
            <w:hideMark/>
          </w:tcPr>
          <w:p w14:paraId="7F5919DA"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1.223623</w:t>
            </w:r>
          </w:p>
        </w:tc>
      </w:tr>
      <w:tr w:rsidR="00701690" w:rsidRPr="005856C0" w14:paraId="50C060AA" w14:textId="77777777" w:rsidTr="000A3DB9">
        <w:trPr>
          <w:trHeight w:val="320"/>
        </w:trPr>
        <w:tc>
          <w:tcPr>
            <w:tcW w:w="1041" w:type="pct"/>
            <w:tcBorders>
              <w:bottom w:val="single" w:sz="4" w:space="0" w:color="auto"/>
            </w:tcBorders>
            <w:noWrap/>
            <w:hideMark/>
          </w:tcPr>
          <w:p w14:paraId="2FCC2BC1"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Magnitude of violence</w:t>
            </w:r>
          </w:p>
        </w:tc>
        <w:tc>
          <w:tcPr>
            <w:tcW w:w="792" w:type="pct"/>
            <w:tcBorders>
              <w:bottom w:val="single" w:sz="4" w:space="0" w:color="auto"/>
            </w:tcBorders>
            <w:noWrap/>
            <w:hideMark/>
          </w:tcPr>
          <w:p w14:paraId="46B762A1"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357</w:t>
            </w:r>
          </w:p>
        </w:tc>
        <w:tc>
          <w:tcPr>
            <w:tcW w:w="792" w:type="pct"/>
            <w:tcBorders>
              <w:bottom w:val="single" w:sz="4" w:space="0" w:color="auto"/>
            </w:tcBorders>
            <w:noWrap/>
            <w:hideMark/>
          </w:tcPr>
          <w:p w14:paraId="044F9A53"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1.235294</w:t>
            </w:r>
          </w:p>
        </w:tc>
        <w:tc>
          <w:tcPr>
            <w:tcW w:w="792" w:type="pct"/>
            <w:tcBorders>
              <w:bottom w:val="single" w:sz="4" w:space="0" w:color="auto"/>
            </w:tcBorders>
            <w:noWrap/>
            <w:hideMark/>
          </w:tcPr>
          <w:p w14:paraId="7CE021D7"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1.987486</w:t>
            </w:r>
          </w:p>
        </w:tc>
        <w:tc>
          <w:tcPr>
            <w:tcW w:w="792" w:type="pct"/>
            <w:tcBorders>
              <w:bottom w:val="single" w:sz="4" w:space="0" w:color="auto"/>
            </w:tcBorders>
            <w:noWrap/>
            <w:hideMark/>
          </w:tcPr>
          <w:p w14:paraId="3D7F1E15"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0</w:t>
            </w:r>
          </w:p>
        </w:tc>
        <w:tc>
          <w:tcPr>
            <w:tcW w:w="792" w:type="pct"/>
            <w:tcBorders>
              <w:bottom w:val="single" w:sz="4" w:space="0" w:color="auto"/>
            </w:tcBorders>
            <w:noWrap/>
            <w:hideMark/>
          </w:tcPr>
          <w:p w14:paraId="50B1D189"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6</w:t>
            </w:r>
          </w:p>
        </w:tc>
      </w:tr>
      <w:tr w:rsidR="00701690" w:rsidRPr="005856C0" w14:paraId="39892102" w14:textId="77777777" w:rsidTr="000A3DB9">
        <w:trPr>
          <w:trHeight w:val="320"/>
        </w:trPr>
        <w:tc>
          <w:tcPr>
            <w:tcW w:w="5000" w:type="pct"/>
            <w:gridSpan w:val="6"/>
            <w:tcBorders>
              <w:top w:val="single" w:sz="4" w:space="0" w:color="auto"/>
              <w:bottom w:val="nil"/>
            </w:tcBorders>
            <w:noWrap/>
            <w:hideMark/>
          </w:tcPr>
          <w:p w14:paraId="7F49492C"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Control variables</w:t>
            </w:r>
          </w:p>
        </w:tc>
      </w:tr>
      <w:tr w:rsidR="00701690" w:rsidRPr="005856C0" w14:paraId="17C6A5F0" w14:textId="77777777" w:rsidTr="000A3DB9">
        <w:trPr>
          <w:trHeight w:val="320"/>
        </w:trPr>
        <w:tc>
          <w:tcPr>
            <w:tcW w:w="1041" w:type="pct"/>
            <w:tcBorders>
              <w:top w:val="nil"/>
            </w:tcBorders>
            <w:noWrap/>
            <w:hideMark/>
          </w:tcPr>
          <w:p w14:paraId="5CC425AA"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Value of contracts</w:t>
            </w:r>
          </w:p>
        </w:tc>
        <w:tc>
          <w:tcPr>
            <w:tcW w:w="792" w:type="pct"/>
            <w:tcBorders>
              <w:top w:val="nil"/>
            </w:tcBorders>
            <w:noWrap/>
            <w:hideMark/>
          </w:tcPr>
          <w:p w14:paraId="6BE5BFB9"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357</w:t>
            </w:r>
          </w:p>
        </w:tc>
        <w:tc>
          <w:tcPr>
            <w:tcW w:w="792" w:type="pct"/>
            <w:tcBorders>
              <w:top w:val="nil"/>
            </w:tcBorders>
            <w:noWrap/>
            <w:hideMark/>
          </w:tcPr>
          <w:p w14:paraId="67F91BA8"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132531.6</w:t>
            </w:r>
          </w:p>
        </w:tc>
        <w:tc>
          <w:tcPr>
            <w:tcW w:w="792" w:type="pct"/>
            <w:tcBorders>
              <w:top w:val="nil"/>
            </w:tcBorders>
            <w:noWrap/>
            <w:hideMark/>
          </w:tcPr>
          <w:p w14:paraId="5AA6FB2F"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205815.9</w:t>
            </w:r>
          </w:p>
        </w:tc>
        <w:tc>
          <w:tcPr>
            <w:tcW w:w="792" w:type="pct"/>
            <w:tcBorders>
              <w:top w:val="nil"/>
            </w:tcBorders>
            <w:noWrap/>
            <w:hideMark/>
          </w:tcPr>
          <w:p w14:paraId="52FF1D47"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0</w:t>
            </w:r>
          </w:p>
        </w:tc>
        <w:tc>
          <w:tcPr>
            <w:tcW w:w="792" w:type="pct"/>
            <w:tcBorders>
              <w:top w:val="nil"/>
            </w:tcBorders>
            <w:noWrap/>
            <w:hideMark/>
          </w:tcPr>
          <w:p w14:paraId="20131984"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1147436</w:t>
            </w:r>
          </w:p>
        </w:tc>
      </w:tr>
      <w:tr w:rsidR="00701690" w:rsidRPr="005856C0" w14:paraId="0F61B54F" w14:textId="77777777" w:rsidTr="000A3DB9">
        <w:trPr>
          <w:trHeight w:val="320"/>
        </w:trPr>
        <w:tc>
          <w:tcPr>
            <w:tcW w:w="1041" w:type="pct"/>
            <w:noWrap/>
            <w:hideMark/>
          </w:tcPr>
          <w:p w14:paraId="3AD89884"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Polity2</w:t>
            </w:r>
          </w:p>
        </w:tc>
        <w:tc>
          <w:tcPr>
            <w:tcW w:w="792" w:type="pct"/>
            <w:noWrap/>
            <w:hideMark/>
          </w:tcPr>
          <w:p w14:paraId="225FDFDD"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349</w:t>
            </w:r>
          </w:p>
        </w:tc>
        <w:tc>
          <w:tcPr>
            <w:tcW w:w="792" w:type="pct"/>
            <w:noWrap/>
            <w:hideMark/>
          </w:tcPr>
          <w:p w14:paraId="531BE7F1"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-2.492837</w:t>
            </w:r>
          </w:p>
        </w:tc>
        <w:tc>
          <w:tcPr>
            <w:tcW w:w="792" w:type="pct"/>
            <w:noWrap/>
            <w:hideMark/>
          </w:tcPr>
          <w:p w14:paraId="709DED67"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5.533397</w:t>
            </w:r>
          </w:p>
        </w:tc>
        <w:tc>
          <w:tcPr>
            <w:tcW w:w="792" w:type="pct"/>
            <w:noWrap/>
            <w:hideMark/>
          </w:tcPr>
          <w:p w14:paraId="75A974FC"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-10</w:t>
            </w:r>
          </w:p>
        </w:tc>
        <w:tc>
          <w:tcPr>
            <w:tcW w:w="792" w:type="pct"/>
            <w:noWrap/>
            <w:hideMark/>
          </w:tcPr>
          <w:p w14:paraId="00F9EF65"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9</w:t>
            </w:r>
          </w:p>
        </w:tc>
      </w:tr>
      <w:tr w:rsidR="00701690" w:rsidRPr="005856C0" w14:paraId="3CCA8A4C" w14:textId="77777777" w:rsidTr="000A3DB9">
        <w:trPr>
          <w:trHeight w:val="320"/>
        </w:trPr>
        <w:tc>
          <w:tcPr>
            <w:tcW w:w="1041" w:type="pct"/>
            <w:noWrap/>
            <w:hideMark/>
          </w:tcPr>
          <w:p w14:paraId="32755358"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Openness</w:t>
            </w:r>
          </w:p>
        </w:tc>
        <w:tc>
          <w:tcPr>
            <w:tcW w:w="792" w:type="pct"/>
            <w:noWrap/>
            <w:hideMark/>
          </w:tcPr>
          <w:p w14:paraId="5A0B2C6C"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322</w:t>
            </w:r>
          </w:p>
        </w:tc>
        <w:tc>
          <w:tcPr>
            <w:tcW w:w="792" w:type="pct"/>
            <w:noWrap/>
            <w:hideMark/>
          </w:tcPr>
          <w:p w14:paraId="79B41E6F"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57.57397</w:t>
            </w:r>
          </w:p>
        </w:tc>
        <w:tc>
          <w:tcPr>
            <w:tcW w:w="792" w:type="pct"/>
            <w:noWrap/>
            <w:hideMark/>
          </w:tcPr>
          <w:p w14:paraId="0E007FC3"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13.38828</w:t>
            </w:r>
          </w:p>
        </w:tc>
        <w:tc>
          <w:tcPr>
            <w:tcW w:w="792" w:type="pct"/>
            <w:noWrap/>
            <w:hideMark/>
          </w:tcPr>
          <w:p w14:paraId="443223FF"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27.23188</w:t>
            </w:r>
          </w:p>
        </w:tc>
        <w:tc>
          <w:tcPr>
            <w:tcW w:w="792" w:type="pct"/>
            <w:noWrap/>
            <w:hideMark/>
          </w:tcPr>
          <w:p w14:paraId="529BC467"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80.46345</w:t>
            </w:r>
          </w:p>
        </w:tc>
      </w:tr>
      <w:tr w:rsidR="00701690" w:rsidRPr="005856C0" w14:paraId="0ADB5A85" w14:textId="77777777" w:rsidTr="000A3DB9">
        <w:trPr>
          <w:trHeight w:val="320"/>
        </w:trPr>
        <w:tc>
          <w:tcPr>
            <w:tcW w:w="1041" w:type="pct"/>
            <w:noWrap/>
            <w:hideMark/>
          </w:tcPr>
          <w:p w14:paraId="41284825"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Unemployment</w:t>
            </w:r>
          </w:p>
        </w:tc>
        <w:tc>
          <w:tcPr>
            <w:tcW w:w="792" w:type="pct"/>
            <w:noWrap/>
            <w:hideMark/>
          </w:tcPr>
          <w:p w14:paraId="416498AB"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356</w:t>
            </w:r>
          </w:p>
        </w:tc>
        <w:tc>
          <w:tcPr>
            <w:tcW w:w="792" w:type="pct"/>
            <w:noWrap/>
            <w:hideMark/>
          </w:tcPr>
          <w:p w14:paraId="4B41C12C"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8.78757</w:t>
            </w:r>
          </w:p>
        </w:tc>
        <w:tc>
          <w:tcPr>
            <w:tcW w:w="792" w:type="pct"/>
            <w:noWrap/>
            <w:hideMark/>
          </w:tcPr>
          <w:p w14:paraId="349C81C9"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4.76011</w:t>
            </w:r>
          </w:p>
        </w:tc>
        <w:tc>
          <w:tcPr>
            <w:tcW w:w="792" w:type="pct"/>
            <w:noWrap/>
            <w:hideMark/>
          </w:tcPr>
          <w:p w14:paraId="732BDCD3"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0.14</w:t>
            </w:r>
          </w:p>
        </w:tc>
        <w:tc>
          <w:tcPr>
            <w:tcW w:w="792" w:type="pct"/>
            <w:noWrap/>
            <w:hideMark/>
          </w:tcPr>
          <w:p w14:paraId="74C37E90"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19.568</w:t>
            </w:r>
          </w:p>
        </w:tc>
      </w:tr>
      <w:tr w:rsidR="00701690" w:rsidRPr="005856C0" w14:paraId="4FF21663" w14:textId="77777777" w:rsidTr="000A3DB9">
        <w:trPr>
          <w:trHeight w:val="320"/>
        </w:trPr>
        <w:tc>
          <w:tcPr>
            <w:tcW w:w="1041" w:type="pct"/>
            <w:noWrap/>
            <w:hideMark/>
          </w:tcPr>
          <w:p w14:paraId="1C2C4BB4"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Population (ln)</w:t>
            </w:r>
          </w:p>
        </w:tc>
        <w:tc>
          <w:tcPr>
            <w:tcW w:w="792" w:type="pct"/>
            <w:noWrap/>
            <w:hideMark/>
          </w:tcPr>
          <w:p w14:paraId="6A60F262"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351</w:t>
            </w:r>
          </w:p>
        </w:tc>
        <w:tc>
          <w:tcPr>
            <w:tcW w:w="792" w:type="pct"/>
            <w:noWrap/>
            <w:hideMark/>
          </w:tcPr>
          <w:p w14:paraId="243F8A12"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16.32111</w:t>
            </w:r>
          </w:p>
        </w:tc>
        <w:tc>
          <w:tcPr>
            <w:tcW w:w="792" w:type="pct"/>
            <w:noWrap/>
            <w:hideMark/>
          </w:tcPr>
          <w:p w14:paraId="34A0A0AB"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1.316169</w:t>
            </w:r>
          </w:p>
        </w:tc>
        <w:tc>
          <w:tcPr>
            <w:tcW w:w="792" w:type="pct"/>
            <w:noWrap/>
            <w:hideMark/>
          </w:tcPr>
          <w:p w14:paraId="11408894"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13.53226</w:t>
            </w:r>
          </w:p>
        </w:tc>
        <w:tc>
          <w:tcPr>
            <w:tcW w:w="792" w:type="pct"/>
            <w:noWrap/>
            <w:hideMark/>
          </w:tcPr>
          <w:p w14:paraId="73C4620A"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18.48272</w:t>
            </w:r>
          </w:p>
        </w:tc>
      </w:tr>
      <w:tr w:rsidR="00701690" w:rsidRPr="005856C0" w14:paraId="515553DB" w14:textId="77777777" w:rsidTr="000A3DB9">
        <w:trPr>
          <w:trHeight w:val="320"/>
        </w:trPr>
        <w:tc>
          <w:tcPr>
            <w:tcW w:w="1041" w:type="pct"/>
            <w:noWrap/>
            <w:hideMark/>
          </w:tcPr>
          <w:p w14:paraId="1551BE71"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GDP per capita</w:t>
            </w:r>
          </w:p>
        </w:tc>
        <w:tc>
          <w:tcPr>
            <w:tcW w:w="792" w:type="pct"/>
            <w:noWrap/>
            <w:hideMark/>
          </w:tcPr>
          <w:p w14:paraId="7C03ACCB"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309</w:t>
            </w:r>
          </w:p>
        </w:tc>
        <w:tc>
          <w:tcPr>
            <w:tcW w:w="792" w:type="pct"/>
            <w:noWrap/>
            <w:hideMark/>
          </w:tcPr>
          <w:p w14:paraId="3408ED58"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13624.33</w:t>
            </w:r>
          </w:p>
        </w:tc>
        <w:tc>
          <w:tcPr>
            <w:tcW w:w="792" w:type="pct"/>
            <w:noWrap/>
            <w:hideMark/>
          </w:tcPr>
          <w:p w14:paraId="55861DB6"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17045.89</w:t>
            </w:r>
          </w:p>
        </w:tc>
        <w:tc>
          <w:tcPr>
            <w:tcW w:w="792" w:type="pct"/>
            <w:noWrap/>
            <w:hideMark/>
          </w:tcPr>
          <w:p w14:paraId="152EB9AB"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215.1546</w:t>
            </w:r>
          </w:p>
        </w:tc>
        <w:tc>
          <w:tcPr>
            <w:tcW w:w="792" w:type="pct"/>
            <w:noWrap/>
            <w:hideMark/>
          </w:tcPr>
          <w:p w14:paraId="3C9593D6"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69679.09</w:t>
            </w:r>
          </w:p>
        </w:tc>
      </w:tr>
      <w:tr w:rsidR="00701690" w:rsidRPr="005856C0" w14:paraId="7DF66A51" w14:textId="77777777" w:rsidTr="000A3DB9">
        <w:trPr>
          <w:trHeight w:val="320"/>
        </w:trPr>
        <w:tc>
          <w:tcPr>
            <w:tcW w:w="1041" w:type="pct"/>
            <w:tcBorders>
              <w:bottom w:val="single" w:sz="4" w:space="0" w:color="auto"/>
            </w:tcBorders>
            <w:noWrap/>
            <w:hideMark/>
          </w:tcPr>
          <w:p w14:paraId="517ECD9A"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Resource rents</w:t>
            </w:r>
          </w:p>
        </w:tc>
        <w:tc>
          <w:tcPr>
            <w:tcW w:w="792" w:type="pct"/>
            <w:tcBorders>
              <w:bottom w:val="single" w:sz="4" w:space="0" w:color="auto"/>
            </w:tcBorders>
            <w:noWrap/>
            <w:hideMark/>
          </w:tcPr>
          <w:p w14:paraId="08A26D02"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331</w:t>
            </w:r>
          </w:p>
        </w:tc>
        <w:tc>
          <w:tcPr>
            <w:tcW w:w="792" w:type="pct"/>
            <w:tcBorders>
              <w:bottom w:val="single" w:sz="4" w:space="0" w:color="auto"/>
            </w:tcBorders>
            <w:noWrap/>
            <w:hideMark/>
          </w:tcPr>
          <w:p w14:paraId="5A3C93F5"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19.07825</w:t>
            </w:r>
          </w:p>
        </w:tc>
        <w:tc>
          <w:tcPr>
            <w:tcW w:w="792" w:type="pct"/>
            <w:tcBorders>
              <w:bottom w:val="single" w:sz="4" w:space="0" w:color="auto"/>
            </w:tcBorders>
            <w:noWrap/>
            <w:hideMark/>
          </w:tcPr>
          <w:p w14:paraId="6104FA9D"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18.19236</w:t>
            </w:r>
          </w:p>
        </w:tc>
        <w:tc>
          <w:tcPr>
            <w:tcW w:w="792" w:type="pct"/>
            <w:tcBorders>
              <w:bottom w:val="single" w:sz="4" w:space="0" w:color="auto"/>
            </w:tcBorders>
            <w:noWrap/>
            <w:hideMark/>
          </w:tcPr>
          <w:p w14:paraId="170F465C"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0.0012279</w:t>
            </w:r>
          </w:p>
        </w:tc>
        <w:tc>
          <w:tcPr>
            <w:tcW w:w="792" w:type="pct"/>
            <w:tcBorders>
              <w:bottom w:val="single" w:sz="4" w:space="0" w:color="auto"/>
            </w:tcBorders>
            <w:noWrap/>
            <w:hideMark/>
          </w:tcPr>
          <w:p w14:paraId="400AEB6C" w14:textId="77777777" w:rsidR="00701690" w:rsidRPr="005856C0" w:rsidRDefault="00701690" w:rsidP="000A3DB9">
            <w:pPr>
              <w:rPr>
                <w:rFonts w:ascii="Times New Roman" w:eastAsiaTheme="minorEastAsia" w:hAnsi="Times New Roman" w:cs="Times New Roman"/>
                <w:sz w:val="24"/>
                <w:szCs w:val="24"/>
              </w:rPr>
            </w:pPr>
            <w:r w:rsidRPr="005856C0">
              <w:rPr>
                <w:rFonts w:ascii="Times New Roman" w:eastAsiaTheme="minorEastAsia" w:hAnsi="Times New Roman" w:cs="Times New Roman"/>
                <w:sz w:val="24"/>
                <w:szCs w:val="24"/>
              </w:rPr>
              <w:t>68.77825</w:t>
            </w:r>
          </w:p>
        </w:tc>
      </w:tr>
    </w:tbl>
    <w:p w14:paraId="7E27DD85" w14:textId="77777777" w:rsidR="006D6044" w:rsidRDefault="004D010B" w:rsidP="004D010B">
      <w:pPr>
        <w:rPr>
          <w:rFonts w:ascii="Times New Roman" w:eastAsia="SimSun" w:hAnsi="Times New Roman" w:cs="Times New Roman"/>
          <w:sz w:val="20"/>
          <w:szCs w:val="20"/>
          <w:lang w:val="en-GB"/>
        </w:rPr>
      </w:pPr>
      <w:r w:rsidRPr="0079455F">
        <w:rPr>
          <w:rFonts w:ascii="Times New Roman" w:eastAsia="SimSun" w:hAnsi="Times New Roman" w:cs="Times New Roman"/>
          <w:sz w:val="20"/>
          <w:szCs w:val="20"/>
          <w:lang w:val="en-GB"/>
        </w:rPr>
        <w:t xml:space="preserve">Source: </w:t>
      </w:r>
    </w:p>
    <w:p w14:paraId="49F0E6D4" w14:textId="0C9CE920" w:rsidR="004D010B" w:rsidRDefault="006D6044" w:rsidP="006D6044">
      <w:pPr>
        <w:ind w:firstLine="720"/>
      </w:pPr>
      <w:r>
        <w:rPr>
          <w:rFonts w:ascii="Times New Roman" w:eastAsia="SimSun" w:hAnsi="Times New Roman" w:cs="Times New Roman"/>
          <w:sz w:val="20"/>
          <w:szCs w:val="20"/>
          <w:lang w:val="en-GB"/>
        </w:rPr>
        <w:t>A</w:t>
      </w:r>
      <w:r w:rsidR="004D010B" w:rsidRPr="0079455F">
        <w:rPr>
          <w:rFonts w:ascii="Times New Roman" w:eastAsia="SimSun" w:hAnsi="Times New Roman" w:cs="Times New Roman"/>
          <w:sz w:val="20"/>
          <w:szCs w:val="20"/>
          <w:lang w:val="en-GB"/>
        </w:rPr>
        <w:t>uthors.</w:t>
      </w:r>
      <w:r w:rsidR="004D010B" w:rsidRPr="0079455F">
        <w:rPr>
          <w:rFonts w:ascii="Times New Roman" w:eastAsia="SimSun" w:hAnsi="Times New Roman" w:cs="Times New Roman"/>
          <w:sz w:val="20"/>
          <w:szCs w:val="20"/>
          <w:lang w:val="en-GB"/>
        </w:rPr>
        <w:tab/>
      </w:r>
    </w:p>
    <w:p w14:paraId="63B83B5C" w14:textId="5B22324F" w:rsidR="004D010B" w:rsidRDefault="004D010B" w:rsidP="004D010B">
      <w:pPr>
        <w:tabs>
          <w:tab w:val="left" w:pos="3812"/>
        </w:tabs>
        <w:spacing w:line="480" w:lineRule="auto"/>
        <w:jc w:val="both"/>
        <w:rPr>
          <w:rFonts w:ascii="Times New Roman" w:eastAsia="SimSun" w:hAnsi="Times New Roman" w:cs="Times New Roman"/>
          <w:sz w:val="24"/>
          <w:szCs w:val="24"/>
        </w:rPr>
      </w:pPr>
    </w:p>
    <w:p w14:paraId="1088CBCD" w14:textId="6AFF31B1" w:rsidR="00701690" w:rsidRPr="004D010B" w:rsidRDefault="004D010B" w:rsidP="004D010B">
      <w:pPr>
        <w:tabs>
          <w:tab w:val="left" w:pos="3812"/>
        </w:tabs>
        <w:rPr>
          <w:rFonts w:ascii="Times New Roman" w:eastAsia="SimSun" w:hAnsi="Times New Roman" w:cs="Times New Roman"/>
          <w:sz w:val="24"/>
          <w:szCs w:val="24"/>
        </w:rPr>
        <w:sectPr w:rsidR="00701690" w:rsidRPr="004D010B" w:rsidSect="00F31AEF">
          <w:pgSz w:w="11906" w:h="16838"/>
          <w:pgMar w:top="1440" w:right="1440" w:bottom="1440" w:left="1440" w:header="706" w:footer="706" w:gutter="0"/>
          <w:cols w:space="720"/>
          <w:docGrid w:linePitch="299"/>
        </w:sectPr>
      </w:pPr>
      <w:r>
        <w:rPr>
          <w:rFonts w:ascii="Times New Roman" w:eastAsia="SimSun" w:hAnsi="Times New Roman" w:cs="Times New Roman"/>
          <w:sz w:val="24"/>
          <w:szCs w:val="24"/>
        </w:rPr>
        <w:tab/>
      </w:r>
    </w:p>
    <w:p w14:paraId="4440AE3A" w14:textId="27D7827C" w:rsidR="007314D6" w:rsidRDefault="007314D6" w:rsidP="007314D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B: Impact of the Arab Spring</w:t>
      </w:r>
    </w:p>
    <w:p w14:paraId="4AC3BE96" w14:textId="77777777" w:rsidR="007314D6" w:rsidRDefault="007314D6" w:rsidP="00492090">
      <w:pPr>
        <w:widowControl w:val="0"/>
        <w:autoSpaceDE w:val="0"/>
        <w:autoSpaceDN w:val="0"/>
        <w:adjustRightInd w:val="0"/>
        <w:spacing w:after="0" w:line="240" w:lineRule="auto"/>
        <w:rPr>
          <w:rFonts w:ascii="Times New Roman" w:hAnsi="Times New Roman" w:cs="Times New Roman"/>
          <w:b/>
          <w:sz w:val="24"/>
          <w:szCs w:val="24"/>
        </w:rPr>
      </w:pPr>
    </w:p>
    <w:p w14:paraId="183E4F80" w14:textId="0068AD0F" w:rsidR="00492090" w:rsidRPr="005856C0" w:rsidRDefault="00492090" w:rsidP="00492090">
      <w:pPr>
        <w:widowControl w:val="0"/>
        <w:autoSpaceDE w:val="0"/>
        <w:autoSpaceDN w:val="0"/>
        <w:adjustRightInd w:val="0"/>
        <w:spacing w:after="0" w:line="240" w:lineRule="auto"/>
        <w:rPr>
          <w:rFonts w:ascii="Times New Roman" w:hAnsi="Times New Roman" w:cs="Times New Roman"/>
          <w:b/>
          <w:sz w:val="24"/>
          <w:szCs w:val="24"/>
        </w:rPr>
      </w:pPr>
      <w:r w:rsidRPr="005856C0">
        <w:rPr>
          <w:rFonts w:ascii="Times New Roman" w:hAnsi="Times New Roman" w:cs="Times New Roman"/>
          <w:b/>
          <w:sz w:val="24"/>
          <w:szCs w:val="24"/>
        </w:rPr>
        <w:t xml:space="preserve">TABLE </w:t>
      </w:r>
      <w:r w:rsidR="00847E15">
        <w:rPr>
          <w:rFonts w:ascii="Times New Roman" w:hAnsi="Times New Roman" w:cs="Times New Roman"/>
          <w:b/>
          <w:sz w:val="24"/>
          <w:szCs w:val="24"/>
        </w:rPr>
        <w:t>B</w:t>
      </w:r>
      <w:r w:rsidR="00A7459B">
        <w:rPr>
          <w:rFonts w:ascii="Times New Roman" w:hAnsi="Times New Roman" w:cs="Times New Roman"/>
          <w:b/>
          <w:sz w:val="24"/>
          <w:szCs w:val="24"/>
        </w:rPr>
        <w:t>1</w:t>
      </w:r>
      <w:r w:rsidRPr="005856C0">
        <w:rPr>
          <w:rFonts w:ascii="Times New Roman" w:hAnsi="Times New Roman" w:cs="Times New Roman"/>
          <w:b/>
          <w:sz w:val="24"/>
          <w:szCs w:val="24"/>
        </w:rPr>
        <w:t>. Including Arab Spring dummy (panel Poisson model with country fixed-effects)</w:t>
      </w:r>
    </w:p>
    <w:p w14:paraId="297CAD1B" w14:textId="77777777" w:rsidR="00492090" w:rsidRPr="005856C0" w:rsidRDefault="00492090" w:rsidP="00492090">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3243"/>
        <w:gridCol w:w="1728"/>
        <w:gridCol w:w="1728"/>
        <w:gridCol w:w="1728"/>
      </w:tblGrid>
      <w:tr w:rsidR="00492090" w:rsidRPr="005856C0" w14:paraId="0189699F" w14:textId="77777777" w:rsidTr="0001096C">
        <w:trPr>
          <w:jc w:val="center"/>
        </w:trPr>
        <w:tc>
          <w:tcPr>
            <w:tcW w:w="3243" w:type="dxa"/>
            <w:tcBorders>
              <w:top w:val="single" w:sz="6" w:space="0" w:color="auto"/>
              <w:left w:val="nil"/>
              <w:bottom w:val="nil"/>
              <w:right w:val="nil"/>
            </w:tcBorders>
          </w:tcPr>
          <w:p w14:paraId="2F09A2DA"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5184" w:type="dxa"/>
            <w:gridSpan w:val="3"/>
            <w:tcBorders>
              <w:top w:val="single" w:sz="6" w:space="0" w:color="auto"/>
              <w:left w:val="nil"/>
              <w:bottom w:val="nil"/>
              <w:right w:val="nil"/>
            </w:tcBorders>
          </w:tcPr>
          <w:p w14:paraId="1FB947F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b/>
                <w:i/>
                <w:sz w:val="24"/>
                <w:szCs w:val="24"/>
              </w:rPr>
            </w:pPr>
            <w:r w:rsidRPr="005856C0">
              <w:rPr>
                <w:rFonts w:ascii="Times New Roman" w:hAnsi="Times New Roman" w:cs="Times New Roman"/>
                <w:b/>
                <w:i/>
                <w:sz w:val="24"/>
                <w:szCs w:val="24"/>
              </w:rPr>
              <w:t xml:space="preserve">Dependent variable: </w:t>
            </w:r>
          </w:p>
          <w:p w14:paraId="220A55C7"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b/>
                <w:i/>
                <w:sz w:val="24"/>
                <w:szCs w:val="24"/>
              </w:rPr>
              <w:t>number of Chinese contract workers</w:t>
            </w:r>
          </w:p>
        </w:tc>
      </w:tr>
      <w:tr w:rsidR="00492090" w:rsidRPr="005856C0" w14:paraId="6E53C21B" w14:textId="77777777" w:rsidTr="0001096C">
        <w:trPr>
          <w:jc w:val="center"/>
        </w:trPr>
        <w:tc>
          <w:tcPr>
            <w:tcW w:w="3243" w:type="dxa"/>
            <w:tcBorders>
              <w:top w:val="nil"/>
              <w:left w:val="nil"/>
              <w:bottom w:val="single" w:sz="6" w:space="0" w:color="auto"/>
              <w:right w:val="nil"/>
            </w:tcBorders>
          </w:tcPr>
          <w:p w14:paraId="0FA5A054"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b/>
                <w:i/>
                <w:sz w:val="24"/>
                <w:szCs w:val="24"/>
              </w:rPr>
              <w:t>Explanatory variables</w:t>
            </w:r>
            <w:r w:rsidRPr="005856C0">
              <w:rPr>
                <w:rFonts w:ascii="Times New Roman" w:hAnsi="Times New Roman" w:cs="Times New Roman"/>
                <w:b/>
                <w:i/>
                <w:sz w:val="24"/>
                <w:szCs w:val="24"/>
                <w:vertAlign w:val="superscript"/>
              </w:rPr>
              <w:footnoteReference w:id="3"/>
            </w:r>
          </w:p>
        </w:tc>
        <w:tc>
          <w:tcPr>
            <w:tcW w:w="1728" w:type="dxa"/>
            <w:tcBorders>
              <w:top w:val="nil"/>
              <w:left w:val="nil"/>
              <w:bottom w:val="single" w:sz="6" w:space="0" w:color="auto"/>
              <w:right w:val="nil"/>
            </w:tcBorders>
          </w:tcPr>
          <w:p w14:paraId="6004666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(1)</w:t>
            </w:r>
          </w:p>
        </w:tc>
        <w:tc>
          <w:tcPr>
            <w:tcW w:w="1728" w:type="dxa"/>
            <w:tcBorders>
              <w:top w:val="nil"/>
              <w:left w:val="nil"/>
              <w:bottom w:val="single" w:sz="6" w:space="0" w:color="auto"/>
              <w:right w:val="nil"/>
            </w:tcBorders>
          </w:tcPr>
          <w:p w14:paraId="23D918A8"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w:t>
            </w:r>
          </w:p>
        </w:tc>
        <w:tc>
          <w:tcPr>
            <w:tcW w:w="1728" w:type="dxa"/>
            <w:tcBorders>
              <w:top w:val="nil"/>
              <w:left w:val="nil"/>
              <w:bottom w:val="single" w:sz="6" w:space="0" w:color="auto"/>
              <w:right w:val="nil"/>
            </w:tcBorders>
          </w:tcPr>
          <w:p w14:paraId="5A93ACA9"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(3)</w:t>
            </w:r>
          </w:p>
        </w:tc>
      </w:tr>
      <w:tr w:rsidR="00492090" w:rsidRPr="005856C0" w14:paraId="1F1716F9" w14:textId="77777777" w:rsidTr="0001096C">
        <w:trPr>
          <w:jc w:val="center"/>
        </w:trPr>
        <w:tc>
          <w:tcPr>
            <w:tcW w:w="3243" w:type="dxa"/>
            <w:tcBorders>
              <w:top w:val="nil"/>
              <w:left w:val="nil"/>
              <w:bottom w:val="nil"/>
              <w:right w:val="nil"/>
            </w:tcBorders>
          </w:tcPr>
          <w:p w14:paraId="1E4A8989"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2C8B0CD6"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6D782CD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365CBEF9"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35EF24FD" w14:textId="77777777" w:rsidTr="0001096C">
        <w:trPr>
          <w:jc w:val="center"/>
        </w:trPr>
        <w:tc>
          <w:tcPr>
            <w:tcW w:w="3243" w:type="dxa"/>
            <w:tcBorders>
              <w:top w:val="nil"/>
              <w:left w:val="nil"/>
              <w:bottom w:val="nil"/>
              <w:right w:val="nil"/>
            </w:tcBorders>
          </w:tcPr>
          <w:p w14:paraId="53D910FE"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b/>
                <w:i/>
                <w:sz w:val="24"/>
                <w:szCs w:val="24"/>
              </w:rPr>
              <w:t>Information on risk</w:t>
            </w:r>
          </w:p>
        </w:tc>
        <w:tc>
          <w:tcPr>
            <w:tcW w:w="1728" w:type="dxa"/>
            <w:tcBorders>
              <w:top w:val="nil"/>
              <w:left w:val="nil"/>
              <w:bottom w:val="nil"/>
              <w:right w:val="nil"/>
            </w:tcBorders>
          </w:tcPr>
          <w:p w14:paraId="496DC580"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133EA88D"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65D4F606"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5F52B9EE" w14:textId="77777777" w:rsidTr="0001096C">
        <w:trPr>
          <w:jc w:val="center"/>
        </w:trPr>
        <w:tc>
          <w:tcPr>
            <w:tcW w:w="3243" w:type="dxa"/>
            <w:tcBorders>
              <w:top w:val="nil"/>
              <w:left w:val="nil"/>
              <w:bottom w:val="nil"/>
              <w:right w:val="nil"/>
            </w:tcBorders>
          </w:tcPr>
          <w:p w14:paraId="326ACB76"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460C47A2"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6024DC8E"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012E111A"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11709E7C" w14:textId="77777777" w:rsidTr="0001096C">
        <w:trPr>
          <w:jc w:val="center"/>
        </w:trPr>
        <w:tc>
          <w:tcPr>
            <w:tcW w:w="3243" w:type="dxa"/>
            <w:tcBorders>
              <w:top w:val="nil"/>
              <w:left w:val="nil"/>
              <w:bottom w:val="nil"/>
              <w:right w:val="nil"/>
            </w:tcBorders>
          </w:tcPr>
          <w:p w14:paraId="03B3D51B"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Embassy warning</w:t>
            </w:r>
            <w:r>
              <w:rPr>
                <w:rStyle w:val="FootnoteReference"/>
                <w:rFonts w:ascii="Times New Roman" w:hAnsi="Times New Roman"/>
                <w:sz w:val="24"/>
                <w:szCs w:val="24"/>
              </w:rPr>
              <w:footnoteReference w:id="4"/>
            </w:r>
          </w:p>
        </w:tc>
        <w:tc>
          <w:tcPr>
            <w:tcW w:w="1728" w:type="dxa"/>
            <w:tcBorders>
              <w:top w:val="nil"/>
              <w:left w:val="nil"/>
              <w:bottom w:val="nil"/>
              <w:right w:val="nil"/>
            </w:tcBorders>
          </w:tcPr>
          <w:p w14:paraId="25030C21"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-0.671</w:t>
            </w:r>
          </w:p>
        </w:tc>
        <w:tc>
          <w:tcPr>
            <w:tcW w:w="1728" w:type="dxa"/>
            <w:tcBorders>
              <w:top w:val="nil"/>
              <w:left w:val="nil"/>
              <w:bottom w:val="nil"/>
              <w:right w:val="nil"/>
            </w:tcBorders>
          </w:tcPr>
          <w:p w14:paraId="00F524FC"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5798869A"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4523EA2D" w14:textId="77777777" w:rsidTr="0001096C">
        <w:trPr>
          <w:jc w:val="center"/>
        </w:trPr>
        <w:tc>
          <w:tcPr>
            <w:tcW w:w="3243" w:type="dxa"/>
            <w:tcBorders>
              <w:top w:val="nil"/>
              <w:left w:val="nil"/>
              <w:bottom w:val="nil"/>
              <w:right w:val="nil"/>
            </w:tcBorders>
          </w:tcPr>
          <w:p w14:paraId="287CC680"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55D7F2F7"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(0.591)</w:t>
            </w:r>
          </w:p>
        </w:tc>
        <w:tc>
          <w:tcPr>
            <w:tcW w:w="1728" w:type="dxa"/>
            <w:tcBorders>
              <w:top w:val="nil"/>
              <w:left w:val="nil"/>
              <w:bottom w:val="nil"/>
              <w:right w:val="nil"/>
            </w:tcBorders>
          </w:tcPr>
          <w:p w14:paraId="5890DF19"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48CB951A"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07A0B43E" w14:textId="77777777" w:rsidTr="0001096C">
        <w:trPr>
          <w:jc w:val="center"/>
        </w:trPr>
        <w:tc>
          <w:tcPr>
            <w:tcW w:w="3243" w:type="dxa"/>
            <w:tcBorders>
              <w:top w:val="nil"/>
              <w:left w:val="nil"/>
              <w:bottom w:val="nil"/>
              <w:right w:val="nil"/>
            </w:tcBorders>
          </w:tcPr>
          <w:p w14:paraId="0DDB9120"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Perceived stability</w:t>
            </w:r>
          </w:p>
        </w:tc>
        <w:tc>
          <w:tcPr>
            <w:tcW w:w="1728" w:type="dxa"/>
            <w:tcBorders>
              <w:top w:val="nil"/>
              <w:left w:val="nil"/>
              <w:bottom w:val="nil"/>
              <w:right w:val="nil"/>
            </w:tcBorders>
          </w:tcPr>
          <w:p w14:paraId="3B5B24C2"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329DFFC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0.472</w:t>
            </w:r>
          </w:p>
        </w:tc>
        <w:tc>
          <w:tcPr>
            <w:tcW w:w="1728" w:type="dxa"/>
            <w:tcBorders>
              <w:top w:val="nil"/>
              <w:left w:val="nil"/>
              <w:bottom w:val="nil"/>
              <w:right w:val="nil"/>
            </w:tcBorders>
          </w:tcPr>
          <w:p w14:paraId="726AD600"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64532753" w14:textId="77777777" w:rsidTr="0001096C">
        <w:trPr>
          <w:jc w:val="center"/>
        </w:trPr>
        <w:tc>
          <w:tcPr>
            <w:tcW w:w="3243" w:type="dxa"/>
            <w:tcBorders>
              <w:top w:val="nil"/>
              <w:left w:val="nil"/>
              <w:bottom w:val="nil"/>
              <w:right w:val="nil"/>
            </w:tcBorders>
          </w:tcPr>
          <w:p w14:paraId="3B2F53EA"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21B303FD"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6BACBB6D"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(0.365)</w:t>
            </w:r>
          </w:p>
        </w:tc>
        <w:tc>
          <w:tcPr>
            <w:tcW w:w="1728" w:type="dxa"/>
            <w:tcBorders>
              <w:top w:val="nil"/>
              <w:left w:val="nil"/>
              <w:bottom w:val="nil"/>
              <w:right w:val="nil"/>
            </w:tcBorders>
          </w:tcPr>
          <w:p w14:paraId="5C9F3F7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1707054D" w14:textId="77777777" w:rsidTr="0001096C">
        <w:trPr>
          <w:jc w:val="center"/>
        </w:trPr>
        <w:tc>
          <w:tcPr>
            <w:tcW w:w="3243" w:type="dxa"/>
            <w:tcBorders>
              <w:top w:val="nil"/>
              <w:left w:val="nil"/>
              <w:bottom w:val="nil"/>
              <w:right w:val="nil"/>
            </w:tcBorders>
          </w:tcPr>
          <w:p w14:paraId="65188C98"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b/>
                <w:i/>
                <w:sz w:val="24"/>
                <w:szCs w:val="24"/>
              </w:rPr>
              <w:t>Actual violence</w:t>
            </w:r>
          </w:p>
        </w:tc>
        <w:tc>
          <w:tcPr>
            <w:tcW w:w="1728" w:type="dxa"/>
            <w:tcBorders>
              <w:top w:val="nil"/>
              <w:left w:val="nil"/>
              <w:bottom w:val="nil"/>
              <w:right w:val="nil"/>
            </w:tcBorders>
          </w:tcPr>
          <w:p w14:paraId="79D67D3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348E39DD"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4F4EA46F"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0364DE75" w14:textId="77777777" w:rsidTr="0001096C">
        <w:trPr>
          <w:jc w:val="center"/>
        </w:trPr>
        <w:tc>
          <w:tcPr>
            <w:tcW w:w="3243" w:type="dxa"/>
            <w:tcBorders>
              <w:top w:val="nil"/>
              <w:left w:val="nil"/>
              <w:bottom w:val="nil"/>
              <w:right w:val="nil"/>
            </w:tcBorders>
          </w:tcPr>
          <w:p w14:paraId="03631FB0"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0CC345B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3A55EF0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0DBF6A7C"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6DBB602C" w14:textId="77777777" w:rsidTr="0001096C">
        <w:trPr>
          <w:jc w:val="center"/>
        </w:trPr>
        <w:tc>
          <w:tcPr>
            <w:tcW w:w="3243" w:type="dxa"/>
            <w:tcBorders>
              <w:top w:val="nil"/>
              <w:left w:val="nil"/>
              <w:bottom w:val="nil"/>
              <w:right w:val="nil"/>
            </w:tcBorders>
          </w:tcPr>
          <w:p w14:paraId="4FB6E5F3"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Magnitude of violence</w:t>
            </w:r>
          </w:p>
        </w:tc>
        <w:tc>
          <w:tcPr>
            <w:tcW w:w="1728" w:type="dxa"/>
            <w:tcBorders>
              <w:top w:val="nil"/>
              <w:left w:val="nil"/>
              <w:bottom w:val="nil"/>
              <w:right w:val="nil"/>
            </w:tcBorders>
          </w:tcPr>
          <w:p w14:paraId="36A08501"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471B3627"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79F9583F"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-0.541***</w:t>
            </w:r>
          </w:p>
        </w:tc>
      </w:tr>
      <w:tr w:rsidR="00492090" w:rsidRPr="005856C0" w14:paraId="35741960" w14:textId="77777777" w:rsidTr="0001096C">
        <w:trPr>
          <w:jc w:val="center"/>
        </w:trPr>
        <w:tc>
          <w:tcPr>
            <w:tcW w:w="3243" w:type="dxa"/>
            <w:tcBorders>
              <w:top w:val="nil"/>
              <w:left w:val="nil"/>
              <w:bottom w:val="nil"/>
              <w:right w:val="nil"/>
            </w:tcBorders>
          </w:tcPr>
          <w:p w14:paraId="4865586B"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72FDD20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0E6ED8C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4D7FA89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(0.176)</w:t>
            </w:r>
          </w:p>
        </w:tc>
      </w:tr>
      <w:tr w:rsidR="00492090" w:rsidRPr="005856C0" w14:paraId="6F9240A5" w14:textId="77777777" w:rsidTr="0001096C">
        <w:trPr>
          <w:jc w:val="center"/>
        </w:trPr>
        <w:tc>
          <w:tcPr>
            <w:tcW w:w="3243" w:type="dxa"/>
            <w:tcBorders>
              <w:top w:val="nil"/>
              <w:left w:val="nil"/>
              <w:bottom w:val="nil"/>
              <w:right w:val="nil"/>
            </w:tcBorders>
          </w:tcPr>
          <w:p w14:paraId="41FE5443"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b/>
                <w:i/>
                <w:sz w:val="24"/>
                <w:szCs w:val="24"/>
              </w:rPr>
              <w:t>Control variables</w:t>
            </w:r>
          </w:p>
        </w:tc>
        <w:tc>
          <w:tcPr>
            <w:tcW w:w="1728" w:type="dxa"/>
            <w:tcBorders>
              <w:top w:val="nil"/>
              <w:left w:val="nil"/>
              <w:bottom w:val="nil"/>
              <w:right w:val="nil"/>
            </w:tcBorders>
          </w:tcPr>
          <w:p w14:paraId="54F366C1"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18B9E0D8"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2DF37312"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361F0B32" w14:textId="77777777" w:rsidTr="0001096C">
        <w:trPr>
          <w:jc w:val="center"/>
        </w:trPr>
        <w:tc>
          <w:tcPr>
            <w:tcW w:w="3243" w:type="dxa"/>
            <w:tcBorders>
              <w:top w:val="nil"/>
              <w:left w:val="nil"/>
              <w:bottom w:val="nil"/>
              <w:right w:val="nil"/>
            </w:tcBorders>
          </w:tcPr>
          <w:p w14:paraId="58C6E23E"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60E2385E"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619951CD"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51E415A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p>
        </w:tc>
      </w:tr>
      <w:tr w:rsidR="00492090" w:rsidRPr="005856C0" w14:paraId="153FA517" w14:textId="77777777" w:rsidTr="0001096C">
        <w:trPr>
          <w:jc w:val="center"/>
        </w:trPr>
        <w:tc>
          <w:tcPr>
            <w:tcW w:w="3243" w:type="dxa"/>
            <w:tcBorders>
              <w:top w:val="nil"/>
              <w:left w:val="nil"/>
              <w:bottom w:val="nil"/>
              <w:right w:val="nil"/>
            </w:tcBorders>
          </w:tcPr>
          <w:p w14:paraId="5FFD561A"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Post-Arab Spring</w:t>
            </w:r>
            <w:r w:rsidRPr="005856C0">
              <w:rPr>
                <w:rFonts w:ascii="Times New Roman" w:hAnsi="Times New Roman" w:cs="Times New Roman"/>
                <w:sz w:val="24"/>
                <w:szCs w:val="24"/>
                <w:vertAlign w:val="superscript"/>
              </w:rPr>
              <w:footnoteReference w:id="5"/>
            </w:r>
          </w:p>
        </w:tc>
        <w:tc>
          <w:tcPr>
            <w:tcW w:w="1728" w:type="dxa"/>
            <w:tcBorders>
              <w:top w:val="nil"/>
              <w:left w:val="nil"/>
              <w:bottom w:val="nil"/>
              <w:right w:val="nil"/>
            </w:tcBorders>
          </w:tcPr>
          <w:p w14:paraId="14DD1497"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-0.240</w:t>
            </w:r>
          </w:p>
        </w:tc>
        <w:tc>
          <w:tcPr>
            <w:tcW w:w="1728" w:type="dxa"/>
            <w:tcBorders>
              <w:top w:val="nil"/>
              <w:left w:val="nil"/>
              <w:bottom w:val="nil"/>
              <w:right w:val="nil"/>
            </w:tcBorders>
          </w:tcPr>
          <w:p w14:paraId="006BA2FA"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-0.145</w:t>
            </w:r>
          </w:p>
        </w:tc>
        <w:tc>
          <w:tcPr>
            <w:tcW w:w="1728" w:type="dxa"/>
            <w:tcBorders>
              <w:top w:val="nil"/>
              <w:left w:val="nil"/>
              <w:bottom w:val="nil"/>
              <w:right w:val="nil"/>
            </w:tcBorders>
          </w:tcPr>
          <w:p w14:paraId="3C57F430"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-0.111</w:t>
            </w:r>
          </w:p>
        </w:tc>
      </w:tr>
      <w:tr w:rsidR="00492090" w:rsidRPr="005856C0" w14:paraId="771889EA" w14:textId="77777777" w:rsidTr="0001096C">
        <w:trPr>
          <w:jc w:val="center"/>
        </w:trPr>
        <w:tc>
          <w:tcPr>
            <w:tcW w:w="3243" w:type="dxa"/>
            <w:tcBorders>
              <w:top w:val="nil"/>
              <w:left w:val="nil"/>
              <w:bottom w:val="nil"/>
              <w:right w:val="nil"/>
            </w:tcBorders>
          </w:tcPr>
          <w:p w14:paraId="45AD2584"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1E8521B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(0.201)</w:t>
            </w:r>
          </w:p>
        </w:tc>
        <w:tc>
          <w:tcPr>
            <w:tcW w:w="1728" w:type="dxa"/>
            <w:tcBorders>
              <w:top w:val="nil"/>
              <w:left w:val="nil"/>
              <w:bottom w:val="nil"/>
              <w:right w:val="nil"/>
            </w:tcBorders>
          </w:tcPr>
          <w:p w14:paraId="746ACDAE"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(0.187)</w:t>
            </w:r>
          </w:p>
        </w:tc>
        <w:tc>
          <w:tcPr>
            <w:tcW w:w="1728" w:type="dxa"/>
            <w:tcBorders>
              <w:top w:val="nil"/>
              <w:left w:val="nil"/>
              <w:bottom w:val="nil"/>
              <w:right w:val="nil"/>
            </w:tcBorders>
          </w:tcPr>
          <w:p w14:paraId="40617D81"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(0.160)</w:t>
            </w:r>
          </w:p>
        </w:tc>
      </w:tr>
      <w:tr w:rsidR="00492090" w:rsidRPr="005856C0" w14:paraId="7BFEE014" w14:textId="77777777" w:rsidTr="0001096C">
        <w:trPr>
          <w:jc w:val="center"/>
        </w:trPr>
        <w:tc>
          <w:tcPr>
            <w:tcW w:w="3243" w:type="dxa"/>
            <w:tcBorders>
              <w:top w:val="nil"/>
              <w:left w:val="nil"/>
              <w:bottom w:val="nil"/>
              <w:right w:val="nil"/>
            </w:tcBorders>
          </w:tcPr>
          <w:p w14:paraId="036FBDDD"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Value of contracts</w:t>
            </w:r>
          </w:p>
        </w:tc>
        <w:tc>
          <w:tcPr>
            <w:tcW w:w="1728" w:type="dxa"/>
            <w:tcBorders>
              <w:top w:val="nil"/>
              <w:left w:val="nil"/>
              <w:bottom w:val="nil"/>
              <w:right w:val="nil"/>
            </w:tcBorders>
          </w:tcPr>
          <w:p w14:paraId="70D37178"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6.33e-07***</w:t>
            </w:r>
          </w:p>
        </w:tc>
        <w:tc>
          <w:tcPr>
            <w:tcW w:w="1728" w:type="dxa"/>
            <w:tcBorders>
              <w:top w:val="nil"/>
              <w:left w:val="nil"/>
              <w:bottom w:val="nil"/>
              <w:right w:val="nil"/>
            </w:tcBorders>
          </w:tcPr>
          <w:p w14:paraId="7AB4EC8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5.00e-07**</w:t>
            </w:r>
          </w:p>
        </w:tc>
        <w:tc>
          <w:tcPr>
            <w:tcW w:w="1728" w:type="dxa"/>
            <w:tcBorders>
              <w:top w:val="nil"/>
              <w:left w:val="nil"/>
              <w:bottom w:val="nil"/>
              <w:right w:val="nil"/>
            </w:tcBorders>
          </w:tcPr>
          <w:p w14:paraId="09E39CB1"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4.64e-07**</w:t>
            </w:r>
          </w:p>
        </w:tc>
      </w:tr>
      <w:tr w:rsidR="00492090" w:rsidRPr="005856C0" w14:paraId="03DCDF84" w14:textId="77777777" w:rsidTr="0001096C">
        <w:trPr>
          <w:jc w:val="center"/>
        </w:trPr>
        <w:tc>
          <w:tcPr>
            <w:tcW w:w="3243" w:type="dxa"/>
            <w:tcBorders>
              <w:top w:val="nil"/>
              <w:left w:val="nil"/>
              <w:bottom w:val="nil"/>
              <w:right w:val="nil"/>
            </w:tcBorders>
          </w:tcPr>
          <w:p w14:paraId="7BE75ECA"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762C719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(1.78e-07)</w:t>
            </w:r>
          </w:p>
        </w:tc>
        <w:tc>
          <w:tcPr>
            <w:tcW w:w="1728" w:type="dxa"/>
            <w:tcBorders>
              <w:top w:val="nil"/>
              <w:left w:val="nil"/>
              <w:bottom w:val="nil"/>
              <w:right w:val="nil"/>
            </w:tcBorders>
          </w:tcPr>
          <w:p w14:paraId="220E20E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(2.40e-07)</w:t>
            </w:r>
          </w:p>
        </w:tc>
        <w:tc>
          <w:tcPr>
            <w:tcW w:w="1728" w:type="dxa"/>
            <w:tcBorders>
              <w:top w:val="nil"/>
              <w:left w:val="nil"/>
              <w:bottom w:val="nil"/>
              <w:right w:val="nil"/>
            </w:tcBorders>
          </w:tcPr>
          <w:p w14:paraId="1310BAD9"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(2.18e-07)</w:t>
            </w:r>
          </w:p>
        </w:tc>
      </w:tr>
      <w:tr w:rsidR="00492090" w:rsidRPr="005856C0" w14:paraId="2F133AAB" w14:textId="77777777" w:rsidTr="0001096C">
        <w:trPr>
          <w:jc w:val="center"/>
        </w:trPr>
        <w:tc>
          <w:tcPr>
            <w:tcW w:w="3243" w:type="dxa"/>
            <w:tcBorders>
              <w:top w:val="nil"/>
              <w:left w:val="nil"/>
              <w:bottom w:val="nil"/>
              <w:right w:val="nil"/>
            </w:tcBorders>
          </w:tcPr>
          <w:p w14:paraId="4B7785C5"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Polity2</w:t>
            </w:r>
          </w:p>
        </w:tc>
        <w:tc>
          <w:tcPr>
            <w:tcW w:w="1728" w:type="dxa"/>
            <w:tcBorders>
              <w:top w:val="nil"/>
              <w:left w:val="nil"/>
              <w:bottom w:val="nil"/>
              <w:right w:val="nil"/>
            </w:tcBorders>
          </w:tcPr>
          <w:p w14:paraId="4353C6F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-0.129***</w:t>
            </w:r>
          </w:p>
        </w:tc>
        <w:tc>
          <w:tcPr>
            <w:tcW w:w="1728" w:type="dxa"/>
            <w:tcBorders>
              <w:top w:val="nil"/>
              <w:left w:val="nil"/>
              <w:bottom w:val="nil"/>
              <w:right w:val="nil"/>
            </w:tcBorders>
          </w:tcPr>
          <w:p w14:paraId="00049088"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-0.132***</w:t>
            </w:r>
          </w:p>
        </w:tc>
        <w:tc>
          <w:tcPr>
            <w:tcW w:w="1728" w:type="dxa"/>
            <w:tcBorders>
              <w:top w:val="nil"/>
              <w:left w:val="nil"/>
              <w:bottom w:val="nil"/>
              <w:right w:val="nil"/>
            </w:tcBorders>
          </w:tcPr>
          <w:p w14:paraId="4A29579F"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-0.141***</w:t>
            </w:r>
          </w:p>
        </w:tc>
      </w:tr>
      <w:tr w:rsidR="00492090" w:rsidRPr="005856C0" w14:paraId="3E224A3E" w14:textId="77777777" w:rsidTr="0001096C">
        <w:trPr>
          <w:jc w:val="center"/>
        </w:trPr>
        <w:tc>
          <w:tcPr>
            <w:tcW w:w="3243" w:type="dxa"/>
            <w:tcBorders>
              <w:top w:val="nil"/>
              <w:left w:val="nil"/>
              <w:bottom w:val="nil"/>
              <w:right w:val="nil"/>
            </w:tcBorders>
          </w:tcPr>
          <w:p w14:paraId="0FBE7389"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1863183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(0.0409)</w:t>
            </w:r>
          </w:p>
        </w:tc>
        <w:tc>
          <w:tcPr>
            <w:tcW w:w="1728" w:type="dxa"/>
            <w:tcBorders>
              <w:top w:val="nil"/>
              <w:left w:val="nil"/>
              <w:bottom w:val="nil"/>
              <w:right w:val="nil"/>
            </w:tcBorders>
          </w:tcPr>
          <w:p w14:paraId="2CA436A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(0.0291)</w:t>
            </w:r>
          </w:p>
        </w:tc>
        <w:tc>
          <w:tcPr>
            <w:tcW w:w="1728" w:type="dxa"/>
            <w:tcBorders>
              <w:top w:val="nil"/>
              <w:left w:val="nil"/>
              <w:bottom w:val="nil"/>
              <w:right w:val="nil"/>
            </w:tcBorders>
          </w:tcPr>
          <w:p w14:paraId="32D2054E"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(0.0521)</w:t>
            </w:r>
          </w:p>
        </w:tc>
      </w:tr>
      <w:tr w:rsidR="00492090" w:rsidRPr="005856C0" w14:paraId="196E58D0" w14:textId="77777777" w:rsidTr="0001096C">
        <w:trPr>
          <w:jc w:val="center"/>
        </w:trPr>
        <w:tc>
          <w:tcPr>
            <w:tcW w:w="3243" w:type="dxa"/>
            <w:tcBorders>
              <w:top w:val="nil"/>
              <w:left w:val="nil"/>
              <w:bottom w:val="nil"/>
              <w:right w:val="nil"/>
            </w:tcBorders>
          </w:tcPr>
          <w:p w14:paraId="4486FC3F"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Openness</w:t>
            </w:r>
          </w:p>
        </w:tc>
        <w:tc>
          <w:tcPr>
            <w:tcW w:w="1728" w:type="dxa"/>
            <w:tcBorders>
              <w:top w:val="nil"/>
              <w:left w:val="nil"/>
              <w:bottom w:val="nil"/>
              <w:right w:val="nil"/>
            </w:tcBorders>
          </w:tcPr>
          <w:p w14:paraId="0987E0E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0.132**</w:t>
            </w:r>
          </w:p>
        </w:tc>
        <w:tc>
          <w:tcPr>
            <w:tcW w:w="1728" w:type="dxa"/>
            <w:tcBorders>
              <w:top w:val="nil"/>
              <w:left w:val="nil"/>
              <w:bottom w:val="nil"/>
              <w:right w:val="nil"/>
            </w:tcBorders>
          </w:tcPr>
          <w:p w14:paraId="3CCC5DA8"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0.133**</w:t>
            </w:r>
          </w:p>
        </w:tc>
        <w:tc>
          <w:tcPr>
            <w:tcW w:w="1728" w:type="dxa"/>
            <w:tcBorders>
              <w:top w:val="nil"/>
              <w:left w:val="nil"/>
              <w:bottom w:val="nil"/>
              <w:right w:val="nil"/>
            </w:tcBorders>
          </w:tcPr>
          <w:p w14:paraId="0731B80C"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0.115*</w:t>
            </w:r>
          </w:p>
        </w:tc>
      </w:tr>
      <w:tr w:rsidR="00492090" w:rsidRPr="005856C0" w14:paraId="27A9D3E8" w14:textId="77777777" w:rsidTr="0001096C">
        <w:trPr>
          <w:jc w:val="center"/>
        </w:trPr>
        <w:tc>
          <w:tcPr>
            <w:tcW w:w="3243" w:type="dxa"/>
            <w:tcBorders>
              <w:top w:val="nil"/>
              <w:left w:val="nil"/>
              <w:bottom w:val="nil"/>
              <w:right w:val="nil"/>
            </w:tcBorders>
          </w:tcPr>
          <w:p w14:paraId="3951DCBC"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148DE27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(0.0608)</w:t>
            </w:r>
          </w:p>
        </w:tc>
        <w:tc>
          <w:tcPr>
            <w:tcW w:w="1728" w:type="dxa"/>
            <w:tcBorders>
              <w:top w:val="nil"/>
              <w:left w:val="nil"/>
              <w:bottom w:val="nil"/>
              <w:right w:val="nil"/>
            </w:tcBorders>
          </w:tcPr>
          <w:p w14:paraId="2236356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(0.0558)</w:t>
            </w:r>
          </w:p>
        </w:tc>
        <w:tc>
          <w:tcPr>
            <w:tcW w:w="1728" w:type="dxa"/>
            <w:tcBorders>
              <w:top w:val="nil"/>
              <w:left w:val="nil"/>
              <w:bottom w:val="nil"/>
              <w:right w:val="nil"/>
            </w:tcBorders>
          </w:tcPr>
          <w:p w14:paraId="14AC0E3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(0.0629)</w:t>
            </w:r>
          </w:p>
        </w:tc>
      </w:tr>
      <w:tr w:rsidR="00492090" w:rsidRPr="005856C0" w14:paraId="26F0F8B1" w14:textId="77777777" w:rsidTr="0001096C">
        <w:trPr>
          <w:jc w:val="center"/>
        </w:trPr>
        <w:tc>
          <w:tcPr>
            <w:tcW w:w="3243" w:type="dxa"/>
            <w:tcBorders>
              <w:top w:val="nil"/>
              <w:left w:val="nil"/>
              <w:bottom w:val="nil"/>
              <w:right w:val="nil"/>
            </w:tcBorders>
          </w:tcPr>
          <w:p w14:paraId="39333E27"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Unemployment</w:t>
            </w:r>
          </w:p>
        </w:tc>
        <w:tc>
          <w:tcPr>
            <w:tcW w:w="1728" w:type="dxa"/>
            <w:tcBorders>
              <w:top w:val="nil"/>
              <w:left w:val="nil"/>
              <w:bottom w:val="nil"/>
              <w:right w:val="nil"/>
            </w:tcBorders>
          </w:tcPr>
          <w:p w14:paraId="7DE433F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-0.0207</w:t>
            </w:r>
          </w:p>
        </w:tc>
        <w:tc>
          <w:tcPr>
            <w:tcW w:w="1728" w:type="dxa"/>
            <w:tcBorders>
              <w:top w:val="nil"/>
              <w:left w:val="nil"/>
              <w:bottom w:val="nil"/>
              <w:right w:val="nil"/>
            </w:tcBorders>
          </w:tcPr>
          <w:p w14:paraId="36AA3D62"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-0.0249</w:t>
            </w:r>
          </w:p>
        </w:tc>
        <w:tc>
          <w:tcPr>
            <w:tcW w:w="1728" w:type="dxa"/>
            <w:tcBorders>
              <w:top w:val="nil"/>
              <w:left w:val="nil"/>
              <w:bottom w:val="nil"/>
              <w:right w:val="nil"/>
            </w:tcBorders>
          </w:tcPr>
          <w:p w14:paraId="3C01AA59"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-0.0313</w:t>
            </w:r>
          </w:p>
        </w:tc>
      </w:tr>
      <w:tr w:rsidR="00492090" w:rsidRPr="005856C0" w14:paraId="3CED349A" w14:textId="77777777" w:rsidTr="0001096C">
        <w:trPr>
          <w:jc w:val="center"/>
        </w:trPr>
        <w:tc>
          <w:tcPr>
            <w:tcW w:w="3243" w:type="dxa"/>
            <w:tcBorders>
              <w:top w:val="nil"/>
              <w:left w:val="nil"/>
              <w:bottom w:val="nil"/>
              <w:right w:val="nil"/>
            </w:tcBorders>
          </w:tcPr>
          <w:p w14:paraId="05816869"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508F29E8"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(0.0300)</w:t>
            </w:r>
          </w:p>
        </w:tc>
        <w:tc>
          <w:tcPr>
            <w:tcW w:w="1728" w:type="dxa"/>
            <w:tcBorders>
              <w:top w:val="nil"/>
              <w:left w:val="nil"/>
              <w:bottom w:val="nil"/>
              <w:right w:val="nil"/>
            </w:tcBorders>
          </w:tcPr>
          <w:p w14:paraId="1F47981A"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(0.0311)</w:t>
            </w:r>
          </w:p>
        </w:tc>
        <w:tc>
          <w:tcPr>
            <w:tcW w:w="1728" w:type="dxa"/>
            <w:tcBorders>
              <w:top w:val="nil"/>
              <w:left w:val="nil"/>
              <w:bottom w:val="nil"/>
              <w:right w:val="nil"/>
            </w:tcBorders>
          </w:tcPr>
          <w:p w14:paraId="18A2E9BA"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(0.0263)</w:t>
            </w:r>
          </w:p>
        </w:tc>
      </w:tr>
      <w:tr w:rsidR="00492090" w:rsidRPr="005856C0" w14:paraId="0A300C50" w14:textId="77777777" w:rsidTr="0001096C">
        <w:trPr>
          <w:jc w:val="center"/>
        </w:trPr>
        <w:tc>
          <w:tcPr>
            <w:tcW w:w="3243" w:type="dxa"/>
            <w:tcBorders>
              <w:top w:val="nil"/>
              <w:left w:val="nil"/>
              <w:bottom w:val="nil"/>
              <w:right w:val="nil"/>
            </w:tcBorders>
          </w:tcPr>
          <w:p w14:paraId="7307BBFA"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Population</w:t>
            </w:r>
            <w:r w:rsidRPr="005856C0">
              <w:rPr>
                <w:rFonts w:ascii="Times New Roman" w:hAnsi="Times New Roman" w:cs="Times New Roman"/>
                <w:sz w:val="24"/>
                <w:szCs w:val="24"/>
                <w:vertAlign w:val="superscript"/>
              </w:rPr>
              <w:footnoteReference w:id="6"/>
            </w:r>
          </w:p>
        </w:tc>
        <w:tc>
          <w:tcPr>
            <w:tcW w:w="1728" w:type="dxa"/>
            <w:tcBorders>
              <w:top w:val="nil"/>
              <w:left w:val="nil"/>
              <w:bottom w:val="nil"/>
              <w:right w:val="nil"/>
            </w:tcBorders>
          </w:tcPr>
          <w:p w14:paraId="0AC3635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-0.270</w:t>
            </w:r>
          </w:p>
        </w:tc>
        <w:tc>
          <w:tcPr>
            <w:tcW w:w="1728" w:type="dxa"/>
            <w:tcBorders>
              <w:top w:val="nil"/>
              <w:left w:val="nil"/>
              <w:bottom w:val="nil"/>
              <w:right w:val="nil"/>
            </w:tcBorders>
          </w:tcPr>
          <w:p w14:paraId="04C64A96"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-0.452</w:t>
            </w:r>
          </w:p>
        </w:tc>
        <w:tc>
          <w:tcPr>
            <w:tcW w:w="1728" w:type="dxa"/>
            <w:tcBorders>
              <w:top w:val="nil"/>
              <w:left w:val="nil"/>
              <w:bottom w:val="nil"/>
              <w:right w:val="nil"/>
            </w:tcBorders>
          </w:tcPr>
          <w:p w14:paraId="4628116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-0.396</w:t>
            </w:r>
          </w:p>
        </w:tc>
      </w:tr>
      <w:tr w:rsidR="00492090" w:rsidRPr="005856C0" w14:paraId="0F5EC44B" w14:textId="77777777" w:rsidTr="0001096C">
        <w:trPr>
          <w:jc w:val="center"/>
        </w:trPr>
        <w:tc>
          <w:tcPr>
            <w:tcW w:w="3243" w:type="dxa"/>
            <w:tcBorders>
              <w:top w:val="nil"/>
              <w:left w:val="nil"/>
              <w:bottom w:val="nil"/>
              <w:right w:val="nil"/>
            </w:tcBorders>
          </w:tcPr>
          <w:p w14:paraId="70550A83"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09813F4D"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(0.854)</w:t>
            </w:r>
          </w:p>
        </w:tc>
        <w:tc>
          <w:tcPr>
            <w:tcW w:w="1728" w:type="dxa"/>
            <w:tcBorders>
              <w:top w:val="nil"/>
              <w:left w:val="nil"/>
              <w:bottom w:val="nil"/>
              <w:right w:val="nil"/>
            </w:tcBorders>
          </w:tcPr>
          <w:p w14:paraId="3E661C41"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(0.808)</w:t>
            </w:r>
          </w:p>
        </w:tc>
        <w:tc>
          <w:tcPr>
            <w:tcW w:w="1728" w:type="dxa"/>
            <w:tcBorders>
              <w:top w:val="nil"/>
              <w:left w:val="nil"/>
              <w:bottom w:val="nil"/>
              <w:right w:val="nil"/>
            </w:tcBorders>
          </w:tcPr>
          <w:p w14:paraId="6E56B4B0"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(0.791)</w:t>
            </w:r>
          </w:p>
        </w:tc>
      </w:tr>
      <w:tr w:rsidR="00492090" w:rsidRPr="005856C0" w14:paraId="3C0757AA" w14:textId="77777777" w:rsidTr="0001096C">
        <w:trPr>
          <w:jc w:val="center"/>
        </w:trPr>
        <w:tc>
          <w:tcPr>
            <w:tcW w:w="3243" w:type="dxa"/>
            <w:tcBorders>
              <w:top w:val="nil"/>
              <w:left w:val="nil"/>
              <w:bottom w:val="nil"/>
              <w:right w:val="nil"/>
            </w:tcBorders>
          </w:tcPr>
          <w:p w14:paraId="419D2A91"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GDP per capita</w:t>
            </w:r>
          </w:p>
        </w:tc>
        <w:tc>
          <w:tcPr>
            <w:tcW w:w="1728" w:type="dxa"/>
            <w:tcBorders>
              <w:top w:val="nil"/>
              <w:left w:val="nil"/>
              <w:bottom w:val="nil"/>
              <w:right w:val="nil"/>
            </w:tcBorders>
          </w:tcPr>
          <w:p w14:paraId="4576D4CB"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4.19e-05</w:t>
            </w:r>
          </w:p>
        </w:tc>
        <w:tc>
          <w:tcPr>
            <w:tcW w:w="1728" w:type="dxa"/>
            <w:tcBorders>
              <w:top w:val="nil"/>
              <w:left w:val="nil"/>
              <w:bottom w:val="nil"/>
              <w:right w:val="nil"/>
            </w:tcBorders>
          </w:tcPr>
          <w:p w14:paraId="7ACE3A99"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3.53e-05</w:t>
            </w:r>
          </w:p>
        </w:tc>
        <w:tc>
          <w:tcPr>
            <w:tcW w:w="1728" w:type="dxa"/>
            <w:tcBorders>
              <w:top w:val="nil"/>
              <w:left w:val="nil"/>
              <w:bottom w:val="nil"/>
              <w:right w:val="nil"/>
            </w:tcBorders>
          </w:tcPr>
          <w:p w14:paraId="54AAEB07"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3.63e-05</w:t>
            </w:r>
          </w:p>
        </w:tc>
      </w:tr>
      <w:tr w:rsidR="00492090" w:rsidRPr="005856C0" w14:paraId="54D82A0D" w14:textId="77777777" w:rsidTr="0001096C">
        <w:trPr>
          <w:jc w:val="center"/>
        </w:trPr>
        <w:tc>
          <w:tcPr>
            <w:tcW w:w="3243" w:type="dxa"/>
            <w:tcBorders>
              <w:top w:val="nil"/>
              <w:left w:val="nil"/>
              <w:bottom w:val="nil"/>
              <w:right w:val="nil"/>
            </w:tcBorders>
          </w:tcPr>
          <w:p w14:paraId="00BAF2B9"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1EFE4E25"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(3.40e-05)</w:t>
            </w:r>
          </w:p>
        </w:tc>
        <w:tc>
          <w:tcPr>
            <w:tcW w:w="1728" w:type="dxa"/>
            <w:tcBorders>
              <w:top w:val="nil"/>
              <w:left w:val="nil"/>
              <w:bottom w:val="nil"/>
              <w:right w:val="nil"/>
            </w:tcBorders>
          </w:tcPr>
          <w:p w14:paraId="1D0897FE"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(2.95e-05)</w:t>
            </w:r>
          </w:p>
        </w:tc>
        <w:tc>
          <w:tcPr>
            <w:tcW w:w="1728" w:type="dxa"/>
            <w:tcBorders>
              <w:top w:val="nil"/>
              <w:left w:val="nil"/>
              <w:bottom w:val="nil"/>
              <w:right w:val="nil"/>
            </w:tcBorders>
          </w:tcPr>
          <w:p w14:paraId="6DBBB33D"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(2.75e-05)</w:t>
            </w:r>
          </w:p>
        </w:tc>
      </w:tr>
      <w:tr w:rsidR="00492090" w:rsidRPr="005856C0" w14:paraId="4FDD3EEC" w14:textId="77777777" w:rsidTr="0001096C">
        <w:trPr>
          <w:jc w:val="center"/>
        </w:trPr>
        <w:tc>
          <w:tcPr>
            <w:tcW w:w="3243" w:type="dxa"/>
            <w:tcBorders>
              <w:top w:val="nil"/>
              <w:left w:val="nil"/>
              <w:bottom w:val="nil"/>
              <w:right w:val="nil"/>
            </w:tcBorders>
          </w:tcPr>
          <w:p w14:paraId="03D212C3"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Resource rents</w:t>
            </w:r>
          </w:p>
        </w:tc>
        <w:tc>
          <w:tcPr>
            <w:tcW w:w="1728" w:type="dxa"/>
            <w:tcBorders>
              <w:top w:val="nil"/>
              <w:left w:val="nil"/>
              <w:bottom w:val="nil"/>
              <w:right w:val="nil"/>
            </w:tcBorders>
          </w:tcPr>
          <w:p w14:paraId="2D2674BE"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-0.00976</w:t>
            </w:r>
          </w:p>
        </w:tc>
        <w:tc>
          <w:tcPr>
            <w:tcW w:w="1728" w:type="dxa"/>
            <w:tcBorders>
              <w:top w:val="nil"/>
              <w:left w:val="nil"/>
              <w:bottom w:val="nil"/>
              <w:right w:val="nil"/>
            </w:tcBorders>
          </w:tcPr>
          <w:p w14:paraId="375975D0"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-0.00938</w:t>
            </w:r>
          </w:p>
        </w:tc>
        <w:tc>
          <w:tcPr>
            <w:tcW w:w="1728" w:type="dxa"/>
            <w:tcBorders>
              <w:top w:val="nil"/>
              <w:left w:val="nil"/>
              <w:bottom w:val="nil"/>
              <w:right w:val="nil"/>
            </w:tcBorders>
          </w:tcPr>
          <w:p w14:paraId="7E098FC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-0.00918</w:t>
            </w:r>
          </w:p>
        </w:tc>
      </w:tr>
      <w:tr w:rsidR="00492090" w:rsidRPr="005856C0" w14:paraId="1BCA36A3" w14:textId="77777777" w:rsidTr="0001096C">
        <w:trPr>
          <w:jc w:val="center"/>
        </w:trPr>
        <w:tc>
          <w:tcPr>
            <w:tcW w:w="3243" w:type="dxa"/>
            <w:tcBorders>
              <w:top w:val="nil"/>
              <w:left w:val="nil"/>
              <w:bottom w:val="nil"/>
              <w:right w:val="nil"/>
            </w:tcBorders>
          </w:tcPr>
          <w:p w14:paraId="75C3D326"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p>
        </w:tc>
        <w:tc>
          <w:tcPr>
            <w:tcW w:w="1728" w:type="dxa"/>
            <w:tcBorders>
              <w:top w:val="nil"/>
              <w:left w:val="nil"/>
              <w:bottom w:val="nil"/>
              <w:right w:val="nil"/>
            </w:tcBorders>
          </w:tcPr>
          <w:p w14:paraId="74885CD3"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(0.00719)</w:t>
            </w:r>
          </w:p>
        </w:tc>
        <w:tc>
          <w:tcPr>
            <w:tcW w:w="1728" w:type="dxa"/>
            <w:tcBorders>
              <w:top w:val="nil"/>
              <w:left w:val="nil"/>
              <w:bottom w:val="nil"/>
              <w:right w:val="nil"/>
            </w:tcBorders>
          </w:tcPr>
          <w:p w14:paraId="2E5E0CF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(0.00704)</w:t>
            </w:r>
          </w:p>
        </w:tc>
        <w:tc>
          <w:tcPr>
            <w:tcW w:w="1728" w:type="dxa"/>
            <w:tcBorders>
              <w:top w:val="nil"/>
              <w:left w:val="nil"/>
              <w:bottom w:val="nil"/>
              <w:right w:val="nil"/>
            </w:tcBorders>
          </w:tcPr>
          <w:p w14:paraId="6923C1AF"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(0.00700)</w:t>
            </w:r>
          </w:p>
        </w:tc>
      </w:tr>
      <w:tr w:rsidR="00492090" w:rsidRPr="005856C0" w14:paraId="5E4C505F" w14:textId="77777777" w:rsidTr="0001096C">
        <w:trPr>
          <w:jc w:val="center"/>
        </w:trPr>
        <w:tc>
          <w:tcPr>
            <w:tcW w:w="3243" w:type="dxa"/>
            <w:tcBorders>
              <w:top w:val="nil"/>
              <w:left w:val="nil"/>
              <w:bottom w:val="nil"/>
              <w:right w:val="nil"/>
            </w:tcBorders>
          </w:tcPr>
          <w:p w14:paraId="379EB972"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Observations</w:t>
            </w:r>
          </w:p>
        </w:tc>
        <w:tc>
          <w:tcPr>
            <w:tcW w:w="1728" w:type="dxa"/>
            <w:tcBorders>
              <w:top w:val="nil"/>
              <w:left w:val="nil"/>
              <w:bottom w:val="nil"/>
              <w:right w:val="nil"/>
            </w:tcBorders>
          </w:tcPr>
          <w:p w14:paraId="5F3D2706"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274</w:t>
            </w:r>
          </w:p>
        </w:tc>
        <w:tc>
          <w:tcPr>
            <w:tcW w:w="1728" w:type="dxa"/>
            <w:tcBorders>
              <w:top w:val="nil"/>
              <w:left w:val="nil"/>
              <w:bottom w:val="nil"/>
              <w:right w:val="nil"/>
            </w:tcBorders>
          </w:tcPr>
          <w:p w14:paraId="480EFE80"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274</w:t>
            </w:r>
          </w:p>
        </w:tc>
        <w:tc>
          <w:tcPr>
            <w:tcW w:w="1728" w:type="dxa"/>
            <w:tcBorders>
              <w:top w:val="nil"/>
              <w:left w:val="nil"/>
              <w:bottom w:val="nil"/>
              <w:right w:val="nil"/>
            </w:tcBorders>
          </w:tcPr>
          <w:p w14:paraId="02464EDE"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274</w:t>
            </w:r>
          </w:p>
        </w:tc>
      </w:tr>
      <w:tr w:rsidR="00492090" w:rsidRPr="005856C0" w14:paraId="5D9FCE12" w14:textId="77777777" w:rsidTr="0001096C">
        <w:tblPrEx>
          <w:tblBorders>
            <w:bottom w:val="single" w:sz="6" w:space="0" w:color="auto"/>
          </w:tblBorders>
        </w:tblPrEx>
        <w:trPr>
          <w:jc w:val="center"/>
        </w:trPr>
        <w:tc>
          <w:tcPr>
            <w:tcW w:w="3243" w:type="dxa"/>
            <w:tcBorders>
              <w:top w:val="nil"/>
              <w:left w:val="nil"/>
              <w:bottom w:val="single" w:sz="6" w:space="0" w:color="auto"/>
              <w:right w:val="nil"/>
            </w:tcBorders>
          </w:tcPr>
          <w:p w14:paraId="30B42F6C" w14:textId="77777777" w:rsidR="00492090" w:rsidRPr="005856C0" w:rsidRDefault="00492090" w:rsidP="0001096C">
            <w:pPr>
              <w:widowControl w:val="0"/>
              <w:autoSpaceDE w:val="0"/>
              <w:autoSpaceDN w:val="0"/>
              <w:adjustRightInd w:val="0"/>
              <w:spacing w:after="0" w:line="240" w:lineRule="auto"/>
              <w:rPr>
                <w:rFonts w:ascii="Times New Roman" w:hAnsi="Times New Roman" w:cs="Times New Roman"/>
                <w:sz w:val="24"/>
                <w:szCs w:val="24"/>
              </w:rPr>
            </w:pPr>
            <w:r w:rsidRPr="005856C0">
              <w:rPr>
                <w:rFonts w:ascii="Times New Roman" w:hAnsi="Times New Roman" w:cs="Times New Roman"/>
                <w:sz w:val="24"/>
                <w:szCs w:val="24"/>
              </w:rPr>
              <w:t>Number of countries</w:t>
            </w:r>
          </w:p>
        </w:tc>
        <w:tc>
          <w:tcPr>
            <w:tcW w:w="1728" w:type="dxa"/>
            <w:tcBorders>
              <w:top w:val="nil"/>
              <w:left w:val="nil"/>
              <w:bottom w:val="single" w:sz="6" w:space="0" w:color="auto"/>
              <w:right w:val="nil"/>
            </w:tcBorders>
          </w:tcPr>
          <w:p w14:paraId="0B8C03BA"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22</w:t>
            </w:r>
          </w:p>
        </w:tc>
        <w:tc>
          <w:tcPr>
            <w:tcW w:w="1728" w:type="dxa"/>
            <w:tcBorders>
              <w:top w:val="nil"/>
              <w:left w:val="nil"/>
              <w:bottom w:val="single" w:sz="6" w:space="0" w:color="auto"/>
              <w:right w:val="nil"/>
            </w:tcBorders>
          </w:tcPr>
          <w:p w14:paraId="1577A09C"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22</w:t>
            </w:r>
          </w:p>
        </w:tc>
        <w:tc>
          <w:tcPr>
            <w:tcW w:w="1728" w:type="dxa"/>
            <w:tcBorders>
              <w:top w:val="nil"/>
              <w:left w:val="nil"/>
              <w:bottom w:val="single" w:sz="6" w:space="0" w:color="auto"/>
              <w:right w:val="nil"/>
            </w:tcBorders>
          </w:tcPr>
          <w:p w14:paraId="29593054" w14:textId="77777777" w:rsidR="00492090" w:rsidRPr="005856C0" w:rsidRDefault="00492090" w:rsidP="0001096C">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22</w:t>
            </w:r>
          </w:p>
        </w:tc>
      </w:tr>
    </w:tbl>
    <w:p w14:paraId="56B17449" w14:textId="77777777" w:rsidR="00492090" w:rsidRPr="005856C0" w:rsidRDefault="00492090" w:rsidP="00492090">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Robust standard errors in parentheses</w:t>
      </w:r>
    </w:p>
    <w:p w14:paraId="70C6F600" w14:textId="77777777" w:rsidR="00492090" w:rsidRPr="005856C0" w:rsidRDefault="00492090" w:rsidP="00492090">
      <w:pPr>
        <w:widowControl w:val="0"/>
        <w:autoSpaceDE w:val="0"/>
        <w:autoSpaceDN w:val="0"/>
        <w:adjustRightInd w:val="0"/>
        <w:spacing w:after="0" w:line="240" w:lineRule="auto"/>
        <w:jc w:val="center"/>
        <w:rPr>
          <w:rFonts w:ascii="Times New Roman" w:hAnsi="Times New Roman" w:cs="Times New Roman"/>
          <w:sz w:val="24"/>
          <w:szCs w:val="24"/>
        </w:rPr>
      </w:pPr>
      <w:r w:rsidRPr="005856C0">
        <w:rPr>
          <w:rFonts w:ascii="Times New Roman" w:hAnsi="Times New Roman" w:cs="Times New Roman"/>
          <w:sz w:val="24"/>
          <w:szCs w:val="24"/>
        </w:rPr>
        <w:t>*** p&lt;0.01, ** p&lt;0.05, * p&lt;0.1</w:t>
      </w:r>
    </w:p>
    <w:p w14:paraId="4BDB5406" w14:textId="77777777" w:rsidR="006D6044" w:rsidRDefault="004D010B" w:rsidP="004D010B">
      <w:pPr>
        <w:rPr>
          <w:rFonts w:ascii="Times New Roman" w:eastAsia="SimSun" w:hAnsi="Times New Roman" w:cs="Times New Roman"/>
          <w:sz w:val="20"/>
          <w:szCs w:val="20"/>
          <w:lang w:val="en-GB"/>
        </w:rPr>
      </w:pPr>
      <w:r w:rsidRPr="0079455F">
        <w:rPr>
          <w:rFonts w:ascii="Times New Roman" w:eastAsia="SimSun" w:hAnsi="Times New Roman" w:cs="Times New Roman"/>
          <w:sz w:val="20"/>
          <w:szCs w:val="20"/>
          <w:lang w:val="en-GB"/>
        </w:rPr>
        <w:t xml:space="preserve">Source: </w:t>
      </w:r>
    </w:p>
    <w:p w14:paraId="39D41C99" w14:textId="5579BAC4" w:rsidR="004D010B" w:rsidRDefault="006D6044" w:rsidP="006D6044">
      <w:pPr>
        <w:ind w:firstLine="720"/>
      </w:pPr>
      <w:r>
        <w:rPr>
          <w:rFonts w:ascii="Times New Roman" w:eastAsia="SimSun" w:hAnsi="Times New Roman" w:cs="Times New Roman"/>
          <w:sz w:val="20"/>
          <w:szCs w:val="20"/>
          <w:lang w:val="en-GB"/>
        </w:rPr>
        <w:t>A</w:t>
      </w:r>
      <w:r w:rsidR="004D010B" w:rsidRPr="0079455F">
        <w:rPr>
          <w:rFonts w:ascii="Times New Roman" w:eastAsia="SimSun" w:hAnsi="Times New Roman" w:cs="Times New Roman"/>
          <w:sz w:val="20"/>
          <w:szCs w:val="20"/>
          <w:lang w:val="en-GB"/>
        </w:rPr>
        <w:t>uthors.</w:t>
      </w:r>
      <w:r w:rsidR="004D010B" w:rsidRPr="0079455F">
        <w:rPr>
          <w:rFonts w:ascii="Times New Roman" w:eastAsia="SimSun" w:hAnsi="Times New Roman" w:cs="Times New Roman"/>
          <w:sz w:val="20"/>
          <w:szCs w:val="20"/>
          <w:lang w:val="en-GB"/>
        </w:rPr>
        <w:tab/>
      </w:r>
    </w:p>
    <w:p w14:paraId="1C1EDAEB" w14:textId="321C732E" w:rsidR="005856C0" w:rsidRPr="00492090" w:rsidRDefault="005856C0" w:rsidP="00492090">
      <w:pPr>
        <w:spacing w:before="160" w:after="0" w:line="480" w:lineRule="auto"/>
        <w:jc w:val="both"/>
        <w:sectPr w:rsidR="005856C0" w:rsidRPr="00492090" w:rsidSect="00C816E6">
          <w:pgSz w:w="11906" w:h="16838"/>
          <w:pgMar w:top="1440" w:right="1440" w:bottom="1440" w:left="1440" w:header="706" w:footer="706" w:gutter="0"/>
          <w:cols w:space="720"/>
          <w:docGrid w:linePitch="299"/>
        </w:sectPr>
      </w:pPr>
    </w:p>
    <w:bookmarkEnd w:id="1"/>
    <w:p w14:paraId="1C611A8B" w14:textId="3B599073" w:rsidR="00701690" w:rsidRDefault="008A5773" w:rsidP="008A5773">
      <w:pPr>
        <w:spacing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 xml:space="preserve">Appendix </w:t>
      </w:r>
      <w:r w:rsidR="00847E15">
        <w:rPr>
          <w:rFonts w:ascii="Times New Roman" w:eastAsia="SimSun" w:hAnsi="Times New Roman" w:cs="Times New Roman"/>
          <w:b/>
          <w:sz w:val="24"/>
          <w:szCs w:val="24"/>
        </w:rPr>
        <w:t>C</w:t>
      </w:r>
      <w:r w:rsidR="00701690" w:rsidRPr="00701690">
        <w:rPr>
          <w:rFonts w:ascii="Times New Roman" w:eastAsia="SimSun" w:hAnsi="Times New Roman" w:cs="Times New Roman"/>
          <w:b/>
          <w:sz w:val="24"/>
          <w:szCs w:val="24"/>
        </w:rPr>
        <w:t xml:space="preserve">: </w:t>
      </w:r>
      <w:r w:rsidR="00847E15">
        <w:rPr>
          <w:rFonts w:ascii="Times New Roman" w:eastAsia="SimSun" w:hAnsi="Times New Roman" w:cs="Times New Roman"/>
          <w:b/>
          <w:sz w:val="24"/>
          <w:szCs w:val="24"/>
        </w:rPr>
        <w:t>R</w:t>
      </w:r>
      <w:r w:rsidR="00701690" w:rsidRPr="00701690">
        <w:rPr>
          <w:rFonts w:ascii="Times New Roman" w:eastAsia="SimSun" w:hAnsi="Times New Roman" w:cs="Times New Roman"/>
          <w:b/>
          <w:sz w:val="24"/>
          <w:szCs w:val="24"/>
        </w:rPr>
        <w:t>obustness checks</w:t>
      </w:r>
    </w:p>
    <w:p w14:paraId="7EAA41ED" w14:textId="77777777" w:rsidR="00847E15" w:rsidRDefault="00847E15" w:rsidP="006D5207">
      <w:pPr>
        <w:spacing w:line="480" w:lineRule="auto"/>
        <w:jc w:val="both"/>
        <w:rPr>
          <w:rFonts w:ascii="Times New Roman" w:eastAsia="SimSun" w:hAnsi="Times New Roman" w:cs="Times New Roman"/>
          <w:b/>
          <w:sz w:val="24"/>
          <w:szCs w:val="24"/>
        </w:rPr>
      </w:pPr>
    </w:p>
    <w:p w14:paraId="1A0856E6" w14:textId="0A34CF51" w:rsidR="006D5207" w:rsidRDefault="006D5207" w:rsidP="006D5207">
      <w:pPr>
        <w:spacing w:line="480" w:lineRule="auto"/>
        <w:jc w:val="both"/>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 xml:space="preserve">As laid out in the main text, we carried out a number of </w:t>
      </w:r>
      <w:r w:rsidR="008A5773">
        <w:rPr>
          <w:rFonts w:ascii="Times New Roman" w:eastAsia="SimSun" w:hAnsi="Times New Roman" w:cs="Times New Roman"/>
          <w:sz w:val="24"/>
          <w:szCs w:val="24"/>
          <w:lang w:val="en-GB"/>
        </w:rPr>
        <w:t xml:space="preserve">additional </w:t>
      </w:r>
      <w:r>
        <w:rPr>
          <w:rFonts w:ascii="Times New Roman" w:eastAsia="SimSun" w:hAnsi="Times New Roman" w:cs="Times New Roman"/>
          <w:sz w:val="24"/>
          <w:szCs w:val="24"/>
          <w:lang w:val="en-GB"/>
        </w:rPr>
        <w:t>checks</w:t>
      </w:r>
      <w:r w:rsidR="008A5773">
        <w:rPr>
          <w:rFonts w:ascii="Times New Roman" w:eastAsia="SimSun" w:hAnsi="Times New Roman" w:cs="Times New Roman"/>
          <w:sz w:val="24"/>
          <w:szCs w:val="24"/>
          <w:lang w:val="en-GB"/>
        </w:rPr>
        <w:t xml:space="preserve"> to test the robustness of the results</w:t>
      </w:r>
      <w:r w:rsidR="007314D6">
        <w:rPr>
          <w:rFonts w:ascii="Times New Roman" w:eastAsia="SimSun" w:hAnsi="Times New Roman" w:cs="Times New Roman"/>
          <w:sz w:val="24"/>
          <w:szCs w:val="24"/>
          <w:lang w:val="en-GB"/>
        </w:rPr>
        <w:t xml:space="preserve">. </w:t>
      </w:r>
      <w:r w:rsidR="007314D6" w:rsidRPr="00D41BF9">
        <w:rPr>
          <w:rFonts w:ascii="Times New Roman" w:eastAsia="SimSun" w:hAnsi="Times New Roman" w:cs="Times New Roman"/>
          <w:sz w:val="24"/>
          <w:szCs w:val="24"/>
          <w:lang w:val="en-GB"/>
        </w:rPr>
        <w:t>First, to make sure that the results are not driven by the extreme case of Libya, we re-ran the baseline regressions dropping Libya from the panel</w:t>
      </w:r>
      <w:r w:rsidR="007314D6">
        <w:rPr>
          <w:rFonts w:ascii="Times New Roman" w:eastAsia="SimSun" w:hAnsi="Times New Roman" w:cs="Times New Roman"/>
          <w:sz w:val="24"/>
          <w:szCs w:val="24"/>
          <w:lang w:val="en-GB"/>
        </w:rPr>
        <w:t>. Second, t</w:t>
      </w:r>
      <w:r w:rsidRPr="00D41BF9">
        <w:rPr>
          <w:rFonts w:ascii="Times New Roman" w:eastAsia="SimSun" w:hAnsi="Times New Roman" w:cs="Times New Roman"/>
          <w:sz w:val="24"/>
          <w:szCs w:val="24"/>
          <w:lang w:val="en-GB"/>
        </w:rPr>
        <w:t xml:space="preserve">o account for the possibility that the governing effectiveness of host governments shapes the number of Chinese workers (for example, Chinese firms may be more willing to bring workers to </w:t>
      </w:r>
      <w:r>
        <w:rPr>
          <w:rFonts w:ascii="Times New Roman" w:eastAsia="SimSun" w:hAnsi="Times New Roman" w:cs="Times New Roman"/>
          <w:sz w:val="24"/>
          <w:szCs w:val="24"/>
          <w:lang w:val="en-GB"/>
        </w:rPr>
        <w:t xml:space="preserve">countries </w:t>
      </w:r>
      <w:r w:rsidRPr="00D41BF9">
        <w:rPr>
          <w:rFonts w:ascii="Times New Roman" w:eastAsia="SimSun" w:hAnsi="Times New Roman" w:cs="Times New Roman"/>
          <w:sz w:val="24"/>
          <w:szCs w:val="24"/>
          <w:lang w:val="en-GB"/>
        </w:rPr>
        <w:t xml:space="preserve">with a more effective civil service, security risks notwithstanding), we re-ran the baseline regressions including the WGI’s government effectiveness index as a control. Third, to account for the possibility that the number of Chinese workers is affected by host government corruption, we re-ran our baseline regressions adding corruption as a control variable, using data </w:t>
      </w:r>
      <w:r w:rsidR="00C36A2C">
        <w:rPr>
          <w:rFonts w:ascii="Times New Roman" w:eastAsia="SimSun" w:hAnsi="Times New Roman" w:cs="Times New Roman"/>
          <w:sz w:val="24"/>
          <w:szCs w:val="24"/>
          <w:lang w:val="en-GB"/>
        </w:rPr>
        <w:t>from Coppege</w:t>
      </w:r>
      <w:r w:rsidRPr="00D41BF9">
        <w:rPr>
          <w:rFonts w:ascii="Times New Roman" w:eastAsia="SimSun" w:hAnsi="Times New Roman" w:cs="Times New Roman"/>
          <w:sz w:val="24"/>
          <w:szCs w:val="24"/>
          <w:lang w:val="en-GB"/>
        </w:rPr>
        <w:t xml:space="preserve"> et al.</w:t>
      </w:r>
      <w:r w:rsidRPr="00D41BF9">
        <w:rPr>
          <w:rStyle w:val="FootnoteReference"/>
          <w:rFonts w:ascii="Times New Roman" w:eastAsia="SimSun" w:hAnsi="Times New Roman"/>
          <w:sz w:val="24"/>
          <w:szCs w:val="24"/>
          <w:lang w:val="en-GB"/>
        </w:rPr>
        <w:footnoteReference w:id="7"/>
      </w:r>
      <w:r w:rsidRPr="00D41BF9">
        <w:rPr>
          <w:rFonts w:ascii="Times New Roman" w:eastAsia="SimSun" w:hAnsi="Times New Roman" w:cs="Times New Roman"/>
          <w:sz w:val="24"/>
          <w:szCs w:val="24"/>
          <w:lang w:val="en-GB"/>
        </w:rPr>
        <w:t xml:space="preserve"> Fourth, to account for the possibility that China’s diplomatic relationships with host countries shape whether or not contractors are motivated to bring their own workers (for example to complete projects more quickly in China’s allies), we re-ran our baseline regressions introducing host countries’ UN voting similarity index with China</w:t>
      </w:r>
      <w:r w:rsidRPr="00D41BF9">
        <w:rPr>
          <w:rFonts w:ascii="Times New Roman" w:eastAsia="Times New Roman" w:hAnsi="Times New Roman" w:cs="Times New Roman"/>
          <w:sz w:val="24"/>
          <w:szCs w:val="24"/>
          <w:lang w:val="en-GB"/>
        </w:rPr>
        <w:t>.</w:t>
      </w:r>
      <w:r w:rsidRPr="00D41BF9">
        <w:rPr>
          <w:rStyle w:val="FootnoteReference"/>
          <w:rFonts w:ascii="Times New Roman" w:eastAsia="Times New Roman" w:hAnsi="Times New Roman"/>
          <w:sz w:val="24"/>
          <w:szCs w:val="24"/>
          <w:lang w:val="en-GB"/>
        </w:rPr>
        <w:footnoteReference w:id="8"/>
      </w:r>
      <w:r w:rsidRPr="00D41BF9">
        <w:rPr>
          <w:rFonts w:ascii="Times New Roman" w:eastAsia="SimSun" w:hAnsi="Times New Roman" w:cs="Times New Roman"/>
          <w:sz w:val="24"/>
          <w:szCs w:val="24"/>
          <w:lang w:val="en-GB"/>
        </w:rPr>
        <w:t xml:space="preserve"> Fifth, we replaced Polity2 with an alternative measure of regime type (the WGI’s </w:t>
      </w:r>
      <w:r>
        <w:rPr>
          <w:rFonts w:ascii="Times New Roman" w:eastAsia="SimSun" w:hAnsi="Times New Roman" w:cs="Times New Roman"/>
          <w:sz w:val="24"/>
          <w:szCs w:val="24"/>
          <w:lang w:val="en-GB"/>
        </w:rPr>
        <w:t>v</w:t>
      </w:r>
      <w:r w:rsidRPr="00D41BF9">
        <w:rPr>
          <w:rFonts w:ascii="Times New Roman" w:eastAsia="SimSun" w:hAnsi="Times New Roman" w:cs="Times New Roman"/>
          <w:sz w:val="24"/>
          <w:szCs w:val="24"/>
          <w:lang w:val="en-GB"/>
        </w:rPr>
        <w:t xml:space="preserve">oice and </w:t>
      </w:r>
      <w:r>
        <w:rPr>
          <w:rFonts w:ascii="Times New Roman" w:eastAsia="SimSun" w:hAnsi="Times New Roman" w:cs="Times New Roman"/>
          <w:sz w:val="24"/>
          <w:szCs w:val="24"/>
          <w:lang w:val="en-GB"/>
        </w:rPr>
        <w:t>a</w:t>
      </w:r>
      <w:r w:rsidRPr="00D41BF9">
        <w:rPr>
          <w:rFonts w:ascii="Times New Roman" w:eastAsia="SimSun" w:hAnsi="Times New Roman" w:cs="Times New Roman"/>
          <w:sz w:val="24"/>
          <w:szCs w:val="24"/>
          <w:lang w:val="en-GB"/>
        </w:rPr>
        <w:t xml:space="preserve">ccountability Index). Sixth, as it is possible that countries in greater need of infrastructure may be more likely to encourage Chinese workers (given their presumed high efficiency), we re-ran our baseline regressions adding infrastructure quality as a control, using data from the World Bank. </w:t>
      </w:r>
      <w:r w:rsidR="00234EBC">
        <w:rPr>
          <w:rFonts w:ascii="Times New Roman" w:eastAsia="SimSun" w:hAnsi="Times New Roman" w:cs="Times New Roman"/>
          <w:sz w:val="24"/>
          <w:szCs w:val="24"/>
          <w:lang w:val="en-GB"/>
        </w:rPr>
        <w:t>Definitions and sources for all these additional variables are in Table C1 below.</w:t>
      </w:r>
    </w:p>
    <w:p w14:paraId="39276AE6" w14:textId="4CFA8414" w:rsidR="006D5207" w:rsidRPr="00D41BF9" w:rsidRDefault="006D5207" w:rsidP="006D5207">
      <w:pPr>
        <w:spacing w:line="480" w:lineRule="auto"/>
        <w:jc w:val="both"/>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ab/>
      </w:r>
      <w:r w:rsidRPr="00D41BF9">
        <w:rPr>
          <w:rFonts w:ascii="Times New Roman" w:eastAsia="SimSun" w:hAnsi="Times New Roman" w:cs="Times New Roman"/>
          <w:sz w:val="24"/>
          <w:szCs w:val="24"/>
          <w:lang w:val="en-GB"/>
        </w:rPr>
        <w:t xml:space="preserve">Finally, to check whether our results are robust to alternative statistical models, and to account for possible confounding effects of missing data, we re-ran the baseline regressions using a standard fixed effects panel regression model, a negative binomial model, controlling </w:t>
      </w:r>
      <w:r w:rsidRPr="00D41BF9">
        <w:rPr>
          <w:rFonts w:ascii="Times New Roman" w:eastAsia="SimSun" w:hAnsi="Times New Roman" w:cs="Times New Roman"/>
          <w:sz w:val="24"/>
          <w:szCs w:val="24"/>
          <w:lang w:val="en-GB"/>
        </w:rPr>
        <w:lastRenderedPageBreak/>
        <w:t>for a time trend to account for potential effects of trends over time, and using multiple imputation for control variables with missing data.</w:t>
      </w:r>
      <w:r w:rsidRPr="00D41BF9">
        <w:rPr>
          <w:rFonts w:ascii="Times New Roman" w:eastAsia="SimSun" w:hAnsi="Times New Roman" w:cs="Times New Roman"/>
          <w:sz w:val="24"/>
          <w:szCs w:val="24"/>
          <w:vertAlign w:val="superscript"/>
          <w:lang w:val="en-GB"/>
        </w:rPr>
        <w:footnoteReference w:id="9"/>
      </w:r>
      <w:r w:rsidRPr="00D41BF9">
        <w:rPr>
          <w:rFonts w:ascii="Times New Roman" w:eastAsia="SimSun" w:hAnsi="Times New Roman" w:cs="Times New Roman"/>
          <w:sz w:val="24"/>
          <w:szCs w:val="24"/>
          <w:lang w:val="en-GB"/>
        </w:rPr>
        <w:t xml:space="preserve"> The main results are, with a few exceptions, consistent with these alternative specifications.</w:t>
      </w:r>
      <w:r w:rsidRPr="00D41BF9">
        <w:rPr>
          <w:rStyle w:val="FootnoteReference"/>
          <w:rFonts w:ascii="Times New Roman" w:eastAsia="SimSun" w:hAnsi="Times New Roman"/>
          <w:sz w:val="24"/>
          <w:szCs w:val="24"/>
          <w:lang w:val="en-GB"/>
        </w:rPr>
        <w:footnoteReference w:id="10"/>
      </w:r>
    </w:p>
    <w:p w14:paraId="54C5890C" w14:textId="77777777" w:rsidR="006D5207" w:rsidRPr="006D5207" w:rsidRDefault="006D5207" w:rsidP="00701690">
      <w:pPr>
        <w:spacing w:line="240" w:lineRule="auto"/>
        <w:rPr>
          <w:rFonts w:ascii="Times New Roman" w:eastAsia="SimSun" w:hAnsi="Times New Roman" w:cs="Times New Roman"/>
          <w:b/>
          <w:sz w:val="24"/>
          <w:szCs w:val="24"/>
          <w:lang w:val="en-GB"/>
        </w:rPr>
      </w:pPr>
    </w:p>
    <w:p w14:paraId="1801CFCE" w14:textId="376D8E1C" w:rsidR="008A5773" w:rsidRDefault="008A5773" w:rsidP="00701690">
      <w:pPr>
        <w:spacing w:line="240" w:lineRule="auto"/>
        <w:rPr>
          <w:rFonts w:ascii="Times New Roman" w:eastAsia="SimSun" w:hAnsi="Times New Roman" w:cs="Times New Roman"/>
          <w:b/>
          <w:sz w:val="24"/>
          <w:szCs w:val="24"/>
        </w:rPr>
      </w:pPr>
      <w:r w:rsidRPr="008A5773">
        <w:rPr>
          <w:rFonts w:ascii="Times New Roman" w:eastAsia="SimSun" w:hAnsi="Times New Roman" w:cs="Times New Roman"/>
          <w:b/>
          <w:sz w:val="24"/>
          <w:szCs w:val="24"/>
        </w:rPr>
        <w:t xml:space="preserve">Table </w:t>
      </w:r>
      <w:r w:rsidR="00234EBC">
        <w:rPr>
          <w:rFonts w:ascii="Times New Roman" w:eastAsia="SimSun" w:hAnsi="Times New Roman" w:cs="Times New Roman"/>
          <w:b/>
          <w:sz w:val="24"/>
          <w:szCs w:val="24"/>
        </w:rPr>
        <w:t>C1</w:t>
      </w:r>
      <w:r>
        <w:rPr>
          <w:rFonts w:ascii="Times New Roman" w:eastAsia="SimSun" w:hAnsi="Times New Roman" w:cs="Times New Roman"/>
          <w:b/>
          <w:sz w:val="24"/>
          <w:szCs w:val="24"/>
        </w:rPr>
        <w:t>: Summary of definitions and data sources for additional variables in robustness checks</w:t>
      </w:r>
    </w:p>
    <w:p w14:paraId="534525E3" w14:textId="77777777" w:rsidR="008A5773" w:rsidRPr="008A5773" w:rsidRDefault="008A5773" w:rsidP="00701690">
      <w:pPr>
        <w:spacing w:line="240" w:lineRule="auto"/>
        <w:rPr>
          <w:rFonts w:ascii="Times New Roman" w:eastAsia="SimSun" w:hAnsi="Times New Roman" w:cs="Times New Roman"/>
          <w:b/>
          <w:sz w:val="24"/>
          <w:szCs w:val="24"/>
        </w:rPr>
      </w:pPr>
    </w:p>
    <w:tbl>
      <w:tblPr>
        <w:tblW w:w="5000" w:type="pct"/>
        <w:tblLook w:val="0400" w:firstRow="0" w:lastRow="0" w:firstColumn="0" w:lastColumn="0" w:noHBand="0" w:noVBand="1"/>
      </w:tblPr>
      <w:tblGrid>
        <w:gridCol w:w="1386"/>
        <w:gridCol w:w="1576"/>
        <w:gridCol w:w="4484"/>
        <w:gridCol w:w="1580"/>
      </w:tblGrid>
      <w:tr w:rsidR="008A5773" w:rsidRPr="008A5773" w14:paraId="626EC7CC" w14:textId="77777777" w:rsidTr="004D010B">
        <w:trPr>
          <w:trHeight w:val="300"/>
        </w:trPr>
        <w:tc>
          <w:tcPr>
            <w:tcW w:w="768" w:type="pct"/>
            <w:tcBorders>
              <w:top w:val="single" w:sz="6" w:space="0" w:color="000000"/>
              <w:left w:val="nil"/>
              <w:bottom w:val="single" w:sz="6" w:space="0" w:color="000000"/>
              <w:right w:val="nil"/>
            </w:tcBorders>
            <w:hideMark/>
          </w:tcPr>
          <w:p w14:paraId="5060858A" w14:textId="77777777" w:rsidR="008A5773" w:rsidRPr="008A5773" w:rsidRDefault="008A5773" w:rsidP="000A3DB9">
            <w:pPr>
              <w:spacing w:line="240" w:lineRule="auto"/>
              <w:rPr>
                <w:rFonts w:ascii="Times New Roman" w:eastAsia="SimSun" w:hAnsi="Times New Roman" w:cs="Times New Roman"/>
                <w:b/>
                <w:color w:val="000000"/>
                <w:sz w:val="24"/>
                <w:szCs w:val="24"/>
              </w:rPr>
            </w:pPr>
            <w:r w:rsidRPr="008A5773">
              <w:rPr>
                <w:rFonts w:ascii="Times New Roman" w:eastAsia="SimSun" w:hAnsi="Times New Roman" w:cs="Times New Roman"/>
                <w:b/>
                <w:color w:val="000000"/>
                <w:sz w:val="24"/>
                <w:szCs w:val="24"/>
              </w:rPr>
              <w:t>Variable</w:t>
            </w:r>
          </w:p>
        </w:tc>
        <w:tc>
          <w:tcPr>
            <w:tcW w:w="873" w:type="pct"/>
            <w:tcBorders>
              <w:top w:val="single" w:sz="6" w:space="0" w:color="000000"/>
              <w:left w:val="nil"/>
              <w:bottom w:val="single" w:sz="6" w:space="0" w:color="000000"/>
              <w:right w:val="nil"/>
            </w:tcBorders>
            <w:hideMark/>
          </w:tcPr>
          <w:p w14:paraId="21EFE783" w14:textId="77777777" w:rsidR="008A5773" w:rsidRPr="008A5773" w:rsidRDefault="008A5773" w:rsidP="000A3DB9">
            <w:pPr>
              <w:spacing w:line="240" w:lineRule="auto"/>
              <w:rPr>
                <w:rFonts w:ascii="Times New Roman" w:eastAsia="SimSun" w:hAnsi="Times New Roman" w:cs="Times New Roman"/>
                <w:b/>
                <w:color w:val="000000"/>
                <w:sz w:val="24"/>
                <w:szCs w:val="24"/>
              </w:rPr>
            </w:pPr>
            <w:r w:rsidRPr="008A5773">
              <w:rPr>
                <w:rFonts w:ascii="Times New Roman" w:eastAsia="SimSun" w:hAnsi="Times New Roman" w:cs="Times New Roman"/>
                <w:b/>
                <w:color w:val="000000"/>
                <w:sz w:val="24"/>
                <w:szCs w:val="24"/>
              </w:rPr>
              <w:t>Measures</w:t>
            </w:r>
          </w:p>
        </w:tc>
        <w:tc>
          <w:tcPr>
            <w:tcW w:w="2484" w:type="pct"/>
            <w:tcBorders>
              <w:top w:val="single" w:sz="6" w:space="0" w:color="000000"/>
              <w:left w:val="nil"/>
              <w:bottom w:val="single" w:sz="6" w:space="0" w:color="000000"/>
              <w:right w:val="nil"/>
            </w:tcBorders>
            <w:hideMark/>
          </w:tcPr>
          <w:p w14:paraId="0B91410B" w14:textId="77777777" w:rsidR="008A5773" w:rsidRPr="008A5773" w:rsidRDefault="008A5773" w:rsidP="000A3DB9">
            <w:pPr>
              <w:spacing w:line="240" w:lineRule="auto"/>
              <w:rPr>
                <w:rFonts w:ascii="Times New Roman" w:eastAsia="SimSun" w:hAnsi="Times New Roman" w:cs="Times New Roman"/>
                <w:b/>
                <w:color w:val="000000"/>
                <w:sz w:val="24"/>
                <w:szCs w:val="24"/>
              </w:rPr>
            </w:pPr>
            <w:r w:rsidRPr="008A5773">
              <w:rPr>
                <w:rFonts w:ascii="Times New Roman" w:eastAsia="SimSun" w:hAnsi="Times New Roman" w:cs="Times New Roman"/>
                <w:b/>
                <w:color w:val="000000"/>
                <w:sz w:val="24"/>
                <w:szCs w:val="24"/>
              </w:rPr>
              <w:t>Detailed Description</w:t>
            </w:r>
          </w:p>
        </w:tc>
        <w:tc>
          <w:tcPr>
            <w:tcW w:w="875" w:type="pct"/>
            <w:tcBorders>
              <w:top w:val="single" w:sz="6" w:space="0" w:color="000000"/>
              <w:left w:val="nil"/>
              <w:bottom w:val="single" w:sz="6" w:space="0" w:color="000000"/>
              <w:right w:val="nil"/>
            </w:tcBorders>
            <w:hideMark/>
          </w:tcPr>
          <w:p w14:paraId="5E78FC2A" w14:textId="0E99BD9A" w:rsidR="008A5773" w:rsidRPr="008A5773" w:rsidRDefault="008A5773" w:rsidP="000A3DB9">
            <w:pPr>
              <w:spacing w:line="240" w:lineRule="auto"/>
              <w:rPr>
                <w:rFonts w:ascii="Times New Roman" w:eastAsia="SimSun" w:hAnsi="Times New Roman" w:cs="Times New Roman"/>
                <w:b/>
                <w:color w:val="000000"/>
                <w:sz w:val="24"/>
                <w:szCs w:val="24"/>
              </w:rPr>
            </w:pPr>
            <w:r w:rsidRPr="008A5773">
              <w:rPr>
                <w:rFonts w:ascii="Times New Roman" w:eastAsia="SimSun" w:hAnsi="Times New Roman" w:cs="Times New Roman"/>
                <w:b/>
                <w:color w:val="000000"/>
                <w:sz w:val="24"/>
                <w:szCs w:val="24"/>
              </w:rPr>
              <w:t>Data source</w:t>
            </w:r>
          </w:p>
        </w:tc>
      </w:tr>
      <w:tr w:rsidR="008A5773" w:rsidRPr="008A5773" w14:paraId="30EE55AC" w14:textId="77777777" w:rsidTr="004D010B">
        <w:trPr>
          <w:trHeight w:val="300"/>
        </w:trPr>
        <w:tc>
          <w:tcPr>
            <w:tcW w:w="768" w:type="pct"/>
            <w:tcBorders>
              <w:top w:val="nil"/>
              <w:left w:val="nil"/>
              <w:bottom w:val="nil"/>
              <w:right w:val="nil"/>
            </w:tcBorders>
            <w:hideMark/>
          </w:tcPr>
          <w:p w14:paraId="4EF3D691" w14:textId="77777777" w:rsidR="008A5773" w:rsidRPr="008A5773" w:rsidRDefault="008A5773" w:rsidP="000A3DB9">
            <w:pPr>
              <w:spacing w:line="240" w:lineRule="auto"/>
              <w:rPr>
                <w:rFonts w:ascii="Times New Roman" w:eastAsia="SimSun" w:hAnsi="Times New Roman" w:cs="Times New Roman"/>
                <w:i/>
                <w:color w:val="000000"/>
                <w:sz w:val="24"/>
                <w:szCs w:val="24"/>
              </w:rPr>
            </w:pPr>
            <w:r w:rsidRPr="008A5773">
              <w:rPr>
                <w:rFonts w:ascii="Times New Roman" w:eastAsia="SimSun" w:hAnsi="Times New Roman" w:cs="Times New Roman"/>
                <w:i/>
                <w:color w:val="000000"/>
                <w:sz w:val="24"/>
                <w:szCs w:val="24"/>
              </w:rPr>
              <w:t>Diplomatic relations with China</w:t>
            </w:r>
          </w:p>
        </w:tc>
        <w:tc>
          <w:tcPr>
            <w:tcW w:w="873" w:type="pct"/>
            <w:tcBorders>
              <w:top w:val="nil"/>
              <w:left w:val="nil"/>
              <w:bottom w:val="nil"/>
              <w:right w:val="nil"/>
            </w:tcBorders>
            <w:hideMark/>
          </w:tcPr>
          <w:p w14:paraId="7B7B635F"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UN alignment with China</w:t>
            </w:r>
          </w:p>
        </w:tc>
        <w:tc>
          <w:tcPr>
            <w:tcW w:w="2484" w:type="pct"/>
            <w:tcBorders>
              <w:top w:val="nil"/>
              <w:left w:val="nil"/>
              <w:bottom w:val="nil"/>
              <w:right w:val="nil"/>
            </w:tcBorders>
            <w:hideMark/>
          </w:tcPr>
          <w:p w14:paraId="47A02687"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UN voting similarity index with China (0-1) (“pctagreechina” in original source data set)</w:t>
            </w:r>
          </w:p>
        </w:tc>
        <w:tc>
          <w:tcPr>
            <w:tcW w:w="875" w:type="pct"/>
            <w:tcBorders>
              <w:top w:val="nil"/>
              <w:left w:val="nil"/>
              <w:bottom w:val="nil"/>
              <w:right w:val="nil"/>
            </w:tcBorders>
            <w:hideMark/>
          </w:tcPr>
          <w:p w14:paraId="65F2DBFD" w14:textId="20EE9294" w:rsidR="008A5773" w:rsidRPr="008A5773" w:rsidRDefault="008A5773" w:rsidP="00BD0E19">
            <w:pPr>
              <w:spacing w:line="240" w:lineRule="auto"/>
              <w:jc w:val="both"/>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fldChar w:fldCharType="begin"/>
            </w:r>
            <w:r w:rsidRPr="008A5773">
              <w:rPr>
                <w:rFonts w:ascii="Times New Roman" w:eastAsia="SimSun" w:hAnsi="Times New Roman" w:cs="Times New Roman"/>
                <w:color w:val="000000"/>
                <w:sz w:val="24"/>
                <w:szCs w:val="24"/>
              </w:rPr>
              <w:instrText xml:space="preserve">CITATION Bai17 \l 1033 </w:instrText>
            </w:r>
            <w:r w:rsidRPr="008A5773">
              <w:rPr>
                <w:rFonts w:ascii="Times New Roman" w:eastAsia="SimSun" w:hAnsi="Times New Roman" w:cs="Times New Roman"/>
                <w:color w:val="000000"/>
                <w:sz w:val="24"/>
                <w:szCs w:val="24"/>
              </w:rPr>
              <w:fldChar w:fldCharType="separate"/>
            </w:r>
            <w:r w:rsidRPr="008A5773">
              <w:rPr>
                <w:rFonts w:ascii="Times New Roman" w:eastAsia="SimSun" w:hAnsi="Times New Roman" w:cs="Times New Roman"/>
                <w:noProof/>
                <w:color w:val="000000"/>
                <w:sz w:val="24"/>
                <w:szCs w:val="24"/>
              </w:rPr>
              <w:t xml:space="preserve"> Bailey, Strezhnev and Voeten 2017</w:t>
            </w:r>
            <w:r w:rsidR="00BD0E19">
              <w:rPr>
                <w:rStyle w:val="FootnoteReference"/>
                <w:rFonts w:ascii="Times New Roman" w:eastAsia="SimSun" w:hAnsi="Times New Roman"/>
                <w:noProof/>
                <w:color w:val="000000"/>
                <w:sz w:val="24"/>
                <w:szCs w:val="24"/>
              </w:rPr>
              <w:footnoteReference w:id="11"/>
            </w:r>
            <w:r w:rsidRPr="008A5773">
              <w:rPr>
                <w:rFonts w:ascii="Times New Roman" w:eastAsia="SimSun" w:hAnsi="Times New Roman" w:cs="Times New Roman"/>
                <w:color w:val="000000"/>
                <w:sz w:val="24"/>
                <w:szCs w:val="24"/>
              </w:rPr>
              <w:fldChar w:fldCharType="end"/>
            </w:r>
            <w:r w:rsidRPr="008A5773">
              <w:rPr>
                <w:rFonts w:ascii="Times New Roman" w:eastAsia="SimSun" w:hAnsi="Times New Roman" w:cs="Times New Roman"/>
                <w:color w:val="000000"/>
                <w:sz w:val="24"/>
                <w:szCs w:val="24"/>
              </w:rPr>
              <w:t xml:space="preserve"> </w:t>
            </w:r>
          </w:p>
        </w:tc>
      </w:tr>
      <w:tr w:rsidR="008A5773" w:rsidRPr="008A5773" w14:paraId="34DAA1FA" w14:textId="77777777" w:rsidTr="004D010B">
        <w:trPr>
          <w:trHeight w:val="300"/>
        </w:trPr>
        <w:tc>
          <w:tcPr>
            <w:tcW w:w="768" w:type="pct"/>
            <w:tcBorders>
              <w:top w:val="nil"/>
              <w:left w:val="nil"/>
              <w:bottom w:val="nil"/>
              <w:right w:val="nil"/>
            </w:tcBorders>
            <w:hideMark/>
          </w:tcPr>
          <w:p w14:paraId="42597C61" w14:textId="77777777" w:rsidR="008A5773" w:rsidRPr="008A5773" w:rsidRDefault="008A5773" w:rsidP="000A3DB9">
            <w:pPr>
              <w:spacing w:line="240" w:lineRule="auto"/>
              <w:rPr>
                <w:rFonts w:ascii="Times New Roman" w:eastAsia="SimSun" w:hAnsi="Times New Roman" w:cs="Times New Roman"/>
                <w:i/>
                <w:color w:val="000000"/>
                <w:sz w:val="24"/>
                <w:szCs w:val="24"/>
              </w:rPr>
            </w:pPr>
            <w:r w:rsidRPr="008A5773">
              <w:rPr>
                <w:rFonts w:ascii="Times New Roman" w:eastAsia="SimSun" w:hAnsi="Times New Roman" w:cs="Times New Roman"/>
                <w:i/>
                <w:color w:val="000000"/>
                <w:sz w:val="24"/>
                <w:szCs w:val="24"/>
              </w:rPr>
              <w:t>Alternative measures of regime type</w:t>
            </w:r>
          </w:p>
        </w:tc>
        <w:tc>
          <w:tcPr>
            <w:tcW w:w="873" w:type="pct"/>
            <w:tcBorders>
              <w:top w:val="nil"/>
              <w:left w:val="nil"/>
              <w:bottom w:val="nil"/>
              <w:right w:val="nil"/>
            </w:tcBorders>
            <w:hideMark/>
          </w:tcPr>
          <w:p w14:paraId="7E05675B"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Voice &amp; accountability</w:t>
            </w:r>
          </w:p>
        </w:tc>
        <w:tc>
          <w:tcPr>
            <w:tcW w:w="2484" w:type="pct"/>
            <w:tcBorders>
              <w:top w:val="nil"/>
              <w:left w:val="nil"/>
              <w:bottom w:val="nil"/>
              <w:right w:val="nil"/>
            </w:tcBorders>
            <w:hideMark/>
          </w:tcPr>
          <w:p w14:paraId="305B1142"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Index of perceptions of the extent to which a country's citizens are able to participate in selecting their government, as well as freedom of expression, freedom of association, and a free media.</w:t>
            </w:r>
          </w:p>
        </w:tc>
        <w:tc>
          <w:tcPr>
            <w:tcW w:w="875" w:type="pct"/>
            <w:tcBorders>
              <w:top w:val="nil"/>
              <w:left w:val="nil"/>
              <w:bottom w:val="nil"/>
              <w:right w:val="nil"/>
            </w:tcBorders>
            <w:hideMark/>
          </w:tcPr>
          <w:p w14:paraId="30B1ECEA" w14:textId="571748D8"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WGI (World Bank)</w:t>
            </w:r>
          </w:p>
        </w:tc>
      </w:tr>
      <w:tr w:rsidR="008A5773" w:rsidRPr="008A5773" w14:paraId="7CD9AAD9" w14:textId="77777777" w:rsidTr="004D010B">
        <w:trPr>
          <w:trHeight w:val="300"/>
        </w:trPr>
        <w:tc>
          <w:tcPr>
            <w:tcW w:w="768" w:type="pct"/>
            <w:tcBorders>
              <w:top w:val="nil"/>
              <w:left w:val="nil"/>
              <w:bottom w:val="nil"/>
              <w:right w:val="nil"/>
            </w:tcBorders>
          </w:tcPr>
          <w:p w14:paraId="4284CCE9" w14:textId="77777777" w:rsidR="008A5773" w:rsidRPr="008A5773" w:rsidRDefault="008A5773" w:rsidP="000A3DB9">
            <w:pPr>
              <w:spacing w:line="240" w:lineRule="auto"/>
              <w:rPr>
                <w:rFonts w:ascii="Times New Roman" w:eastAsia="SimSun" w:hAnsi="Times New Roman" w:cs="Times New Roman"/>
                <w:i/>
                <w:color w:val="000000"/>
                <w:sz w:val="24"/>
                <w:szCs w:val="24"/>
              </w:rPr>
            </w:pPr>
            <w:r w:rsidRPr="008A5773">
              <w:rPr>
                <w:rFonts w:ascii="Times New Roman" w:eastAsia="SimSun" w:hAnsi="Times New Roman" w:cs="Times New Roman"/>
                <w:i/>
                <w:color w:val="000000"/>
                <w:sz w:val="24"/>
                <w:szCs w:val="24"/>
              </w:rPr>
              <w:t>Other possible factors</w:t>
            </w:r>
          </w:p>
        </w:tc>
        <w:tc>
          <w:tcPr>
            <w:tcW w:w="873" w:type="pct"/>
            <w:tcBorders>
              <w:top w:val="nil"/>
              <w:left w:val="nil"/>
              <w:bottom w:val="nil"/>
              <w:right w:val="nil"/>
            </w:tcBorders>
          </w:tcPr>
          <w:p w14:paraId="7BB5DF5B"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Infrastructure</w:t>
            </w:r>
          </w:p>
        </w:tc>
        <w:tc>
          <w:tcPr>
            <w:tcW w:w="2484" w:type="pct"/>
            <w:tcBorders>
              <w:top w:val="nil"/>
              <w:left w:val="nil"/>
              <w:bottom w:val="nil"/>
              <w:right w:val="nil"/>
            </w:tcBorders>
          </w:tcPr>
          <w:p w14:paraId="0B46A8AA"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Logistics performance index, measuring quality of trade and transport related infrastructure</w:t>
            </w:r>
          </w:p>
        </w:tc>
        <w:tc>
          <w:tcPr>
            <w:tcW w:w="875" w:type="pct"/>
            <w:tcBorders>
              <w:top w:val="nil"/>
              <w:left w:val="nil"/>
              <w:bottom w:val="nil"/>
              <w:right w:val="nil"/>
            </w:tcBorders>
          </w:tcPr>
          <w:p w14:paraId="30C125F3" w14:textId="7954133B"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 xml:space="preserve">Logistics Performance Index </w:t>
            </w:r>
          </w:p>
        </w:tc>
      </w:tr>
      <w:tr w:rsidR="008A5773" w:rsidRPr="008A5773" w14:paraId="50E12BCC" w14:textId="77777777" w:rsidTr="004D010B">
        <w:trPr>
          <w:trHeight w:val="300"/>
        </w:trPr>
        <w:tc>
          <w:tcPr>
            <w:tcW w:w="768" w:type="pct"/>
            <w:tcBorders>
              <w:top w:val="nil"/>
              <w:left w:val="nil"/>
              <w:bottom w:val="nil"/>
              <w:right w:val="nil"/>
            </w:tcBorders>
          </w:tcPr>
          <w:p w14:paraId="457C434A" w14:textId="77777777" w:rsidR="008A5773" w:rsidRPr="008A5773" w:rsidRDefault="008A5773" w:rsidP="000A3DB9">
            <w:pPr>
              <w:spacing w:line="240" w:lineRule="auto"/>
              <w:rPr>
                <w:rFonts w:ascii="Times New Roman" w:eastAsia="SimSun" w:hAnsi="Times New Roman" w:cs="Times New Roman"/>
                <w:i/>
                <w:color w:val="000000"/>
                <w:sz w:val="24"/>
                <w:szCs w:val="24"/>
              </w:rPr>
            </w:pPr>
          </w:p>
        </w:tc>
        <w:tc>
          <w:tcPr>
            <w:tcW w:w="873" w:type="pct"/>
            <w:tcBorders>
              <w:top w:val="nil"/>
              <w:left w:val="nil"/>
              <w:bottom w:val="nil"/>
              <w:right w:val="nil"/>
            </w:tcBorders>
          </w:tcPr>
          <w:p w14:paraId="4B2E3C7B"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Corruption</w:t>
            </w:r>
          </w:p>
        </w:tc>
        <w:tc>
          <w:tcPr>
            <w:tcW w:w="2484" w:type="pct"/>
            <w:tcBorders>
              <w:top w:val="nil"/>
              <w:left w:val="nil"/>
              <w:bottom w:val="nil"/>
              <w:right w:val="nil"/>
            </w:tcBorders>
          </w:tcPr>
          <w:p w14:paraId="47D32947"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Varieties of Democracy index of executive, legislative and judicial corruption (v2x_corr)</w:t>
            </w:r>
          </w:p>
        </w:tc>
        <w:tc>
          <w:tcPr>
            <w:tcW w:w="875" w:type="pct"/>
            <w:tcBorders>
              <w:top w:val="nil"/>
              <w:left w:val="nil"/>
              <w:bottom w:val="nil"/>
              <w:right w:val="nil"/>
            </w:tcBorders>
          </w:tcPr>
          <w:p w14:paraId="0AE36688" w14:textId="42A022AA" w:rsidR="008A5773" w:rsidRPr="008A5773" w:rsidRDefault="008A5773" w:rsidP="00BD0E19">
            <w:pPr>
              <w:keepNext/>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fldChar w:fldCharType="begin"/>
            </w:r>
            <w:r w:rsidRPr="008A5773">
              <w:rPr>
                <w:rFonts w:ascii="Times New Roman" w:eastAsia="SimSun" w:hAnsi="Times New Roman" w:cs="Times New Roman"/>
                <w:color w:val="000000"/>
                <w:sz w:val="24"/>
                <w:szCs w:val="24"/>
              </w:rPr>
              <w:instrText xml:space="preserve">CITATION McM16 \l 1033 </w:instrText>
            </w:r>
            <w:r w:rsidRPr="008A5773">
              <w:rPr>
                <w:rFonts w:ascii="Times New Roman" w:eastAsia="SimSun" w:hAnsi="Times New Roman" w:cs="Times New Roman"/>
                <w:color w:val="000000"/>
                <w:sz w:val="24"/>
                <w:szCs w:val="24"/>
              </w:rPr>
              <w:fldChar w:fldCharType="separate"/>
            </w:r>
            <w:r w:rsidRPr="008A5773">
              <w:rPr>
                <w:rFonts w:ascii="Times New Roman" w:eastAsia="SimSun" w:hAnsi="Times New Roman" w:cs="Times New Roman"/>
                <w:noProof/>
                <w:color w:val="000000"/>
                <w:sz w:val="24"/>
                <w:szCs w:val="24"/>
              </w:rPr>
              <w:t xml:space="preserve"> Coppedge, et al. 2019</w:t>
            </w:r>
            <w:r w:rsidR="00BD0E19">
              <w:rPr>
                <w:rStyle w:val="FootnoteReference"/>
                <w:rFonts w:ascii="Times New Roman" w:eastAsia="SimSun" w:hAnsi="Times New Roman"/>
                <w:noProof/>
                <w:color w:val="000000"/>
                <w:sz w:val="24"/>
                <w:szCs w:val="24"/>
              </w:rPr>
              <w:footnoteReference w:id="12"/>
            </w:r>
            <w:r w:rsidRPr="008A5773">
              <w:rPr>
                <w:rFonts w:ascii="Times New Roman" w:eastAsia="SimSun" w:hAnsi="Times New Roman" w:cs="Times New Roman"/>
                <w:color w:val="000000"/>
                <w:sz w:val="24"/>
                <w:szCs w:val="24"/>
              </w:rPr>
              <w:fldChar w:fldCharType="end"/>
            </w:r>
          </w:p>
        </w:tc>
      </w:tr>
      <w:tr w:rsidR="008A5773" w:rsidRPr="008A5773" w14:paraId="528C5219" w14:textId="77777777" w:rsidTr="004D010B">
        <w:trPr>
          <w:trHeight w:val="300"/>
        </w:trPr>
        <w:tc>
          <w:tcPr>
            <w:tcW w:w="768" w:type="pct"/>
            <w:tcBorders>
              <w:top w:val="nil"/>
              <w:left w:val="nil"/>
              <w:bottom w:val="single" w:sz="6" w:space="0" w:color="000000"/>
              <w:right w:val="nil"/>
            </w:tcBorders>
          </w:tcPr>
          <w:p w14:paraId="695A1A62" w14:textId="77777777" w:rsidR="008A5773" w:rsidRPr="008A5773" w:rsidRDefault="008A5773" w:rsidP="000A3DB9">
            <w:pPr>
              <w:spacing w:line="240" w:lineRule="auto"/>
              <w:rPr>
                <w:rFonts w:ascii="Times New Roman" w:eastAsia="SimSun" w:hAnsi="Times New Roman" w:cs="Times New Roman"/>
                <w:i/>
                <w:color w:val="000000"/>
                <w:sz w:val="24"/>
                <w:szCs w:val="24"/>
              </w:rPr>
            </w:pPr>
          </w:p>
        </w:tc>
        <w:tc>
          <w:tcPr>
            <w:tcW w:w="873" w:type="pct"/>
            <w:tcBorders>
              <w:top w:val="nil"/>
              <w:left w:val="nil"/>
              <w:bottom w:val="single" w:sz="6" w:space="0" w:color="000000"/>
              <w:right w:val="nil"/>
            </w:tcBorders>
          </w:tcPr>
          <w:p w14:paraId="40B3034F"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Government effectiveness</w:t>
            </w:r>
          </w:p>
        </w:tc>
        <w:tc>
          <w:tcPr>
            <w:tcW w:w="2484" w:type="pct"/>
            <w:tcBorders>
              <w:top w:val="nil"/>
              <w:left w:val="nil"/>
              <w:bottom w:val="single" w:sz="6" w:space="0" w:color="000000"/>
              <w:right w:val="nil"/>
            </w:tcBorders>
          </w:tcPr>
          <w:p w14:paraId="2E92C225" w14:textId="77777777" w:rsidR="008A5773" w:rsidRPr="008A5773" w:rsidRDefault="008A5773" w:rsidP="000A3DB9">
            <w:pPr>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Government effectiveness index, including quality of public services, the civil service, policy formulation and implementation, and government credibility.</w:t>
            </w:r>
          </w:p>
        </w:tc>
        <w:tc>
          <w:tcPr>
            <w:tcW w:w="875" w:type="pct"/>
            <w:tcBorders>
              <w:top w:val="nil"/>
              <w:left w:val="nil"/>
              <w:bottom w:val="single" w:sz="6" w:space="0" w:color="000000"/>
              <w:right w:val="nil"/>
            </w:tcBorders>
          </w:tcPr>
          <w:p w14:paraId="4F2ED41E" w14:textId="10C397E5" w:rsidR="008A5773" w:rsidRPr="008A5773" w:rsidRDefault="008A5773" w:rsidP="000A3DB9">
            <w:pPr>
              <w:keepNext/>
              <w:spacing w:line="240" w:lineRule="auto"/>
              <w:rPr>
                <w:rFonts w:ascii="Times New Roman" w:eastAsia="SimSun" w:hAnsi="Times New Roman" w:cs="Times New Roman"/>
                <w:color w:val="000000"/>
                <w:sz w:val="24"/>
                <w:szCs w:val="24"/>
              </w:rPr>
            </w:pPr>
            <w:r w:rsidRPr="008A5773">
              <w:rPr>
                <w:rFonts w:ascii="Times New Roman" w:eastAsia="SimSun" w:hAnsi="Times New Roman" w:cs="Times New Roman"/>
                <w:color w:val="000000"/>
                <w:sz w:val="24"/>
                <w:szCs w:val="24"/>
              </w:rPr>
              <w:t>WGI (World Bank)</w:t>
            </w:r>
          </w:p>
        </w:tc>
      </w:tr>
    </w:tbl>
    <w:p w14:paraId="183472B9" w14:textId="77777777" w:rsidR="006D6044" w:rsidRDefault="004D010B" w:rsidP="004D010B">
      <w:pPr>
        <w:rPr>
          <w:rFonts w:ascii="Times New Roman" w:eastAsia="SimSun" w:hAnsi="Times New Roman" w:cs="Times New Roman"/>
          <w:sz w:val="20"/>
          <w:szCs w:val="20"/>
          <w:lang w:val="en-GB"/>
        </w:rPr>
      </w:pPr>
      <w:r w:rsidRPr="0079455F">
        <w:rPr>
          <w:rFonts w:ascii="Times New Roman" w:eastAsia="SimSun" w:hAnsi="Times New Roman" w:cs="Times New Roman"/>
          <w:sz w:val="20"/>
          <w:szCs w:val="20"/>
          <w:lang w:val="en-GB"/>
        </w:rPr>
        <w:t xml:space="preserve">Source: </w:t>
      </w:r>
    </w:p>
    <w:p w14:paraId="1959DB4C" w14:textId="4AD0EB2F" w:rsidR="004D010B" w:rsidRDefault="006D6044" w:rsidP="006D6044">
      <w:pPr>
        <w:ind w:firstLine="720"/>
      </w:pPr>
      <w:r>
        <w:rPr>
          <w:rFonts w:ascii="Times New Roman" w:eastAsia="SimSun" w:hAnsi="Times New Roman" w:cs="Times New Roman"/>
          <w:sz w:val="20"/>
          <w:szCs w:val="20"/>
          <w:lang w:val="en-GB"/>
        </w:rPr>
        <w:t>A</w:t>
      </w:r>
      <w:r w:rsidR="004D010B" w:rsidRPr="0079455F">
        <w:rPr>
          <w:rFonts w:ascii="Times New Roman" w:eastAsia="SimSun" w:hAnsi="Times New Roman" w:cs="Times New Roman"/>
          <w:sz w:val="20"/>
          <w:szCs w:val="20"/>
          <w:lang w:val="en-GB"/>
        </w:rPr>
        <w:t>uthors.</w:t>
      </w:r>
      <w:r w:rsidR="004D010B" w:rsidRPr="0079455F">
        <w:rPr>
          <w:rFonts w:ascii="Times New Roman" w:eastAsia="SimSun" w:hAnsi="Times New Roman" w:cs="Times New Roman"/>
          <w:sz w:val="20"/>
          <w:szCs w:val="20"/>
          <w:lang w:val="en-GB"/>
        </w:rPr>
        <w:tab/>
      </w:r>
    </w:p>
    <w:p w14:paraId="78444B45" w14:textId="36A27BE3" w:rsidR="00BD0E19" w:rsidRDefault="00BD0E19" w:rsidP="00BA389D">
      <w:pPr>
        <w:spacing w:line="240" w:lineRule="auto"/>
      </w:pPr>
    </w:p>
    <w:p w14:paraId="12779639" w14:textId="7CB1060B" w:rsidR="00BD0E19" w:rsidRDefault="00BD0E19" w:rsidP="006D6044">
      <w:pPr>
        <w:jc w:val="both"/>
        <w:rPr>
          <w:rFonts w:ascii="Times New Roman" w:hAnsi="Times New Roman" w:cs="Times New Roman"/>
          <w:b/>
          <w:sz w:val="24"/>
          <w:szCs w:val="24"/>
        </w:rPr>
      </w:pPr>
      <w:r w:rsidRPr="006D6044">
        <w:rPr>
          <w:rFonts w:ascii="Times New Roman" w:hAnsi="Times New Roman" w:cs="Times New Roman"/>
          <w:b/>
          <w:sz w:val="24"/>
          <w:szCs w:val="24"/>
        </w:rPr>
        <w:t>References</w:t>
      </w:r>
    </w:p>
    <w:p w14:paraId="2E41BBC6" w14:textId="13C65CA7" w:rsidR="00BD0E19" w:rsidRPr="006D6044" w:rsidRDefault="00C75D2A" w:rsidP="006D6044">
      <w:pPr>
        <w:ind w:left="720" w:hanging="720"/>
        <w:jc w:val="both"/>
        <w:rPr>
          <w:rFonts w:ascii="Times New Roman" w:hAnsi="Times New Roman" w:cs="Times New Roman"/>
          <w:noProof/>
          <w:sz w:val="24"/>
          <w:szCs w:val="24"/>
        </w:rPr>
      </w:pPr>
      <w:r w:rsidRPr="006D6044">
        <w:rPr>
          <w:rFonts w:ascii="Times New Roman" w:hAnsi="Times New Roman" w:cs="Times New Roman"/>
          <w:noProof/>
          <w:sz w:val="24"/>
          <w:szCs w:val="24"/>
        </w:rPr>
        <w:t xml:space="preserve">Bailey, Michael A, Anton Strezhnev and Erik Voeten. 2017. “Estimating dynamic state preferences from United Nations voting data.” </w:t>
      </w:r>
      <w:r w:rsidRPr="006D6044">
        <w:rPr>
          <w:rFonts w:ascii="Times New Roman" w:hAnsi="Times New Roman" w:cs="Times New Roman"/>
          <w:i/>
          <w:iCs/>
          <w:noProof/>
          <w:sz w:val="24"/>
          <w:szCs w:val="24"/>
        </w:rPr>
        <w:t>Journal of Conflict Resolution</w:t>
      </w:r>
      <w:r w:rsidRPr="006D6044">
        <w:rPr>
          <w:rFonts w:ascii="Times New Roman" w:hAnsi="Times New Roman" w:cs="Times New Roman"/>
          <w:noProof/>
          <w:sz w:val="24"/>
          <w:szCs w:val="24"/>
        </w:rPr>
        <w:t xml:space="preserve"> 61(2), 430–456.</w:t>
      </w:r>
    </w:p>
    <w:p w14:paraId="1D8BC635" w14:textId="632F2D5A" w:rsidR="00C75D2A" w:rsidRPr="006D6044" w:rsidRDefault="00C75D2A" w:rsidP="006D6044">
      <w:pPr>
        <w:ind w:left="720" w:hanging="720"/>
        <w:jc w:val="both"/>
        <w:rPr>
          <w:rFonts w:ascii="Times New Roman" w:hAnsi="Times New Roman" w:cs="Times New Roman"/>
          <w:noProof/>
          <w:sz w:val="24"/>
          <w:szCs w:val="24"/>
        </w:rPr>
      </w:pPr>
      <w:r w:rsidRPr="006D6044">
        <w:rPr>
          <w:rFonts w:ascii="Times New Roman" w:hAnsi="Times New Roman" w:cs="Times New Roman"/>
          <w:noProof/>
          <w:sz w:val="24"/>
          <w:szCs w:val="24"/>
        </w:rPr>
        <w:t>Coppedge, Michael, John Gerring, Carl Henrik Knutsen, Staffan I Lindberg, Jan Teorrell, David Altman, Michael Bernhard et al. 2019. “</w:t>
      </w:r>
      <w:r w:rsidRPr="006D6044">
        <w:rPr>
          <w:rFonts w:ascii="Times New Roman" w:hAnsi="Times New Roman" w:cs="Times New Roman"/>
          <w:iCs/>
          <w:noProof/>
          <w:sz w:val="24"/>
          <w:szCs w:val="24"/>
        </w:rPr>
        <w:t>V-Dem dataset,”</w:t>
      </w:r>
      <w:r w:rsidRPr="006D6044">
        <w:rPr>
          <w:rFonts w:ascii="Times New Roman" w:hAnsi="Times New Roman" w:cs="Times New Roman"/>
          <w:noProof/>
          <w:sz w:val="24"/>
          <w:szCs w:val="24"/>
        </w:rPr>
        <w:t xml:space="preserve"> </w:t>
      </w:r>
      <w:hyperlink r:id="rId14" w:history="1">
        <w:r w:rsidRPr="006D6044">
          <w:rPr>
            <w:rStyle w:val="Hyperlink"/>
            <w:rFonts w:ascii="Times New Roman" w:hAnsi="Times New Roman"/>
            <w:noProof/>
            <w:sz w:val="24"/>
            <w:szCs w:val="24"/>
          </w:rPr>
          <w:t>https://doi.org/10.23696/vdemcy19.</w:t>
        </w:r>
        <w:r w:rsidRPr="006D6044">
          <w:rPr>
            <w:rStyle w:val="Hyperlink"/>
            <w:rFonts w:cstheme="minorBidi"/>
          </w:rPr>
          <w:t xml:space="preserve"> </w:t>
        </w:r>
        <w:r w:rsidRPr="006D6044">
          <w:rPr>
            <w:rStyle w:val="Hyperlink"/>
            <w:rFonts w:ascii="Times New Roman" w:hAnsi="Times New Roman"/>
            <w:noProof/>
            <w:sz w:val="24"/>
            <w:szCs w:val="24"/>
          </w:rPr>
          <w:t>Accessed 13 July 2019</w:t>
        </w:r>
      </w:hyperlink>
      <w:r w:rsidRPr="006D6044">
        <w:rPr>
          <w:rFonts w:ascii="Times New Roman" w:hAnsi="Times New Roman" w:cs="Times New Roman"/>
          <w:noProof/>
          <w:sz w:val="24"/>
          <w:szCs w:val="24"/>
        </w:rPr>
        <w:t>.</w:t>
      </w:r>
    </w:p>
    <w:p w14:paraId="5F26F8FD" w14:textId="0E781867" w:rsidR="00C75D2A" w:rsidRPr="006D6044" w:rsidRDefault="00C75D2A" w:rsidP="006D6044">
      <w:pPr>
        <w:ind w:left="720" w:hanging="720"/>
        <w:jc w:val="both"/>
        <w:rPr>
          <w:rFonts w:ascii="Times New Roman" w:hAnsi="Times New Roman" w:cs="Times New Roman"/>
          <w:sz w:val="24"/>
          <w:szCs w:val="24"/>
        </w:rPr>
      </w:pPr>
      <w:r w:rsidRPr="006D6044">
        <w:rPr>
          <w:rFonts w:ascii="Times New Roman" w:hAnsi="Times New Roman" w:cs="Times New Roman"/>
          <w:noProof/>
          <w:sz w:val="24"/>
          <w:szCs w:val="24"/>
        </w:rPr>
        <w:t xml:space="preserve">Gygli, Savina, Florian Haelg, Niklas Potrafke and Jan-Egbert Sturm. 2019. “The KOF Globalisation Index – revisited.” </w:t>
      </w:r>
      <w:r w:rsidRPr="006D6044">
        <w:rPr>
          <w:rFonts w:ascii="Times New Roman" w:hAnsi="Times New Roman" w:cs="Times New Roman"/>
          <w:i/>
          <w:iCs/>
          <w:noProof/>
          <w:sz w:val="24"/>
          <w:szCs w:val="24"/>
        </w:rPr>
        <w:t>Review of International Organizations</w:t>
      </w:r>
      <w:r w:rsidRPr="006D6044">
        <w:rPr>
          <w:rFonts w:ascii="Times New Roman" w:hAnsi="Times New Roman" w:cs="Times New Roman"/>
          <w:noProof/>
          <w:sz w:val="24"/>
          <w:szCs w:val="24"/>
        </w:rPr>
        <w:t xml:space="preserve"> 14(3), 543–574. doi:https://doi.org/10.1007/s11558-019-09344-2.</w:t>
      </w:r>
    </w:p>
    <w:p w14:paraId="34FF0653" w14:textId="77777777" w:rsidR="005856C0" w:rsidRDefault="005856C0" w:rsidP="00BA389D">
      <w:pPr>
        <w:spacing w:line="240" w:lineRule="auto"/>
      </w:pPr>
      <w:bookmarkStart w:id="2" w:name="_GoBack"/>
      <w:bookmarkEnd w:id="2"/>
    </w:p>
    <w:sectPr w:rsidR="005856C0" w:rsidSect="00BA389D">
      <w:pgSz w:w="11906" w:h="16838"/>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5F341" w14:textId="77777777" w:rsidR="006E064D" w:rsidRDefault="006E064D" w:rsidP="005856C0">
      <w:pPr>
        <w:spacing w:after="0" w:line="240" w:lineRule="auto"/>
      </w:pPr>
      <w:r>
        <w:separator/>
      </w:r>
    </w:p>
  </w:endnote>
  <w:endnote w:type="continuationSeparator" w:id="0">
    <w:p w14:paraId="0E6E1E37" w14:textId="77777777" w:rsidR="006E064D" w:rsidRDefault="006E064D" w:rsidP="0058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2ED5" w14:textId="77777777" w:rsidR="00F33619" w:rsidRDefault="00F33619">
    <w:pP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2650" w14:textId="246F4D60" w:rsidR="00F33619" w:rsidRDefault="00F33619">
    <w:pPr>
      <w:tabs>
        <w:tab w:val="center" w:pos="4819"/>
        <w:tab w:val="right" w:pos="9638"/>
      </w:tabs>
      <w:spacing w:after="0" w:line="240" w:lineRule="auto"/>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6D6044">
      <w:rPr>
        <w:rFonts w:ascii="Times New Roman" w:hAnsi="Times New Roman" w:cs="Times New Roman"/>
        <w:noProof/>
        <w:color w:val="000000"/>
      </w:rPr>
      <w:t>7</w:t>
    </w:r>
    <w:r>
      <w:rPr>
        <w:rFonts w:ascii="Times New Roman" w:hAnsi="Times New Roman" w:cs="Times New Roman"/>
        <w:color w:val="000000"/>
      </w:rPr>
      <w:fldChar w:fldCharType="end"/>
    </w:r>
  </w:p>
  <w:p w14:paraId="007A80F1" w14:textId="77777777" w:rsidR="00F33619" w:rsidRDefault="00F33619">
    <w:pP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79B20" w14:textId="77777777" w:rsidR="00F33619" w:rsidRDefault="00F33619">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45A29" w14:textId="77777777" w:rsidR="006E064D" w:rsidRDefault="006E064D" w:rsidP="005856C0">
      <w:pPr>
        <w:spacing w:after="0" w:line="240" w:lineRule="auto"/>
      </w:pPr>
      <w:r>
        <w:separator/>
      </w:r>
    </w:p>
  </w:footnote>
  <w:footnote w:type="continuationSeparator" w:id="0">
    <w:p w14:paraId="1BA2ACBC" w14:textId="77777777" w:rsidR="006E064D" w:rsidRDefault="006E064D" w:rsidP="005856C0">
      <w:pPr>
        <w:spacing w:after="0" w:line="240" w:lineRule="auto"/>
      </w:pPr>
      <w:r>
        <w:continuationSeparator/>
      </w:r>
    </w:p>
  </w:footnote>
  <w:footnote w:id="1">
    <w:p w14:paraId="0709971A" w14:textId="2F59B5A9" w:rsidR="00C36A2C" w:rsidRDefault="00C36A2C">
      <w:pPr>
        <w:pStyle w:val="FootnoteText"/>
      </w:pPr>
      <w:r>
        <w:rPr>
          <w:rStyle w:val="FootnoteReference"/>
        </w:rPr>
        <w:footnoteRef/>
      </w:r>
      <w:r>
        <w:t xml:space="preserve"> </w:t>
      </w:r>
      <w:r w:rsidRPr="00BB7466">
        <w:rPr>
          <w:rFonts w:ascii="Times New Roman" w:hAnsi="Times New Roman" w:cs="Times New Roman"/>
          <w:color w:val="000000"/>
          <w:sz w:val="18"/>
          <w:szCs w:val="18"/>
          <w:lang w:val="en-GB"/>
        </w:rPr>
        <w:t>von Soest and Grauvogel 2017</w:t>
      </w:r>
      <w:r>
        <w:rPr>
          <w:rFonts w:ascii="Times New Roman" w:hAnsi="Times New Roman" w:cs="Times New Roman"/>
          <w:color w:val="000000"/>
          <w:sz w:val="18"/>
          <w:szCs w:val="18"/>
          <w:lang w:val="en-GB"/>
        </w:rPr>
        <w:t>.</w:t>
      </w:r>
    </w:p>
  </w:footnote>
  <w:footnote w:id="2">
    <w:p w14:paraId="0234C4B2" w14:textId="5138D58F" w:rsidR="00C36A2C" w:rsidRDefault="00C36A2C">
      <w:pPr>
        <w:pStyle w:val="FootnoteText"/>
      </w:pPr>
      <w:r>
        <w:rPr>
          <w:rStyle w:val="FootnoteReference"/>
        </w:rPr>
        <w:footnoteRef/>
      </w:r>
      <w:r>
        <w:t xml:space="preserve"> </w:t>
      </w:r>
      <w:r>
        <w:rPr>
          <w:rFonts w:ascii="Times New Roman" w:hAnsi="Times New Roman" w:cs="Times New Roman"/>
          <w:noProof/>
          <w:color w:val="000000"/>
          <w:sz w:val="18"/>
          <w:szCs w:val="18"/>
          <w:lang w:val="en-GB"/>
        </w:rPr>
        <w:t>Gygli et al. 2019.</w:t>
      </w:r>
    </w:p>
  </w:footnote>
  <w:footnote w:id="3">
    <w:p w14:paraId="1BD843E8" w14:textId="77777777" w:rsidR="00F33619" w:rsidRDefault="00F33619" w:rsidP="00492090">
      <w:pPr>
        <w:pStyle w:val="FootnoteText"/>
      </w:pPr>
      <w:r w:rsidRPr="004C3C89">
        <w:rPr>
          <w:rStyle w:val="FootnoteReference"/>
          <w:rFonts w:ascii="Times New Roman" w:hAnsi="Times New Roman" w:cs="Calibri"/>
        </w:rPr>
        <w:footnoteRef/>
      </w:r>
      <w:r w:rsidRPr="004C3C89">
        <w:rPr>
          <w:rFonts w:ascii="Times New Roman" w:hAnsi="Times New Roman"/>
        </w:rPr>
        <w:t xml:space="preserve"> All variables except embassy warning</w:t>
      </w:r>
      <w:r>
        <w:rPr>
          <w:rFonts w:ascii="Times New Roman" w:hAnsi="Times New Roman"/>
        </w:rPr>
        <w:t>,</w:t>
      </w:r>
      <w:r w:rsidRPr="004C3C89">
        <w:rPr>
          <w:rFonts w:ascii="Times New Roman" w:hAnsi="Times New Roman"/>
        </w:rPr>
        <w:t xml:space="preserve"> magnitude of violence</w:t>
      </w:r>
      <w:r>
        <w:rPr>
          <w:rFonts w:ascii="Times New Roman" w:hAnsi="Times New Roman"/>
        </w:rPr>
        <w:t xml:space="preserve"> and Post-Arab Spring</w:t>
      </w:r>
      <w:r w:rsidRPr="004C3C89">
        <w:rPr>
          <w:rFonts w:ascii="Times New Roman" w:hAnsi="Times New Roman"/>
        </w:rPr>
        <w:t xml:space="preserve"> lagged by 1 year.</w:t>
      </w:r>
    </w:p>
  </w:footnote>
  <w:footnote w:id="4">
    <w:p w14:paraId="52B1CFF4" w14:textId="77777777" w:rsidR="00F33619" w:rsidRPr="00BA389D" w:rsidRDefault="00F33619" w:rsidP="00492090">
      <w:pPr>
        <w:pStyle w:val="FootnoteText"/>
        <w:rPr>
          <w:lang w:val="en-GB"/>
        </w:rPr>
      </w:pPr>
      <w:r>
        <w:rPr>
          <w:rStyle w:val="FootnoteReference"/>
        </w:rPr>
        <w:footnoteRef/>
      </w:r>
      <w:r>
        <w:t xml:space="preserve"> </w:t>
      </w:r>
      <w:r w:rsidRPr="00D2725F">
        <w:rPr>
          <w:rFonts w:ascii="Times New Roman" w:hAnsi="Times New Roman" w:cs="Times New Roman"/>
        </w:rPr>
        <w:t>Base = 0 (Embassy has not issued a warning to leave the country)</w:t>
      </w:r>
    </w:p>
  </w:footnote>
  <w:footnote w:id="5">
    <w:p w14:paraId="0A83B815" w14:textId="77777777" w:rsidR="00F33619" w:rsidRDefault="00F33619" w:rsidP="00492090">
      <w:pPr>
        <w:pStyle w:val="FootnoteText"/>
      </w:pPr>
      <w:r w:rsidRPr="00F57498">
        <w:rPr>
          <w:rStyle w:val="FootnoteReference"/>
          <w:rFonts w:ascii="Times New Roman" w:hAnsi="Times New Roman" w:cs="Calibri"/>
        </w:rPr>
        <w:footnoteRef/>
      </w:r>
      <w:r w:rsidRPr="00F57498">
        <w:rPr>
          <w:rFonts w:ascii="Times New Roman" w:hAnsi="Times New Roman"/>
        </w:rPr>
        <w:t xml:space="preserve"> All variables except </w:t>
      </w:r>
    </w:p>
  </w:footnote>
  <w:footnote w:id="6">
    <w:p w14:paraId="7A39BB71" w14:textId="77777777" w:rsidR="00F33619" w:rsidRDefault="00F33619" w:rsidP="00492090">
      <w:pPr>
        <w:pStyle w:val="FootnoteText"/>
      </w:pPr>
      <w:r w:rsidRPr="004C3C89">
        <w:rPr>
          <w:rStyle w:val="FootnoteReference"/>
          <w:rFonts w:ascii="Times New Roman" w:hAnsi="Times New Roman" w:cs="Calibri"/>
        </w:rPr>
        <w:footnoteRef/>
      </w:r>
      <w:r w:rsidRPr="004C3C89">
        <w:rPr>
          <w:rFonts w:ascii="Times New Roman" w:hAnsi="Times New Roman"/>
        </w:rPr>
        <w:t xml:space="preserve"> Natural logarithm.</w:t>
      </w:r>
    </w:p>
  </w:footnote>
  <w:footnote w:id="7">
    <w:p w14:paraId="383CD5B8" w14:textId="682951A2" w:rsidR="006D5207" w:rsidRPr="00E3126F" w:rsidRDefault="006D5207" w:rsidP="006D5207">
      <w:pPr>
        <w:pStyle w:val="FootnoteText"/>
        <w:rPr>
          <w:rFonts w:ascii="Times New Roman" w:hAnsi="Times New Roman" w:cs="Times New Roman"/>
          <w:lang w:val="en-GB"/>
        </w:rPr>
      </w:pPr>
      <w:r w:rsidRPr="00E3126F">
        <w:rPr>
          <w:rStyle w:val="FootnoteReference"/>
          <w:rFonts w:ascii="Times New Roman" w:hAnsi="Times New Roman"/>
          <w:lang w:val="en-GB"/>
        </w:rPr>
        <w:footnoteRef/>
      </w:r>
      <w:r w:rsidRPr="00E3126F">
        <w:rPr>
          <w:rFonts w:ascii="Times New Roman" w:hAnsi="Times New Roman" w:cs="Times New Roman"/>
          <w:lang w:val="en-GB"/>
        </w:rPr>
        <w:t xml:space="preserve"> 2019.</w:t>
      </w:r>
    </w:p>
  </w:footnote>
  <w:footnote w:id="8">
    <w:p w14:paraId="10DFB75B" w14:textId="77777777" w:rsidR="006D5207" w:rsidRPr="00E3126F" w:rsidRDefault="006D5207" w:rsidP="006D5207">
      <w:pPr>
        <w:pStyle w:val="FootnoteText"/>
        <w:rPr>
          <w:rFonts w:ascii="Times New Roman" w:hAnsi="Times New Roman" w:cs="Times New Roman"/>
          <w:lang w:val="en-GB"/>
        </w:rPr>
      </w:pPr>
      <w:r w:rsidRPr="00E3126F">
        <w:rPr>
          <w:rStyle w:val="FootnoteReference"/>
          <w:rFonts w:ascii="Times New Roman" w:hAnsi="Times New Roman"/>
          <w:lang w:val="en-GB"/>
        </w:rPr>
        <w:footnoteRef/>
      </w:r>
      <w:r w:rsidRPr="00E3126F">
        <w:rPr>
          <w:rFonts w:ascii="Times New Roman" w:hAnsi="Times New Roman" w:cs="Times New Roman"/>
          <w:lang w:val="en-GB"/>
        </w:rPr>
        <w:t xml:space="preserve"> Bailey, Strezhnev and Voeten 2017.</w:t>
      </w:r>
    </w:p>
  </w:footnote>
  <w:footnote w:id="9">
    <w:p w14:paraId="7189EAC8" w14:textId="77777777" w:rsidR="006D5207" w:rsidRPr="00E3126F" w:rsidRDefault="006D5207" w:rsidP="006D5207">
      <w:pPr>
        <w:pStyle w:val="FootnoteText"/>
        <w:jc w:val="both"/>
        <w:rPr>
          <w:rFonts w:ascii="Times New Roman" w:hAnsi="Times New Roman" w:cs="Times New Roman"/>
          <w:lang w:val="en-GB"/>
        </w:rPr>
      </w:pPr>
      <w:r w:rsidRPr="00E3126F">
        <w:rPr>
          <w:rStyle w:val="FootnoteReference"/>
          <w:rFonts w:ascii="Times New Roman" w:hAnsi="Times New Roman"/>
          <w:lang w:val="en-GB"/>
        </w:rPr>
        <w:footnoteRef/>
      </w:r>
      <w:r w:rsidRPr="00E3126F">
        <w:rPr>
          <w:rFonts w:ascii="Times New Roman" w:hAnsi="Times New Roman" w:cs="Times New Roman"/>
          <w:lang w:val="en-GB"/>
        </w:rPr>
        <w:t xml:space="preserve"> Multiple imputation was carried out using Stata’s -mi- function. As data for some control variables lacked observations for every year for a small number of countries, it was not possible to carry out the imputation process in a way that accounted for the time-series cross-sectional nature of the data, limiting the validity of this result.</w:t>
      </w:r>
    </w:p>
  </w:footnote>
  <w:footnote w:id="10">
    <w:p w14:paraId="5300FADC" w14:textId="61B3F397" w:rsidR="006D5207" w:rsidRPr="00E3126F" w:rsidRDefault="006D5207" w:rsidP="006D5207">
      <w:pPr>
        <w:pStyle w:val="FootnoteText"/>
        <w:rPr>
          <w:rFonts w:ascii="Times New Roman" w:hAnsi="Times New Roman" w:cs="Times New Roman"/>
          <w:lang w:val="en-GB"/>
        </w:rPr>
      </w:pPr>
      <w:r w:rsidRPr="00E3126F">
        <w:rPr>
          <w:rStyle w:val="FootnoteReference"/>
          <w:rFonts w:ascii="Times New Roman" w:hAnsi="Times New Roman"/>
          <w:lang w:val="en-GB"/>
        </w:rPr>
        <w:footnoteRef/>
      </w:r>
      <w:r w:rsidRPr="00E3126F">
        <w:rPr>
          <w:rFonts w:ascii="Times New Roman" w:hAnsi="Times New Roman" w:cs="Times New Roman"/>
          <w:lang w:val="en-GB"/>
        </w:rPr>
        <w:t xml:space="preserve"> The main exceptions in these robustness checks to our baseline findings are: (1) when infrastructure quality is controlled for, none of the results for our key variables are statistically significant, although given the very small number of observations due to missing infrastructure data, it is difficult to draw any conclusions from this; (2) that magnitude of violence loses statistical significance in the negative binomial models; (3)  the perceived stability results become weakly statistically significant (10% level) when missing data is multiply imputed, and in one of the negative binomial models; and (4) embassy warnings gain weak statistical significance (10% level).</w:t>
      </w:r>
    </w:p>
  </w:footnote>
  <w:footnote w:id="11">
    <w:p w14:paraId="680347E3" w14:textId="40369772" w:rsidR="00BD0E19" w:rsidRPr="006D6044" w:rsidRDefault="00BD0E19">
      <w:pPr>
        <w:pStyle w:val="FootnoteText"/>
        <w:rPr>
          <w:rFonts w:ascii="Times New Roman" w:hAnsi="Times New Roman" w:cs="Times New Roman"/>
        </w:rPr>
      </w:pPr>
      <w:r w:rsidRPr="006D6044">
        <w:rPr>
          <w:rStyle w:val="FootnoteReference"/>
          <w:rFonts w:ascii="Times New Roman" w:hAnsi="Times New Roman"/>
        </w:rPr>
        <w:footnoteRef/>
      </w:r>
      <w:r w:rsidRPr="006D6044">
        <w:rPr>
          <w:rFonts w:ascii="Times New Roman" w:hAnsi="Times New Roman" w:cs="Times New Roman"/>
        </w:rPr>
        <w:t xml:space="preserve"> Bailey, Strezhnev and Voeten 2017.</w:t>
      </w:r>
    </w:p>
  </w:footnote>
  <w:footnote w:id="12">
    <w:p w14:paraId="618F0EBE" w14:textId="2B2D5F02" w:rsidR="00BD0E19" w:rsidRPr="006D6044" w:rsidRDefault="00BD0E19">
      <w:pPr>
        <w:pStyle w:val="FootnoteText"/>
        <w:rPr>
          <w:rFonts w:ascii="Times New Roman" w:hAnsi="Times New Roman" w:cs="Times New Roman"/>
        </w:rPr>
      </w:pPr>
      <w:r w:rsidRPr="006D6044">
        <w:rPr>
          <w:rStyle w:val="FootnoteReference"/>
          <w:rFonts w:ascii="Times New Roman" w:hAnsi="Times New Roman"/>
        </w:rPr>
        <w:footnoteRef/>
      </w:r>
      <w:r w:rsidRPr="006D6044">
        <w:rPr>
          <w:rFonts w:ascii="Times New Roman" w:hAnsi="Times New Roman" w:cs="Times New Roman"/>
        </w:rPr>
        <w:t xml:space="preserve"> Coppedge et al.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BD4C" w14:textId="77777777" w:rsidR="00F33619" w:rsidRDefault="00F33619">
    <w:pP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88C5" w14:textId="77777777" w:rsidR="00F33619" w:rsidRDefault="00F33619">
    <w:pP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05BB" w14:textId="77777777" w:rsidR="00F33619" w:rsidRDefault="00F33619">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9E8"/>
    <w:multiLevelType w:val="multilevel"/>
    <w:tmpl w:val="B936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01D66"/>
    <w:multiLevelType w:val="hybridMultilevel"/>
    <w:tmpl w:val="8ABCF464"/>
    <w:lvl w:ilvl="0" w:tplc="8D522AC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E522C"/>
    <w:multiLevelType w:val="hybridMultilevel"/>
    <w:tmpl w:val="67B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0"/>
    <w:rsid w:val="0001096C"/>
    <w:rsid w:val="00016F3C"/>
    <w:rsid w:val="000337B6"/>
    <w:rsid w:val="00082601"/>
    <w:rsid w:val="000862A8"/>
    <w:rsid w:val="000961C2"/>
    <w:rsid w:val="000A43F6"/>
    <w:rsid w:val="000D2B70"/>
    <w:rsid w:val="000E0BB8"/>
    <w:rsid w:val="000E313B"/>
    <w:rsid w:val="000E669E"/>
    <w:rsid w:val="00101C3D"/>
    <w:rsid w:val="00106BEE"/>
    <w:rsid w:val="001172FC"/>
    <w:rsid w:val="001500A9"/>
    <w:rsid w:val="001504D3"/>
    <w:rsid w:val="00150F60"/>
    <w:rsid w:val="0015278F"/>
    <w:rsid w:val="00153A5C"/>
    <w:rsid w:val="0016471A"/>
    <w:rsid w:val="0017356B"/>
    <w:rsid w:val="0017525D"/>
    <w:rsid w:val="00194795"/>
    <w:rsid w:val="001A0411"/>
    <w:rsid w:val="001B0FCD"/>
    <w:rsid w:val="001C138C"/>
    <w:rsid w:val="001C7B87"/>
    <w:rsid w:val="001F62A5"/>
    <w:rsid w:val="0020292E"/>
    <w:rsid w:val="00232433"/>
    <w:rsid w:val="00234B42"/>
    <w:rsid w:val="00234EBC"/>
    <w:rsid w:val="0023762B"/>
    <w:rsid w:val="00246C6A"/>
    <w:rsid w:val="002879E7"/>
    <w:rsid w:val="00293353"/>
    <w:rsid w:val="002A4CB7"/>
    <w:rsid w:val="002B4B5F"/>
    <w:rsid w:val="002C470C"/>
    <w:rsid w:val="002C7949"/>
    <w:rsid w:val="002C7A7E"/>
    <w:rsid w:val="002D62C3"/>
    <w:rsid w:val="002D7264"/>
    <w:rsid w:val="002E5F00"/>
    <w:rsid w:val="00335D0C"/>
    <w:rsid w:val="003475E2"/>
    <w:rsid w:val="00347C03"/>
    <w:rsid w:val="00350749"/>
    <w:rsid w:val="0035452A"/>
    <w:rsid w:val="003831A7"/>
    <w:rsid w:val="00385400"/>
    <w:rsid w:val="003957A5"/>
    <w:rsid w:val="0039615E"/>
    <w:rsid w:val="003A1E95"/>
    <w:rsid w:val="003D63FD"/>
    <w:rsid w:val="003E5E8F"/>
    <w:rsid w:val="00400EAF"/>
    <w:rsid w:val="00407997"/>
    <w:rsid w:val="00426913"/>
    <w:rsid w:val="00437801"/>
    <w:rsid w:val="004430A2"/>
    <w:rsid w:val="00455362"/>
    <w:rsid w:val="00477F99"/>
    <w:rsid w:val="00492090"/>
    <w:rsid w:val="00495A61"/>
    <w:rsid w:val="00496C11"/>
    <w:rsid w:val="004A126F"/>
    <w:rsid w:val="004A5754"/>
    <w:rsid w:val="004A7173"/>
    <w:rsid w:val="004B55C7"/>
    <w:rsid w:val="004C4BEC"/>
    <w:rsid w:val="004D010B"/>
    <w:rsid w:val="004F626A"/>
    <w:rsid w:val="00503511"/>
    <w:rsid w:val="00515FDC"/>
    <w:rsid w:val="005334A7"/>
    <w:rsid w:val="005410AD"/>
    <w:rsid w:val="00542B58"/>
    <w:rsid w:val="0054485E"/>
    <w:rsid w:val="00555D41"/>
    <w:rsid w:val="005850B3"/>
    <w:rsid w:val="005856C0"/>
    <w:rsid w:val="0059020C"/>
    <w:rsid w:val="005A02D1"/>
    <w:rsid w:val="005B7758"/>
    <w:rsid w:val="005C5A40"/>
    <w:rsid w:val="005D7E55"/>
    <w:rsid w:val="005E39B9"/>
    <w:rsid w:val="005E7F1E"/>
    <w:rsid w:val="005F29EE"/>
    <w:rsid w:val="0061604D"/>
    <w:rsid w:val="00617BE0"/>
    <w:rsid w:val="00621FB9"/>
    <w:rsid w:val="006313B8"/>
    <w:rsid w:val="00640D81"/>
    <w:rsid w:val="006461DD"/>
    <w:rsid w:val="00665F7D"/>
    <w:rsid w:val="006935F4"/>
    <w:rsid w:val="006B188A"/>
    <w:rsid w:val="006B69B8"/>
    <w:rsid w:val="006D004F"/>
    <w:rsid w:val="006D5207"/>
    <w:rsid w:val="006D6044"/>
    <w:rsid w:val="006D6992"/>
    <w:rsid w:val="006E064D"/>
    <w:rsid w:val="006E543B"/>
    <w:rsid w:val="00701690"/>
    <w:rsid w:val="00706028"/>
    <w:rsid w:val="00711ABB"/>
    <w:rsid w:val="007140F2"/>
    <w:rsid w:val="007155D4"/>
    <w:rsid w:val="00717C44"/>
    <w:rsid w:val="00720663"/>
    <w:rsid w:val="007314D6"/>
    <w:rsid w:val="00735323"/>
    <w:rsid w:val="007539E2"/>
    <w:rsid w:val="00753B1B"/>
    <w:rsid w:val="007636F1"/>
    <w:rsid w:val="00766854"/>
    <w:rsid w:val="00773CF0"/>
    <w:rsid w:val="007764FA"/>
    <w:rsid w:val="00786B5C"/>
    <w:rsid w:val="007962A7"/>
    <w:rsid w:val="007A2314"/>
    <w:rsid w:val="007A2A89"/>
    <w:rsid w:val="007A6B1D"/>
    <w:rsid w:val="007B0B56"/>
    <w:rsid w:val="007B51F0"/>
    <w:rsid w:val="007C4FB5"/>
    <w:rsid w:val="007C510B"/>
    <w:rsid w:val="007F2762"/>
    <w:rsid w:val="007F7F94"/>
    <w:rsid w:val="00806E9C"/>
    <w:rsid w:val="00807FA6"/>
    <w:rsid w:val="008113CC"/>
    <w:rsid w:val="00847E15"/>
    <w:rsid w:val="008A1097"/>
    <w:rsid w:val="008A5773"/>
    <w:rsid w:val="008A75DC"/>
    <w:rsid w:val="008B5E09"/>
    <w:rsid w:val="008C22EC"/>
    <w:rsid w:val="008C2747"/>
    <w:rsid w:val="008E4792"/>
    <w:rsid w:val="009033C1"/>
    <w:rsid w:val="009159FF"/>
    <w:rsid w:val="00931F5B"/>
    <w:rsid w:val="00932B19"/>
    <w:rsid w:val="00937E53"/>
    <w:rsid w:val="009510B5"/>
    <w:rsid w:val="00953081"/>
    <w:rsid w:val="00955FDC"/>
    <w:rsid w:val="00965F1D"/>
    <w:rsid w:val="0097687A"/>
    <w:rsid w:val="0097698E"/>
    <w:rsid w:val="009A251E"/>
    <w:rsid w:val="009B1AAF"/>
    <w:rsid w:val="009B2C79"/>
    <w:rsid w:val="009C7A39"/>
    <w:rsid w:val="00A32AA9"/>
    <w:rsid w:val="00A45594"/>
    <w:rsid w:val="00A57CE6"/>
    <w:rsid w:val="00A72E7D"/>
    <w:rsid w:val="00A7349C"/>
    <w:rsid w:val="00A7459B"/>
    <w:rsid w:val="00A90285"/>
    <w:rsid w:val="00AC1783"/>
    <w:rsid w:val="00AC20B6"/>
    <w:rsid w:val="00AC5E67"/>
    <w:rsid w:val="00AD01BF"/>
    <w:rsid w:val="00AD6836"/>
    <w:rsid w:val="00B23DE6"/>
    <w:rsid w:val="00B24B48"/>
    <w:rsid w:val="00B70A4C"/>
    <w:rsid w:val="00B76102"/>
    <w:rsid w:val="00B8221E"/>
    <w:rsid w:val="00BA14C5"/>
    <w:rsid w:val="00BA389D"/>
    <w:rsid w:val="00BB6DB7"/>
    <w:rsid w:val="00BB7466"/>
    <w:rsid w:val="00BD0E19"/>
    <w:rsid w:val="00BD5221"/>
    <w:rsid w:val="00BF223D"/>
    <w:rsid w:val="00C01DA4"/>
    <w:rsid w:val="00C164F0"/>
    <w:rsid w:val="00C173DE"/>
    <w:rsid w:val="00C224E1"/>
    <w:rsid w:val="00C30569"/>
    <w:rsid w:val="00C30C13"/>
    <w:rsid w:val="00C33F93"/>
    <w:rsid w:val="00C36A2C"/>
    <w:rsid w:val="00C46090"/>
    <w:rsid w:val="00C516CD"/>
    <w:rsid w:val="00C676D5"/>
    <w:rsid w:val="00C75D2A"/>
    <w:rsid w:val="00C816E6"/>
    <w:rsid w:val="00C8453E"/>
    <w:rsid w:val="00C8743F"/>
    <w:rsid w:val="00C905EF"/>
    <w:rsid w:val="00CA0856"/>
    <w:rsid w:val="00CA6CF8"/>
    <w:rsid w:val="00CB2A9C"/>
    <w:rsid w:val="00CF1976"/>
    <w:rsid w:val="00CF4A34"/>
    <w:rsid w:val="00CF629E"/>
    <w:rsid w:val="00D04225"/>
    <w:rsid w:val="00D15D7D"/>
    <w:rsid w:val="00D24633"/>
    <w:rsid w:val="00D30D9E"/>
    <w:rsid w:val="00D43003"/>
    <w:rsid w:val="00D52C72"/>
    <w:rsid w:val="00D566C8"/>
    <w:rsid w:val="00D7339E"/>
    <w:rsid w:val="00D775AE"/>
    <w:rsid w:val="00D925D6"/>
    <w:rsid w:val="00DB0EB4"/>
    <w:rsid w:val="00DB4364"/>
    <w:rsid w:val="00DB4631"/>
    <w:rsid w:val="00DC5695"/>
    <w:rsid w:val="00DD1270"/>
    <w:rsid w:val="00DE1913"/>
    <w:rsid w:val="00DE573A"/>
    <w:rsid w:val="00DE723A"/>
    <w:rsid w:val="00DF2371"/>
    <w:rsid w:val="00E03EBC"/>
    <w:rsid w:val="00E06221"/>
    <w:rsid w:val="00E201A8"/>
    <w:rsid w:val="00E619BB"/>
    <w:rsid w:val="00E83DFE"/>
    <w:rsid w:val="00E86921"/>
    <w:rsid w:val="00EA38AC"/>
    <w:rsid w:val="00EA5284"/>
    <w:rsid w:val="00ED2021"/>
    <w:rsid w:val="00EF7FCA"/>
    <w:rsid w:val="00F13CC4"/>
    <w:rsid w:val="00F220E2"/>
    <w:rsid w:val="00F31AEF"/>
    <w:rsid w:val="00F33619"/>
    <w:rsid w:val="00F36CA7"/>
    <w:rsid w:val="00F5121A"/>
    <w:rsid w:val="00F7406A"/>
    <w:rsid w:val="00F9214B"/>
    <w:rsid w:val="00F92945"/>
    <w:rsid w:val="00FA1B8F"/>
    <w:rsid w:val="00FA3F22"/>
    <w:rsid w:val="00FB3494"/>
    <w:rsid w:val="00FC77B4"/>
    <w:rsid w:val="00FD15FB"/>
    <w:rsid w:val="00FD5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DBA4"/>
  <w15:chartTrackingRefBased/>
  <w15:docId w15:val="{BCF78F13-451F-48AC-B874-F6C74409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6C0"/>
    <w:pPr>
      <w:keepNext/>
      <w:keepLines/>
      <w:spacing w:before="240" w:after="0"/>
      <w:outlineLvl w:val="0"/>
    </w:pPr>
    <w:rPr>
      <w:rFonts w:asciiTheme="majorHAnsi" w:eastAsiaTheme="majorEastAsia" w:hAnsiTheme="majorHAnsi" w:cs="Times New Roman"/>
      <w:color w:val="2F5496" w:themeColor="accent1" w:themeShade="BF"/>
      <w:sz w:val="32"/>
      <w:szCs w:val="32"/>
    </w:rPr>
  </w:style>
  <w:style w:type="paragraph" w:styleId="Heading2">
    <w:name w:val="heading 2"/>
    <w:basedOn w:val="Normal"/>
    <w:next w:val="Normal"/>
    <w:link w:val="Heading2Char"/>
    <w:uiPriority w:val="9"/>
    <w:unhideWhenUsed/>
    <w:qFormat/>
    <w:rsid w:val="005856C0"/>
    <w:pPr>
      <w:keepNext/>
      <w:keepLines/>
      <w:spacing w:before="40" w:after="0"/>
      <w:outlineLvl w:val="1"/>
    </w:pPr>
    <w:rPr>
      <w:rFonts w:asciiTheme="majorHAnsi" w:eastAsiaTheme="majorEastAsia" w:hAnsiTheme="majorHAnsi" w:cs="Times New Roman"/>
      <w:color w:val="2F5496" w:themeColor="accent1" w:themeShade="BF"/>
      <w:sz w:val="26"/>
      <w:szCs w:val="26"/>
    </w:rPr>
  </w:style>
  <w:style w:type="paragraph" w:styleId="Heading3">
    <w:name w:val="heading 3"/>
    <w:basedOn w:val="Normal"/>
    <w:next w:val="Normal"/>
    <w:link w:val="Heading3Char"/>
    <w:uiPriority w:val="9"/>
    <w:semiHidden/>
    <w:unhideWhenUsed/>
    <w:qFormat/>
    <w:rsid w:val="005856C0"/>
    <w:pPr>
      <w:keepNext/>
      <w:keepLines/>
      <w:spacing w:before="280" w:after="80"/>
      <w:outlineLvl w:val="2"/>
    </w:pPr>
    <w:rPr>
      <w:rFonts w:ascii="Calibri" w:eastAsia="SimSun" w:hAnsi="Calibri" w:cs="Calibri"/>
      <w:b/>
      <w:sz w:val="28"/>
      <w:szCs w:val="28"/>
    </w:rPr>
  </w:style>
  <w:style w:type="paragraph" w:styleId="Heading4">
    <w:name w:val="heading 4"/>
    <w:basedOn w:val="Normal"/>
    <w:next w:val="Normal"/>
    <w:link w:val="Heading4Char"/>
    <w:uiPriority w:val="9"/>
    <w:semiHidden/>
    <w:unhideWhenUsed/>
    <w:qFormat/>
    <w:rsid w:val="005856C0"/>
    <w:pPr>
      <w:keepNext/>
      <w:keepLines/>
      <w:spacing w:before="240" w:after="40"/>
      <w:outlineLvl w:val="3"/>
    </w:pPr>
    <w:rPr>
      <w:rFonts w:ascii="Calibri" w:eastAsia="SimSun" w:hAnsi="Calibri" w:cs="Calibri"/>
      <w:b/>
      <w:sz w:val="24"/>
      <w:szCs w:val="24"/>
    </w:rPr>
  </w:style>
  <w:style w:type="paragraph" w:styleId="Heading5">
    <w:name w:val="heading 5"/>
    <w:basedOn w:val="Normal"/>
    <w:next w:val="Normal"/>
    <w:link w:val="Heading5Char"/>
    <w:uiPriority w:val="9"/>
    <w:semiHidden/>
    <w:unhideWhenUsed/>
    <w:qFormat/>
    <w:rsid w:val="005856C0"/>
    <w:pPr>
      <w:keepNext/>
      <w:keepLines/>
      <w:spacing w:before="220" w:after="40"/>
      <w:outlineLvl w:val="4"/>
    </w:pPr>
    <w:rPr>
      <w:rFonts w:ascii="Calibri" w:eastAsia="SimSun" w:hAnsi="Calibri" w:cs="Calibri"/>
      <w:b/>
    </w:rPr>
  </w:style>
  <w:style w:type="paragraph" w:styleId="Heading6">
    <w:name w:val="heading 6"/>
    <w:basedOn w:val="Normal"/>
    <w:next w:val="Normal"/>
    <w:link w:val="Heading6Char"/>
    <w:uiPriority w:val="9"/>
    <w:semiHidden/>
    <w:unhideWhenUsed/>
    <w:qFormat/>
    <w:rsid w:val="005856C0"/>
    <w:pPr>
      <w:keepNext/>
      <w:keepLines/>
      <w:spacing w:before="200" w:after="40"/>
      <w:outlineLvl w:val="5"/>
    </w:pPr>
    <w:rPr>
      <w:rFonts w:ascii="Calibri" w:eastAsia="SimSun"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6C0"/>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rsid w:val="005856C0"/>
    <w:rPr>
      <w:rFonts w:asciiTheme="majorHAnsi" w:eastAsiaTheme="majorEastAsia" w:hAnsiTheme="majorHAnsi" w:cs="Times New Roman"/>
      <w:color w:val="2F5496" w:themeColor="accent1" w:themeShade="BF"/>
      <w:sz w:val="26"/>
      <w:szCs w:val="26"/>
    </w:rPr>
  </w:style>
  <w:style w:type="character" w:customStyle="1" w:styleId="Heading3Char">
    <w:name w:val="Heading 3 Char"/>
    <w:basedOn w:val="DefaultParagraphFont"/>
    <w:link w:val="Heading3"/>
    <w:uiPriority w:val="9"/>
    <w:semiHidden/>
    <w:rsid w:val="005856C0"/>
    <w:rPr>
      <w:rFonts w:ascii="Calibri" w:eastAsia="SimSun" w:hAnsi="Calibri" w:cs="Calibri"/>
      <w:b/>
      <w:sz w:val="28"/>
      <w:szCs w:val="28"/>
    </w:rPr>
  </w:style>
  <w:style w:type="character" w:customStyle="1" w:styleId="Heading4Char">
    <w:name w:val="Heading 4 Char"/>
    <w:basedOn w:val="DefaultParagraphFont"/>
    <w:link w:val="Heading4"/>
    <w:uiPriority w:val="9"/>
    <w:semiHidden/>
    <w:rsid w:val="005856C0"/>
    <w:rPr>
      <w:rFonts w:ascii="Calibri" w:eastAsia="SimSun" w:hAnsi="Calibri" w:cs="Calibri"/>
      <w:b/>
      <w:sz w:val="24"/>
      <w:szCs w:val="24"/>
    </w:rPr>
  </w:style>
  <w:style w:type="character" w:customStyle="1" w:styleId="Heading5Char">
    <w:name w:val="Heading 5 Char"/>
    <w:basedOn w:val="DefaultParagraphFont"/>
    <w:link w:val="Heading5"/>
    <w:uiPriority w:val="9"/>
    <w:semiHidden/>
    <w:rsid w:val="005856C0"/>
    <w:rPr>
      <w:rFonts w:ascii="Calibri" w:eastAsia="SimSun" w:hAnsi="Calibri" w:cs="Calibri"/>
      <w:b/>
    </w:rPr>
  </w:style>
  <w:style w:type="character" w:customStyle="1" w:styleId="Heading6Char">
    <w:name w:val="Heading 6 Char"/>
    <w:basedOn w:val="DefaultParagraphFont"/>
    <w:link w:val="Heading6"/>
    <w:uiPriority w:val="9"/>
    <w:semiHidden/>
    <w:rsid w:val="005856C0"/>
    <w:rPr>
      <w:rFonts w:ascii="Calibri" w:eastAsia="SimSun" w:hAnsi="Calibri" w:cs="Calibri"/>
      <w:b/>
      <w:sz w:val="20"/>
      <w:szCs w:val="20"/>
    </w:rPr>
  </w:style>
  <w:style w:type="table" w:customStyle="1" w:styleId="TableNormal1">
    <w:name w:val="Table Normal1"/>
    <w:rsid w:val="005856C0"/>
    <w:rPr>
      <w:rFonts w:ascii="Calibri" w:eastAsia="SimSun" w:hAnsi="Calibri" w:cs="Calibri"/>
    </w:rPr>
    <w:tblPr>
      <w:tblCellMar>
        <w:top w:w="0" w:type="dxa"/>
        <w:left w:w="0" w:type="dxa"/>
        <w:bottom w:w="0" w:type="dxa"/>
        <w:right w:w="0" w:type="dxa"/>
      </w:tblCellMar>
    </w:tblPr>
  </w:style>
  <w:style w:type="paragraph" w:styleId="Title">
    <w:name w:val="Title"/>
    <w:basedOn w:val="Normal"/>
    <w:next w:val="Normal"/>
    <w:link w:val="TitleChar"/>
    <w:uiPriority w:val="10"/>
    <w:qFormat/>
    <w:rsid w:val="005856C0"/>
    <w:pPr>
      <w:keepNext/>
      <w:keepLines/>
      <w:spacing w:before="480" w:after="120"/>
    </w:pPr>
    <w:rPr>
      <w:rFonts w:ascii="Calibri" w:eastAsia="SimSun" w:hAnsi="Calibri" w:cs="Calibri"/>
      <w:b/>
      <w:sz w:val="72"/>
      <w:szCs w:val="72"/>
    </w:rPr>
  </w:style>
  <w:style w:type="character" w:customStyle="1" w:styleId="TitleChar">
    <w:name w:val="Title Char"/>
    <w:basedOn w:val="DefaultParagraphFont"/>
    <w:link w:val="Title"/>
    <w:uiPriority w:val="10"/>
    <w:rsid w:val="005856C0"/>
    <w:rPr>
      <w:rFonts w:ascii="Calibri" w:eastAsia="SimSun" w:hAnsi="Calibri" w:cs="Calibri"/>
      <w:b/>
      <w:sz w:val="72"/>
      <w:szCs w:val="72"/>
    </w:rPr>
  </w:style>
  <w:style w:type="paragraph" w:styleId="FootnoteText">
    <w:name w:val="footnote text"/>
    <w:basedOn w:val="Normal"/>
    <w:link w:val="FootnoteTextChar"/>
    <w:uiPriority w:val="99"/>
    <w:unhideWhenUsed/>
    <w:rsid w:val="005856C0"/>
    <w:pPr>
      <w:spacing w:after="0" w:line="240" w:lineRule="auto"/>
    </w:pPr>
    <w:rPr>
      <w:rFonts w:ascii="Calibri" w:eastAsia="SimSun" w:hAnsi="Calibri" w:cs="Calibri"/>
      <w:sz w:val="20"/>
      <w:szCs w:val="20"/>
    </w:rPr>
  </w:style>
  <w:style w:type="character" w:customStyle="1" w:styleId="FootnoteTextChar">
    <w:name w:val="Footnote Text Char"/>
    <w:basedOn w:val="DefaultParagraphFont"/>
    <w:link w:val="FootnoteText"/>
    <w:uiPriority w:val="99"/>
    <w:rsid w:val="005856C0"/>
    <w:rPr>
      <w:rFonts w:ascii="Calibri" w:eastAsia="SimSun" w:hAnsi="Calibri" w:cs="Calibri"/>
      <w:sz w:val="20"/>
      <w:szCs w:val="20"/>
    </w:rPr>
  </w:style>
  <w:style w:type="character" w:styleId="FootnoteReference">
    <w:name w:val="footnote reference"/>
    <w:basedOn w:val="DefaultParagraphFont"/>
    <w:uiPriority w:val="99"/>
    <w:unhideWhenUsed/>
    <w:rsid w:val="005856C0"/>
    <w:rPr>
      <w:rFonts w:cs="Times New Roman"/>
      <w:vertAlign w:val="superscript"/>
    </w:rPr>
  </w:style>
  <w:style w:type="character" w:styleId="CommentReference">
    <w:name w:val="annotation reference"/>
    <w:basedOn w:val="DefaultParagraphFont"/>
    <w:uiPriority w:val="99"/>
    <w:semiHidden/>
    <w:unhideWhenUsed/>
    <w:rsid w:val="005856C0"/>
    <w:rPr>
      <w:rFonts w:cs="Times New Roman"/>
      <w:sz w:val="16"/>
      <w:szCs w:val="16"/>
    </w:rPr>
  </w:style>
  <w:style w:type="paragraph" w:styleId="CommentText">
    <w:name w:val="annotation text"/>
    <w:basedOn w:val="Normal"/>
    <w:link w:val="CommentTextChar"/>
    <w:uiPriority w:val="99"/>
    <w:unhideWhenUsed/>
    <w:rsid w:val="005856C0"/>
    <w:pPr>
      <w:spacing w:line="240" w:lineRule="auto"/>
    </w:pPr>
    <w:rPr>
      <w:rFonts w:ascii="Calibri" w:eastAsia="SimSun" w:hAnsi="Calibri" w:cs="Calibri"/>
      <w:sz w:val="20"/>
      <w:szCs w:val="20"/>
    </w:rPr>
  </w:style>
  <w:style w:type="character" w:customStyle="1" w:styleId="CommentTextChar">
    <w:name w:val="Comment Text Char"/>
    <w:basedOn w:val="DefaultParagraphFont"/>
    <w:link w:val="CommentText"/>
    <w:uiPriority w:val="99"/>
    <w:rsid w:val="005856C0"/>
    <w:rPr>
      <w:rFonts w:ascii="Calibri" w:eastAsia="SimSun" w:hAnsi="Calibri" w:cs="Calibri"/>
      <w:sz w:val="20"/>
      <w:szCs w:val="20"/>
    </w:rPr>
  </w:style>
  <w:style w:type="paragraph" w:styleId="CommentSubject">
    <w:name w:val="annotation subject"/>
    <w:basedOn w:val="CommentText"/>
    <w:next w:val="CommentText"/>
    <w:link w:val="CommentSubjectChar"/>
    <w:uiPriority w:val="99"/>
    <w:semiHidden/>
    <w:unhideWhenUsed/>
    <w:rsid w:val="005856C0"/>
    <w:rPr>
      <w:b/>
      <w:bCs/>
    </w:rPr>
  </w:style>
  <w:style w:type="character" w:customStyle="1" w:styleId="CommentSubjectChar">
    <w:name w:val="Comment Subject Char"/>
    <w:basedOn w:val="CommentTextChar"/>
    <w:link w:val="CommentSubject"/>
    <w:uiPriority w:val="99"/>
    <w:semiHidden/>
    <w:rsid w:val="005856C0"/>
    <w:rPr>
      <w:rFonts w:ascii="Calibri" w:eastAsia="SimSun" w:hAnsi="Calibri" w:cs="Calibri"/>
      <w:b/>
      <w:bCs/>
      <w:sz w:val="20"/>
      <w:szCs w:val="20"/>
    </w:rPr>
  </w:style>
  <w:style w:type="paragraph" w:styleId="BalloonText">
    <w:name w:val="Balloon Text"/>
    <w:basedOn w:val="Normal"/>
    <w:link w:val="BalloonTextChar"/>
    <w:uiPriority w:val="99"/>
    <w:semiHidden/>
    <w:unhideWhenUsed/>
    <w:rsid w:val="005856C0"/>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5856C0"/>
    <w:rPr>
      <w:rFonts w:ascii="Segoe UI" w:eastAsia="SimSun" w:hAnsi="Segoe UI" w:cs="Segoe UI"/>
      <w:sz w:val="18"/>
      <w:szCs w:val="18"/>
    </w:rPr>
  </w:style>
  <w:style w:type="paragraph" w:styleId="Header">
    <w:name w:val="header"/>
    <w:basedOn w:val="Normal"/>
    <w:link w:val="HeaderChar"/>
    <w:uiPriority w:val="99"/>
    <w:unhideWhenUsed/>
    <w:rsid w:val="005856C0"/>
    <w:pPr>
      <w:tabs>
        <w:tab w:val="center" w:pos="4819"/>
        <w:tab w:val="right" w:pos="9638"/>
      </w:tabs>
      <w:spacing w:after="0" w:line="240" w:lineRule="auto"/>
    </w:pPr>
    <w:rPr>
      <w:rFonts w:ascii="Calibri" w:eastAsia="SimSun" w:hAnsi="Calibri" w:cs="Calibri"/>
    </w:rPr>
  </w:style>
  <w:style w:type="character" w:customStyle="1" w:styleId="HeaderChar">
    <w:name w:val="Header Char"/>
    <w:basedOn w:val="DefaultParagraphFont"/>
    <w:link w:val="Header"/>
    <w:uiPriority w:val="99"/>
    <w:rsid w:val="005856C0"/>
    <w:rPr>
      <w:rFonts w:ascii="Calibri" w:eastAsia="SimSun" w:hAnsi="Calibri" w:cs="Calibri"/>
    </w:rPr>
  </w:style>
  <w:style w:type="paragraph" w:styleId="Footer">
    <w:name w:val="footer"/>
    <w:basedOn w:val="Normal"/>
    <w:link w:val="FooterChar"/>
    <w:uiPriority w:val="99"/>
    <w:unhideWhenUsed/>
    <w:rsid w:val="005856C0"/>
    <w:pPr>
      <w:tabs>
        <w:tab w:val="center" w:pos="4819"/>
        <w:tab w:val="right" w:pos="9638"/>
      </w:tabs>
      <w:spacing w:after="0" w:line="240" w:lineRule="auto"/>
    </w:pPr>
    <w:rPr>
      <w:rFonts w:ascii="Calibri" w:eastAsia="SimSun" w:hAnsi="Calibri" w:cs="Calibri"/>
    </w:rPr>
  </w:style>
  <w:style w:type="character" w:customStyle="1" w:styleId="FooterChar">
    <w:name w:val="Footer Char"/>
    <w:basedOn w:val="DefaultParagraphFont"/>
    <w:link w:val="Footer"/>
    <w:uiPriority w:val="99"/>
    <w:rsid w:val="005856C0"/>
    <w:rPr>
      <w:rFonts w:ascii="Calibri" w:eastAsia="SimSun" w:hAnsi="Calibri" w:cs="Calibri"/>
    </w:rPr>
  </w:style>
  <w:style w:type="paragraph" w:styleId="Revision">
    <w:name w:val="Revision"/>
    <w:hidden/>
    <w:uiPriority w:val="99"/>
    <w:semiHidden/>
    <w:rsid w:val="005856C0"/>
    <w:pPr>
      <w:spacing w:after="0" w:line="240" w:lineRule="auto"/>
    </w:pPr>
    <w:rPr>
      <w:rFonts w:ascii="Calibri" w:eastAsia="SimSun" w:hAnsi="Calibri" w:cs="Calibri"/>
    </w:rPr>
  </w:style>
  <w:style w:type="paragraph" w:styleId="Subtitle">
    <w:name w:val="Subtitle"/>
    <w:basedOn w:val="Normal"/>
    <w:next w:val="Normal"/>
    <w:link w:val="SubtitleChar"/>
    <w:uiPriority w:val="11"/>
    <w:qFormat/>
    <w:rsid w:val="005856C0"/>
    <w:pPr>
      <w:keepNext/>
      <w:keepLines/>
      <w:spacing w:before="360" w:after="80"/>
    </w:pPr>
    <w:rPr>
      <w:rFonts w:ascii="Georgia" w:eastAsia="Times New Roman" w:hAnsi="Georgia" w:cs="Georgia"/>
      <w:i/>
      <w:color w:val="666666"/>
      <w:sz w:val="48"/>
      <w:szCs w:val="48"/>
    </w:rPr>
  </w:style>
  <w:style w:type="character" w:customStyle="1" w:styleId="SubtitleChar">
    <w:name w:val="Subtitle Char"/>
    <w:basedOn w:val="DefaultParagraphFont"/>
    <w:link w:val="Subtitle"/>
    <w:uiPriority w:val="11"/>
    <w:rsid w:val="005856C0"/>
    <w:rPr>
      <w:rFonts w:ascii="Georgia" w:eastAsia="Times New Roman" w:hAnsi="Georgia" w:cs="Georgia"/>
      <w:i/>
      <w:color w:val="666666"/>
      <w:sz w:val="48"/>
      <w:szCs w:val="48"/>
    </w:rPr>
  </w:style>
  <w:style w:type="paragraph" w:customStyle="1" w:styleId="Pa9">
    <w:name w:val="Pa9"/>
    <w:basedOn w:val="Normal"/>
    <w:next w:val="Normal"/>
    <w:uiPriority w:val="99"/>
    <w:rsid w:val="005856C0"/>
    <w:pPr>
      <w:autoSpaceDE w:val="0"/>
      <w:autoSpaceDN w:val="0"/>
      <w:adjustRightInd w:val="0"/>
      <w:spacing w:after="0" w:line="201" w:lineRule="atLeast"/>
    </w:pPr>
    <w:rPr>
      <w:rFonts w:ascii="Times New Roman" w:eastAsia="SimSun" w:hAnsi="Times New Roman" w:cs="Times New Roman"/>
      <w:sz w:val="24"/>
      <w:szCs w:val="24"/>
      <w:lang w:val="it-IT"/>
    </w:rPr>
  </w:style>
  <w:style w:type="paragraph" w:styleId="Bibliography">
    <w:name w:val="Bibliography"/>
    <w:basedOn w:val="Normal"/>
    <w:next w:val="Normal"/>
    <w:uiPriority w:val="37"/>
    <w:unhideWhenUsed/>
    <w:rsid w:val="005856C0"/>
    <w:rPr>
      <w:rFonts w:ascii="Calibri" w:eastAsia="SimSun" w:hAnsi="Calibri" w:cs="Calibri"/>
    </w:rPr>
  </w:style>
  <w:style w:type="character" w:styleId="Hyperlink">
    <w:name w:val="Hyperlink"/>
    <w:basedOn w:val="DefaultParagraphFont"/>
    <w:uiPriority w:val="99"/>
    <w:unhideWhenUsed/>
    <w:rsid w:val="005856C0"/>
    <w:rPr>
      <w:rFonts w:cs="Times New Roman"/>
      <w:color w:val="0000FF"/>
      <w:u w:val="single"/>
    </w:rPr>
  </w:style>
  <w:style w:type="paragraph" w:styleId="ListParagraph">
    <w:name w:val="List Paragraph"/>
    <w:basedOn w:val="Normal"/>
    <w:uiPriority w:val="34"/>
    <w:qFormat/>
    <w:rsid w:val="005856C0"/>
    <w:pPr>
      <w:ind w:left="720"/>
      <w:contextualSpacing/>
    </w:pPr>
    <w:rPr>
      <w:rFonts w:ascii="Calibri" w:eastAsia="SimSun" w:hAnsi="Calibri" w:cs="Calibri"/>
    </w:rPr>
  </w:style>
  <w:style w:type="table" w:styleId="TableGrid">
    <w:name w:val="Table Grid"/>
    <w:basedOn w:val="TableNormal"/>
    <w:uiPriority w:val="39"/>
    <w:rsid w:val="005856C0"/>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56C0"/>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56C0"/>
    <w:rPr>
      <w:rFonts w:cs="Times New Roman"/>
      <w:color w:val="954F72" w:themeColor="followedHyperlink"/>
      <w:u w:val="single"/>
    </w:rPr>
  </w:style>
  <w:style w:type="paragraph" w:styleId="Caption">
    <w:name w:val="caption"/>
    <w:basedOn w:val="Normal"/>
    <w:next w:val="Normal"/>
    <w:uiPriority w:val="35"/>
    <w:unhideWhenUsed/>
    <w:qFormat/>
    <w:rsid w:val="005856C0"/>
    <w:pPr>
      <w:spacing w:after="200" w:line="240" w:lineRule="auto"/>
    </w:pPr>
    <w:rPr>
      <w:rFonts w:ascii="Calibri" w:eastAsia="SimSun" w:hAnsi="Calibri" w:cs="Calibri"/>
      <w:i/>
      <w:iCs/>
      <w:color w:val="44546A" w:themeColor="text2"/>
      <w:sz w:val="18"/>
      <w:szCs w:val="18"/>
    </w:rPr>
  </w:style>
  <w:style w:type="character" w:styleId="Emphasis">
    <w:name w:val="Emphasis"/>
    <w:basedOn w:val="DefaultParagraphFont"/>
    <w:uiPriority w:val="20"/>
    <w:qFormat/>
    <w:rsid w:val="005856C0"/>
    <w:rPr>
      <w:rFonts w:cs="Times New Roman"/>
      <w:i/>
      <w:iCs/>
    </w:rPr>
  </w:style>
  <w:style w:type="paragraph" w:styleId="NormalWeb">
    <w:name w:val="Normal (Web)"/>
    <w:basedOn w:val="Normal"/>
    <w:uiPriority w:val="99"/>
    <w:unhideWhenUsed/>
    <w:rsid w:val="005856C0"/>
    <w:pPr>
      <w:spacing w:before="100" w:beforeAutospacing="1" w:after="100" w:afterAutospacing="1" w:line="240" w:lineRule="auto"/>
    </w:pPr>
    <w:rPr>
      <w:rFonts w:ascii="Times New Roman" w:eastAsia="SimSun" w:hAnsi="Times New Roman" w:cs="Times New Roman"/>
      <w:sz w:val="24"/>
      <w:szCs w:val="24"/>
      <w:lang w:val="it-IT"/>
    </w:rPr>
  </w:style>
  <w:style w:type="paragraph" w:styleId="NoSpacing">
    <w:name w:val="No Spacing"/>
    <w:uiPriority w:val="1"/>
    <w:qFormat/>
    <w:rsid w:val="005856C0"/>
    <w:pPr>
      <w:spacing w:after="0" w:line="240" w:lineRule="auto"/>
    </w:pPr>
    <w:rPr>
      <w:rFonts w:ascii="Calibri" w:eastAsia="SimSun" w:hAnsi="Calibri" w:cs="Calibri"/>
    </w:rPr>
  </w:style>
  <w:style w:type="paragraph" w:styleId="HTMLPreformatted">
    <w:name w:val="HTML Preformatted"/>
    <w:basedOn w:val="Normal"/>
    <w:link w:val="HTMLPreformattedChar"/>
    <w:uiPriority w:val="99"/>
    <w:semiHidden/>
    <w:unhideWhenUsed/>
    <w:rsid w:val="0058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semiHidden/>
    <w:rsid w:val="005856C0"/>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420">
      <w:bodyDiv w:val="1"/>
      <w:marLeft w:val="0"/>
      <w:marRight w:val="0"/>
      <w:marTop w:val="0"/>
      <w:marBottom w:val="0"/>
      <w:divBdr>
        <w:top w:val="none" w:sz="0" w:space="0" w:color="auto"/>
        <w:left w:val="none" w:sz="0" w:space="0" w:color="auto"/>
        <w:bottom w:val="none" w:sz="0" w:space="0" w:color="auto"/>
        <w:right w:val="none" w:sz="0" w:space="0" w:color="auto"/>
      </w:divBdr>
    </w:div>
    <w:div w:id="30157696">
      <w:bodyDiv w:val="1"/>
      <w:marLeft w:val="0"/>
      <w:marRight w:val="0"/>
      <w:marTop w:val="0"/>
      <w:marBottom w:val="0"/>
      <w:divBdr>
        <w:top w:val="none" w:sz="0" w:space="0" w:color="auto"/>
        <w:left w:val="none" w:sz="0" w:space="0" w:color="auto"/>
        <w:bottom w:val="none" w:sz="0" w:space="0" w:color="auto"/>
        <w:right w:val="none" w:sz="0" w:space="0" w:color="auto"/>
      </w:divBdr>
    </w:div>
    <w:div w:id="34277305">
      <w:bodyDiv w:val="1"/>
      <w:marLeft w:val="0"/>
      <w:marRight w:val="0"/>
      <w:marTop w:val="0"/>
      <w:marBottom w:val="0"/>
      <w:divBdr>
        <w:top w:val="none" w:sz="0" w:space="0" w:color="auto"/>
        <w:left w:val="none" w:sz="0" w:space="0" w:color="auto"/>
        <w:bottom w:val="none" w:sz="0" w:space="0" w:color="auto"/>
        <w:right w:val="none" w:sz="0" w:space="0" w:color="auto"/>
      </w:divBdr>
    </w:div>
    <w:div w:id="50663857">
      <w:bodyDiv w:val="1"/>
      <w:marLeft w:val="0"/>
      <w:marRight w:val="0"/>
      <w:marTop w:val="0"/>
      <w:marBottom w:val="0"/>
      <w:divBdr>
        <w:top w:val="none" w:sz="0" w:space="0" w:color="auto"/>
        <w:left w:val="none" w:sz="0" w:space="0" w:color="auto"/>
        <w:bottom w:val="none" w:sz="0" w:space="0" w:color="auto"/>
        <w:right w:val="none" w:sz="0" w:space="0" w:color="auto"/>
      </w:divBdr>
    </w:div>
    <w:div w:id="57369159">
      <w:bodyDiv w:val="1"/>
      <w:marLeft w:val="0"/>
      <w:marRight w:val="0"/>
      <w:marTop w:val="0"/>
      <w:marBottom w:val="0"/>
      <w:divBdr>
        <w:top w:val="none" w:sz="0" w:space="0" w:color="auto"/>
        <w:left w:val="none" w:sz="0" w:space="0" w:color="auto"/>
        <w:bottom w:val="none" w:sz="0" w:space="0" w:color="auto"/>
        <w:right w:val="none" w:sz="0" w:space="0" w:color="auto"/>
      </w:divBdr>
    </w:div>
    <w:div w:id="81491778">
      <w:bodyDiv w:val="1"/>
      <w:marLeft w:val="0"/>
      <w:marRight w:val="0"/>
      <w:marTop w:val="0"/>
      <w:marBottom w:val="0"/>
      <w:divBdr>
        <w:top w:val="none" w:sz="0" w:space="0" w:color="auto"/>
        <w:left w:val="none" w:sz="0" w:space="0" w:color="auto"/>
        <w:bottom w:val="none" w:sz="0" w:space="0" w:color="auto"/>
        <w:right w:val="none" w:sz="0" w:space="0" w:color="auto"/>
      </w:divBdr>
    </w:div>
    <w:div w:id="99957379">
      <w:bodyDiv w:val="1"/>
      <w:marLeft w:val="0"/>
      <w:marRight w:val="0"/>
      <w:marTop w:val="0"/>
      <w:marBottom w:val="0"/>
      <w:divBdr>
        <w:top w:val="none" w:sz="0" w:space="0" w:color="auto"/>
        <w:left w:val="none" w:sz="0" w:space="0" w:color="auto"/>
        <w:bottom w:val="none" w:sz="0" w:space="0" w:color="auto"/>
        <w:right w:val="none" w:sz="0" w:space="0" w:color="auto"/>
      </w:divBdr>
    </w:div>
    <w:div w:id="111822519">
      <w:bodyDiv w:val="1"/>
      <w:marLeft w:val="0"/>
      <w:marRight w:val="0"/>
      <w:marTop w:val="0"/>
      <w:marBottom w:val="0"/>
      <w:divBdr>
        <w:top w:val="none" w:sz="0" w:space="0" w:color="auto"/>
        <w:left w:val="none" w:sz="0" w:space="0" w:color="auto"/>
        <w:bottom w:val="none" w:sz="0" w:space="0" w:color="auto"/>
        <w:right w:val="none" w:sz="0" w:space="0" w:color="auto"/>
      </w:divBdr>
    </w:div>
    <w:div w:id="121383185">
      <w:bodyDiv w:val="1"/>
      <w:marLeft w:val="0"/>
      <w:marRight w:val="0"/>
      <w:marTop w:val="0"/>
      <w:marBottom w:val="0"/>
      <w:divBdr>
        <w:top w:val="none" w:sz="0" w:space="0" w:color="auto"/>
        <w:left w:val="none" w:sz="0" w:space="0" w:color="auto"/>
        <w:bottom w:val="none" w:sz="0" w:space="0" w:color="auto"/>
        <w:right w:val="none" w:sz="0" w:space="0" w:color="auto"/>
      </w:divBdr>
    </w:div>
    <w:div w:id="124202922">
      <w:bodyDiv w:val="1"/>
      <w:marLeft w:val="0"/>
      <w:marRight w:val="0"/>
      <w:marTop w:val="0"/>
      <w:marBottom w:val="0"/>
      <w:divBdr>
        <w:top w:val="none" w:sz="0" w:space="0" w:color="auto"/>
        <w:left w:val="none" w:sz="0" w:space="0" w:color="auto"/>
        <w:bottom w:val="none" w:sz="0" w:space="0" w:color="auto"/>
        <w:right w:val="none" w:sz="0" w:space="0" w:color="auto"/>
      </w:divBdr>
    </w:div>
    <w:div w:id="128865332">
      <w:bodyDiv w:val="1"/>
      <w:marLeft w:val="0"/>
      <w:marRight w:val="0"/>
      <w:marTop w:val="0"/>
      <w:marBottom w:val="0"/>
      <w:divBdr>
        <w:top w:val="none" w:sz="0" w:space="0" w:color="auto"/>
        <w:left w:val="none" w:sz="0" w:space="0" w:color="auto"/>
        <w:bottom w:val="none" w:sz="0" w:space="0" w:color="auto"/>
        <w:right w:val="none" w:sz="0" w:space="0" w:color="auto"/>
      </w:divBdr>
    </w:div>
    <w:div w:id="135224977">
      <w:bodyDiv w:val="1"/>
      <w:marLeft w:val="0"/>
      <w:marRight w:val="0"/>
      <w:marTop w:val="0"/>
      <w:marBottom w:val="0"/>
      <w:divBdr>
        <w:top w:val="none" w:sz="0" w:space="0" w:color="auto"/>
        <w:left w:val="none" w:sz="0" w:space="0" w:color="auto"/>
        <w:bottom w:val="none" w:sz="0" w:space="0" w:color="auto"/>
        <w:right w:val="none" w:sz="0" w:space="0" w:color="auto"/>
      </w:divBdr>
    </w:div>
    <w:div w:id="137385016">
      <w:bodyDiv w:val="1"/>
      <w:marLeft w:val="0"/>
      <w:marRight w:val="0"/>
      <w:marTop w:val="0"/>
      <w:marBottom w:val="0"/>
      <w:divBdr>
        <w:top w:val="none" w:sz="0" w:space="0" w:color="auto"/>
        <w:left w:val="none" w:sz="0" w:space="0" w:color="auto"/>
        <w:bottom w:val="none" w:sz="0" w:space="0" w:color="auto"/>
        <w:right w:val="none" w:sz="0" w:space="0" w:color="auto"/>
      </w:divBdr>
    </w:div>
    <w:div w:id="181630991">
      <w:bodyDiv w:val="1"/>
      <w:marLeft w:val="0"/>
      <w:marRight w:val="0"/>
      <w:marTop w:val="0"/>
      <w:marBottom w:val="0"/>
      <w:divBdr>
        <w:top w:val="none" w:sz="0" w:space="0" w:color="auto"/>
        <w:left w:val="none" w:sz="0" w:space="0" w:color="auto"/>
        <w:bottom w:val="none" w:sz="0" w:space="0" w:color="auto"/>
        <w:right w:val="none" w:sz="0" w:space="0" w:color="auto"/>
      </w:divBdr>
    </w:div>
    <w:div w:id="186911299">
      <w:bodyDiv w:val="1"/>
      <w:marLeft w:val="0"/>
      <w:marRight w:val="0"/>
      <w:marTop w:val="0"/>
      <w:marBottom w:val="0"/>
      <w:divBdr>
        <w:top w:val="none" w:sz="0" w:space="0" w:color="auto"/>
        <w:left w:val="none" w:sz="0" w:space="0" w:color="auto"/>
        <w:bottom w:val="none" w:sz="0" w:space="0" w:color="auto"/>
        <w:right w:val="none" w:sz="0" w:space="0" w:color="auto"/>
      </w:divBdr>
    </w:div>
    <w:div w:id="190998229">
      <w:bodyDiv w:val="1"/>
      <w:marLeft w:val="0"/>
      <w:marRight w:val="0"/>
      <w:marTop w:val="0"/>
      <w:marBottom w:val="0"/>
      <w:divBdr>
        <w:top w:val="none" w:sz="0" w:space="0" w:color="auto"/>
        <w:left w:val="none" w:sz="0" w:space="0" w:color="auto"/>
        <w:bottom w:val="none" w:sz="0" w:space="0" w:color="auto"/>
        <w:right w:val="none" w:sz="0" w:space="0" w:color="auto"/>
      </w:divBdr>
    </w:div>
    <w:div w:id="194317674">
      <w:bodyDiv w:val="1"/>
      <w:marLeft w:val="0"/>
      <w:marRight w:val="0"/>
      <w:marTop w:val="0"/>
      <w:marBottom w:val="0"/>
      <w:divBdr>
        <w:top w:val="none" w:sz="0" w:space="0" w:color="auto"/>
        <w:left w:val="none" w:sz="0" w:space="0" w:color="auto"/>
        <w:bottom w:val="none" w:sz="0" w:space="0" w:color="auto"/>
        <w:right w:val="none" w:sz="0" w:space="0" w:color="auto"/>
      </w:divBdr>
    </w:div>
    <w:div w:id="197394638">
      <w:bodyDiv w:val="1"/>
      <w:marLeft w:val="0"/>
      <w:marRight w:val="0"/>
      <w:marTop w:val="0"/>
      <w:marBottom w:val="0"/>
      <w:divBdr>
        <w:top w:val="none" w:sz="0" w:space="0" w:color="auto"/>
        <w:left w:val="none" w:sz="0" w:space="0" w:color="auto"/>
        <w:bottom w:val="none" w:sz="0" w:space="0" w:color="auto"/>
        <w:right w:val="none" w:sz="0" w:space="0" w:color="auto"/>
      </w:divBdr>
    </w:div>
    <w:div w:id="209535217">
      <w:bodyDiv w:val="1"/>
      <w:marLeft w:val="0"/>
      <w:marRight w:val="0"/>
      <w:marTop w:val="0"/>
      <w:marBottom w:val="0"/>
      <w:divBdr>
        <w:top w:val="none" w:sz="0" w:space="0" w:color="auto"/>
        <w:left w:val="none" w:sz="0" w:space="0" w:color="auto"/>
        <w:bottom w:val="none" w:sz="0" w:space="0" w:color="auto"/>
        <w:right w:val="none" w:sz="0" w:space="0" w:color="auto"/>
      </w:divBdr>
    </w:div>
    <w:div w:id="216599325">
      <w:bodyDiv w:val="1"/>
      <w:marLeft w:val="0"/>
      <w:marRight w:val="0"/>
      <w:marTop w:val="0"/>
      <w:marBottom w:val="0"/>
      <w:divBdr>
        <w:top w:val="none" w:sz="0" w:space="0" w:color="auto"/>
        <w:left w:val="none" w:sz="0" w:space="0" w:color="auto"/>
        <w:bottom w:val="none" w:sz="0" w:space="0" w:color="auto"/>
        <w:right w:val="none" w:sz="0" w:space="0" w:color="auto"/>
      </w:divBdr>
    </w:div>
    <w:div w:id="218519099">
      <w:bodyDiv w:val="1"/>
      <w:marLeft w:val="0"/>
      <w:marRight w:val="0"/>
      <w:marTop w:val="0"/>
      <w:marBottom w:val="0"/>
      <w:divBdr>
        <w:top w:val="none" w:sz="0" w:space="0" w:color="auto"/>
        <w:left w:val="none" w:sz="0" w:space="0" w:color="auto"/>
        <w:bottom w:val="none" w:sz="0" w:space="0" w:color="auto"/>
        <w:right w:val="none" w:sz="0" w:space="0" w:color="auto"/>
      </w:divBdr>
    </w:div>
    <w:div w:id="233123550">
      <w:bodyDiv w:val="1"/>
      <w:marLeft w:val="0"/>
      <w:marRight w:val="0"/>
      <w:marTop w:val="0"/>
      <w:marBottom w:val="0"/>
      <w:divBdr>
        <w:top w:val="none" w:sz="0" w:space="0" w:color="auto"/>
        <w:left w:val="none" w:sz="0" w:space="0" w:color="auto"/>
        <w:bottom w:val="none" w:sz="0" w:space="0" w:color="auto"/>
        <w:right w:val="none" w:sz="0" w:space="0" w:color="auto"/>
      </w:divBdr>
    </w:div>
    <w:div w:id="237594657">
      <w:bodyDiv w:val="1"/>
      <w:marLeft w:val="0"/>
      <w:marRight w:val="0"/>
      <w:marTop w:val="0"/>
      <w:marBottom w:val="0"/>
      <w:divBdr>
        <w:top w:val="none" w:sz="0" w:space="0" w:color="auto"/>
        <w:left w:val="none" w:sz="0" w:space="0" w:color="auto"/>
        <w:bottom w:val="none" w:sz="0" w:space="0" w:color="auto"/>
        <w:right w:val="none" w:sz="0" w:space="0" w:color="auto"/>
      </w:divBdr>
    </w:div>
    <w:div w:id="245118824">
      <w:bodyDiv w:val="1"/>
      <w:marLeft w:val="0"/>
      <w:marRight w:val="0"/>
      <w:marTop w:val="0"/>
      <w:marBottom w:val="0"/>
      <w:divBdr>
        <w:top w:val="none" w:sz="0" w:space="0" w:color="auto"/>
        <w:left w:val="none" w:sz="0" w:space="0" w:color="auto"/>
        <w:bottom w:val="none" w:sz="0" w:space="0" w:color="auto"/>
        <w:right w:val="none" w:sz="0" w:space="0" w:color="auto"/>
      </w:divBdr>
    </w:div>
    <w:div w:id="245463184">
      <w:bodyDiv w:val="1"/>
      <w:marLeft w:val="0"/>
      <w:marRight w:val="0"/>
      <w:marTop w:val="0"/>
      <w:marBottom w:val="0"/>
      <w:divBdr>
        <w:top w:val="none" w:sz="0" w:space="0" w:color="auto"/>
        <w:left w:val="none" w:sz="0" w:space="0" w:color="auto"/>
        <w:bottom w:val="none" w:sz="0" w:space="0" w:color="auto"/>
        <w:right w:val="none" w:sz="0" w:space="0" w:color="auto"/>
      </w:divBdr>
    </w:div>
    <w:div w:id="246767688">
      <w:bodyDiv w:val="1"/>
      <w:marLeft w:val="0"/>
      <w:marRight w:val="0"/>
      <w:marTop w:val="0"/>
      <w:marBottom w:val="0"/>
      <w:divBdr>
        <w:top w:val="none" w:sz="0" w:space="0" w:color="auto"/>
        <w:left w:val="none" w:sz="0" w:space="0" w:color="auto"/>
        <w:bottom w:val="none" w:sz="0" w:space="0" w:color="auto"/>
        <w:right w:val="none" w:sz="0" w:space="0" w:color="auto"/>
      </w:divBdr>
    </w:div>
    <w:div w:id="246809331">
      <w:bodyDiv w:val="1"/>
      <w:marLeft w:val="0"/>
      <w:marRight w:val="0"/>
      <w:marTop w:val="0"/>
      <w:marBottom w:val="0"/>
      <w:divBdr>
        <w:top w:val="none" w:sz="0" w:space="0" w:color="auto"/>
        <w:left w:val="none" w:sz="0" w:space="0" w:color="auto"/>
        <w:bottom w:val="none" w:sz="0" w:space="0" w:color="auto"/>
        <w:right w:val="none" w:sz="0" w:space="0" w:color="auto"/>
      </w:divBdr>
    </w:div>
    <w:div w:id="248002671">
      <w:bodyDiv w:val="1"/>
      <w:marLeft w:val="0"/>
      <w:marRight w:val="0"/>
      <w:marTop w:val="0"/>
      <w:marBottom w:val="0"/>
      <w:divBdr>
        <w:top w:val="none" w:sz="0" w:space="0" w:color="auto"/>
        <w:left w:val="none" w:sz="0" w:space="0" w:color="auto"/>
        <w:bottom w:val="none" w:sz="0" w:space="0" w:color="auto"/>
        <w:right w:val="none" w:sz="0" w:space="0" w:color="auto"/>
      </w:divBdr>
    </w:div>
    <w:div w:id="257055897">
      <w:bodyDiv w:val="1"/>
      <w:marLeft w:val="0"/>
      <w:marRight w:val="0"/>
      <w:marTop w:val="0"/>
      <w:marBottom w:val="0"/>
      <w:divBdr>
        <w:top w:val="none" w:sz="0" w:space="0" w:color="auto"/>
        <w:left w:val="none" w:sz="0" w:space="0" w:color="auto"/>
        <w:bottom w:val="none" w:sz="0" w:space="0" w:color="auto"/>
        <w:right w:val="none" w:sz="0" w:space="0" w:color="auto"/>
      </w:divBdr>
    </w:div>
    <w:div w:id="271521546">
      <w:bodyDiv w:val="1"/>
      <w:marLeft w:val="0"/>
      <w:marRight w:val="0"/>
      <w:marTop w:val="0"/>
      <w:marBottom w:val="0"/>
      <w:divBdr>
        <w:top w:val="none" w:sz="0" w:space="0" w:color="auto"/>
        <w:left w:val="none" w:sz="0" w:space="0" w:color="auto"/>
        <w:bottom w:val="none" w:sz="0" w:space="0" w:color="auto"/>
        <w:right w:val="none" w:sz="0" w:space="0" w:color="auto"/>
      </w:divBdr>
    </w:div>
    <w:div w:id="281620278">
      <w:bodyDiv w:val="1"/>
      <w:marLeft w:val="0"/>
      <w:marRight w:val="0"/>
      <w:marTop w:val="0"/>
      <w:marBottom w:val="0"/>
      <w:divBdr>
        <w:top w:val="none" w:sz="0" w:space="0" w:color="auto"/>
        <w:left w:val="none" w:sz="0" w:space="0" w:color="auto"/>
        <w:bottom w:val="none" w:sz="0" w:space="0" w:color="auto"/>
        <w:right w:val="none" w:sz="0" w:space="0" w:color="auto"/>
      </w:divBdr>
    </w:div>
    <w:div w:id="293949995">
      <w:bodyDiv w:val="1"/>
      <w:marLeft w:val="0"/>
      <w:marRight w:val="0"/>
      <w:marTop w:val="0"/>
      <w:marBottom w:val="0"/>
      <w:divBdr>
        <w:top w:val="none" w:sz="0" w:space="0" w:color="auto"/>
        <w:left w:val="none" w:sz="0" w:space="0" w:color="auto"/>
        <w:bottom w:val="none" w:sz="0" w:space="0" w:color="auto"/>
        <w:right w:val="none" w:sz="0" w:space="0" w:color="auto"/>
      </w:divBdr>
    </w:div>
    <w:div w:id="298805915">
      <w:bodyDiv w:val="1"/>
      <w:marLeft w:val="0"/>
      <w:marRight w:val="0"/>
      <w:marTop w:val="0"/>
      <w:marBottom w:val="0"/>
      <w:divBdr>
        <w:top w:val="none" w:sz="0" w:space="0" w:color="auto"/>
        <w:left w:val="none" w:sz="0" w:space="0" w:color="auto"/>
        <w:bottom w:val="none" w:sz="0" w:space="0" w:color="auto"/>
        <w:right w:val="none" w:sz="0" w:space="0" w:color="auto"/>
      </w:divBdr>
    </w:div>
    <w:div w:id="317685011">
      <w:bodyDiv w:val="1"/>
      <w:marLeft w:val="0"/>
      <w:marRight w:val="0"/>
      <w:marTop w:val="0"/>
      <w:marBottom w:val="0"/>
      <w:divBdr>
        <w:top w:val="none" w:sz="0" w:space="0" w:color="auto"/>
        <w:left w:val="none" w:sz="0" w:space="0" w:color="auto"/>
        <w:bottom w:val="none" w:sz="0" w:space="0" w:color="auto"/>
        <w:right w:val="none" w:sz="0" w:space="0" w:color="auto"/>
      </w:divBdr>
    </w:div>
    <w:div w:id="317881663">
      <w:bodyDiv w:val="1"/>
      <w:marLeft w:val="0"/>
      <w:marRight w:val="0"/>
      <w:marTop w:val="0"/>
      <w:marBottom w:val="0"/>
      <w:divBdr>
        <w:top w:val="none" w:sz="0" w:space="0" w:color="auto"/>
        <w:left w:val="none" w:sz="0" w:space="0" w:color="auto"/>
        <w:bottom w:val="none" w:sz="0" w:space="0" w:color="auto"/>
        <w:right w:val="none" w:sz="0" w:space="0" w:color="auto"/>
      </w:divBdr>
    </w:div>
    <w:div w:id="340352904">
      <w:bodyDiv w:val="1"/>
      <w:marLeft w:val="0"/>
      <w:marRight w:val="0"/>
      <w:marTop w:val="0"/>
      <w:marBottom w:val="0"/>
      <w:divBdr>
        <w:top w:val="none" w:sz="0" w:space="0" w:color="auto"/>
        <w:left w:val="none" w:sz="0" w:space="0" w:color="auto"/>
        <w:bottom w:val="none" w:sz="0" w:space="0" w:color="auto"/>
        <w:right w:val="none" w:sz="0" w:space="0" w:color="auto"/>
      </w:divBdr>
    </w:div>
    <w:div w:id="347025133">
      <w:bodyDiv w:val="1"/>
      <w:marLeft w:val="0"/>
      <w:marRight w:val="0"/>
      <w:marTop w:val="0"/>
      <w:marBottom w:val="0"/>
      <w:divBdr>
        <w:top w:val="none" w:sz="0" w:space="0" w:color="auto"/>
        <w:left w:val="none" w:sz="0" w:space="0" w:color="auto"/>
        <w:bottom w:val="none" w:sz="0" w:space="0" w:color="auto"/>
        <w:right w:val="none" w:sz="0" w:space="0" w:color="auto"/>
      </w:divBdr>
    </w:div>
    <w:div w:id="350421704">
      <w:bodyDiv w:val="1"/>
      <w:marLeft w:val="0"/>
      <w:marRight w:val="0"/>
      <w:marTop w:val="0"/>
      <w:marBottom w:val="0"/>
      <w:divBdr>
        <w:top w:val="none" w:sz="0" w:space="0" w:color="auto"/>
        <w:left w:val="none" w:sz="0" w:space="0" w:color="auto"/>
        <w:bottom w:val="none" w:sz="0" w:space="0" w:color="auto"/>
        <w:right w:val="none" w:sz="0" w:space="0" w:color="auto"/>
      </w:divBdr>
    </w:div>
    <w:div w:id="354040873">
      <w:bodyDiv w:val="1"/>
      <w:marLeft w:val="0"/>
      <w:marRight w:val="0"/>
      <w:marTop w:val="0"/>
      <w:marBottom w:val="0"/>
      <w:divBdr>
        <w:top w:val="none" w:sz="0" w:space="0" w:color="auto"/>
        <w:left w:val="none" w:sz="0" w:space="0" w:color="auto"/>
        <w:bottom w:val="none" w:sz="0" w:space="0" w:color="auto"/>
        <w:right w:val="none" w:sz="0" w:space="0" w:color="auto"/>
      </w:divBdr>
    </w:div>
    <w:div w:id="362637346">
      <w:bodyDiv w:val="1"/>
      <w:marLeft w:val="0"/>
      <w:marRight w:val="0"/>
      <w:marTop w:val="0"/>
      <w:marBottom w:val="0"/>
      <w:divBdr>
        <w:top w:val="none" w:sz="0" w:space="0" w:color="auto"/>
        <w:left w:val="none" w:sz="0" w:space="0" w:color="auto"/>
        <w:bottom w:val="none" w:sz="0" w:space="0" w:color="auto"/>
        <w:right w:val="none" w:sz="0" w:space="0" w:color="auto"/>
      </w:divBdr>
    </w:div>
    <w:div w:id="362706372">
      <w:bodyDiv w:val="1"/>
      <w:marLeft w:val="0"/>
      <w:marRight w:val="0"/>
      <w:marTop w:val="0"/>
      <w:marBottom w:val="0"/>
      <w:divBdr>
        <w:top w:val="none" w:sz="0" w:space="0" w:color="auto"/>
        <w:left w:val="none" w:sz="0" w:space="0" w:color="auto"/>
        <w:bottom w:val="none" w:sz="0" w:space="0" w:color="auto"/>
        <w:right w:val="none" w:sz="0" w:space="0" w:color="auto"/>
      </w:divBdr>
    </w:div>
    <w:div w:id="366103046">
      <w:bodyDiv w:val="1"/>
      <w:marLeft w:val="0"/>
      <w:marRight w:val="0"/>
      <w:marTop w:val="0"/>
      <w:marBottom w:val="0"/>
      <w:divBdr>
        <w:top w:val="none" w:sz="0" w:space="0" w:color="auto"/>
        <w:left w:val="none" w:sz="0" w:space="0" w:color="auto"/>
        <w:bottom w:val="none" w:sz="0" w:space="0" w:color="auto"/>
        <w:right w:val="none" w:sz="0" w:space="0" w:color="auto"/>
      </w:divBdr>
    </w:div>
    <w:div w:id="377706788">
      <w:bodyDiv w:val="1"/>
      <w:marLeft w:val="0"/>
      <w:marRight w:val="0"/>
      <w:marTop w:val="0"/>
      <w:marBottom w:val="0"/>
      <w:divBdr>
        <w:top w:val="none" w:sz="0" w:space="0" w:color="auto"/>
        <w:left w:val="none" w:sz="0" w:space="0" w:color="auto"/>
        <w:bottom w:val="none" w:sz="0" w:space="0" w:color="auto"/>
        <w:right w:val="none" w:sz="0" w:space="0" w:color="auto"/>
      </w:divBdr>
    </w:div>
    <w:div w:id="392773275">
      <w:bodyDiv w:val="1"/>
      <w:marLeft w:val="0"/>
      <w:marRight w:val="0"/>
      <w:marTop w:val="0"/>
      <w:marBottom w:val="0"/>
      <w:divBdr>
        <w:top w:val="none" w:sz="0" w:space="0" w:color="auto"/>
        <w:left w:val="none" w:sz="0" w:space="0" w:color="auto"/>
        <w:bottom w:val="none" w:sz="0" w:space="0" w:color="auto"/>
        <w:right w:val="none" w:sz="0" w:space="0" w:color="auto"/>
      </w:divBdr>
    </w:div>
    <w:div w:id="418059731">
      <w:bodyDiv w:val="1"/>
      <w:marLeft w:val="0"/>
      <w:marRight w:val="0"/>
      <w:marTop w:val="0"/>
      <w:marBottom w:val="0"/>
      <w:divBdr>
        <w:top w:val="none" w:sz="0" w:space="0" w:color="auto"/>
        <w:left w:val="none" w:sz="0" w:space="0" w:color="auto"/>
        <w:bottom w:val="none" w:sz="0" w:space="0" w:color="auto"/>
        <w:right w:val="none" w:sz="0" w:space="0" w:color="auto"/>
      </w:divBdr>
    </w:div>
    <w:div w:id="431708744">
      <w:bodyDiv w:val="1"/>
      <w:marLeft w:val="0"/>
      <w:marRight w:val="0"/>
      <w:marTop w:val="0"/>
      <w:marBottom w:val="0"/>
      <w:divBdr>
        <w:top w:val="none" w:sz="0" w:space="0" w:color="auto"/>
        <w:left w:val="none" w:sz="0" w:space="0" w:color="auto"/>
        <w:bottom w:val="none" w:sz="0" w:space="0" w:color="auto"/>
        <w:right w:val="none" w:sz="0" w:space="0" w:color="auto"/>
      </w:divBdr>
    </w:div>
    <w:div w:id="451822166">
      <w:bodyDiv w:val="1"/>
      <w:marLeft w:val="0"/>
      <w:marRight w:val="0"/>
      <w:marTop w:val="0"/>
      <w:marBottom w:val="0"/>
      <w:divBdr>
        <w:top w:val="none" w:sz="0" w:space="0" w:color="auto"/>
        <w:left w:val="none" w:sz="0" w:space="0" w:color="auto"/>
        <w:bottom w:val="none" w:sz="0" w:space="0" w:color="auto"/>
        <w:right w:val="none" w:sz="0" w:space="0" w:color="auto"/>
      </w:divBdr>
    </w:div>
    <w:div w:id="452092144">
      <w:bodyDiv w:val="1"/>
      <w:marLeft w:val="0"/>
      <w:marRight w:val="0"/>
      <w:marTop w:val="0"/>
      <w:marBottom w:val="0"/>
      <w:divBdr>
        <w:top w:val="none" w:sz="0" w:space="0" w:color="auto"/>
        <w:left w:val="none" w:sz="0" w:space="0" w:color="auto"/>
        <w:bottom w:val="none" w:sz="0" w:space="0" w:color="auto"/>
        <w:right w:val="none" w:sz="0" w:space="0" w:color="auto"/>
      </w:divBdr>
    </w:div>
    <w:div w:id="491145951">
      <w:bodyDiv w:val="1"/>
      <w:marLeft w:val="0"/>
      <w:marRight w:val="0"/>
      <w:marTop w:val="0"/>
      <w:marBottom w:val="0"/>
      <w:divBdr>
        <w:top w:val="none" w:sz="0" w:space="0" w:color="auto"/>
        <w:left w:val="none" w:sz="0" w:space="0" w:color="auto"/>
        <w:bottom w:val="none" w:sz="0" w:space="0" w:color="auto"/>
        <w:right w:val="none" w:sz="0" w:space="0" w:color="auto"/>
      </w:divBdr>
    </w:div>
    <w:div w:id="494687872">
      <w:bodyDiv w:val="1"/>
      <w:marLeft w:val="0"/>
      <w:marRight w:val="0"/>
      <w:marTop w:val="0"/>
      <w:marBottom w:val="0"/>
      <w:divBdr>
        <w:top w:val="none" w:sz="0" w:space="0" w:color="auto"/>
        <w:left w:val="none" w:sz="0" w:space="0" w:color="auto"/>
        <w:bottom w:val="none" w:sz="0" w:space="0" w:color="auto"/>
        <w:right w:val="none" w:sz="0" w:space="0" w:color="auto"/>
      </w:divBdr>
    </w:div>
    <w:div w:id="511728104">
      <w:bodyDiv w:val="1"/>
      <w:marLeft w:val="0"/>
      <w:marRight w:val="0"/>
      <w:marTop w:val="0"/>
      <w:marBottom w:val="0"/>
      <w:divBdr>
        <w:top w:val="none" w:sz="0" w:space="0" w:color="auto"/>
        <w:left w:val="none" w:sz="0" w:space="0" w:color="auto"/>
        <w:bottom w:val="none" w:sz="0" w:space="0" w:color="auto"/>
        <w:right w:val="none" w:sz="0" w:space="0" w:color="auto"/>
      </w:divBdr>
    </w:div>
    <w:div w:id="512961267">
      <w:bodyDiv w:val="1"/>
      <w:marLeft w:val="0"/>
      <w:marRight w:val="0"/>
      <w:marTop w:val="0"/>
      <w:marBottom w:val="0"/>
      <w:divBdr>
        <w:top w:val="none" w:sz="0" w:space="0" w:color="auto"/>
        <w:left w:val="none" w:sz="0" w:space="0" w:color="auto"/>
        <w:bottom w:val="none" w:sz="0" w:space="0" w:color="auto"/>
        <w:right w:val="none" w:sz="0" w:space="0" w:color="auto"/>
      </w:divBdr>
    </w:div>
    <w:div w:id="513157630">
      <w:bodyDiv w:val="1"/>
      <w:marLeft w:val="0"/>
      <w:marRight w:val="0"/>
      <w:marTop w:val="0"/>
      <w:marBottom w:val="0"/>
      <w:divBdr>
        <w:top w:val="none" w:sz="0" w:space="0" w:color="auto"/>
        <w:left w:val="none" w:sz="0" w:space="0" w:color="auto"/>
        <w:bottom w:val="none" w:sz="0" w:space="0" w:color="auto"/>
        <w:right w:val="none" w:sz="0" w:space="0" w:color="auto"/>
      </w:divBdr>
    </w:div>
    <w:div w:id="518079145">
      <w:bodyDiv w:val="1"/>
      <w:marLeft w:val="0"/>
      <w:marRight w:val="0"/>
      <w:marTop w:val="0"/>
      <w:marBottom w:val="0"/>
      <w:divBdr>
        <w:top w:val="none" w:sz="0" w:space="0" w:color="auto"/>
        <w:left w:val="none" w:sz="0" w:space="0" w:color="auto"/>
        <w:bottom w:val="none" w:sz="0" w:space="0" w:color="auto"/>
        <w:right w:val="none" w:sz="0" w:space="0" w:color="auto"/>
      </w:divBdr>
    </w:div>
    <w:div w:id="543179794">
      <w:bodyDiv w:val="1"/>
      <w:marLeft w:val="0"/>
      <w:marRight w:val="0"/>
      <w:marTop w:val="0"/>
      <w:marBottom w:val="0"/>
      <w:divBdr>
        <w:top w:val="none" w:sz="0" w:space="0" w:color="auto"/>
        <w:left w:val="none" w:sz="0" w:space="0" w:color="auto"/>
        <w:bottom w:val="none" w:sz="0" w:space="0" w:color="auto"/>
        <w:right w:val="none" w:sz="0" w:space="0" w:color="auto"/>
      </w:divBdr>
    </w:div>
    <w:div w:id="548415448">
      <w:bodyDiv w:val="1"/>
      <w:marLeft w:val="0"/>
      <w:marRight w:val="0"/>
      <w:marTop w:val="0"/>
      <w:marBottom w:val="0"/>
      <w:divBdr>
        <w:top w:val="none" w:sz="0" w:space="0" w:color="auto"/>
        <w:left w:val="none" w:sz="0" w:space="0" w:color="auto"/>
        <w:bottom w:val="none" w:sz="0" w:space="0" w:color="auto"/>
        <w:right w:val="none" w:sz="0" w:space="0" w:color="auto"/>
      </w:divBdr>
    </w:div>
    <w:div w:id="552886379">
      <w:bodyDiv w:val="1"/>
      <w:marLeft w:val="0"/>
      <w:marRight w:val="0"/>
      <w:marTop w:val="0"/>
      <w:marBottom w:val="0"/>
      <w:divBdr>
        <w:top w:val="none" w:sz="0" w:space="0" w:color="auto"/>
        <w:left w:val="none" w:sz="0" w:space="0" w:color="auto"/>
        <w:bottom w:val="none" w:sz="0" w:space="0" w:color="auto"/>
        <w:right w:val="none" w:sz="0" w:space="0" w:color="auto"/>
      </w:divBdr>
    </w:div>
    <w:div w:id="555244676">
      <w:bodyDiv w:val="1"/>
      <w:marLeft w:val="0"/>
      <w:marRight w:val="0"/>
      <w:marTop w:val="0"/>
      <w:marBottom w:val="0"/>
      <w:divBdr>
        <w:top w:val="none" w:sz="0" w:space="0" w:color="auto"/>
        <w:left w:val="none" w:sz="0" w:space="0" w:color="auto"/>
        <w:bottom w:val="none" w:sz="0" w:space="0" w:color="auto"/>
        <w:right w:val="none" w:sz="0" w:space="0" w:color="auto"/>
      </w:divBdr>
    </w:div>
    <w:div w:id="580798368">
      <w:bodyDiv w:val="1"/>
      <w:marLeft w:val="0"/>
      <w:marRight w:val="0"/>
      <w:marTop w:val="0"/>
      <w:marBottom w:val="0"/>
      <w:divBdr>
        <w:top w:val="none" w:sz="0" w:space="0" w:color="auto"/>
        <w:left w:val="none" w:sz="0" w:space="0" w:color="auto"/>
        <w:bottom w:val="none" w:sz="0" w:space="0" w:color="auto"/>
        <w:right w:val="none" w:sz="0" w:space="0" w:color="auto"/>
      </w:divBdr>
    </w:div>
    <w:div w:id="595139211">
      <w:bodyDiv w:val="1"/>
      <w:marLeft w:val="0"/>
      <w:marRight w:val="0"/>
      <w:marTop w:val="0"/>
      <w:marBottom w:val="0"/>
      <w:divBdr>
        <w:top w:val="none" w:sz="0" w:space="0" w:color="auto"/>
        <w:left w:val="none" w:sz="0" w:space="0" w:color="auto"/>
        <w:bottom w:val="none" w:sz="0" w:space="0" w:color="auto"/>
        <w:right w:val="none" w:sz="0" w:space="0" w:color="auto"/>
      </w:divBdr>
    </w:div>
    <w:div w:id="614139083">
      <w:bodyDiv w:val="1"/>
      <w:marLeft w:val="0"/>
      <w:marRight w:val="0"/>
      <w:marTop w:val="0"/>
      <w:marBottom w:val="0"/>
      <w:divBdr>
        <w:top w:val="none" w:sz="0" w:space="0" w:color="auto"/>
        <w:left w:val="none" w:sz="0" w:space="0" w:color="auto"/>
        <w:bottom w:val="none" w:sz="0" w:space="0" w:color="auto"/>
        <w:right w:val="none" w:sz="0" w:space="0" w:color="auto"/>
      </w:divBdr>
    </w:div>
    <w:div w:id="614143313">
      <w:bodyDiv w:val="1"/>
      <w:marLeft w:val="0"/>
      <w:marRight w:val="0"/>
      <w:marTop w:val="0"/>
      <w:marBottom w:val="0"/>
      <w:divBdr>
        <w:top w:val="none" w:sz="0" w:space="0" w:color="auto"/>
        <w:left w:val="none" w:sz="0" w:space="0" w:color="auto"/>
        <w:bottom w:val="none" w:sz="0" w:space="0" w:color="auto"/>
        <w:right w:val="none" w:sz="0" w:space="0" w:color="auto"/>
      </w:divBdr>
    </w:div>
    <w:div w:id="628433814">
      <w:bodyDiv w:val="1"/>
      <w:marLeft w:val="0"/>
      <w:marRight w:val="0"/>
      <w:marTop w:val="0"/>
      <w:marBottom w:val="0"/>
      <w:divBdr>
        <w:top w:val="none" w:sz="0" w:space="0" w:color="auto"/>
        <w:left w:val="none" w:sz="0" w:space="0" w:color="auto"/>
        <w:bottom w:val="none" w:sz="0" w:space="0" w:color="auto"/>
        <w:right w:val="none" w:sz="0" w:space="0" w:color="auto"/>
      </w:divBdr>
    </w:div>
    <w:div w:id="637683497">
      <w:bodyDiv w:val="1"/>
      <w:marLeft w:val="0"/>
      <w:marRight w:val="0"/>
      <w:marTop w:val="0"/>
      <w:marBottom w:val="0"/>
      <w:divBdr>
        <w:top w:val="none" w:sz="0" w:space="0" w:color="auto"/>
        <w:left w:val="none" w:sz="0" w:space="0" w:color="auto"/>
        <w:bottom w:val="none" w:sz="0" w:space="0" w:color="auto"/>
        <w:right w:val="none" w:sz="0" w:space="0" w:color="auto"/>
      </w:divBdr>
    </w:div>
    <w:div w:id="666711866">
      <w:bodyDiv w:val="1"/>
      <w:marLeft w:val="0"/>
      <w:marRight w:val="0"/>
      <w:marTop w:val="0"/>
      <w:marBottom w:val="0"/>
      <w:divBdr>
        <w:top w:val="none" w:sz="0" w:space="0" w:color="auto"/>
        <w:left w:val="none" w:sz="0" w:space="0" w:color="auto"/>
        <w:bottom w:val="none" w:sz="0" w:space="0" w:color="auto"/>
        <w:right w:val="none" w:sz="0" w:space="0" w:color="auto"/>
      </w:divBdr>
    </w:div>
    <w:div w:id="668679168">
      <w:bodyDiv w:val="1"/>
      <w:marLeft w:val="0"/>
      <w:marRight w:val="0"/>
      <w:marTop w:val="0"/>
      <w:marBottom w:val="0"/>
      <w:divBdr>
        <w:top w:val="none" w:sz="0" w:space="0" w:color="auto"/>
        <w:left w:val="none" w:sz="0" w:space="0" w:color="auto"/>
        <w:bottom w:val="none" w:sz="0" w:space="0" w:color="auto"/>
        <w:right w:val="none" w:sz="0" w:space="0" w:color="auto"/>
      </w:divBdr>
    </w:div>
    <w:div w:id="673143445">
      <w:bodyDiv w:val="1"/>
      <w:marLeft w:val="0"/>
      <w:marRight w:val="0"/>
      <w:marTop w:val="0"/>
      <w:marBottom w:val="0"/>
      <w:divBdr>
        <w:top w:val="none" w:sz="0" w:space="0" w:color="auto"/>
        <w:left w:val="none" w:sz="0" w:space="0" w:color="auto"/>
        <w:bottom w:val="none" w:sz="0" w:space="0" w:color="auto"/>
        <w:right w:val="none" w:sz="0" w:space="0" w:color="auto"/>
      </w:divBdr>
    </w:div>
    <w:div w:id="684555090">
      <w:bodyDiv w:val="1"/>
      <w:marLeft w:val="0"/>
      <w:marRight w:val="0"/>
      <w:marTop w:val="0"/>
      <w:marBottom w:val="0"/>
      <w:divBdr>
        <w:top w:val="none" w:sz="0" w:space="0" w:color="auto"/>
        <w:left w:val="none" w:sz="0" w:space="0" w:color="auto"/>
        <w:bottom w:val="none" w:sz="0" w:space="0" w:color="auto"/>
        <w:right w:val="none" w:sz="0" w:space="0" w:color="auto"/>
      </w:divBdr>
    </w:div>
    <w:div w:id="697512861">
      <w:bodyDiv w:val="1"/>
      <w:marLeft w:val="0"/>
      <w:marRight w:val="0"/>
      <w:marTop w:val="0"/>
      <w:marBottom w:val="0"/>
      <w:divBdr>
        <w:top w:val="none" w:sz="0" w:space="0" w:color="auto"/>
        <w:left w:val="none" w:sz="0" w:space="0" w:color="auto"/>
        <w:bottom w:val="none" w:sz="0" w:space="0" w:color="auto"/>
        <w:right w:val="none" w:sz="0" w:space="0" w:color="auto"/>
      </w:divBdr>
    </w:div>
    <w:div w:id="709451699">
      <w:bodyDiv w:val="1"/>
      <w:marLeft w:val="0"/>
      <w:marRight w:val="0"/>
      <w:marTop w:val="0"/>
      <w:marBottom w:val="0"/>
      <w:divBdr>
        <w:top w:val="none" w:sz="0" w:space="0" w:color="auto"/>
        <w:left w:val="none" w:sz="0" w:space="0" w:color="auto"/>
        <w:bottom w:val="none" w:sz="0" w:space="0" w:color="auto"/>
        <w:right w:val="none" w:sz="0" w:space="0" w:color="auto"/>
      </w:divBdr>
    </w:div>
    <w:div w:id="717239187">
      <w:bodyDiv w:val="1"/>
      <w:marLeft w:val="0"/>
      <w:marRight w:val="0"/>
      <w:marTop w:val="0"/>
      <w:marBottom w:val="0"/>
      <w:divBdr>
        <w:top w:val="none" w:sz="0" w:space="0" w:color="auto"/>
        <w:left w:val="none" w:sz="0" w:space="0" w:color="auto"/>
        <w:bottom w:val="none" w:sz="0" w:space="0" w:color="auto"/>
        <w:right w:val="none" w:sz="0" w:space="0" w:color="auto"/>
      </w:divBdr>
    </w:div>
    <w:div w:id="746266346">
      <w:bodyDiv w:val="1"/>
      <w:marLeft w:val="0"/>
      <w:marRight w:val="0"/>
      <w:marTop w:val="0"/>
      <w:marBottom w:val="0"/>
      <w:divBdr>
        <w:top w:val="none" w:sz="0" w:space="0" w:color="auto"/>
        <w:left w:val="none" w:sz="0" w:space="0" w:color="auto"/>
        <w:bottom w:val="none" w:sz="0" w:space="0" w:color="auto"/>
        <w:right w:val="none" w:sz="0" w:space="0" w:color="auto"/>
      </w:divBdr>
    </w:div>
    <w:div w:id="761101733">
      <w:bodyDiv w:val="1"/>
      <w:marLeft w:val="0"/>
      <w:marRight w:val="0"/>
      <w:marTop w:val="0"/>
      <w:marBottom w:val="0"/>
      <w:divBdr>
        <w:top w:val="none" w:sz="0" w:space="0" w:color="auto"/>
        <w:left w:val="none" w:sz="0" w:space="0" w:color="auto"/>
        <w:bottom w:val="none" w:sz="0" w:space="0" w:color="auto"/>
        <w:right w:val="none" w:sz="0" w:space="0" w:color="auto"/>
      </w:divBdr>
    </w:div>
    <w:div w:id="772479237">
      <w:bodyDiv w:val="1"/>
      <w:marLeft w:val="0"/>
      <w:marRight w:val="0"/>
      <w:marTop w:val="0"/>
      <w:marBottom w:val="0"/>
      <w:divBdr>
        <w:top w:val="none" w:sz="0" w:space="0" w:color="auto"/>
        <w:left w:val="none" w:sz="0" w:space="0" w:color="auto"/>
        <w:bottom w:val="none" w:sz="0" w:space="0" w:color="auto"/>
        <w:right w:val="none" w:sz="0" w:space="0" w:color="auto"/>
      </w:divBdr>
    </w:div>
    <w:div w:id="779028597">
      <w:bodyDiv w:val="1"/>
      <w:marLeft w:val="0"/>
      <w:marRight w:val="0"/>
      <w:marTop w:val="0"/>
      <w:marBottom w:val="0"/>
      <w:divBdr>
        <w:top w:val="none" w:sz="0" w:space="0" w:color="auto"/>
        <w:left w:val="none" w:sz="0" w:space="0" w:color="auto"/>
        <w:bottom w:val="none" w:sz="0" w:space="0" w:color="auto"/>
        <w:right w:val="none" w:sz="0" w:space="0" w:color="auto"/>
      </w:divBdr>
    </w:div>
    <w:div w:id="780804568">
      <w:bodyDiv w:val="1"/>
      <w:marLeft w:val="0"/>
      <w:marRight w:val="0"/>
      <w:marTop w:val="0"/>
      <w:marBottom w:val="0"/>
      <w:divBdr>
        <w:top w:val="none" w:sz="0" w:space="0" w:color="auto"/>
        <w:left w:val="none" w:sz="0" w:space="0" w:color="auto"/>
        <w:bottom w:val="none" w:sz="0" w:space="0" w:color="auto"/>
        <w:right w:val="none" w:sz="0" w:space="0" w:color="auto"/>
      </w:divBdr>
    </w:div>
    <w:div w:id="796530882">
      <w:bodyDiv w:val="1"/>
      <w:marLeft w:val="0"/>
      <w:marRight w:val="0"/>
      <w:marTop w:val="0"/>
      <w:marBottom w:val="0"/>
      <w:divBdr>
        <w:top w:val="none" w:sz="0" w:space="0" w:color="auto"/>
        <w:left w:val="none" w:sz="0" w:space="0" w:color="auto"/>
        <w:bottom w:val="none" w:sz="0" w:space="0" w:color="auto"/>
        <w:right w:val="none" w:sz="0" w:space="0" w:color="auto"/>
      </w:divBdr>
    </w:div>
    <w:div w:id="810564649">
      <w:bodyDiv w:val="1"/>
      <w:marLeft w:val="0"/>
      <w:marRight w:val="0"/>
      <w:marTop w:val="0"/>
      <w:marBottom w:val="0"/>
      <w:divBdr>
        <w:top w:val="none" w:sz="0" w:space="0" w:color="auto"/>
        <w:left w:val="none" w:sz="0" w:space="0" w:color="auto"/>
        <w:bottom w:val="none" w:sz="0" w:space="0" w:color="auto"/>
        <w:right w:val="none" w:sz="0" w:space="0" w:color="auto"/>
      </w:divBdr>
    </w:div>
    <w:div w:id="837306023">
      <w:bodyDiv w:val="1"/>
      <w:marLeft w:val="0"/>
      <w:marRight w:val="0"/>
      <w:marTop w:val="0"/>
      <w:marBottom w:val="0"/>
      <w:divBdr>
        <w:top w:val="none" w:sz="0" w:space="0" w:color="auto"/>
        <w:left w:val="none" w:sz="0" w:space="0" w:color="auto"/>
        <w:bottom w:val="none" w:sz="0" w:space="0" w:color="auto"/>
        <w:right w:val="none" w:sz="0" w:space="0" w:color="auto"/>
      </w:divBdr>
    </w:div>
    <w:div w:id="840505275">
      <w:bodyDiv w:val="1"/>
      <w:marLeft w:val="0"/>
      <w:marRight w:val="0"/>
      <w:marTop w:val="0"/>
      <w:marBottom w:val="0"/>
      <w:divBdr>
        <w:top w:val="none" w:sz="0" w:space="0" w:color="auto"/>
        <w:left w:val="none" w:sz="0" w:space="0" w:color="auto"/>
        <w:bottom w:val="none" w:sz="0" w:space="0" w:color="auto"/>
        <w:right w:val="none" w:sz="0" w:space="0" w:color="auto"/>
      </w:divBdr>
    </w:div>
    <w:div w:id="844395464">
      <w:bodyDiv w:val="1"/>
      <w:marLeft w:val="0"/>
      <w:marRight w:val="0"/>
      <w:marTop w:val="0"/>
      <w:marBottom w:val="0"/>
      <w:divBdr>
        <w:top w:val="none" w:sz="0" w:space="0" w:color="auto"/>
        <w:left w:val="none" w:sz="0" w:space="0" w:color="auto"/>
        <w:bottom w:val="none" w:sz="0" w:space="0" w:color="auto"/>
        <w:right w:val="none" w:sz="0" w:space="0" w:color="auto"/>
      </w:divBdr>
    </w:div>
    <w:div w:id="861240175">
      <w:bodyDiv w:val="1"/>
      <w:marLeft w:val="0"/>
      <w:marRight w:val="0"/>
      <w:marTop w:val="0"/>
      <w:marBottom w:val="0"/>
      <w:divBdr>
        <w:top w:val="none" w:sz="0" w:space="0" w:color="auto"/>
        <w:left w:val="none" w:sz="0" w:space="0" w:color="auto"/>
        <w:bottom w:val="none" w:sz="0" w:space="0" w:color="auto"/>
        <w:right w:val="none" w:sz="0" w:space="0" w:color="auto"/>
      </w:divBdr>
    </w:div>
    <w:div w:id="923951628">
      <w:bodyDiv w:val="1"/>
      <w:marLeft w:val="0"/>
      <w:marRight w:val="0"/>
      <w:marTop w:val="0"/>
      <w:marBottom w:val="0"/>
      <w:divBdr>
        <w:top w:val="none" w:sz="0" w:space="0" w:color="auto"/>
        <w:left w:val="none" w:sz="0" w:space="0" w:color="auto"/>
        <w:bottom w:val="none" w:sz="0" w:space="0" w:color="auto"/>
        <w:right w:val="none" w:sz="0" w:space="0" w:color="auto"/>
      </w:divBdr>
    </w:div>
    <w:div w:id="924151381">
      <w:bodyDiv w:val="1"/>
      <w:marLeft w:val="0"/>
      <w:marRight w:val="0"/>
      <w:marTop w:val="0"/>
      <w:marBottom w:val="0"/>
      <w:divBdr>
        <w:top w:val="none" w:sz="0" w:space="0" w:color="auto"/>
        <w:left w:val="none" w:sz="0" w:space="0" w:color="auto"/>
        <w:bottom w:val="none" w:sz="0" w:space="0" w:color="auto"/>
        <w:right w:val="none" w:sz="0" w:space="0" w:color="auto"/>
      </w:divBdr>
    </w:div>
    <w:div w:id="928930476">
      <w:bodyDiv w:val="1"/>
      <w:marLeft w:val="0"/>
      <w:marRight w:val="0"/>
      <w:marTop w:val="0"/>
      <w:marBottom w:val="0"/>
      <w:divBdr>
        <w:top w:val="none" w:sz="0" w:space="0" w:color="auto"/>
        <w:left w:val="none" w:sz="0" w:space="0" w:color="auto"/>
        <w:bottom w:val="none" w:sz="0" w:space="0" w:color="auto"/>
        <w:right w:val="none" w:sz="0" w:space="0" w:color="auto"/>
      </w:divBdr>
    </w:div>
    <w:div w:id="935020681">
      <w:bodyDiv w:val="1"/>
      <w:marLeft w:val="0"/>
      <w:marRight w:val="0"/>
      <w:marTop w:val="0"/>
      <w:marBottom w:val="0"/>
      <w:divBdr>
        <w:top w:val="none" w:sz="0" w:space="0" w:color="auto"/>
        <w:left w:val="none" w:sz="0" w:space="0" w:color="auto"/>
        <w:bottom w:val="none" w:sz="0" w:space="0" w:color="auto"/>
        <w:right w:val="none" w:sz="0" w:space="0" w:color="auto"/>
      </w:divBdr>
    </w:div>
    <w:div w:id="944265716">
      <w:bodyDiv w:val="1"/>
      <w:marLeft w:val="0"/>
      <w:marRight w:val="0"/>
      <w:marTop w:val="0"/>
      <w:marBottom w:val="0"/>
      <w:divBdr>
        <w:top w:val="none" w:sz="0" w:space="0" w:color="auto"/>
        <w:left w:val="none" w:sz="0" w:space="0" w:color="auto"/>
        <w:bottom w:val="none" w:sz="0" w:space="0" w:color="auto"/>
        <w:right w:val="none" w:sz="0" w:space="0" w:color="auto"/>
      </w:divBdr>
    </w:div>
    <w:div w:id="950012817">
      <w:bodyDiv w:val="1"/>
      <w:marLeft w:val="0"/>
      <w:marRight w:val="0"/>
      <w:marTop w:val="0"/>
      <w:marBottom w:val="0"/>
      <w:divBdr>
        <w:top w:val="none" w:sz="0" w:space="0" w:color="auto"/>
        <w:left w:val="none" w:sz="0" w:space="0" w:color="auto"/>
        <w:bottom w:val="none" w:sz="0" w:space="0" w:color="auto"/>
        <w:right w:val="none" w:sz="0" w:space="0" w:color="auto"/>
      </w:divBdr>
    </w:div>
    <w:div w:id="958924135">
      <w:bodyDiv w:val="1"/>
      <w:marLeft w:val="0"/>
      <w:marRight w:val="0"/>
      <w:marTop w:val="0"/>
      <w:marBottom w:val="0"/>
      <w:divBdr>
        <w:top w:val="none" w:sz="0" w:space="0" w:color="auto"/>
        <w:left w:val="none" w:sz="0" w:space="0" w:color="auto"/>
        <w:bottom w:val="none" w:sz="0" w:space="0" w:color="auto"/>
        <w:right w:val="none" w:sz="0" w:space="0" w:color="auto"/>
      </w:divBdr>
    </w:div>
    <w:div w:id="965352780">
      <w:bodyDiv w:val="1"/>
      <w:marLeft w:val="0"/>
      <w:marRight w:val="0"/>
      <w:marTop w:val="0"/>
      <w:marBottom w:val="0"/>
      <w:divBdr>
        <w:top w:val="none" w:sz="0" w:space="0" w:color="auto"/>
        <w:left w:val="none" w:sz="0" w:space="0" w:color="auto"/>
        <w:bottom w:val="none" w:sz="0" w:space="0" w:color="auto"/>
        <w:right w:val="none" w:sz="0" w:space="0" w:color="auto"/>
      </w:divBdr>
    </w:div>
    <w:div w:id="968315236">
      <w:bodyDiv w:val="1"/>
      <w:marLeft w:val="0"/>
      <w:marRight w:val="0"/>
      <w:marTop w:val="0"/>
      <w:marBottom w:val="0"/>
      <w:divBdr>
        <w:top w:val="none" w:sz="0" w:space="0" w:color="auto"/>
        <w:left w:val="none" w:sz="0" w:space="0" w:color="auto"/>
        <w:bottom w:val="none" w:sz="0" w:space="0" w:color="auto"/>
        <w:right w:val="none" w:sz="0" w:space="0" w:color="auto"/>
      </w:divBdr>
    </w:div>
    <w:div w:id="972514654">
      <w:bodyDiv w:val="1"/>
      <w:marLeft w:val="0"/>
      <w:marRight w:val="0"/>
      <w:marTop w:val="0"/>
      <w:marBottom w:val="0"/>
      <w:divBdr>
        <w:top w:val="none" w:sz="0" w:space="0" w:color="auto"/>
        <w:left w:val="none" w:sz="0" w:space="0" w:color="auto"/>
        <w:bottom w:val="none" w:sz="0" w:space="0" w:color="auto"/>
        <w:right w:val="none" w:sz="0" w:space="0" w:color="auto"/>
      </w:divBdr>
    </w:div>
    <w:div w:id="980228435">
      <w:bodyDiv w:val="1"/>
      <w:marLeft w:val="0"/>
      <w:marRight w:val="0"/>
      <w:marTop w:val="0"/>
      <w:marBottom w:val="0"/>
      <w:divBdr>
        <w:top w:val="none" w:sz="0" w:space="0" w:color="auto"/>
        <w:left w:val="none" w:sz="0" w:space="0" w:color="auto"/>
        <w:bottom w:val="none" w:sz="0" w:space="0" w:color="auto"/>
        <w:right w:val="none" w:sz="0" w:space="0" w:color="auto"/>
      </w:divBdr>
    </w:div>
    <w:div w:id="989484390">
      <w:bodyDiv w:val="1"/>
      <w:marLeft w:val="0"/>
      <w:marRight w:val="0"/>
      <w:marTop w:val="0"/>
      <w:marBottom w:val="0"/>
      <w:divBdr>
        <w:top w:val="none" w:sz="0" w:space="0" w:color="auto"/>
        <w:left w:val="none" w:sz="0" w:space="0" w:color="auto"/>
        <w:bottom w:val="none" w:sz="0" w:space="0" w:color="auto"/>
        <w:right w:val="none" w:sz="0" w:space="0" w:color="auto"/>
      </w:divBdr>
    </w:div>
    <w:div w:id="1025448110">
      <w:bodyDiv w:val="1"/>
      <w:marLeft w:val="0"/>
      <w:marRight w:val="0"/>
      <w:marTop w:val="0"/>
      <w:marBottom w:val="0"/>
      <w:divBdr>
        <w:top w:val="none" w:sz="0" w:space="0" w:color="auto"/>
        <w:left w:val="none" w:sz="0" w:space="0" w:color="auto"/>
        <w:bottom w:val="none" w:sz="0" w:space="0" w:color="auto"/>
        <w:right w:val="none" w:sz="0" w:space="0" w:color="auto"/>
      </w:divBdr>
    </w:div>
    <w:div w:id="1029992643">
      <w:bodyDiv w:val="1"/>
      <w:marLeft w:val="0"/>
      <w:marRight w:val="0"/>
      <w:marTop w:val="0"/>
      <w:marBottom w:val="0"/>
      <w:divBdr>
        <w:top w:val="none" w:sz="0" w:space="0" w:color="auto"/>
        <w:left w:val="none" w:sz="0" w:space="0" w:color="auto"/>
        <w:bottom w:val="none" w:sz="0" w:space="0" w:color="auto"/>
        <w:right w:val="none" w:sz="0" w:space="0" w:color="auto"/>
      </w:divBdr>
    </w:div>
    <w:div w:id="1030186202">
      <w:bodyDiv w:val="1"/>
      <w:marLeft w:val="0"/>
      <w:marRight w:val="0"/>
      <w:marTop w:val="0"/>
      <w:marBottom w:val="0"/>
      <w:divBdr>
        <w:top w:val="none" w:sz="0" w:space="0" w:color="auto"/>
        <w:left w:val="none" w:sz="0" w:space="0" w:color="auto"/>
        <w:bottom w:val="none" w:sz="0" w:space="0" w:color="auto"/>
        <w:right w:val="none" w:sz="0" w:space="0" w:color="auto"/>
      </w:divBdr>
    </w:div>
    <w:div w:id="1068726161">
      <w:bodyDiv w:val="1"/>
      <w:marLeft w:val="0"/>
      <w:marRight w:val="0"/>
      <w:marTop w:val="0"/>
      <w:marBottom w:val="0"/>
      <w:divBdr>
        <w:top w:val="none" w:sz="0" w:space="0" w:color="auto"/>
        <w:left w:val="none" w:sz="0" w:space="0" w:color="auto"/>
        <w:bottom w:val="none" w:sz="0" w:space="0" w:color="auto"/>
        <w:right w:val="none" w:sz="0" w:space="0" w:color="auto"/>
      </w:divBdr>
    </w:div>
    <w:div w:id="1081482905">
      <w:bodyDiv w:val="1"/>
      <w:marLeft w:val="0"/>
      <w:marRight w:val="0"/>
      <w:marTop w:val="0"/>
      <w:marBottom w:val="0"/>
      <w:divBdr>
        <w:top w:val="none" w:sz="0" w:space="0" w:color="auto"/>
        <w:left w:val="none" w:sz="0" w:space="0" w:color="auto"/>
        <w:bottom w:val="none" w:sz="0" w:space="0" w:color="auto"/>
        <w:right w:val="none" w:sz="0" w:space="0" w:color="auto"/>
      </w:divBdr>
    </w:div>
    <w:div w:id="1105542823">
      <w:bodyDiv w:val="1"/>
      <w:marLeft w:val="0"/>
      <w:marRight w:val="0"/>
      <w:marTop w:val="0"/>
      <w:marBottom w:val="0"/>
      <w:divBdr>
        <w:top w:val="none" w:sz="0" w:space="0" w:color="auto"/>
        <w:left w:val="none" w:sz="0" w:space="0" w:color="auto"/>
        <w:bottom w:val="none" w:sz="0" w:space="0" w:color="auto"/>
        <w:right w:val="none" w:sz="0" w:space="0" w:color="auto"/>
      </w:divBdr>
    </w:div>
    <w:div w:id="1106071557">
      <w:bodyDiv w:val="1"/>
      <w:marLeft w:val="0"/>
      <w:marRight w:val="0"/>
      <w:marTop w:val="0"/>
      <w:marBottom w:val="0"/>
      <w:divBdr>
        <w:top w:val="none" w:sz="0" w:space="0" w:color="auto"/>
        <w:left w:val="none" w:sz="0" w:space="0" w:color="auto"/>
        <w:bottom w:val="none" w:sz="0" w:space="0" w:color="auto"/>
        <w:right w:val="none" w:sz="0" w:space="0" w:color="auto"/>
      </w:divBdr>
    </w:div>
    <w:div w:id="1108546586">
      <w:bodyDiv w:val="1"/>
      <w:marLeft w:val="0"/>
      <w:marRight w:val="0"/>
      <w:marTop w:val="0"/>
      <w:marBottom w:val="0"/>
      <w:divBdr>
        <w:top w:val="none" w:sz="0" w:space="0" w:color="auto"/>
        <w:left w:val="none" w:sz="0" w:space="0" w:color="auto"/>
        <w:bottom w:val="none" w:sz="0" w:space="0" w:color="auto"/>
        <w:right w:val="none" w:sz="0" w:space="0" w:color="auto"/>
      </w:divBdr>
    </w:div>
    <w:div w:id="1119303869">
      <w:bodyDiv w:val="1"/>
      <w:marLeft w:val="0"/>
      <w:marRight w:val="0"/>
      <w:marTop w:val="0"/>
      <w:marBottom w:val="0"/>
      <w:divBdr>
        <w:top w:val="none" w:sz="0" w:space="0" w:color="auto"/>
        <w:left w:val="none" w:sz="0" w:space="0" w:color="auto"/>
        <w:bottom w:val="none" w:sz="0" w:space="0" w:color="auto"/>
        <w:right w:val="none" w:sz="0" w:space="0" w:color="auto"/>
      </w:divBdr>
    </w:div>
    <w:div w:id="1129277457">
      <w:bodyDiv w:val="1"/>
      <w:marLeft w:val="0"/>
      <w:marRight w:val="0"/>
      <w:marTop w:val="0"/>
      <w:marBottom w:val="0"/>
      <w:divBdr>
        <w:top w:val="none" w:sz="0" w:space="0" w:color="auto"/>
        <w:left w:val="none" w:sz="0" w:space="0" w:color="auto"/>
        <w:bottom w:val="none" w:sz="0" w:space="0" w:color="auto"/>
        <w:right w:val="none" w:sz="0" w:space="0" w:color="auto"/>
      </w:divBdr>
    </w:div>
    <w:div w:id="1150292437">
      <w:bodyDiv w:val="1"/>
      <w:marLeft w:val="0"/>
      <w:marRight w:val="0"/>
      <w:marTop w:val="0"/>
      <w:marBottom w:val="0"/>
      <w:divBdr>
        <w:top w:val="none" w:sz="0" w:space="0" w:color="auto"/>
        <w:left w:val="none" w:sz="0" w:space="0" w:color="auto"/>
        <w:bottom w:val="none" w:sz="0" w:space="0" w:color="auto"/>
        <w:right w:val="none" w:sz="0" w:space="0" w:color="auto"/>
      </w:divBdr>
    </w:div>
    <w:div w:id="1150824352">
      <w:bodyDiv w:val="1"/>
      <w:marLeft w:val="0"/>
      <w:marRight w:val="0"/>
      <w:marTop w:val="0"/>
      <w:marBottom w:val="0"/>
      <w:divBdr>
        <w:top w:val="none" w:sz="0" w:space="0" w:color="auto"/>
        <w:left w:val="none" w:sz="0" w:space="0" w:color="auto"/>
        <w:bottom w:val="none" w:sz="0" w:space="0" w:color="auto"/>
        <w:right w:val="none" w:sz="0" w:space="0" w:color="auto"/>
      </w:divBdr>
    </w:div>
    <w:div w:id="1150946819">
      <w:bodyDiv w:val="1"/>
      <w:marLeft w:val="0"/>
      <w:marRight w:val="0"/>
      <w:marTop w:val="0"/>
      <w:marBottom w:val="0"/>
      <w:divBdr>
        <w:top w:val="none" w:sz="0" w:space="0" w:color="auto"/>
        <w:left w:val="none" w:sz="0" w:space="0" w:color="auto"/>
        <w:bottom w:val="none" w:sz="0" w:space="0" w:color="auto"/>
        <w:right w:val="none" w:sz="0" w:space="0" w:color="auto"/>
      </w:divBdr>
    </w:div>
    <w:div w:id="1161389134">
      <w:bodyDiv w:val="1"/>
      <w:marLeft w:val="0"/>
      <w:marRight w:val="0"/>
      <w:marTop w:val="0"/>
      <w:marBottom w:val="0"/>
      <w:divBdr>
        <w:top w:val="none" w:sz="0" w:space="0" w:color="auto"/>
        <w:left w:val="none" w:sz="0" w:space="0" w:color="auto"/>
        <w:bottom w:val="none" w:sz="0" w:space="0" w:color="auto"/>
        <w:right w:val="none" w:sz="0" w:space="0" w:color="auto"/>
      </w:divBdr>
    </w:div>
    <w:div w:id="1163086131">
      <w:bodyDiv w:val="1"/>
      <w:marLeft w:val="0"/>
      <w:marRight w:val="0"/>
      <w:marTop w:val="0"/>
      <w:marBottom w:val="0"/>
      <w:divBdr>
        <w:top w:val="none" w:sz="0" w:space="0" w:color="auto"/>
        <w:left w:val="none" w:sz="0" w:space="0" w:color="auto"/>
        <w:bottom w:val="none" w:sz="0" w:space="0" w:color="auto"/>
        <w:right w:val="none" w:sz="0" w:space="0" w:color="auto"/>
      </w:divBdr>
    </w:div>
    <w:div w:id="1167089276">
      <w:bodyDiv w:val="1"/>
      <w:marLeft w:val="0"/>
      <w:marRight w:val="0"/>
      <w:marTop w:val="0"/>
      <w:marBottom w:val="0"/>
      <w:divBdr>
        <w:top w:val="none" w:sz="0" w:space="0" w:color="auto"/>
        <w:left w:val="none" w:sz="0" w:space="0" w:color="auto"/>
        <w:bottom w:val="none" w:sz="0" w:space="0" w:color="auto"/>
        <w:right w:val="none" w:sz="0" w:space="0" w:color="auto"/>
      </w:divBdr>
    </w:div>
    <w:div w:id="1174614441">
      <w:bodyDiv w:val="1"/>
      <w:marLeft w:val="0"/>
      <w:marRight w:val="0"/>
      <w:marTop w:val="0"/>
      <w:marBottom w:val="0"/>
      <w:divBdr>
        <w:top w:val="none" w:sz="0" w:space="0" w:color="auto"/>
        <w:left w:val="none" w:sz="0" w:space="0" w:color="auto"/>
        <w:bottom w:val="none" w:sz="0" w:space="0" w:color="auto"/>
        <w:right w:val="none" w:sz="0" w:space="0" w:color="auto"/>
      </w:divBdr>
    </w:div>
    <w:div w:id="1182165007">
      <w:bodyDiv w:val="1"/>
      <w:marLeft w:val="0"/>
      <w:marRight w:val="0"/>
      <w:marTop w:val="0"/>
      <w:marBottom w:val="0"/>
      <w:divBdr>
        <w:top w:val="none" w:sz="0" w:space="0" w:color="auto"/>
        <w:left w:val="none" w:sz="0" w:space="0" w:color="auto"/>
        <w:bottom w:val="none" w:sz="0" w:space="0" w:color="auto"/>
        <w:right w:val="none" w:sz="0" w:space="0" w:color="auto"/>
      </w:divBdr>
    </w:div>
    <w:div w:id="1183087365">
      <w:bodyDiv w:val="1"/>
      <w:marLeft w:val="0"/>
      <w:marRight w:val="0"/>
      <w:marTop w:val="0"/>
      <w:marBottom w:val="0"/>
      <w:divBdr>
        <w:top w:val="none" w:sz="0" w:space="0" w:color="auto"/>
        <w:left w:val="none" w:sz="0" w:space="0" w:color="auto"/>
        <w:bottom w:val="none" w:sz="0" w:space="0" w:color="auto"/>
        <w:right w:val="none" w:sz="0" w:space="0" w:color="auto"/>
      </w:divBdr>
    </w:div>
    <w:div w:id="1183469243">
      <w:bodyDiv w:val="1"/>
      <w:marLeft w:val="0"/>
      <w:marRight w:val="0"/>
      <w:marTop w:val="0"/>
      <w:marBottom w:val="0"/>
      <w:divBdr>
        <w:top w:val="none" w:sz="0" w:space="0" w:color="auto"/>
        <w:left w:val="none" w:sz="0" w:space="0" w:color="auto"/>
        <w:bottom w:val="none" w:sz="0" w:space="0" w:color="auto"/>
        <w:right w:val="none" w:sz="0" w:space="0" w:color="auto"/>
      </w:divBdr>
    </w:div>
    <w:div w:id="1195729838">
      <w:bodyDiv w:val="1"/>
      <w:marLeft w:val="0"/>
      <w:marRight w:val="0"/>
      <w:marTop w:val="0"/>
      <w:marBottom w:val="0"/>
      <w:divBdr>
        <w:top w:val="none" w:sz="0" w:space="0" w:color="auto"/>
        <w:left w:val="none" w:sz="0" w:space="0" w:color="auto"/>
        <w:bottom w:val="none" w:sz="0" w:space="0" w:color="auto"/>
        <w:right w:val="none" w:sz="0" w:space="0" w:color="auto"/>
      </w:divBdr>
    </w:div>
    <w:div w:id="1201018946">
      <w:bodyDiv w:val="1"/>
      <w:marLeft w:val="0"/>
      <w:marRight w:val="0"/>
      <w:marTop w:val="0"/>
      <w:marBottom w:val="0"/>
      <w:divBdr>
        <w:top w:val="none" w:sz="0" w:space="0" w:color="auto"/>
        <w:left w:val="none" w:sz="0" w:space="0" w:color="auto"/>
        <w:bottom w:val="none" w:sz="0" w:space="0" w:color="auto"/>
        <w:right w:val="none" w:sz="0" w:space="0" w:color="auto"/>
      </w:divBdr>
    </w:div>
    <w:div w:id="1217278565">
      <w:bodyDiv w:val="1"/>
      <w:marLeft w:val="0"/>
      <w:marRight w:val="0"/>
      <w:marTop w:val="0"/>
      <w:marBottom w:val="0"/>
      <w:divBdr>
        <w:top w:val="none" w:sz="0" w:space="0" w:color="auto"/>
        <w:left w:val="none" w:sz="0" w:space="0" w:color="auto"/>
        <w:bottom w:val="none" w:sz="0" w:space="0" w:color="auto"/>
        <w:right w:val="none" w:sz="0" w:space="0" w:color="auto"/>
      </w:divBdr>
    </w:div>
    <w:div w:id="1226575197">
      <w:bodyDiv w:val="1"/>
      <w:marLeft w:val="0"/>
      <w:marRight w:val="0"/>
      <w:marTop w:val="0"/>
      <w:marBottom w:val="0"/>
      <w:divBdr>
        <w:top w:val="none" w:sz="0" w:space="0" w:color="auto"/>
        <w:left w:val="none" w:sz="0" w:space="0" w:color="auto"/>
        <w:bottom w:val="none" w:sz="0" w:space="0" w:color="auto"/>
        <w:right w:val="none" w:sz="0" w:space="0" w:color="auto"/>
      </w:divBdr>
    </w:div>
    <w:div w:id="1232227526">
      <w:bodyDiv w:val="1"/>
      <w:marLeft w:val="0"/>
      <w:marRight w:val="0"/>
      <w:marTop w:val="0"/>
      <w:marBottom w:val="0"/>
      <w:divBdr>
        <w:top w:val="none" w:sz="0" w:space="0" w:color="auto"/>
        <w:left w:val="none" w:sz="0" w:space="0" w:color="auto"/>
        <w:bottom w:val="none" w:sz="0" w:space="0" w:color="auto"/>
        <w:right w:val="none" w:sz="0" w:space="0" w:color="auto"/>
      </w:divBdr>
    </w:div>
    <w:div w:id="1239441304">
      <w:bodyDiv w:val="1"/>
      <w:marLeft w:val="0"/>
      <w:marRight w:val="0"/>
      <w:marTop w:val="0"/>
      <w:marBottom w:val="0"/>
      <w:divBdr>
        <w:top w:val="none" w:sz="0" w:space="0" w:color="auto"/>
        <w:left w:val="none" w:sz="0" w:space="0" w:color="auto"/>
        <w:bottom w:val="none" w:sz="0" w:space="0" w:color="auto"/>
        <w:right w:val="none" w:sz="0" w:space="0" w:color="auto"/>
      </w:divBdr>
    </w:div>
    <w:div w:id="1261063370">
      <w:bodyDiv w:val="1"/>
      <w:marLeft w:val="0"/>
      <w:marRight w:val="0"/>
      <w:marTop w:val="0"/>
      <w:marBottom w:val="0"/>
      <w:divBdr>
        <w:top w:val="none" w:sz="0" w:space="0" w:color="auto"/>
        <w:left w:val="none" w:sz="0" w:space="0" w:color="auto"/>
        <w:bottom w:val="none" w:sz="0" w:space="0" w:color="auto"/>
        <w:right w:val="none" w:sz="0" w:space="0" w:color="auto"/>
      </w:divBdr>
    </w:div>
    <w:div w:id="1273434203">
      <w:bodyDiv w:val="1"/>
      <w:marLeft w:val="0"/>
      <w:marRight w:val="0"/>
      <w:marTop w:val="0"/>
      <w:marBottom w:val="0"/>
      <w:divBdr>
        <w:top w:val="none" w:sz="0" w:space="0" w:color="auto"/>
        <w:left w:val="none" w:sz="0" w:space="0" w:color="auto"/>
        <w:bottom w:val="none" w:sz="0" w:space="0" w:color="auto"/>
        <w:right w:val="none" w:sz="0" w:space="0" w:color="auto"/>
      </w:divBdr>
    </w:div>
    <w:div w:id="1284189538">
      <w:bodyDiv w:val="1"/>
      <w:marLeft w:val="0"/>
      <w:marRight w:val="0"/>
      <w:marTop w:val="0"/>
      <w:marBottom w:val="0"/>
      <w:divBdr>
        <w:top w:val="none" w:sz="0" w:space="0" w:color="auto"/>
        <w:left w:val="none" w:sz="0" w:space="0" w:color="auto"/>
        <w:bottom w:val="none" w:sz="0" w:space="0" w:color="auto"/>
        <w:right w:val="none" w:sz="0" w:space="0" w:color="auto"/>
      </w:divBdr>
    </w:div>
    <w:div w:id="1307471818">
      <w:bodyDiv w:val="1"/>
      <w:marLeft w:val="0"/>
      <w:marRight w:val="0"/>
      <w:marTop w:val="0"/>
      <w:marBottom w:val="0"/>
      <w:divBdr>
        <w:top w:val="none" w:sz="0" w:space="0" w:color="auto"/>
        <w:left w:val="none" w:sz="0" w:space="0" w:color="auto"/>
        <w:bottom w:val="none" w:sz="0" w:space="0" w:color="auto"/>
        <w:right w:val="none" w:sz="0" w:space="0" w:color="auto"/>
      </w:divBdr>
    </w:div>
    <w:div w:id="1313021389">
      <w:bodyDiv w:val="1"/>
      <w:marLeft w:val="0"/>
      <w:marRight w:val="0"/>
      <w:marTop w:val="0"/>
      <w:marBottom w:val="0"/>
      <w:divBdr>
        <w:top w:val="none" w:sz="0" w:space="0" w:color="auto"/>
        <w:left w:val="none" w:sz="0" w:space="0" w:color="auto"/>
        <w:bottom w:val="none" w:sz="0" w:space="0" w:color="auto"/>
        <w:right w:val="none" w:sz="0" w:space="0" w:color="auto"/>
      </w:divBdr>
    </w:div>
    <w:div w:id="1324775345">
      <w:bodyDiv w:val="1"/>
      <w:marLeft w:val="0"/>
      <w:marRight w:val="0"/>
      <w:marTop w:val="0"/>
      <w:marBottom w:val="0"/>
      <w:divBdr>
        <w:top w:val="none" w:sz="0" w:space="0" w:color="auto"/>
        <w:left w:val="none" w:sz="0" w:space="0" w:color="auto"/>
        <w:bottom w:val="none" w:sz="0" w:space="0" w:color="auto"/>
        <w:right w:val="none" w:sz="0" w:space="0" w:color="auto"/>
      </w:divBdr>
    </w:div>
    <w:div w:id="1338851199">
      <w:bodyDiv w:val="1"/>
      <w:marLeft w:val="0"/>
      <w:marRight w:val="0"/>
      <w:marTop w:val="0"/>
      <w:marBottom w:val="0"/>
      <w:divBdr>
        <w:top w:val="none" w:sz="0" w:space="0" w:color="auto"/>
        <w:left w:val="none" w:sz="0" w:space="0" w:color="auto"/>
        <w:bottom w:val="none" w:sz="0" w:space="0" w:color="auto"/>
        <w:right w:val="none" w:sz="0" w:space="0" w:color="auto"/>
      </w:divBdr>
    </w:div>
    <w:div w:id="1393195793">
      <w:bodyDiv w:val="1"/>
      <w:marLeft w:val="0"/>
      <w:marRight w:val="0"/>
      <w:marTop w:val="0"/>
      <w:marBottom w:val="0"/>
      <w:divBdr>
        <w:top w:val="none" w:sz="0" w:space="0" w:color="auto"/>
        <w:left w:val="none" w:sz="0" w:space="0" w:color="auto"/>
        <w:bottom w:val="none" w:sz="0" w:space="0" w:color="auto"/>
        <w:right w:val="none" w:sz="0" w:space="0" w:color="auto"/>
      </w:divBdr>
    </w:div>
    <w:div w:id="1396079309">
      <w:bodyDiv w:val="1"/>
      <w:marLeft w:val="0"/>
      <w:marRight w:val="0"/>
      <w:marTop w:val="0"/>
      <w:marBottom w:val="0"/>
      <w:divBdr>
        <w:top w:val="none" w:sz="0" w:space="0" w:color="auto"/>
        <w:left w:val="none" w:sz="0" w:space="0" w:color="auto"/>
        <w:bottom w:val="none" w:sz="0" w:space="0" w:color="auto"/>
        <w:right w:val="none" w:sz="0" w:space="0" w:color="auto"/>
      </w:divBdr>
    </w:div>
    <w:div w:id="1401825372">
      <w:bodyDiv w:val="1"/>
      <w:marLeft w:val="0"/>
      <w:marRight w:val="0"/>
      <w:marTop w:val="0"/>
      <w:marBottom w:val="0"/>
      <w:divBdr>
        <w:top w:val="none" w:sz="0" w:space="0" w:color="auto"/>
        <w:left w:val="none" w:sz="0" w:space="0" w:color="auto"/>
        <w:bottom w:val="none" w:sz="0" w:space="0" w:color="auto"/>
        <w:right w:val="none" w:sz="0" w:space="0" w:color="auto"/>
      </w:divBdr>
    </w:div>
    <w:div w:id="1408846297">
      <w:bodyDiv w:val="1"/>
      <w:marLeft w:val="0"/>
      <w:marRight w:val="0"/>
      <w:marTop w:val="0"/>
      <w:marBottom w:val="0"/>
      <w:divBdr>
        <w:top w:val="none" w:sz="0" w:space="0" w:color="auto"/>
        <w:left w:val="none" w:sz="0" w:space="0" w:color="auto"/>
        <w:bottom w:val="none" w:sz="0" w:space="0" w:color="auto"/>
        <w:right w:val="none" w:sz="0" w:space="0" w:color="auto"/>
      </w:divBdr>
    </w:div>
    <w:div w:id="1415589367">
      <w:bodyDiv w:val="1"/>
      <w:marLeft w:val="0"/>
      <w:marRight w:val="0"/>
      <w:marTop w:val="0"/>
      <w:marBottom w:val="0"/>
      <w:divBdr>
        <w:top w:val="none" w:sz="0" w:space="0" w:color="auto"/>
        <w:left w:val="none" w:sz="0" w:space="0" w:color="auto"/>
        <w:bottom w:val="none" w:sz="0" w:space="0" w:color="auto"/>
        <w:right w:val="none" w:sz="0" w:space="0" w:color="auto"/>
      </w:divBdr>
    </w:div>
    <w:div w:id="1425223835">
      <w:bodyDiv w:val="1"/>
      <w:marLeft w:val="0"/>
      <w:marRight w:val="0"/>
      <w:marTop w:val="0"/>
      <w:marBottom w:val="0"/>
      <w:divBdr>
        <w:top w:val="none" w:sz="0" w:space="0" w:color="auto"/>
        <w:left w:val="none" w:sz="0" w:space="0" w:color="auto"/>
        <w:bottom w:val="none" w:sz="0" w:space="0" w:color="auto"/>
        <w:right w:val="none" w:sz="0" w:space="0" w:color="auto"/>
      </w:divBdr>
    </w:div>
    <w:div w:id="1437169932">
      <w:bodyDiv w:val="1"/>
      <w:marLeft w:val="0"/>
      <w:marRight w:val="0"/>
      <w:marTop w:val="0"/>
      <w:marBottom w:val="0"/>
      <w:divBdr>
        <w:top w:val="none" w:sz="0" w:space="0" w:color="auto"/>
        <w:left w:val="none" w:sz="0" w:space="0" w:color="auto"/>
        <w:bottom w:val="none" w:sz="0" w:space="0" w:color="auto"/>
        <w:right w:val="none" w:sz="0" w:space="0" w:color="auto"/>
      </w:divBdr>
    </w:div>
    <w:div w:id="1442794902">
      <w:bodyDiv w:val="1"/>
      <w:marLeft w:val="0"/>
      <w:marRight w:val="0"/>
      <w:marTop w:val="0"/>
      <w:marBottom w:val="0"/>
      <w:divBdr>
        <w:top w:val="none" w:sz="0" w:space="0" w:color="auto"/>
        <w:left w:val="none" w:sz="0" w:space="0" w:color="auto"/>
        <w:bottom w:val="none" w:sz="0" w:space="0" w:color="auto"/>
        <w:right w:val="none" w:sz="0" w:space="0" w:color="auto"/>
      </w:divBdr>
    </w:div>
    <w:div w:id="1450198136">
      <w:bodyDiv w:val="1"/>
      <w:marLeft w:val="0"/>
      <w:marRight w:val="0"/>
      <w:marTop w:val="0"/>
      <w:marBottom w:val="0"/>
      <w:divBdr>
        <w:top w:val="none" w:sz="0" w:space="0" w:color="auto"/>
        <w:left w:val="none" w:sz="0" w:space="0" w:color="auto"/>
        <w:bottom w:val="none" w:sz="0" w:space="0" w:color="auto"/>
        <w:right w:val="none" w:sz="0" w:space="0" w:color="auto"/>
      </w:divBdr>
    </w:div>
    <w:div w:id="1458985735">
      <w:bodyDiv w:val="1"/>
      <w:marLeft w:val="0"/>
      <w:marRight w:val="0"/>
      <w:marTop w:val="0"/>
      <w:marBottom w:val="0"/>
      <w:divBdr>
        <w:top w:val="none" w:sz="0" w:space="0" w:color="auto"/>
        <w:left w:val="none" w:sz="0" w:space="0" w:color="auto"/>
        <w:bottom w:val="none" w:sz="0" w:space="0" w:color="auto"/>
        <w:right w:val="none" w:sz="0" w:space="0" w:color="auto"/>
      </w:divBdr>
    </w:div>
    <w:div w:id="1461650586">
      <w:bodyDiv w:val="1"/>
      <w:marLeft w:val="0"/>
      <w:marRight w:val="0"/>
      <w:marTop w:val="0"/>
      <w:marBottom w:val="0"/>
      <w:divBdr>
        <w:top w:val="none" w:sz="0" w:space="0" w:color="auto"/>
        <w:left w:val="none" w:sz="0" w:space="0" w:color="auto"/>
        <w:bottom w:val="none" w:sz="0" w:space="0" w:color="auto"/>
        <w:right w:val="none" w:sz="0" w:space="0" w:color="auto"/>
      </w:divBdr>
    </w:div>
    <w:div w:id="1471366971">
      <w:bodyDiv w:val="1"/>
      <w:marLeft w:val="0"/>
      <w:marRight w:val="0"/>
      <w:marTop w:val="0"/>
      <w:marBottom w:val="0"/>
      <w:divBdr>
        <w:top w:val="none" w:sz="0" w:space="0" w:color="auto"/>
        <w:left w:val="none" w:sz="0" w:space="0" w:color="auto"/>
        <w:bottom w:val="none" w:sz="0" w:space="0" w:color="auto"/>
        <w:right w:val="none" w:sz="0" w:space="0" w:color="auto"/>
      </w:divBdr>
    </w:div>
    <w:div w:id="1504081889">
      <w:bodyDiv w:val="1"/>
      <w:marLeft w:val="0"/>
      <w:marRight w:val="0"/>
      <w:marTop w:val="0"/>
      <w:marBottom w:val="0"/>
      <w:divBdr>
        <w:top w:val="none" w:sz="0" w:space="0" w:color="auto"/>
        <w:left w:val="none" w:sz="0" w:space="0" w:color="auto"/>
        <w:bottom w:val="none" w:sz="0" w:space="0" w:color="auto"/>
        <w:right w:val="none" w:sz="0" w:space="0" w:color="auto"/>
      </w:divBdr>
    </w:div>
    <w:div w:id="1529223883">
      <w:bodyDiv w:val="1"/>
      <w:marLeft w:val="0"/>
      <w:marRight w:val="0"/>
      <w:marTop w:val="0"/>
      <w:marBottom w:val="0"/>
      <w:divBdr>
        <w:top w:val="none" w:sz="0" w:space="0" w:color="auto"/>
        <w:left w:val="none" w:sz="0" w:space="0" w:color="auto"/>
        <w:bottom w:val="none" w:sz="0" w:space="0" w:color="auto"/>
        <w:right w:val="none" w:sz="0" w:space="0" w:color="auto"/>
      </w:divBdr>
    </w:div>
    <w:div w:id="1534029480">
      <w:bodyDiv w:val="1"/>
      <w:marLeft w:val="0"/>
      <w:marRight w:val="0"/>
      <w:marTop w:val="0"/>
      <w:marBottom w:val="0"/>
      <w:divBdr>
        <w:top w:val="none" w:sz="0" w:space="0" w:color="auto"/>
        <w:left w:val="none" w:sz="0" w:space="0" w:color="auto"/>
        <w:bottom w:val="none" w:sz="0" w:space="0" w:color="auto"/>
        <w:right w:val="none" w:sz="0" w:space="0" w:color="auto"/>
      </w:divBdr>
    </w:div>
    <w:div w:id="1538354911">
      <w:bodyDiv w:val="1"/>
      <w:marLeft w:val="0"/>
      <w:marRight w:val="0"/>
      <w:marTop w:val="0"/>
      <w:marBottom w:val="0"/>
      <w:divBdr>
        <w:top w:val="none" w:sz="0" w:space="0" w:color="auto"/>
        <w:left w:val="none" w:sz="0" w:space="0" w:color="auto"/>
        <w:bottom w:val="none" w:sz="0" w:space="0" w:color="auto"/>
        <w:right w:val="none" w:sz="0" w:space="0" w:color="auto"/>
      </w:divBdr>
    </w:div>
    <w:div w:id="1542669449">
      <w:bodyDiv w:val="1"/>
      <w:marLeft w:val="0"/>
      <w:marRight w:val="0"/>
      <w:marTop w:val="0"/>
      <w:marBottom w:val="0"/>
      <w:divBdr>
        <w:top w:val="none" w:sz="0" w:space="0" w:color="auto"/>
        <w:left w:val="none" w:sz="0" w:space="0" w:color="auto"/>
        <w:bottom w:val="none" w:sz="0" w:space="0" w:color="auto"/>
        <w:right w:val="none" w:sz="0" w:space="0" w:color="auto"/>
      </w:divBdr>
    </w:div>
    <w:div w:id="1571118334">
      <w:bodyDiv w:val="1"/>
      <w:marLeft w:val="0"/>
      <w:marRight w:val="0"/>
      <w:marTop w:val="0"/>
      <w:marBottom w:val="0"/>
      <w:divBdr>
        <w:top w:val="none" w:sz="0" w:space="0" w:color="auto"/>
        <w:left w:val="none" w:sz="0" w:space="0" w:color="auto"/>
        <w:bottom w:val="none" w:sz="0" w:space="0" w:color="auto"/>
        <w:right w:val="none" w:sz="0" w:space="0" w:color="auto"/>
      </w:divBdr>
    </w:div>
    <w:div w:id="1596548899">
      <w:bodyDiv w:val="1"/>
      <w:marLeft w:val="0"/>
      <w:marRight w:val="0"/>
      <w:marTop w:val="0"/>
      <w:marBottom w:val="0"/>
      <w:divBdr>
        <w:top w:val="none" w:sz="0" w:space="0" w:color="auto"/>
        <w:left w:val="none" w:sz="0" w:space="0" w:color="auto"/>
        <w:bottom w:val="none" w:sz="0" w:space="0" w:color="auto"/>
        <w:right w:val="none" w:sz="0" w:space="0" w:color="auto"/>
      </w:divBdr>
    </w:div>
    <w:div w:id="1596673009">
      <w:bodyDiv w:val="1"/>
      <w:marLeft w:val="0"/>
      <w:marRight w:val="0"/>
      <w:marTop w:val="0"/>
      <w:marBottom w:val="0"/>
      <w:divBdr>
        <w:top w:val="none" w:sz="0" w:space="0" w:color="auto"/>
        <w:left w:val="none" w:sz="0" w:space="0" w:color="auto"/>
        <w:bottom w:val="none" w:sz="0" w:space="0" w:color="auto"/>
        <w:right w:val="none" w:sz="0" w:space="0" w:color="auto"/>
      </w:divBdr>
    </w:div>
    <w:div w:id="1596789582">
      <w:bodyDiv w:val="1"/>
      <w:marLeft w:val="0"/>
      <w:marRight w:val="0"/>
      <w:marTop w:val="0"/>
      <w:marBottom w:val="0"/>
      <w:divBdr>
        <w:top w:val="none" w:sz="0" w:space="0" w:color="auto"/>
        <w:left w:val="none" w:sz="0" w:space="0" w:color="auto"/>
        <w:bottom w:val="none" w:sz="0" w:space="0" w:color="auto"/>
        <w:right w:val="none" w:sz="0" w:space="0" w:color="auto"/>
      </w:divBdr>
    </w:div>
    <w:div w:id="1600142959">
      <w:bodyDiv w:val="1"/>
      <w:marLeft w:val="0"/>
      <w:marRight w:val="0"/>
      <w:marTop w:val="0"/>
      <w:marBottom w:val="0"/>
      <w:divBdr>
        <w:top w:val="none" w:sz="0" w:space="0" w:color="auto"/>
        <w:left w:val="none" w:sz="0" w:space="0" w:color="auto"/>
        <w:bottom w:val="none" w:sz="0" w:space="0" w:color="auto"/>
        <w:right w:val="none" w:sz="0" w:space="0" w:color="auto"/>
      </w:divBdr>
    </w:div>
    <w:div w:id="1623609605">
      <w:bodyDiv w:val="1"/>
      <w:marLeft w:val="0"/>
      <w:marRight w:val="0"/>
      <w:marTop w:val="0"/>
      <w:marBottom w:val="0"/>
      <w:divBdr>
        <w:top w:val="none" w:sz="0" w:space="0" w:color="auto"/>
        <w:left w:val="none" w:sz="0" w:space="0" w:color="auto"/>
        <w:bottom w:val="none" w:sz="0" w:space="0" w:color="auto"/>
        <w:right w:val="none" w:sz="0" w:space="0" w:color="auto"/>
      </w:divBdr>
    </w:div>
    <w:div w:id="1627276083">
      <w:bodyDiv w:val="1"/>
      <w:marLeft w:val="0"/>
      <w:marRight w:val="0"/>
      <w:marTop w:val="0"/>
      <w:marBottom w:val="0"/>
      <w:divBdr>
        <w:top w:val="none" w:sz="0" w:space="0" w:color="auto"/>
        <w:left w:val="none" w:sz="0" w:space="0" w:color="auto"/>
        <w:bottom w:val="none" w:sz="0" w:space="0" w:color="auto"/>
        <w:right w:val="none" w:sz="0" w:space="0" w:color="auto"/>
      </w:divBdr>
    </w:div>
    <w:div w:id="1628312670">
      <w:bodyDiv w:val="1"/>
      <w:marLeft w:val="0"/>
      <w:marRight w:val="0"/>
      <w:marTop w:val="0"/>
      <w:marBottom w:val="0"/>
      <w:divBdr>
        <w:top w:val="none" w:sz="0" w:space="0" w:color="auto"/>
        <w:left w:val="none" w:sz="0" w:space="0" w:color="auto"/>
        <w:bottom w:val="none" w:sz="0" w:space="0" w:color="auto"/>
        <w:right w:val="none" w:sz="0" w:space="0" w:color="auto"/>
      </w:divBdr>
    </w:div>
    <w:div w:id="1658805086">
      <w:bodyDiv w:val="1"/>
      <w:marLeft w:val="0"/>
      <w:marRight w:val="0"/>
      <w:marTop w:val="0"/>
      <w:marBottom w:val="0"/>
      <w:divBdr>
        <w:top w:val="none" w:sz="0" w:space="0" w:color="auto"/>
        <w:left w:val="none" w:sz="0" w:space="0" w:color="auto"/>
        <w:bottom w:val="none" w:sz="0" w:space="0" w:color="auto"/>
        <w:right w:val="none" w:sz="0" w:space="0" w:color="auto"/>
      </w:divBdr>
    </w:div>
    <w:div w:id="1696153974">
      <w:bodyDiv w:val="1"/>
      <w:marLeft w:val="0"/>
      <w:marRight w:val="0"/>
      <w:marTop w:val="0"/>
      <w:marBottom w:val="0"/>
      <w:divBdr>
        <w:top w:val="none" w:sz="0" w:space="0" w:color="auto"/>
        <w:left w:val="none" w:sz="0" w:space="0" w:color="auto"/>
        <w:bottom w:val="none" w:sz="0" w:space="0" w:color="auto"/>
        <w:right w:val="none" w:sz="0" w:space="0" w:color="auto"/>
      </w:divBdr>
    </w:div>
    <w:div w:id="1697845226">
      <w:bodyDiv w:val="1"/>
      <w:marLeft w:val="0"/>
      <w:marRight w:val="0"/>
      <w:marTop w:val="0"/>
      <w:marBottom w:val="0"/>
      <w:divBdr>
        <w:top w:val="none" w:sz="0" w:space="0" w:color="auto"/>
        <w:left w:val="none" w:sz="0" w:space="0" w:color="auto"/>
        <w:bottom w:val="none" w:sz="0" w:space="0" w:color="auto"/>
        <w:right w:val="none" w:sz="0" w:space="0" w:color="auto"/>
      </w:divBdr>
    </w:div>
    <w:div w:id="1702125897">
      <w:bodyDiv w:val="1"/>
      <w:marLeft w:val="0"/>
      <w:marRight w:val="0"/>
      <w:marTop w:val="0"/>
      <w:marBottom w:val="0"/>
      <w:divBdr>
        <w:top w:val="none" w:sz="0" w:space="0" w:color="auto"/>
        <w:left w:val="none" w:sz="0" w:space="0" w:color="auto"/>
        <w:bottom w:val="none" w:sz="0" w:space="0" w:color="auto"/>
        <w:right w:val="none" w:sz="0" w:space="0" w:color="auto"/>
      </w:divBdr>
    </w:div>
    <w:div w:id="1710179735">
      <w:bodyDiv w:val="1"/>
      <w:marLeft w:val="0"/>
      <w:marRight w:val="0"/>
      <w:marTop w:val="0"/>
      <w:marBottom w:val="0"/>
      <w:divBdr>
        <w:top w:val="none" w:sz="0" w:space="0" w:color="auto"/>
        <w:left w:val="none" w:sz="0" w:space="0" w:color="auto"/>
        <w:bottom w:val="none" w:sz="0" w:space="0" w:color="auto"/>
        <w:right w:val="none" w:sz="0" w:space="0" w:color="auto"/>
      </w:divBdr>
    </w:div>
    <w:div w:id="1720476922">
      <w:bodyDiv w:val="1"/>
      <w:marLeft w:val="0"/>
      <w:marRight w:val="0"/>
      <w:marTop w:val="0"/>
      <w:marBottom w:val="0"/>
      <w:divBdr>
        <w:top w:val="none" w:sz="0" w:space="0" w:color="auto"/>
        <w:left w:val="none" w:sz="0" w:space="0" w:color="auto"/>
        <w:bottom w:val="none" w:sz="0" w:space="0" w:color="auto"/>
        <w:right w:val="none" w:sz="0" w:space="0" w:color="auto"/>
      </w:divBdr>
    </w:div>
    <w:div w:id="1731224044">
      <w:bodyDiv w:val="1"/>
      <w:marLeft w:val="0"/>
      <w:marRight w:val="0"/>
      <w:marTop w:val="0"/>
      <w:marBottom w:val="0"/>
      <w:divBdr>
        <w:top w:val="none" w:sz="0" w:space="0" w:color="auto"/>
        <w:left w:val="none" w:sz="0" w:space="0" w:color="auto"/>
        <w:bottom w:val="none" w:sz="0" w:space="0" w:color="auto"/>
        <w:right w:val="none" w:sz="0" w:space="0" w:color="auto"/>
      </w:divBdr>
    </w:div>
    <w:div w:id="1755778966">
      <w:bodyDiv w:val="1"/>
      <w:marLeft w:val="0"/>
      <w:marRight w:val="0"/>
      <w:marTop w:val="0"/>
      <w:marBottom w:val="0"/>
      <w:divBdr>
        <w:top w:val="none" w:sz="0" w:space="0" w:color="auto"/>
        <w:left w:val="none" w:sz="0" w:space="0" w:color="auto"/>
        <w:bottom w:val="none" w:sz="0" w:space="0" w:color="auto"/>
        <w:right w:val="none" w:sz="0" w:space="0" w:color="auto"/>
      </w:divBdr>
    </w:div>
    <w:div w:id="1774787855">
      <w:bodyDiv w:val="1"/>
      <w:marLeft w:val="0"/>
      <w:marRight w:val="0"/>
      <w:marTop w:val="0"/>
      <w:marBottom w:val="0"/>
      <w:divBdr>
        <w:top w:val="none" w:sz="0" w:space="0" w:color="auto"/>
        <w:left w:val="none" w:sz="0" w:space="0" w:color="auto"/>
        <w:bottom w:val="none" w:sz="0" w:space="0" w:color="auto"/>
        <w:right w:val="none" w:sz="0" w:space="0" w:color="auto"/>
      </w:divBdr>
    </w:div>
    <w:div w:id="1776516015">
      <w:bodyDiv w:val="1"/>
      <w:marLeft w:val="0"/>
      <w:marRight w:val="0"/>
      <w:marTop w:val="0"/>
      <w:marBottom w:val="0"/>
      <w:divBdr>
        <w:top w:val="none" w:sz="0" w:space="0" w:color="auto"/>
        <w:left w:val="none" w:sz="0" w:space="0" w:color="auto"/>
        <w:bottom w:val="none" w:sz="0" w:space="0" w:color="auto"/>
        <w:right w:val="none" w:sz="0" w:space="0" w:color="auto"/>
      </w:divBdr>
    </w:div>
    <w:div w:id="1809206747">
      <w:bodyDiv w:val="1"/>
      <w:marLeft w:val="0"/>
      <w:marRight w:val="0"/>
      <w:marTop w:val="0"/>
      <w:marBottom w:val="0"/>
      <w:divBdr>
        <w:top w:val="none" w:sz="0" w:space="0" w:color="auto"/>
        <w:left w:val="none" w:sz="0" w:space="0" w:color="auto"/>
        <w:bottom w:val="none" w:sz="0" w:space="0" w:color="auto"/>
        <w:right w:val="none" w:sz="0" w:space="0" w:color="auto"/>
      </w:divBdr>
    </w:div>
    <w:div w:id="1818717665">
      <w:bodyDiv w:val="1"/>
      <w:marLeft w:val="0"/>
      <w:marRight w:val="0"/>
      <w:marTop w:val="0"/>
      <w:marBottom w:val="0"/>
      <w:divBdr>
        <w:top w:val="none" w:sz="0" w:space="0" w:color="auto"/>
        <w:left w:val="none" w:sz="0" w:space="0" w:color="auto"/>
        <w:bottom w:val="none" w:sz="0" w:space="0" w:color="auto"/>
        <w:right w:val="none" w:sz="0" w:space="0" w:color="auto"/>
      </w:divBdr>
    </w:div>
    <w:div w:id="1851408904">
      <w:bodyDiv w:val="1"/>
      <w:marLeft w:val="0"/>
      <w:marRight w:val="0"/>
      <w:marTop w:val="0"/>
      <w:marBottom w:val="0"/>
      <w:divBdr>
        <w:top w:val="none" w:sz="0" w:space="0" w:color="auto"/>
        <w:left w:val="none" w:sz="0" w:space="0" w:color="auto"/>
        <w:bottom w:val="none" w:sz="0" w:space="0" w:color="auto"/>
        <w:right w:val="none" w:sz="0" w:space="0" w:color="auto"/>
      </w:divBdr>
    </w:div>
    <w:div w:id="1886866042">
      <w:bodyDiv w:val="1"/>
      <w:marLeft w:val="0"/>
      <w:marRight w:val="0"/>
      <w:marTop w:val="0"/>
      <w:marBottom w:val="0"/>
      <w:divBdr>
        <w:top w:val="none" w:sz="0" w:space="0" w:color="auto"/>
        <w:left w:val="none" w:sz="0" w:space="0" w:color="auto"/>
        <w:bottom w:val="none" w:sz="0" w:space="0" w:color="auto"/>
        <w:right w:val="none" w:sz="0" w:space="0" w:color="auto"/>
      </w:divBdr>
    </w:div>
    <w:div w:id="1893809406">
      <w:bodyDiv w:val="1"/>
      <w:marLeft w:val="0"/>
      <w:marRight w:val="0"/>
      <w:marTop w:val="0"/>
      <w:marBottom w:val="0"/>
      <w:divBdr>
        <w:top w:val="none" w:sz="0" w:space="0" w:color="auto"/>
        <w:left w:val="none" w:sz="0" w:space="0" w:color="auto"/>
        <w:bottom w:val="none" w:sz="0" w:space="0" w:color="auto"/>
        <w:right w:val="none" w:sz="0" w:space="0" w:color="auto"/>
      </w:divBdr>
    </w:div>
    <w:div w:id="1902132851">
      <w:bodyDiv w:val="1"/>
      <w:marLeft w:val="0"/>
      <w:marRight w:val="0"/>
      <w:marTop w:val="0"/>
      <w:marBottom w:val="0"/>
      <w:divBdr>
        <w:top w:val="none" w:sz="0" w:space="0" w:color="auto"/>
        <w:left w:val="none" w:sz="0" w:space="0" w:color="auto"/>
        <w:bottom w:val="none" w:sz="0" w:space="0" w:color="auto"/>
        <w:right w:val="none" w:sz="0" w:space="0" w:color="auto"/>
      </w:divBdr>
    </w:div>
    <w:div w:id="1927684658">
      <w:bodyDiv w:val="1"/>
      <w:marLeft w:val="0"/>
      <w:marRight w:val="0"/>
      <w:marTop w:val="0"/>
      <w:marBottom w:val="0"/>
      <w:divBdr>
        <w:top w:val="none" w:sz="0" w:space="0" w:color="auto"/>
        <w:left w:val="none" w:sz="0" w:space="0" w:color="auto"/>
        <w:bottom w:val="none" w:sz="0" w:space="0" w:color="auto"/>
        <w:right w:val="none" w:sz="0" w:space="0" w:color="auto"/>
      </w:divBdr>
    </w:div>
    <w:div w:id="1928727434">
      <w:bodyDiv w:val="1"/>
      <w:marLeft w:val="0"/>
      <w:marRight w:val="0"/>
      <w:marTop w:val="0"/>
      <w:marBottom w:val="0"/>
      <w:divBdr>
        <w:top w:val="none" w:sz="0" w:space="0" w:color="auto"/>
        <w:left w:val="none" w:sz="0" w:space="0" w:color="auto"/>
        <w:bottom w:val="none" w:sz="0" w:space="0" w:color="auto"/>
        <w:right w:val="none" w:sz="0" w:space="0" w:color="auto"/>
      </w:divBdr>
    </w:div>
    <w:div w:id="1961523015">
      <w:bodyDiv w:val="1"/>
      <w:marLeft w:val="0"/>
      <w:marRight w:val="0"/>
      <w:marTop w:val="0"/>
      <w:marBottom w:val="0"/>
      <w:divBdr>
        <w:top w:val="none" w:sz="0" w:space="0" w:color="auto"/>
        <w:left w:val="none" w:sz="0" w:space="0" w:color="auto"/>
        <w:bottom w:val="none" w:sz="0" w:space="0" w:color="auto"/>
        <w:right w:val="none" w:sz="0" w:space="0" w:color="auto"/>
      </w:divBdr>
    </w:div>
    <w:div w:id="1964847236">
      <w:bodyDiv w:val="1"/>
      <w:marLeft w:val="0"/>
      <w:marRight w:val="0"/>
      <w:marTop w:val="0"/>
      <w:marBottom w:val="0"/>
      <w:divBdr>
        <w:top w:val="none" w:sz="0" w:space="0" w:color="auto"/>
        <w:left w:val="none" w:sz="0" w:space="0" w:color="auto"/>
        <w:bottom w:val="none" w:sz="0" w:space="0" w:color="auto"/>
        <w:right w:val="none" w:sz="0" w:space="0" w:color="auto"/>
      </w:divBdr>
    </w:div>
    <w:div w:id="1969243343">
      <w:bodyDiv w:val="1"/>
      <w:marLeft w:val="0"/>
      <w:marRight w:val="0"/>
      <w:marTop w:val="0"/>
      <w:marBottom w:val="0"/>
      <w:divBdr>
        <w:top w:val="none" w:sz="0" w:space="0" w:color="auto"/>
        <w:left w:val="none" w:sz="0" w:space="0" w:color="auto"/>
        <w:bottom w:val="none" w:sz="0" w:space="0" w:color="auto"/>
        <w:right w:val="none" w:sz="0" w:space="0" w:color="auto"/>
      </w:divBdr>
    </w:div>
    <w:div w:id="1980648040">
      <w:bodyDiv w:val="1"/>
      <w:marLeft w:val="0"/>
      <w:marRight w:val="0"/>
      <w:marTop w:val="0"/>
      <w:marBottom w:val="0"/>
      <w:divBdr>
        <w:top w:val="none" w:sz="0" w:space="0" w:color="auto"/>
        <w:left w:val="none" w:sz="0" w:space="0" w:color="auto"/>
        <w:bottom w:val="none" w:sz="0" w:space="0" w:color="auto"/>
        <w:right w:val="none" w:sz="0" w:space="0" w:color="auto"/>
      </w:divBdr>
    </w:div>
    <w:div w:id="1987663938">
      <w:bodyDiv w:val="1"/>
      <w:marLeft w:val="0"/>
      <w:marRight w:val="0"/>
      <w:marTop w:val="0"/>
      <w:marBottom w:val="0"/>
      <w:divBdr>
        <w:top w:val="none" w:sz="0" w:space="0" w:color="auto"/>
        <w:left w:val="none" w:sz="0" w:space="0" w:color="auto"/>
        <w:bottom w:val="none" w:sz="0" w:space="0" w:color="auto"/>
        <w:right w:val="none" w:sz="0" w:space="0" w:color="auto"/>
      </w:divBdr>
    </w:div>
    <w:div w:id="1989703251">
      <w:bodyDiv w:val="1"/>
      <w:marLeft w:val="0"/>
      <w:marRight w:val="0"/>
      <w:marTop w:val="0"/>
      <w:marBottom w:val="0"/>
      <w:divBdr>
        <w:top w:val="none" w:sz="0" w:space="0" w:color="auto"/>
        <w:left w:val="none" w:sz="0" w:space="0" w:color="auto"/>
        <w:bottom w:val="none" w:sz="0" w:space="0" w:color="auto"/>
        <w:right w:val="none" w:sz="0" w:space="0" w:color="auto"/>
      </w:divBdr>
    </w:div>
    <w:div w:id="1991323904">
      <w:bodyDiv w:val="1"/>
      <w:marLeft w:val="0"/>
      <w:marRight w:val="0"/>
      <w:marTop w:val="0"/>
      <w:marBottom w:val="0"/>
      <w:divBdr>
        <w:top w:val="none" w:sz="0" w:space="0" w:color="auto"/>
        <w:left w:val="none" w:sz="0" w:space="0" w:color="auto"/>
        <w:bottom w:val="none" w:sz="0" w:space="0" w:color="auto"/>
        <w:right w:val="none" w:sz="0" w:space="0" w:color="auto"/>
      </w:divBdr>
    </w:div>
    <w:div w:id="1998679572">
      <w:bodyDiv w:val="1"/>
      <w:marLeft w:val="0"/>
      <w:marRight w:val="0"/>
      <w:marTop w:val="0"/>
      <w:marBottom w:val="0"/>
      <w:divBdr>
        <w:top w:val="none" w:sz="0" w:space="0" w:color="auto"/>
        <w:left w:val="none" w:sz="0" w:space="0" w:color="auto"/>
        <w:bottom w:val="none" w:sz="0" w:space="0" w:color="auto"/>
        <w:right w:val="none" w:sz="0" w:space="0" w:color="auto"/>
      </w:divBdr>
    </w:div>
    <w:div w:id="2019387094">
      <w:bodyDiv w:val="1"/>
      <w:marLeft w:val="0"/>
      <w:marRight w:val="0"/>
      <w:marTop w:val="0"/>
      <w:marBottom w:val="0"/>
      <w:divBdr>
        <w:top w:val="none" w:sz="0" w:space="0" w:color="auto"/>
        <w:left w:val="none" w:sz="0" w:space="0" w:color="auto"/>
        <w:bottom w:val="none" w:sz="0" w:space="0" w:color="auto"/>
        <w:right w:val="none" w:sz="0" w:space="0" w:color="auto"/>
      </w:divBdr>
    </w:div>
    <w:div w:id="2023432549">
      <w:bodyDiv w:val="1"/>
      <w:marLeft w:val="0"/>
      <w:marRight w:val="0"/>
      <w:marTop w:val="0"/>
      <w:marBottom w:val="0"/>
      <w:divBdr>
        <w:top w:val="none" w:sz="0" w:space="0" w:color="auto"/>
        <w:left w:val="none" w:sz="0" w:space="0" w:color="auto"/>
        <w:bottom w:val="none" w:sz="0" w:space="0" w:color="auto"/>
        <w:right w:val="none" w:sz="0" w:space="0" w:color="auto"/>
      </w:divBdr>
    </w:div>
    <w:div w:id="2028826564">
      <w:bodyDiv w:val="1"/>
      <w:marLeft w:val="0"/>
      <w:marRight w:val="0"/>
      <w:marTop w:val="0"/>
      <w:marBottom w:val="0"/>
      <w:divBdr>
        <w:top w:val="none" w:sz="0" w:space="0" w:color="auto"/>
        <w:left w:val="none" w:sz="0" w:space="0" w:color="auto"/>
        <w:bottom w:val="none" w:sz="0" w:space="0" w:color="auto"/>
        <w:right w:val="none" w:sz="0" w:space="0" w:color="auto"/>
      </w:divBdr>
    </w:div>
    <w:div w:id="2037152369">
      <w:bodyDiv w:val="1"/>
      <w:marLeft w:val="0"/>
      <w:marRight w:val="0"/>
      <w:marTop w:val="0"/>
      <w:marBottom w:val="0"/>
      <w:divBdr>
        <w:top w:val="none" w:sz="0" w:space="0" w:color="auto"/>
        <w:left w:val="none" w:sz="0" w:space="0" w:color="auto"/>
        <w:bottom w:val="none" w:sz="0" w:space="0" w:color="auto"/>
        <w:right w:val="none" w:sz="0" w:space="0" w:color="auto"/>
      </w:divBdr>
    </w:div>
    <w:div w:id="2047488323">
      <w:bodyDiv w:val="1"/>
      <w:marLeft w:val="0"/>
      <w:marRight w:val="0"/>
      <w:marTop w:val="0"/>
      <w:marBottom w:val="0"/>
      <w:divBdr>
        <w:top w:val="none" w:sz="0" w:space="0" w:color="auto"/>
        <w:left w:val="none" w:sz="0" w:space="0" w:color="auto"/>
        <w:bottom w:val="none" w:sz="0" w:space="0" w:color="auto"/>
        <w:right w:val="none" w:sz="0" w:space="0" w:color="auto"/>
      </w:divBdr>
    </w:div>
    <w:div w:id="2072724591">
      <w:bodyDiv w:val="1"/>
      <w:marLeft w:val="0"/>
      <w:marRight w:val="0"/>
      <w:marTop w:val="0"/>
      <w:marBottom w:val="0"/>
      <w:divBdr>
        <w:top w:val="none" w:sz="0" w:space="0" w:color="auto"/>
        <w:left w:val="none" w:sz="0" w:space="0" w:color="auto"/>
        <w:bottom w:val="none" w:sz="0" w:space="0" w:color="auto"/>
        <w:right w:val="none" w:sz="0" w:space="0" w:color="auto"/>
      </w:divBdr>
    </w:div>
    <w:div w:id="2076968444">
      <w:bodyDiv w:val="1"/>
      <w:marLeft w:val="0"/>
      <w:marRight w:val="0"/>
      <w:marTop w:val="0"/>
      <w:marBottom w:val="0"/>
      <w:divBdr>
        <w:top w:val="none" w:sz="0" w:space="0" w:color="auto"/>
        <w:left w:val="none" w:sz="0" w:space="0" w:color="auto"/>
        <w:bottom w:val="none" w:sz="0" w:space="0" w:color="auto"/>
        <w:right w:val="none" w:sz="0" w:space="0" w:color="auto"/>
      </w:divBdr>
    </w:div>
    <w:div w:id="2101170666">
      <w:bodyDiv w:val="1"/>
      <w:marLeft w:val="0"/>
      <w:marRight w:val="0"/>
      <w:marTop w:val="0"/>
      <w:marBottom w:val="0"/>
      <w:divBdr>
        <w:top w:val="none" w:sz="0" w:space="0" w:color="auto"/>
        <w:left w:val="none" w:sz="0" w:space="0" w:color="auto"/>
        <w:bottom w:val="none" w:sz="0" w:space="0" w:color="auto"/>
        <w:right w:val="none" w:sz="0" w:space="0" w:color="auto"/>
      </w:divBdr>
    </w:div>
    <w:div w:id="2113817024">
      <w:bodyDiv w:val="1"/>
      <w:marLeft w:val="0"/>
      <w:marRight w:val="0"/>
      <w:marTop w:val="0"/>
      <w:marBottom w:val="0"/>
      <w:divBdr>
        <w:top w:val="none" w:sz="0" w:space="0" w:color="auto"/>
        <w:left w:val="none" w:sz="0" w:space="0" w:color="auto"/>
        <w:bottom w:val="none" w:sz="0" w:space="0" w:color="auto"/>
        <w:right w:val="none" w:sz="0" w:space="0" w:color="auto"/>
      </w:divBdr>
    </w:div>
    <w:div w:id="2116827206">
      <w:bodyDiv w:val="1"/>
      <w:marLeft w:val="0"/>
      <w:marRight w:val="0"/>
      <w:marTop w:val="0"/>
      <w:marBottom w:val="0"/>
      <w:divBdr>
        <w:top w:val="none" w:sz="0" w:space="0" w:color="auto"/>
        <w:left w:val="none" w:sz="0" w:space="0" w:color="auto"/>
        <w:bottom w:val="none" w:sz="0" w:space="0" w:color="auto"/>
        <w:right w:val="none" w:sz="0" w:space="0" w:color="auto"/>
      </w:divBdr>
    </w:div>
    <w:div w:id="2136292118">
      <w:bodyDiv w:val="1"/>
      <w:marLeft w:val="0"/>
      <w:marRight w:val="0"/>
      <w:marTop w:val="0"/>
      <w:marBottom w:val="0"/>
      <w:divBdr>
        <w:top w:val="none" w:sz="0" w:space="0" w:color="auto"/>
        <w:left w:val="none" w:sz="0" w:space="0" w:color="auto"/>
        <w:bottom w:val="none" w:sz="0" w:space="0" w:color="auto"/>
        <w:right w:val="none" w:sz="0" w:space="0" w:color="auto"/>
      </w:divBdr>
    </w:div>
    <w:div w:id="21382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23696/vdemcy19.%20Accessed%2013%20July%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Mor19</b:Tag>
    <b:SourceType>JournalArticle</b:SourceType>
    <b:Guid>{FE01FAAD-90F9-4FE7-81D3-0B4EC7254ECD}</b:Guid>
    <b:Title>Can China’s Economic Statecraft Win Soft Power in Africa? Unpacking Trade, Investment and Aid</b:Title>
    <b:Year>2019</b:Year>
    <b:LCID>en-US</b:LCID>
    <b:JournalName>Journal of Chinese Political Science</b:JournalName>
    <b:Pages>387-409</b:Pages>
    <b:Author>
      <b:Author>
        <b:NameList>
          <b:Person>
            <b:Last>Morgan</b:Last>
            <b:First>Pippa</b:First>
          </b:Person>
        </b:NameList>
      </b:Author>
    </b:Author>
    <b:Issue>3</b:Issue>
    <b:RefOrder>46</b:RefOrder>
  </b:Source>
  <b:Source>
    <b:Tag>PRC17</b:Tag>
    <b:SourceType>DocumentFromInternetSite</b:SourceType>
    <b:Guid>{F391CD6C-16E1-4533-BC1A-F8BE08435E33}</b:Guid>
    <b:Author>
      <b:Author>
        <b:Corporate>PRC MFA Department of Consular Affairs</b:Corporate>
      </b:Author>
    </b:Author>
    <b:Title>再次提醒中国公民暂勿前往利比亚等海外安全高风险国家和地区 [Warning for Chinese Nationals Against Travelling to Libya and Other High-Risk Countries and Regions]</b:Title>
    <b:Year>2017</b:Year>
    <b:LCID>en-US</b:LCID>
    <b:InternetSiteTitle>Consular Affairs Office, PRC Ministry of Foreign Affairs</b:InternetSiteTitle>
    <b:Month>December</b:Month>
    <b:Day>19</b:Day>
    <b:URL>http://cs.mfa.gov.cn/gyls/lsgz/lsyj/t1520598.shtml</b:URL>
    <b:YearAccessed>2018</b:YearAccessed>
    <b:MonthAccessed>April</b:MonthAccessed>
    <b:DayAccessed>15</b:DayAccessed>
    <b:RefOrder>1</b:RefOrder>
  </b:Source>
  <b:Source>
    <b:Tag>Par151</b:Tag>
    <b:SourceType>Book</b:SourceType>
    <b:Guid>{83E2BE48-D9B6-4035-870A-41F84204AD7E}</b:Guid>
    <b:LCID>en-US</b:LCID>
    <b:Title>China's Strong Arm: Protecting Citizens and Assets Abroad</b:Title>
    <b:Year>2015</b:Year>
    <b:City>London</b:City>
    <b:Publisher>Routledge</b:Publisher>
    <b:Author>
      <b:Author>
        <b:NameList>
          <b:Person>
            <b:Last>Parello Plesner</b:Last>
            <b:First>Jonas</b:First>
          </b:Person>
          <b:Person>
            <b:Last>Duchâtel</b:Last>
            <b:First>Mathieu</b:First>
          </b:Person>
        </b:NameList>
      </b:Author>
    </b:Author>
    <b:RefOrder>5</b:RefOrder>
  </b:Source>
  <b:Source>
    <b:Tag>Ghi8b1</b:Tag>
    <b:SourceType>JournalArticle</b:SourceType>
    <b:Guid>{0A4223C3-0046-4B51-B7EB-D86609756CB2}</b:Guid>
    <b:LCID>en-US</b:LCID>
    <b:Title>Civil–Military Relations and Organisational Preferences Regarding the Use of the Military in Chinese Foreign Policy: Insights from the Debate on MOOTW</b:Title>
    <b:Year>2018b</b:Year>
    <b:JournalName>Journal of Strategic Studies</b:JournalName>
    <b:Author>
      <b:Author>
        <b:NameList>
          <b:Person>
            <b:Last>Ghiselli</b:Last>
            <b:First>Andrea</b:First>
          </b:Person>
        </b:NameList>
      </b:Author>
    </b:Author>
    <b:RefOrder>6</b:RefOrder>
  </b:Source>
  <b:Source>
    <b:Tag>Sta15</b:Tag>
    <b:SourceType>DocumentFromInternetSite</b:SourceType>
    <b:Guid>{AF312EFB-453C-4705-95BE-450AA9C837AB}</b:Guid>
    <b:LCID>en-US</b:LCID>
    <b:Author>
      <b:Author>
        <b:Corporate>PRC State Council's Information Office</b:Corporate>
      </b:Author>
    </b:Author>
    <b:Title>China's Military Strategy</b:Title>
    <b:InternetSiteTitle>PRC Ministry of National Defence</b:InternetSiteTitle>
    <b:Year>2015</b:Year>
    <b:Month>May</b:Month>
    <b:URL>http://www.mod.gov.cn/auth/2015-05/26/content_4586723.htm</b:URL>
    <b:RefOrder>7</b:RefOrder>
  </b:Source>
  <b:Source>
    <b:Tag>PRC19</b:Tag>
    <b:SourceType>DocumentFromInternetSite</b:SourceType>
    <b:Guid>{6B9D5D3B-29C5-4123-90D6-72357BEC5C9C}</b:Guid>
    <b:LCID>en-US</b:LCID>
    <b:Author>
      <b:Author>
        <b:Corporate>PRC MOD</b:Corporate>
      </b:Author>
    </b:Author>
    <b:Title>China’s National Defense in the New Era</b:Title>
    <b:InternetSiteTitle>PRC MOD</b:InternetSiteTitle>
    <b:Year>2019</b:Year>
    <b:Month>July</b:Month>
    <b:Day>24</b:Day>
    <b:URL>http://eng.mod.gov.cn/news/2019-07/24/content_4846443.htm</b:URL>
    <b:RefOrder>8</b:RefOrder>
  </b:Source>
  <b:Source>
    <b:Tag>Buc07</b:Tag>
    <b:SourceType>JournalArticle</b:SourceType>
    <b:Guid>{002A5C87-1698-40E9-BB42-6CC152639996}</b:Guid>
    <b:Title>The Determinants of Chinese Outward Foreign Direct Investment</b:Title>
    <b:JournalName>Journal of International Business Studies</b:JournalName>
    <b:Year>2007</b:Year>
    <b:Pages>499–518</b:Pages>
    <b:Author>
      <b:Author>
        <b:NameList>
          <b:Person>
            <b:Last>Buckley</b:Last>
            <b:First>Peter</b:First>
            <b:Middle>J.</b:Middle>
          </b:Person>
          <b:Person>
            <b:Last>Clegg</b:Last>
            <b:First>L.</b:First>
            <b:Middle>Jeremy</b:Middle>
          </b:Person>
          <b:Person>
            <b:Last>Voss</b:Last>
            <b:First>Hinrich</b:First>
          </b:Person>
          <b:Person>
            <b:Last>Cross</b:Last>
            <b:First>Adam</b:First>
            <b:Middle>R.</b:Middle>
          </b:Person>
          <b:Person>
            <b:Last>Liu</b:Last>
            <b:First>Xin</b:First>
          </b:Person>
          <b:Person>
            <b:Last>Zheng</b:Last>
            <b:First>Ping</b:First>
          </b:Person>
        </b:NameList>
      </b:Author>
    </b:Author>
    <b:Volume>38</b:Volume>
    <b:Issue>4</b:Issue>
    <b:LCID>en-US</b:LCID>
    <b:RefOrder>9</b:RefOrder>
  </b:Source>
  <b:Source>
    <b:Tag>Ram12</b:Tag>
    <b:SourceType>JournalArticle</b:SourceType>
    <b:Guid>{0D39DCAF-17DF-48A2-9136-C06BA86AE297}</b:Guid>
    <b:Author>
      <b:Author>
        <b:NameList>
          <b:Person>
            <b:Last>Ramasamy</b:Last>
            <b:First>Bala</b:First>
          </b:Person>
          <b:Person>
            <b:Last>Yeung</b:Last>
            <b:First>Matthew</b:First>
          </b:Person>
          <b:Person>
            <b:Last>Laforet</b:Last>
            <b:First>Sylvie</b:First>
          </b:Person>
        </b:NameList>
      </b:Author>
    </b:Author>
    <b:Title>China’s Outward Foreign Direct Investment: Location Choice and Firm Ownership</b:Title>
    <b:JournalName>Journal of World Business</b:JournalName>
    <b:Year>2012</b:Year>
    <b:Pages>17-25</b:Pages>
    <b:Volume>47</b:Volume>
    <b:Issue>1</b:Issue>
    <b:DOI>https://doi.org/http://dx.doi.org/10.1016/j.jwb.2010.10.016</b:DOI>
    <b:LCID>en-US</b:LCID>
    <b:RefOrder>11</b:RefOrder>
  </b:Source>
  <b:Source>
    <b:Tag>Dua09</b:Tag>
    <b:SourceType>JournalArticle</b:SourceType>
    <b:Guid>{A12AEF32-F5A3-441B-9836-3DC59E1E3B45}</b:Guid>
    <b:Title>A Panel Data Analysis of Locational Determinants of Chinese and Indian Outward Foreign Direct Investment., 3(2), 1–15</b:Title>
    <b:Year>2009</b:Year>
    <b:JournalName>Journal of Asia Business Studies</b:JournalName>
    <b:Pages>1-15</b:Pages>
    <b:Author>
      <b:Author>
        <b:NameList>
          <b:Person>
            <b:Last>Duanmu</b:Last>
            <b:First>J</b:First>
          </b:Person>
          <b:Person>
            <b:Last>Guney</b:Last>
            <b:First>Y</b:First>
          </b:Person>
        </b:NameList>
      </b:Author>
    </b:Author>
    <b:Volume>3</b:Volume>
    <b:Issue>2</b:Issue>
    <b:DOI>https://doi.org/10.1108/15587890980001512</b:DOI>
    <b:LCID>en-US</b:LCID>
    <b:RefOrder>12</b:RefOrder>
  </b:Source>
  <b:Source>
    <b:Tag>Buc17</b:Tag>
    <b:SourceType>JournalArticle</b:SourceType>
    <b:Guid>{56478409-8E1E-402D-AD11-ECFFE16A2D22}</b:Guid>
    <b:LCID>en-US</b:LCID>
    <b:Title>Risk Propensity in the Foreign Direct Investment Location Decision of Emerging Multinationals</b:Title>
    <b:JournalName>Journal of International Business Studies</b:JournalName>
    <b:Year>2017</b:Year>
    <b:Pages>153-71</b:Pages>
    <b:Author>
      <b:Author>
        <b:NameList>
          <b:Person>
            <b:Last>Buckley</b:Last>
            <b:Middle>J.</b:Middle>
            <b:First>Peter</b:First>
          </b:Person>
          <b:Person>
            <b:Last>Chen</b:Last>
            <b:First>Liang</b:First>
          </b:Person>
          <b:Person>
            <b:Last>Clegg</b:Last>
            <b:Middle>Jeremy</b:Middle>
            <b:First>L.</b:First>
          </b:Person>
          <b:Person>
            <b:Last>Voss</b:Last>
            <b:First>Hinrich</b:First>
          </b:Person>
        </b:NameList>
      </b:Author>
    </b:Author>
    <b:Volume>49</b:Volume>
    <b:Issue>2</b:Issue>
    <b:RefOrder>13</b:RefOrder>
  </b:Source>
  <b:Source>
    <b:Tag>Buc16</b:Tag>
    <b:SourceType>JournalArticle</b:SourceType>
    <b:Guid>{DCA13A04-77E6-4EDE-A192-7424B4E626EA}</b:Guid>
    <b:LCID>en-US</b:LCID>
    <b:Title>The Institutional Influence on the Location Strategies of Multinational Enterprises From Emerging Economies: Evidence From China’s Cross-Border Mergers and Acquisitions</b:Title>
    <b:JournalName>Management and Organization Review</b:JournalName>
    <b:Year>2016</b:Year>
    <b:Pages>425-48</b:Pages>
    <b:Author>
      <b:Author>
        <b:NameList>
          <b:Person>
            <b:Last>Buckley</b:Last>
            <b:Middle>J.</b:Middle>
            <b:First>Peter</b:First>
          </b:Person>
          <b:Person>
            <b:Last>Yu</b:Last>
            <b:First>Pei</b:First>
          </b:Person>
          <b:Person>
            <b:Last>Liu</b:Last>
            <b:First>Qing</b:First>
          </b:Person>
          <b:Person>
            <b:Last>Munjal</b:Last>
            <b:First>Surender</b:First>
          </b:Person>
          <b:Person>
            <b:Last>Tao</b:Last>
            <b:First>Pan</b:First>
          </b:Person>
        </b:NameList>
      </b:Author>
    </b:Author>
    <b:Volume>12</b:Volume>
    <b:Issue>3</b:Issue>
    <b:RefOrder>14</b:RefOrder>
  </b:Source>
  <b:Source>
    <b:Tag>Weg191</b:Tag>
    <b:SourceType>JournalArticle</b:SourceType>
    <b:Guid>{8B55E370-9A38-437E-8893-EE7413DD60B9}</b:Guid>
    <b:LCID>en-US</b:LCID>
    <b:Title>At Africa’s Expense? Disaggregating the Employment Effects of Chinese Mining Operations in Sub-Saharan Africa</b:Title>
    <b:JournalName>World Development</b:JournalName>
    <b:Year>2019</b:Year>
    <b:Pages>39–51</b:Pages>
    <b:Author>
      <b:Author>
        <b:NameList>
          <b:Person>
            <b:Last>Wegenast</b:Last>
            <b:First>Tim </b:First>
          </b:Person>
          <b:Person>
            <b:Last>Krauser</b:Last>
            <b:First>Mario</b:First>
          </b:Person>
          <b:Person>
            <b:Last>Strüver</b:Last>
            <b:First>Georg</b:First>
          </b:Person>
          <b:Person>
            <b:Last>Giesen</b:Last>
            <b:First>Juliane</b:First>
          </b:Person>
        </b:NameList>
      </b:Author>
    </b:Author>
    <b:Issue>118</b:Issue>
    <b:RefOrder>47</b:RefOrder>
  </b:Source>
  <b:Source>
    <b:Tag>Bra09</b:Tag>
    <b:SourceType>Book</b:SourceType>
    <b:Guid>{7AAB6776-E186-46C6-850D-C8387E024CE9}</b:Guid>
    <b:Title>The Dragon's Gift: The Real Story of China in Africa</b:Title>
    <b:Year>2009</b:Year>
    <b:City>Oxford, UK and New York, NY</b:City>
    <b:Publisher>Oxford University Press</b:Publisher>
    <b:LCID>en-US</b:LCID>
    <b:Author>
      <b:Author>
        <b:NameList>
          <b:Person>
            <b:Last>Brautigam</b:Last>
            <b:First>Deborah</b:First>
          </b:Person>
        </b:NameList>
      </b:Author>
    </b:Author>
    <b:RefOrder>48</b:RefOrder>
  </b:Source>
  <b:Source>
    <b:Tag>Gou74</b:Tag>
    <b:SourceType>JournalArticle</b:SourceType>
    <b:Guid>{F739A0B8-8CBF-4FED-8F28-2D04158B4248}</b:Guid>
    <b:LCID>en-US</b:LCID>
    <b:Title>Risk, Stochastic Preference, and the Value of Information</b:Title>
    <b:Year>1974</b:Year>
    <b:JournalName>Journal of Economic Theory</b:JournalName>
    <b:Pages>64-84</b:Pages>
    <b:Volume>8</b:Volume>
    <b:Issue>1</b:Issue>
    <b:Author>
      <b:Author>
        <b:NameList>
          <b:Person>
            <b:Last>Gould</b:Last>
            <b:Middle>P.</b:Middle>
            <b:First>John</b:First>
          </b:Person>
        </b:NameList>
      </b:Author>
    </b:Author>
    <b:RefOrder>15</b:RefOrder>
  </b:Source>
  <b:Source>
    <b:Tag>Wil89</b:Tag>
    <b:SourceType>JournalArticle</b:SourceType>
    <b:Guid>{9384CB1E-DE6F-477D-8FDE-4A0CDCD60DD1}</b:Guid>
    <b:LCID>en-GB</b:LCID>
    <b:Title>Risk Aversion and the Value of Information</b:Title>
    <b:JournalName>The Journal of Risk and Insurance</b:JournalName>
    <b:Year>1989</b:Year>
    <b:Pages>320-28</b:Pages>
    <b:Author>
      <b:Author>
        <b:NameList>
          <b:Person>
            <b:Last>Willinger</b:Last>
            <b:First>Mark</b:First>
          </b:Person>
        </b:NameList>
      </b:Author>
    </b:Author>
    <b:Volume>56</b:Volume>
    <b:Issue>2</b:Issue>
    <b:RefOrder>16</b:RefOrder>
  </b:Source>
  <b:Source>
    <b:Tag>Eec00</b:Tag>
    <b:SourceType>JournalArticle</b:SourceType>
    <b:Guid>{FE3CD7A1-9E5A-4C21-B515-03E85C16D03E}</b:Guid>
    <b:LCID>en-US</b:LCID>
    <b:Title>Risk Aversion and the Value of Information</b:Title>
    <b:JournalName>The Journal of Economic Education</b:JournalName>
    <b:Year>2000</b:Year>
    <b:Pages>382-88</b:Pages>
    <b:Author>
      <b:Author>
        <b:NameList>
          <b:Person>
            <b:Last>Eeckhoudt</b:Last>
            <b:First>Louis</b:First>
          </b:Person>
          <b:Person>
            <b:Last>Godfroid</b:Last>
            <b:First>Philippe</b:First>
          </b:Person>
        </b:NameList>
      </b:Author>
    </b:Author>
    <b:Volume>31</b:Volume>
    <b:Issue>4</b:Issue>
    <b:RefOrder>17</b:RefOrder>
  </b:Source>
  <b:Source>
    <b:Tag>Law99</b:Tag>
    <b:SourceType>Book</b:SourceType>
    <b:Guid>{E0D62EB7-CA2A-4817-B7F5-043E9DC75CE3}</b:Guid>
    <b:LCID>en-US</b:LCID>
    <b:Title>The Economic Value of Information</b:Title>
    <b:Year>1999</b:Year>
    <b:City>New York, NY</b:City>
    <b:Publisher>Springer</b:Publisher>
    <b:Author>
      <b:Author>
        <b:NameList>
          <b:Person>
            <b:Last>Lawrence</b:Last>
            <b:Middle>B.</b:Middle>
            <b:First>David</b:First>
          </b:Person>
        </b:NameList>
      </b:Author>
    </b:Author>
    <b:RefOrder>18</b:RefOrder>
  </b:Source>
  <b:Source>
    <b:Tag>Kni21</b:Tag>
    <b:SourceType>Book</b:SourceType>
    <b:Guid>{F84671DE-A90F-4ADC-BA04-763C700EF247}</b:Guid>
    <b:LCID>en-US</b:LCID>
    <b:Title>Risk, Uncertainty, and Profit</b:Title>
    <b:Year>1921</b:Year>
    <b:City>Boston MA</b:City>
    <b:Publisher>Houghton Mifflin Company</b:Publisher>
    <b:Author>
      <b:Author>
        <b:NameList>
          <b:Person>
            <b:Last>Knight</b:Last>
            <b:Middle>H.</b:Middle>
            <b:First>Frank</b:First>
          </b:Person>
        </b:NameList>
      </b:Author>
    </b:Author>
    <b:RefOrder>49</b:RefOrder>
  </b:Source>
  <b:Source>
    <b:Tag>ORe82</b:Tag>
    <b:SourceType>JournalArticle</b:SourceType>
    <b:Guid>{5686FA6E-8F3D-42AE-943D-EE18A47C616C}</b:Guid>
    <b:LCID>en-US</b:LCID>
    <b:Title>Variations in Decision Makers' Use of Information Sources: The Impact of Quality and Accessibility of Information</b:Title>
    <b:Year>1982</b:Year>
    <b:JournalName>The Academy of Management Journal</b:JournalName>
    <b:Pages>756-77</b:Pages>
    <b:Author>
      <b:Author>
        <b:NameList>
          <b:Person>
            <b:Last>O'Reilly, III</b:Last>
            <b:Middle>A.</b:Middle>
            <b:First>Charles</b:First>
          </b:Person>
        </b:NameList>
      </b:Author>
    </b:Author>
    <b:Volume>25</b:Volume>
    <b:Issue>4</b:Issue>
    <b:RefOrder>19</b:RefOrder>
  </b:Source>
  <b:Source>
    <b:Tag>Chi191</b:Tag>
    <b:SourceType>InternetSite</b:SourceType>
    <b:Guid>{655E0895-8C95-4374-AEFC-EA9EE8DE5710}</b:Guid>
    <b:LCID>en-US</b:LCID>
    <b:Title>ChinaMed Project - About the Data</b:Title>
    <b:Year>2020</b:Year>
    <b:Author>
      <b:Author>
        <b:Corporate>ChinaMed Project</b:Corporate>
      </b:Author>
    </b:Author>
    <b:InternetSiteTitle>ChinaMed Project</b:InternetSiteTitle>
    <b:URL>https://www.chinamed.it/chinamed-data/about-the-data</b:URL>
    <b:RefOrder>20</b:RefOrder>
  </b:Source>
  <b:Source>
    <b:Tag>Far151</b:Tag>
    <b:SourceType>JournalArticle</b:SourceType>
    <b:Guid>{B4AC8124-464D-4353-855C-12A2F4C0C50B}</b:Guid>
    <b:LCID>en-US</b:LCID>
    <b:Title>China’s Debate on the Middle East and North Africa: A Critical Review</b:Title>
    <b:Year>2015</b:Year>
    <b:JournalName>Mediterranean Quarterly</b:JournalName>
    <b:Pages>5-25</b:Pages>
    <b:Author>
      <b:Author>
        <b:NameList>
          <b:Person>
            <b:Last>Fardella</b:Last>
            <b:First>Enrico</b:First>
          </b:Person>
        </b:NameList>
      </b:Author>
    </b:Author>
    <b:Volume>26</b:Volume>
    <b:Issue>1</b:Issue>
    <b:RefOrder>21</b:RefOrder>
  </b:Source>
  <b:Source>
    <b:Tag>Dep08</b:Tag>
    <b:SourceType>Book</b:SourceType>
    <b:Guid>{C6A5DC4D-4055-4ECF-871E-467A08F63476}</b:Guid>
    <b:Title>中国贸易外经统计年鉴 [China Trade and External Economic Statistical Yearbook]</b:Title>
    <b:Year>2008</b:Year>
    <b:LCID>en-US</b:LCID>
    <b:Author>
      <b:Author>
        <b:Corporate>National Bureau of Statistics</b:Corporate>
      </b:Author>
    </b:Author>
    <b:City>Beijing</b:City>
    <b:Publisher>China Statistics Press</b:Publisher>
    <b:RefOrder>22</b:RefOrder>
  </b:Source>
  <b:Source>
    <b:Tag>Ami12</b:Tag>
    <b:SourceType>JournalArticle</b:SourceType>
    <b:Guid>{948EBF17-48D8-4C7E-A5EB-4B35A6FE08FA}</b:Guid>
    <b:Title>Do Chinese Soes and Private Companies Differ in Their Foreign Location Strategies?</b:Title>
    <b:Year>2012</b:Year>
    <b:LCID>en-US</b:LCID>
    <b:JournalName>EUI Working Paper</b:JournalName>
    <b:Author>
      <b:Author>
        <b:NameList>
          <b:Person>
            <b:Last>Amighini</b:Last>
            <b:First>Alessia</b:First>
          </b:Person>
          <b:Person>
            <b:Last>Rabellotti</b:Last>
            <b:First>Roberta</b:First>
          </b:Person>
          <b:Person>
            <b:Last>Sanfilippo</b:Last>
            <b:First>Marco</b:First>
          </b:Person>
        </b:NameList>
      </b:Author>
    </b:Author>
    <b:Issue>27</b:Issue>
    <b:RefOrder>23</b:RefOrder>
  </b:Source>
  <b:Source>
    <b:Tag>Far16</b:Tag>
    <b:SourceType>DocumentFromInternetSite</b:SourceType>
    <b:Guid>{9FA181A3-393E-40E3-B7CE-6EF86AD63A85}</b:Guid>
    <b:LCID>en-US</b:LCID>
    <b:Title>How do Chinese Contractors Perform in Africa? Evidence from World Bank Projects</b:Title>
    <b:Year>2016</b:Year>
    <b:Author>
      <b:Author>
        <b:NameList>
          <b:Person>
            <b:Last>Farrel</b:Last>
            <b:First>Jamie</b:First>
          </b:Person>
        </b:NameList>
      </b:Author>
    </b:Author>
    <b:InternetSiteTitle>SAIS China Africa Research Initiative</b:InternetSiteTitle>
    <b:Month>February</b:Month>
    <b:YearAccessed>2020</b:YearAccessed>
    <b:MonthAccessed>February</b:MonthAccessed>
    <b:DayAccessed>19</b:DayAccessed>
    <b:URL>https://static1.squarespace.com/static/5652847de4b033f56d2bdc29/t/573c970bf8baf3591b05253f/1463588620386/Working+Paper_Jamie+Farrell.pdf</b:URL>
    <b:RefOrder>24</b:RefOrder>
  </b:Source>
  <b:Source>
    <b:Tag>Che09</b:Tag>
    <b:SourceType>JournalArticle</b:SourceType>
    <b:Guid>{8503C7AA-D91A-42CD-9C62-08C5D1A8D8E1}</b:Guid>
    <b:Title>Local Operations of Chinese Construction Firms in Africa: An Empirical Survey</b:Title>
    <b:Year>2009</b:Year>
    <b:LCID>en-US</b:LCID>
    <b:JournalName>International Journal of Construction Management</b:JournalName>
    <b:Pages>75-89</b:Pages>
    <b:Author>
      <b:Author>
        <b:NameList>
          <b:Person>
            <b:Last>Chen</b:Last>
            <b:First>Chuan</b:First>
          </b:Person>
          <b:Person>
            <b:Last>Goldstein</b:Last>
            <b:First>Andrea</b:First>
          </b:Person>
          <b:Person>
            <b:Last>Orr</b:Last>
            <b:Middle>J.</b:Middle>
            <b:First>Ryan</b:First>
          </b:Person>
        </b:NameList>
      </b:Author>
    </b:Author>
    <b:Volume>9</b:Volume>
    <b:Issue>2</b:Issue>
    <b:RefOrder>25</b:RefOrder>
  </b:Source>
  <b:Source>
    <b:Tag>Jay17</b:Tag>
    <b:SourceType>DocumentFromInternetSite</b:SourceType>
    <b:Guid>{90A8D609-A56A-4F29-A95C-AE83DCE082B6}</b:Guid>
    <b:LCID>en-US</b:LCID>
    <b:Title>Dance of the Lions and Dragons: How Are Africa and China Engaging, and How Will the Partnership Evolve</b:Title>
    <b:Year>2017</b:Year>
    <b:InternetSiteTitle>McKinsey</b:InternetSiteTitle>
    <b:YearAccessed>2020</b:YearAccessed>
    <b:MonthAccessed>February</b:MonthAccessed>
    <b:DayAccessed>19</b:DayAccessed>
    <b:URL>https://www.mckinsey.com/featured-insights/middle-east-and-africa/the-closest-look-yet-at-chinese-economic-engagement-in-africa</b:URL>
    <b:Author>
      <b:Author>
        <b:NameList>
          <b:Person>
            <b:Last>Jayaram</b:Last>
            <b:First>Kartik</b:First>
          </b:Person>
          <b:Person>
            <b:Last>Kassiri</b:Last>
            <b:First>Omid</b:First>
          </b:Person>
          <b:Person>
            <b:Last>Sun</b:Last>
            <b:Middle>Yuan</b:Middle>
            <b:First>Irene</b:First>
          </b:Person>
        </b:NameList>
      </b:Author>
    </b:Author>
    <b:RefOrder>26</b:RefOrder>
  </b:Source>
  <b:Source>
    <b:Tag>Kau11</b:Tag>
    <b:SourceType>JournalArticle</b:SourceType>
    <b:Guid>{1FDA2CBD-AC67-491C-9E40-71284301AC22}</b:Guid>
    <b:LCID>en-US</b:LCID>
    <b:Title>The Worldwide Governance Indicators: Methodology and Analytical Issues</b:Title>
    <b:Year>2011</b:Year>
    <b:JournalName>Hague Journal on the Rule of Law</b:JournalName>
    <b:Pages>220-46</b:Pages>
    <b:Author>
      <b:Author>
        <b:NameList>
          <b:Person>
            <b:Last>Kaufmann</b:Last>
            <b:First>Daniel</b:First>
          </b:Person>
          <b:Person>
            <b:Last>Kraay</b:Last>
            <b:First>Aart</b:First>
          </b:Person>
          <b:Person>
            <b:Last>Mastruzzi</b:Last>
            <b:First>Massimo</b:First>
          </b:Person>
        </b:NameList>
      </b:Author>
    </b:Author>
    <b:Volume>3</b:Volume>
    <b:Issue>2</b:Issue>
    <b:RefOrder>27</b:RefOrder>
  </b:Source>
  <b:Source>
    <b:Tag>Mar191</b:Tag>
    <b:SourceType>Report</b:SourceType>
    <b:Guid>{AEA1E048-BA91-47C4-B86F-E95A93C231A2}</b:Guid>
    <b:Title>Codebook: Major Episodes of Political Violence (MEPV) and Conflict Regions 1946-2018</b:Title>
    <b:Year>2019</b:Year>
    <b:Publisher>Center for Systemic Peace</b:Publisher>
    <b:Author>
      <b:Author>
        <b:NameList>
          <b:Person>
            <b:Last>Marshall</b:Last>
            <b:First>Monty</b:First>
            <b:Middle>G</b:Middle>
          </b:Person>
        </b:NameList>
      </b:Author>
    </b:Author>
    <b:URL>http://www.systemicpeace.org/inscr/MEPVcodebook2018.pdf</b:URL>
    <b:RefOrder>50</b:RefOrder>
  </b:Source>
  <b:Source>
    <b:Tag>Gyg19</b:Tag>
    <b:SourceType>JournalArticle</b:SourceType>
    <b:Guid>{F843A671-759B-4199-A064-6B53A5D6AEA2}</b:Guid>
    <b:Title>The KOF Globalisation Index – Revisited</b:Title>
    <b:Year>2019</b:Year>
    <b:JournalName>Review of International Organizations</b:JournalName>
    <b:Pages>543-​74</b:Pages>
    <b:Author>
      <b:Author>
        <b:NameList>
          <b:Person>
            <b:Last>Gygli</b:Last>
            <b:First>Savina</b:First>
          </b:Person>
          <b:Person>
            <b:Last>Haelg</b:Last>
            <b:First>Florian</b:First>
          </b:Person>
          <b:Person>
            <b:Last>Potrafke</b:Last>
            <b:First>Niklas</b:First>
          </b:Person>
          <b:Person>
            <b:Last>Sturm</b:Last>
            <b:First>Jan-​Egbert</b:First>
          </b:Person>
        </b:NameList>
      </b:Author>
    </b:Author>
    <b:Volume>14</b:Volume>
    <b:Issue>3</b:Issue>
    <b:DOI>https://doi.org/10.1007/s11558-​019-09344-2</b:DOI>
    <b:RefOrder>28</b:RefOrder>
  </b:Source>
  <b:Source>
    <b:Tag>Fuc07</b:Tag>
    <b:SourceType>JournalArticle</b:SourceType>
    <b:Guid>{0E53BFCA-10A1-49BD-8FB2-4A42D1BF991E}</b:Guid>
    <b:LCID>en-GB</b:LCID>
    <b:Title>What Accounts for International Differences in Student Performance? a Re-Examination Using PISA Data</b:Title>
    <b:Year>2007</b:Year>
    <b:JournalName>Empirical Economics</b:JournalName>
    <b:Pages>433-64</b:Pages>
    <b:Author>
      <b:Author>
        <b:NameList>
          <b:Person>
            <b:Last>Fuchs</b:Last>
            <b:First>Thomas</b:First>
          </b:Person>
          <b:Person>
            <b:Last>Wößmann</b:Last>
            <b:First>Ludger</b:First>
          </b:Person>
        </b:NameList>
      </b:Author>
    </b:Author>
    <b:Issue>32</b:Issue>
    <b:RefOrder>51</b:RefOrder>
  </b:Source>
  <b:Source>
    <b:Tag>Woo99</b:Tag>
    <b:SourceType>JournalArticle</b:SourceType>
    <b:Guid>{C0FDF290-20F7-47B0-A88D-AB624B6091E3}</b:Guid>
    <b:Title>Distribution-Free Estimation of Some Nonlinear Panel Data Models</b:Title>
    <b:Year>1999</b:Year>
    <b:Author>
      <b:Author>
        <b:NameList>
          <b:Person>
            <b:Last>Wooldridge</b:Last>
            <b:Middle>M.</b:Middle>
            <b:First>Jeffrey</b:First>
          </b:Person>
        </b:NameList>
      </b:Author>
    </b:Author>
    <b:JournalName>Journal of Econometrics</b:JournalName>
    <b:Pages>77-97</b:Pages>
    <b:Volume>90</b:Volume>
    <b:Issue>1</b:Issue>
    <b:LCID>en-US</b:LCID>
    <b:RefOrder>29</b:RefOrder>
  </b:Source>
  <b:Source>
    <b:Tag>Bla15</b:Tag>
    <b:SourceType>JournalArticle</b:SourceType>
    <b:Guid>{3528606E-69D7-42A7-BAF7-F77BD9BE4681}</b:Guid>
    <b:Author>
      <b:Author>
        <b:NameList>
          <b:Person>
            <b:Last>Blackburn</b:Last>
            <b:First>McKinley</b:First>
            <b:Middle>L</b:Middle>
          </b:Person>
        </b:NameList>
      </b:Author>
    </b:Author>
    <b:Title>The Relative Performance of Poisson and Negative Binomial Regression Estimators</b:Title>
    <b:JournalName>Oxford Bulletin of Economics and Statistics</b:JournalName>
    <b:Year>2015</b:Year>
    <b:Pages>605–16</b:Pages>
    <b:Volume>77</b:Volume>
    <b:Issue>4</b:Issue>
    <b:LCID>en-US</b:LCID>
    <b:RefOrder>30</b:RefOrder>
  </b:Source>
  <b:Source>
    <b:Tag>Wan15</b:Tag>
    <b:SourceType>DocumentFromInternetSite</b:SourceType>
    <b:Guid>{F1AFDF58-53D9-4B77-98F4-4C752C75ED13}</b:Guid>
    <b:LCID>en-US</b:LCID>
    <b:Title>中国信保助力“一带一路”项目卸下风险包袱 [SINOSURE to Help the "Belt and Road Projects to Limit the Risks]</b:Title>
    <b:InternetSiteTitle>Economic Information Daily</b:InternetSiteTitle>
    <b:Year>2016</b:Year>
    <b:Month>April</b:Month>
    <b:Day>29</b:Day>
    <b:URL>http://silkroad.news.cn/Company/Cases/zjqd/11.shtml</b:URL>
    <b:Author>
      <b:Author>
        <b:Corporate>Economic Information Daily</b:Corporate>
      </b:Author>
    </b:Author>
    <b:YearAccessed>2020</b:YearAccessed>
    <b:MonthAccessed>February</b:MonthAccessed>
    <b:DayAccessed>11</b:DayAccessed>
    <b:RefOrder>31</b:RefOrder>
  </b:Source>
  <b:Source>
    <b:Tag>Den15</b:Tag>
    <b:SourceType>DocumentFromInternetSite</b:SourceType>
    <b:Guid>{A0CD8B5C-9546-48F7-A285-CFE9137CD7AC}</b:Guid>
    <b:LCID>en-US</b:LCID>
    <b:Title>中国民营安保公司’出海’记 [Memories of a Chinese Security Company Abroad]</b:Title>
    <b:InternetSiteTitle>Xinhua - International Leader Herald</b:InternetSiteTitle>
    <b:Year>2015</b:Year>
    <b:Month>December</b:Month>
    <b:Day>2</b:Day>
    <b:URL>http://www.xinhuanet.com//herald/2015-12/02/c_134877677.htm</b:URL>
    <b:Author>
      <b:Author>
        <b:NameList>
          <b:Person>
            <b:Last>Deng</b:Last>
            <b:First>Yancai</b:First>
          </b:Person>
        </b:NameList>
      </b:Author>
    </b:Author>
    <b:YearAccessed>2020</b:YearAccessed>
    <b:MonthAccessed>February</b:MonthAccessed>
    <b:DayAccessed>11</b:DayAccessed>
    <b:RefOrder>32</b:RefOrder>
  </b:Source>
  <b:Source>
    <b:Tag>Sou11</b:Tag>
    <b:SourceType>DocumentFromInternetSite</b:SourceType>
    <b:Guid>{3367EE53-0764-44F8-9DCE-C2B51FD1FD3E}</b:Guid>
    <b:LCID>en-US</b:LCID>
    <b:Author>
      <b:Author>
        <b:Corporate>Southern News Network</b:Corporate>
      </b:Author>
    </b:Author>
    <b:Title>中国企业在利比亚资产达188亿美元 损失难估量 [Chinese Companies Lost Contracts Worth USD 18 Billion, It Is Difficult to Assess the Damage]</b:Title>
    <b:InternetSiteTitle>Global Times</b:InternetSiteTitle>
    <b:Year>2011</b:Year>
    <b:Month>April</b:Month>
    <b:Day>24</b:Day>
    <b:URL>http://finance.huanqiu.com/roll/2011-03/1584398.html</b:URL>
    <b:YearAccessed>2020</b:YearAccessed>
    <b:MonthAccessed>February</b:MonthAccessed>
    <b:DayAccessed>11</b:DayAccessed>
    <b:RefOrder>33</b:RefOrder>
  </b:Source>
  <b:Source>
    <b:Tag>Cor11</b:Tag>
    <b:SourceType>JournalArticle</b:SourceType>
    <b:Guid>{78078F69-6C9E-415D-A7F5-5F27AC0CB03B}</b:Guid>
    <b:LCID>en-US</b:LCID>
    <b:Title>Redefining Foreign Policy Impulses toward Africa: The Roles of the MFA, the MOFCOM and China Exim Bank</b:Title>
    <b:Year>2011</b:Year>
    <b:JournalName>Journal of Current Chinese Affairs</b:JournalName>
    <b:Pages>61-90</b:Pages>
    <b:Author>
      <b:Author>
        <b:NameList>
          <b:Person>
            <b:Last>Corkin</b:Last>
            <b:First>Lucy</b:First>
          </b:Person>
        </b:NameList>
      </b:Author>
    </b:Author>
    <b:Volume>40</b:Volume>
    <b:Issue>1</b:Issue>
    <b:RefOrder>34</b:RefOrder>
  </b:Source>
  <b:Source>
    <b:Tag>Nan13</b:Tag>
    <b:SourceType>DocumentFromInternetSite</b:SourceType>
    <b:Guid>{ECCF8178-CC45-4B89-B0FD-194213142586}</b:Guid>
    <b:LCID>en-US</b:LCID>
    <b:Author>
      <b:Author>
        <b:Corporate>Nanguo Zaobao</b:Corporate>
      </b:Author>
    </b:Author>
    <b:Title>中国安保企业在海外有诸多优势 [Chinese Private Security Companies Have Many Advantages]</b:Title>
    <b:InternetSiteTitle>Sohu</b:InternetSiteTitle>
    <b:Year>2013</b:Year>
    <b:URL>http://m.sohu.com/n/365357298/</b:URL>
    <b:Month>February</b:Month>
    <b:Day>2</b:Day>
    <b:YearAccessed>2017</b:YearAccessed>
    <b:MonthAccessed>December</b:MonthAccessed>
    <b:DayAccessed>25</b:DayAccessed>
    <b:RefOrder>52</b:RefOrder>
  </b:Source>
  <b:Source>
    <b:Tag>Ghing</b:Tag>
    <b:SourceType>Book</b:SourceType>
    <b:Guid>{76E2FFB4-8522-4AB6-A9F6-0F2F4672F23D}</b:Guid>
    <b:LCID>en-US</b:LCID>
    <b:Title>China's Interest Frontiers: The Making of an International Strategy</b:Title>
    <b:Year>2021</b:Year>
    <b:Author>
      <b:Author>
        <b:NameList>
          <b:Person>
            <b:Last>Ghiselli</b:Last>
            <b:First>Andrea</b:First>
          </b:Person>
        </b:NameList>
      </b:Author>
    </b:Author>
    <b:Publisher>Oxford University Press</b:Publisher>
    <b:RefOrder>35</b:RefOrder>
  </b:Source>
  <b:Source>
    <b:Tag>McM16</b:Tag>
    <b:SourceType>ElectronicSource</b:SourceType>
    <b:Guid>{55631D44-4A9F-446F-B4DD-7304B98AF94B}</b:Guid>
    <b:Title>V-Dem [Country-Year/Country-Date] Dataset</b:Title>
    <b:Year>2019</b:Year>
    <b:Author>
      <b:Author>
        <b:NameList>
          <b:Person>
            <b:Last>Coppedge</b:Last>
            <b:First>Michael</b:First>
          </b:Person>
          <b:Person>
            <b:Last>Gerring</b:Last>
            <b:First>John</b:First>
          </b:Person>
          <b:Person>
            <b:Last>Knutsen</b:Last>
            <b:First>Carl</b:First>
            <b:Middle>Henrik</b:Middle>
          </b:Person>
          <b:Person>
            <b:Last>Lindberg</b:Last>
            <b:First>Staffan</b:First>
            <b:Middle>I</b:Middle>
          </b:Person>
          <b:Person>
            <b:Last>Teorrell</b:Last>
            <b:First>Jan</b:First>
          </b:Person>
          <b:Person>
            <b:Last>Altman</b:Last>
            <b:First>David</b:First>
          </b:Person>
          <b:Person>
            <b:Last>Bernhard</b:Last>
            <b:First>Michael</b:First>
          </b:Person>
          <b:Person>
            <b:Last>Fish</b:Last>
            <b:First>Steven</b:First>
          </b:Person>
          <b:Person>
            <b:Last>Gynn</b:Last>
            <b:First>Adam</b:First>
          </b:Person>
          <b:Person>
            <b:Last>Hicken</b:Last>
            <b:First>Allen</b:First>
          </b:Person>
          <b:Person>
            <b:Last>Luhrmann</b:Last>
            <b:First>Anna</b:First>
          </b:Person>
          <b:Person>
            <b:Last>Marquardt</b:Last>
            <b:First>Kyle</b:First>
            <b:Middle>L, McMann, Kelly</b:Middle>
          </b:Person>
          <b:Person>
            <b:Last>Paxton</b:Last>
            <b:First>Pamela</b:First>
          </b:Person>
          <b:Person>
            <b:Last>Pemstein</b:Last>
          </b:Person>
        </b:NameList>
      </b:Author>
    </b:Author>
    <b:Institution>Varieties of Democracy Index</b:Institution>
    <b:StandardNumber>23</b:StandardNumber>
    <b:LCID>en-US</b:LCID>
    <b:URL>https://doi.org/10.23696/vdemcy19</b:URL>
    <b:RefOrder>36</b:RefOrder>
  </b:Source>
  <b:Source>
    <b:Tag>Bai17</b:Tag>
    <b:SourceType>JournalArticle</b:SourceType>
    <b:Guid>{DCFA9956-F51E-479D-B2CF-A4F1F3E770C3}</b:Guid>
    <b:Author>
      <b:Author>
        <b:NameList>
          <b:Person>
            <b:Last>Bailey</b:Last>
            <b:First>Michael</b:First>
            <b:Middle>A</b:Middle>
          </b:Person>
          <b:Person>
            <b:Last>Strezhnev</b:Last>
            <b:First>Anton</b:First>
          </b:Person>
          <b:Person>
            <b:Last>Voeten</b:Last>
            <b:First>Erik</b:First>
          </b:Person>
        </b:NameList>
      </b:Author>
    </b:Author>
    <b:Title>Estimating dynamic state preferences from United Nations voting data</b:Title>
    <b:JournalName>Journal of Conflict Resolution</b:JournalName>
    <b:Year>2017</b:Year>
    <b:Pages>430-56</b:Pages>
    <b:Volume>61</b:Volume>
    <b:Issue>2</b:Issue>
    <b:LCID>en-US</b:LCID>
    <b:RefOrder>37</b:RefOrder>
  </b:Source>
  <b:Source>
    <b:Tag>Bas14</b:Tag>
    <b:SourceType>JournalArticle</b:SourceType>
    <b:Guid>{735DF550-2C44-4F42-A736-87EB9A876CBF}</b:Guid>
    <b:LCID>en-US</b:LCID>
    <b:Title>Resource Security: Competition for Global Resources, Strategic Intent, and Governments as Owners</b:Title>
    <b:JournalName>Journal of International Business Studies</b:JournalName>
    <b:Year>2014</b:Year>
    <b:Pages>961-79</b:Pages>
    <b:Author>
      <b:Author>
        <b:NameList>
          <b:Person>
            <b:Last>Bass</b:Last>
            <b:First>Eric</b:First>
          </b:Person>
          <b:Person>
            <b:Last>Chakrabarty</b:Last>
            <b:First>Subrata</b:First>
          </b:Person>
        </b:NameList>
      </b:Author>
    </b:Author>
    <b:Volume>45</b:Volume>
    <b:RefOrder>38</b:RefOrder>
  </b:Source>
  <b:Source>
    <b:Tag>Buc20</b:Tag>
    <b:SourceType>JournalArticle</b:SourceType>
    <b:Guid>{33B571E4-F53D-4F85-87DA-42F3D2B569A7}</b:Guid>
    <b:LCID>en-US</b:LCID>
    <b:Title>The Role of Endogenous and Exogenous Risk in FDI Entry Choices</b:Title>
    <b:JournalName>Journal of World Business</b:JournalName>
    <b:Year>2020</b:Year>
    <b:Author>
      <b:Author>
        <b:NameList>
          <b:Person>
            <b:Last>Buckley</b:Last>
            <b:Middle>J.</b:Middle>
            <b:First>Peter</b:First>
          </b:Person>
          <b:Person>
            <b:Last>Chen</b:Last>
            <b:First>Liang</b:First>
          </b:Person>
          <b:Person>
            <b:Last>Clegg</b:Last>
            <b:Middle>J.</b:Middle>
            <b:First>Jeremy</b:First>
          </b:Person>
          <b:Person>
            <b:Last>Voss</b:Last>
            <b:First>Hinrich</b:First>
          </b:Person>
        </b:NameList>
      </b:Author>
    </b:Author>
    <b:Volume>55</b:Volume>
    <b:Issue>1</b:Issue>
    <b:RefOrder>39</b:RefOrder>
  </b:Source>
  <b:Source>
    <b:Tag>Nad11</b:Tag>
    <b:SourceType>JournalArticle</b:SourceType>
    <b:Guid>{ED83A8F8-3A7C-44CA-BF1E-D805C03DF970}</b:Guid>
    <b:LCID>en-GB</b:LCID>
    <b:Title>Domestic Mindsets and Early International Performance: The Moderating Effect of Global Industry Conditions</b:Title>
    <b:JournalName>Strategic Management Journal</b:JournalName>
    <b:Year>2011</b:Year>
    <b:Pages>510-31</b:Pages>
    <b:Author>
      <b:Author>
        <b:NameList>
          <b:Person>
            <b:Last>Nadkarni</b:Last>
            <b:First>Sucheta</b:First>
          </b:Person>
          <b:Person>
            <b:Last>Herrmann</b:Last>
            <b:First>Pol</b:First>
          </b:Person>
          <b:Person>
            <b:Last>Perez</b:Last>
            <b:Middle>David</b:Middle>
            <b:First>Pedro</b:First>
          </b:Person>
        </b:NameList>
      </b:Author>
    </b:Author>
    <b:Volume>32</b:Volume>
    <b:Issue>5</b:Issue>
    <b:RefOrder>40</b:RefOrder>
  </b:Source>
  <b:Source>
    <b:Tag>Hse98</b:Tag>
    <b:SourceType>JournalArticle</b:SourceType>
    <b:Guid>{5AD508BE-91C8-4119-B538-1F03D2635E59}</b:Guid>
    <b:LCID>en-US</b:LCID>
    <b:Title>Cross-Cultural Differences in Risk Perception, but Cross-Cultural Similarities in Attitudes Towards Perceived Risk</b:Title>
    <b:JournalName>Management Science</b:JournalName>
    <b:Year>1998</b:Year>
    <b:Pages>1205-17</b:Pages>
    <b:Author>
      <b:Author>
        <b:NameList>
          <b:Person>
            <b:Last>Weber</b:Last>
            <b:Middle>U.</b:Middle>
            <b:First>Elke</b:First>
          </b:Person>
          <b:Person>
            <b:Last>Hsee</b:Last>
            <b:Middle>K.</b:Middle>
            <b:First>Christopher</b:First>
          </b:Person>
        </b:NameList>
      </b:Author>
    </b:Author>
    <b:Volume>44</b:Volume>
    <b:Issue>9</b:Issue>
    <b:RefOrder>41</b:RefOrder>
  </b:Source>
  <b:Source>
    <b:Tag>Hse99</b:Tag>
    <b:SourceType>JournalArticle</b:SourceType>
    <b:Guid>{6404867E-E793-478B-B557-2F007BEB8FD7}</b:Guid>
    <b:LCID>en-GB</b:LCID>
    <b:Title>Cross‐National Differences in Risk Preference and Lay Predictions</b:Title>
    <b:JournalName>Journal of Behavioral Decision Making</b:JournalName>
    <b:Year>1999</b:Year>
    <b:Pages>165-79</b:Pages>
    <b:Author>
      <b:Author>
        <b:NameList>
          <b:Person>
            <b:Last>Hsee</b:Last>
            <b:Middle>K.</b:Middle>
            <b:First>Christopher</b:First>
          </b:Person>
          <b:Person>
            <b:Last>Weber</b:Last>
            <b:Middle>U.</b:Middle>
            <b:First>Elke</b:First>
          </b:Person>
        </b:NameList>
      </b:Author>
    </b:Author>
    <b:Volume>12</b:Volume>
    <b:Issue>2</b:Issue>
    <b:RefOrder>42</b:RefOrder>
  </b:Source>
  <b:Source>
    <b:Tag>Ohl75</b:Tag>
    <b:SourceType>JournalArticle</b:SourceType>
    <b:Guid>{CCB2A706-99A4-4A0C-82BF-58361F7F982E}</b:Guid>
    <b:LCID>en-US</b:LCID>
    <b:Title>The Complete Ordering of Information Alternatives for a Class of Portfolio-Selection Models</b:Title>
    <b:JournalName>Journal of Accounting Research</b:JournalName>
    <b:Year>1975</b:Year>
    <b:Pages>267-82</b:Pages>
    <b:Author>
      <b:Author>
        <b:NameList>
          <b:Person>
            <b:Last>Ohlson</b:Last>
            <b:Middle>A.</b:Middle>
            <b:First>James</b:First>
          </b:Person>
        </b:NameList>
      </b:Author>
    </b:Author>
    <b:Volume>13</b:Volume>
    <b:Issue>2</b:Issue>
    <b:RefOrder>43</b:RefOrder>
  </b:Source>
  <b:Source>
    <b:Tag>Cui12</b:Tag>
    <b:SourceType>JournalArticle</b:SourceType>
    <b:Guid>{A937F54D-15B5-477F-9EF9-E7741917D22E}</b:Guid>
    <b:LCID>en-US</b:LCID>
    <b:Title>State Ownership Effect on Firms’ FDI Ownership Decisions Under Institutional Pressure: A Study of Chinese Outward-Investing Firms</b:Title>
    <b:JournalName>Journal of International Business Studies</b:JournalName>
    <b:Year>2012</b:Year>
    <b:Pages>264-84</b:Pages>
    <b:Author>
      <b:Author>
        <b:NameList>
          <b:Person>
            <b:Last>Cui</b:Last>
            <b:First>Lin</b:First>
          </b:Person>
          <b:Person>
            <b:Last>Jiang</b:Last>
            <b:First>Fuming</b:First>
          </b:Person>
        </b:NameList>
      </b:Author>
    </b:Author>
    <b:Volume>43</b:Volume>
    <b:Issue>3</b:Issue>
    <b:RefOrder>44</b:RefOrder>
  </b:Source>
  <b:Source>
    <b:Tag>Cui14</b:Tag>
    <b:SourceType>JournalArticle</b:SourceType>
    <b:Guid>{252292C5-5E44-4BF7-B253-D3BA5C3906C3}</b:Guid>
    <b:LCID>en-US</b:LCID>
    <b:Title>Varieties in State Capitalism: Outward FDI Strategies of Central and Local State-Owned Enterprises From Emerging Economy Countries</b:Title>
    <b:JournalName>Journal of International Business Studies</b:JournalName>
    <b:Year>2014</b:Year>
    <b:Pages>980-1004</b:Pages>
    <b:Author>
      <b:Author>
        <b:NameList>
          <b:Person>
            <b:Last>Cui</b:Last>
            <b:First>Lin</b:First>
          </b:Person>
          <b:Person>
            <b:Last>Lu</b:Last>
            <b:First>Jiangyong</b:First>
          </b:Person>
        </b:NameList>
      </b:Author>
    </b:Author>
    <b:Volume>45</b:Volume>
    <b:Issue>8</b:Issue>
    <b:RefOrder>45</b:RefOrder>
  </b:Source>
  <b:Source>
    <b:Tag>Gal60</b:Tag>
    <b:SourceType>JournalArticle</b:SourceType>
    <b:Guid>{098C4255-C65D-4CA2-89BF-773FBE815F1D}</b:Guid>
    <b:LCID>en-US</b:LCID>
    <b:Author>
      <b:Author>
        <b:NameList>
          <b:Person>
            <b:Last>Galbraith</b:Last>
            <b:First>John</b:First>
            <b:Middle>Semple</b:Middle>
          </b:Person>
        </b:NameList>
      </b:Author>
    </b:Author>
    <b:Title>The “Turbulent Frontier” as a Factor in British Expansion</b:Title>
    <b:Year>1960</b:Year>
    <b:JournalName>Comparative Studies in Society and History</b:JournalName>
    <b:Pages>150-68</b:Pages>
    <b:Volume>2</b:Volume>
    <b:Issue>2</b:Issue>
    <b:RefOrder>2</b:RefOrder>
  </b:Source>
  <b:Source>
    <b:Tag>Ghi181</b:Tag>
    <b:SourceType>JournalArticle</b:SourceType>
    <b:Guid>{B338D4EC-859C-4BD5-9368-54F0B63B6FA9}</b:Guid>
    <b:LCID>en-US</b:LCID>
    <b:Title>Diplomatic Opportunities and Rising Threats: The Expanding Role of Non-Traditional Security in Chinese Foreign and Security Policy</b:Title>
    <b:JournalName>Journal of Contemporary China</b:JournalName>
    <b:Year>2018a</b:Year>
    <b:Pages>611-25</b:Pages>
    <b:Author>
      <b:Author>
        <b:NameList>
          <b:Person>
            <b:Last>Ghiselli</b:Last>
            <b:First>Andrea</b:First>
          </b:Person>
        </b:NameList>
      </b:Author>
    </b:Author>
    <b:Volume>27</b:Volume>
    <b:Issue>112</b:Issue>
    <b:RefOrder>3</b:RefOrder>
  </b:Source>
  <b:Source>
    <b:Tag>Ker14</b:Tag>
    <b:SourceType>JournalArticle</b:SourceType>
    <b:Guid>{28B554C8-1D9A-41EE-A810-AD1E4DE99377}</b:Guid>
    <b:LCID>en-US</b:LCID>
    <b:Title>Workforce Localization Among Chinese State-Owned Enterprises (SOEs) in Ghana</b:Title>
    <b:JournalName>Journal of Contemporary China</b:JournalName>
    <b:Year>2014</b:Year>
    <b:Pages>1053-72</b:Pages>
    <b:Author>
      <b:Author>
        <b:NameList>
          <b:Person>
            <b:Last>Kernen</b:Last>
            <b:First>Antoine</b:First>
          </b:Person>
          <b:Person>
            <b:Last>Lam</b:Last>
            <b:Middle>N.</b:Middle>
            <b:First>Katy</b:First>
          </b:Person>
        </b:NameList>
      </b:Author>
    </b:Author>
    <b:Volume>23</b:Volume>
    <b:Issue>90</b:Issue>
    <b:RefOrder>53</b:RefOrder>
  </b:Source>
  <b:Source>
    <b:Tag>Que12</b:Tag>
    <b:SourceType>JournalArticle</b:SourceType>
    <b:Guid>{8665DAF1-5D80-40B8-93B7-9C07B50FF023}</b:Guid>
    <b:Title>Political Risk, Cultural Distance, and Outward Foreign Direct Investment: Empirical Evidence from Large Chinese Firms</b:Title>
    <b:Year>2012</b:Year>
    <b:JournalName>Asia Pacific Journal of Management</b:JournalName>
    <b:Pages>1089–104</b:Pages>
    <b:Author>
      <b:Author>
        <b:NameList>
          <b:Person>
            <b:Last>Quer</b:Last>
            <b:First>Diego</b:First>
          </b:Person>
          <b:Person>
            <b:Last>Claver</b:Last>
            <b:First>Enrique</b:First>
          </b:Person>
          <b:Person>
            <b:Last>Rienda</b:Last>
            <b:First>Laura</b:First>
          </b:Person>
        </b:NameList>
      </b:Author>
    </b:Author>
    <b:Volume>29</b:Volume>
    <b:Issue>4</b:Issue>
    <b:DOI>https://doi.org/10.1007/s10490-011-9247</b:DOI>
    <b:LCID>en-US</b:LCID>
    <b:RefOrder>10</b:RefOrder>
  </b:Source>
  <b:Source>
    <b:Tag>Tan10</b:Tag>
    <b:SourceType>JournalArticle</b:SourceType>
    <b:Guid>{A827C7CA-952E-4032-A8A8-93674F4E4CB4}</b:Guid>
    <b:LCID>en-US</b:LCID>
    <b:Title>Bulldozer or Locomotive? The Impact of Chinese Enterprises on the Local Employment in Angola and the DRC</b:Title>
    <b:JournalName>Journal of Asian and African Studies</b:JournalName>
    <b:Year>2010</b:Year>
    <b:Pages>350-68</b:Pages>
    <b:Author>
      <b:Author>
        <b:NameList>
          <b:Person>
            <b:Last>Tang</b:Last>
            <b:First>Xiaoyang</b:First>
          </b:Person>
        </b:NameList>
      </b:Author>
    </b:Author>
    <b:Volume>45</b:Volume>
    <b:Issue>3</b:Issue>
    <b:RefOrder>54</b:RefOrder>
  </b:Source>
  <b:Source>
    <b:Tag>Zer141</b:Tag>
    <b:SourceType>JournalArticle</b:SourceType>
    <b:Guid>{501CB9C9-6600-4BBB-83BD-4D973F463246}</b:Guid>
    <b:LCID>en-US</b:LCID>
    <b:Title>China's Libya Evacuation Operation: A New Diplomatic Imperative—Overseas Citizen Protection</b:Title>
    <b:JournalName>Journal of Contemporary China</b:JournalName>
    <b:Year>2014</b:Year>
    <b:Pages>1093-112</b:Pages>
    <b:Author>
      <b:Author>
        <b:NameList>
          <b:Person>
            <b:Last>Zerba</b:Last>
            <b:Middle>H.</b:Middle>
            <b:First>Shaio</b:First>
          </b:Person>
        </b:NameList>
      </b:Author>
    </b:Author>
    <b:Publisher>23</b:Publisher>
    <b:Volume>90</b:Volume>
    <b:RefOrder>4</b:RefOrder>
  </b:Source>
  <b:Source>
    <b:Tag>Nat</b:Tag>
    <b:SourceType>InternetSite</b:SourceType>
    <b:Guid>{9FC5A199-FB19-4592-980E-47C02181A87A}</b:Guid>
    <b:Title>DataQuery</b:Title>
    <b:Author>
      <b:Author>
        <b:Corporate>National Bureau of Statistics of China</b:Corporate>
      </b:Author>
    </b:Author>
    <b:InternetSiteTitle>http://data.stats.gov.cn/easyquery.htm?cn=C01</b:InternetSiteTitle>
    <b:LCID>en-US</b:LCID>
    <b:RefOrder>55</b:RefOrder>
  </b:Source>
</b:Sources>
</file>

<file path=customXml/itemProps1.xml><?xml version="1.0" encoding="utf-8"?>
<ds:datastoreItem xmlns:ds="http://schemas.openxmlformats.org/officeDocument/2006/customXml" ds:itemID="{49EC5712-7ADE-462A-84DF-EF9DB56E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Ghiselli</dc:creator>
  <cp:keywords/>
  <dc:description/>
  <cp:lastModifiedBy>Joanne Shanagher</cp:lastModifiedBy>
  <cp:revision>2</cp:revision>
  <dcterms:created xsi:type="dcterms:W3CDTF">2020-11-02T14:49:00Z</dcterms:created>
  <dcterms:modified xsi:type="dcterms:W3CDTF">2020-11-02T14:49:00Z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fac4f741-cf8e-3449-ab08-e0f165435613</vt:lpwstr>
  </property>
</Properties>
</file>