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43BD" w14:textId="70B9B49A" w:rsidR="00B53687" w:rsidRPr="00862F49" w:rsidRDefault="00862F49" w:rsidP="00862F49">
      <w:pPr>
        <w:spacing w:line="480" w:lineRule="auto"/>
        <w:ind w:left="180" w:hanging="630"/>
        <w:jc w:val="center"/>
        <w:rPr>
          <w:rFonts w:ascii="Times New Roman" w:eastAsia="Times New Roman" w:hAnsi="Times New Roman" w:cs="Times New Roman"/>
          <w:b/>
          <w:color w:val="000000" w:themeColor="text1"/>
        </w:rPr>
      </w:pPr>
      <w:bookmarkStart w:id="0" w:name="_GoBack"/>
      <w:bookmarkEnd w:id="0"/>
      <w:r w:rsidRPr="00862F49">
        <w:rPr>
          <w:rFonts w:ascii="Times New Roman" w:eastAsia="Times New Roman" w:hAnsi="Times New Roman" w:cs="Times New Roman"/>
          <w:b/>
          <w:color w:val="000000" w:themeColor="text1"/>
        </w:rPr>
        <w:t>Online Supplement</w:t>
      </w:r>
    </w:p>
    <w:p w14:paraId="741EF669" w14:textId="77777777" w:rsidR="00B53687" w:rsidRDefault="00B53687" w:rsidP="00B53687">
      <w:pPr>
        <w:spacing w:line="480" w:lineRule="auto"/>
        <w:ind w:left="180"/>
        <w:rPr>
          <w:rFonts w:ascii="Times New Roman" w:hAnsi="Times New Roman" w:cs="Times New Roman"/>
          <w:color w:val="000000"/>
          <w:sz w:val="22"/>
          <w:szCs w:val="22"/>
        </w:rPr>
      </w:pPr>
      <w:r w:rsidRPr="00A369F1">
        <w:rPr>
          <w:rFonts w:ascii="Times New Roman" w:hAnsi="Times New Roman" w:cs="Times New Roman"/>
          <w:color w:val="000000"/>
          <w:sz w:val="22"/>
          <w:szCs w:val="22"/>
        </w:rPr>
        <w:t xml:space="preserve">As stated in the text, the main experiment exposed children to novel names applied to typical exemplars before atypical items.  This ordering was motivated by the fact that Spencer et al. (2011) had found that a narrow interpretation of one novel word tended to narrow participants’ interpretation of other words on subsequent trials, while the reverse was not found (see also Lewis &amp; Frank 2018). Given that the basic-level interpretation </w:t>
      </w:r>
      <w:r>
        <w:rPr>
          <w:rFonts w:ascii="Times New Roman" w:hAnsi="Times New Roman" w:cs="Times New Roman"/>
          <w:color w:val="000000"/>
          <w:sz w:val="22"/>
          <w:szCs w:val="22"/>
        </w:rPr>
        <w:t>of</w:t>
      </w:r>
      <w:r w:rsidRPr="00A369F1">
        <w:rPr>
          <w:rFonts w:ascii="Times New Roman" w:hAnsi="Times New Roman" w:cs="Times New Roman"/>
          <w:color w:val="000000"/>
          <w:sz w:val="22"/>
          <w:szCs w:val="22"/>
        </w:rPr>
        <w:t xml:space="preserve"> a single example has been widely documented (Waxman 1990; </w:t>
      </w:r>
      <w:r w:rsidRPr="00A369F1">
        <w:rPr>
          <w:rFonts w:ascii="Times New Roman" w:eastAsia="Times New Roman" w:hAnsi="Times New Roman" w:cs="Times New Roman"/>
          <w:color w:val="222222"/>
          <w:sz w:val="22"/>
          <w:szCs w:val="22"/>
          <w:shd w:val="clear" w:color="auto" w:fill="FFFFFF"/>
        </w:rPr>
        <w:t xml:space="preserve">Archambault, Gosselin &amp; </w:t>
      </w:r>
      <w:proofErr w:type="spellStart"/>
      <w:r w:rsidRPr="00A369F1">
        <w:rPr>
          <w:rFonts w:ascii="Times New Roman" w:eastAsia="Times New Roman" w:hAnsi="Times New Roman" w:cs="Times New Roman"/>
          <w:color w:val="222222"/>
          <w:sz w:val="22"/>
          <w:szCs w:val="22"/>
          <w:shd w:val="clear" w:color="auto" w:fill="FFFFFF"/>
        </w:rPr>
        <w:t>Schyns</w:t>
      </w:r>
      <w:proofErr w:type="spellEnd"/>
      <w:r w:rsidRPr="00A369F1">
        <w:rPr>
          <w:rFonts w:ascii="Times New Roman" w:eastAsia="Times New Roman" w:hAnsi="Times New Roman" w:cs="Times New Roman"/>
          <w:color w:val="222222"/>
          <w:sz w:val="22"/>
          <w:szCs w:val="22"/>
          <w:shd w:val="clear" w:color="auto" w:fill="FFFFFF"/>
        </w:rPr>
        <w:t xml:space="preserve"> 2000</w:t>
      </w:r>
      <w:r w:rsidRPr="00A369F1">
        <w:rPr>
          <w:rFonts w:ascii="Times New Roman" w:hAnsi="Times New Roman" w:cs="Times New Roman"/>
          <w:color w:val="000000"/>
          <w:sz w:val="22"/>
          <w:szCs w:val="22"/>
        </w:rPr>
        <w:t xml:space="preserve">), our interest is in whether children systematically reduce the number of exemplars selected when presented with an atypical member of the category. We therefore ordered typical before atypical trials so that participants would need to retreat from the expected basic-level interpretations on typical exemplars to a </w:t>
      </w:r>
      <w:proofErr w:type="gramStart"/>
      <w:r w:rsidRPr="00A369F1">
        <w:rPr>
          <w:rFonts w:ascii="Times New Roman" w:hAnsi="Times New Roman" w:cs="Times New Roman"/>
          <w:color w:val="000000"/>
          <w:sz w:val="22"/>
          <w:szCs w:val="22"/>
        </w:rPr>
        <w:t>more narrow</w:t>
      </w:r>
      <w:proofErr w:type="gramEnd"/>
      <w:r w:rsidRPr="00A369F1">
        <w:rPr>
          <w:rFonts w:ascii="Times New Roman" w:hAnsi="Times New Roman" w:cs="Times New Roman"/>
          <w:color w:val="000000"/>
          <w:sz w:val="22"/>
          <w:szCs w:val="22"/>
        </w:rPr>
        <w:t xml:space="preserve"> focus only on the atypical items.</w:t>
      </w:r>
      <w:r>
        <w:rPr>
          <w:rFonts w:ascii="Times New Roman" w:hAnsi="Times New Roman" w:cs="Times New Roman"/>
          <w:color w:val="000000"/>
          <w:sz w:val="22"/>
          <w:szCs w:val="22"/>
        </w:rPr>
        <w:t xml:space="preserve"> </w:t>
      </w:r>
      <w:r w:rsidRPr="009916DD">
        <w:rPr>
          <w:rFonts w:ascii="Times New Roman" w:hAnsi="Times New Roman" w:cs="Times New Roman"/>
          <w:color w:val="000000"/>
          <w:sz w:val="22"/>
          <w:szCs w:val="22"/>
        </w:rPr>
        <w:t xml:space="preserve"> </w:t>
      </w:r>
    </w:p>
    <w:p w14:paraId="62E007D6" w14:textId="77777777" w:rsidR="00B53687" w:rsidRDefault="00B53687" w:rsidP="00B53687">
      <w:pPr>
        <w:spacing w:line="480" w:lineRule="auto"/>
        <w:ind w:left="180"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However, in response to a reviewer’s concern, we ran a new group of children on the same material but with the order of typicality reversed (atypical trials now precede typical trials).  Reassuringly, the blowfish effect is significant in the new data set as described below. This new set of data confirmed that it is not trial order (typical followed by atypical) that produced a narrower interpretation of a novel word but the typicality of exemplars (either 1 or 3 exemplars). </w:t>
      </w:r>
    </w:p>
    <w:p w14:paraId="479999F2" w14:textId="77777777" w:rsidR="00B53687" w:rsidRDefault="00B53687" w:rsidP="00B53687">
      <w:pPr>
        <w:spacing w:line="480" w:lineRule="auto"/>
        <w:ind w:left="180"/>
        <w:rPr>
          <w:rFonts w:ascii="Times New Roman" w:hAnsi="Times New Roman" w:cs="Times New Roman"/>
          <w:b/>
          <w:color w:val="000000"/>
          <w:sz w:val="22"/>
          <w:szCs w:val="22"/>
        </w:rPr>
      </w:pPr>
    </w:p>
    <w:p w14:paraId="6AB3C6C2" w14:textId="77777777" w:rsidR="00B53687" w:rsidRDefault="00B53687" w:rsidP="00B53687">
      <w:pPr>
        <w:spacing w:line="480" w:lineRule="auto"/>
        <w:rPr>
          <w:rFonts w:ascii="Times New Roman" w:hAnsi="Times New Roman" w:cs="Times New Roman"/>
          <w:b/>
          <w:color w:val="000000"/>
          <w:sz w:val="22"/>
          <w:szCs w:val="22"/>
        </w:rPr>
      </w:pPr>
      <w:r w:rsidRPr="00A369F1">
        <w:rPr>
          <w:rFonts w:ascii="Times New Roman" w:hAnsi="Times New Roman" w:cs="Times New Roman"/>
          <w:b/>
          <w:color w:val="000000"/>
          <w:sz w:val="22"/>
          <w:szCs w:val="22"/>
        </w:rPr>
        <w:t>Participants</w:t>
      </w:r>
    </w:p>
    <w:p w14:paraId="0DDCE542" w14:textId="77777777" w:rsidR="00B53687" w:rsidRPr="00BC4771" w:rsidRDefault="00B53687" w:rsidP="00B5368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The final sample included twenty (</w:t>
      </w:r>
      <w:r w:rsidRPr="00BC4771">
        <w:rPr>
          <w:rFonts w:ascii="Times New Roman" w:eastAsia="Times New Roman" w:hAnsi="Times New Roman" w:cs="Times New Roman"/>
          <w:color w:val="000000"/>
        </w:rPr>
        <w:t>2</w:t>
      </w:r>
      <w:r>
        <w:rPr>
          <w:rFonts w:ascii="Times New Roman" w:eastAsia="Times New Roman" w:hAnsi="Times New Roman" w:cs="Times New Roman"/>
          <w:color w:val="000000"/>
        </w:rPr>
        <w:t>0)</w:t>
      </w:r>
      <w:r w:rsidRPr="00BC4771">
        <w:rPr>
          <w:rFonts w:ascii="Times New Roman" w:eastAsia="Times New Roman" w:hAnsi="Times New Roman" w:cs="Times New Roman"/>
          <w:color w:val="000000"/>
        </w:rPr>
        <w:t xml:space="preserve"> children between the ages of 4 and 6 (</w:t>
      </w:r>
      <w:r w:rsidRPr="00A369F1">
        <w:rPr>
          <w:rFonts w:ascii="Times New Roman" w:eastAsia="Times New Roman" w:hAnsi="Times New Roman" w:cs="Times New Roman"/>
          <w:i/>
          <w:color w:val="000000"/>
        </w:rPr>
        <w:t>M</w:t>
      </w:r>
      <w:r w:rsidRPr="00BC477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1859 days, 5.09 years, </w:t>
      </w:r>
      <w:r>
        <w:rPr>
          <w:rFonts w:ascii="Times New Roman" w:eastAsia="Times New Roman" w:hAnsi="Times New Roman" w:cs="Times New Roman"/>
          <w:i/>
          <w:color w:val="000000"/>
        </w:rPr>
        <w:t xml:space="preserve">SD </w:t>
      </w:r>
      <w:r>
        <w:rPr>
          <w:rFonts w:ascii="Times New Roman" w:eastAsia="Times New Roman" w:hAnsi="Times New Roman" w:cs="Times New Roman"/>
          <w:color w:val="000000"/>
        </w:rPr>
        <w:t xml:space="preserve">= 288.5 days; 10 female, 10 </w:t>
      </w:r>
      <w:proofErr w:type="gramStart"/>
      <w:r>
        <w:rPr>
          <w:rFonts w:ascii="Times New Roman" w:eastAsia="Times New Roman" w:hAnsi="Times New Roman" w:cs="Times New Roman"/>
          <w:color w:val="000000"/>
        </w:rPr>
        <w:t>male</w:t>
      </w:r>
      <w:proofErr w:type="gramEnd"/>
      <w:r>
        <w:rPr>
          <w:rFonts w:ascii="Times New Roman" w:eastAsia="Times New Roman" w:hAnsi="Times New Roman" w:cs="Times New Roman"/>
          <w:color w:val="000000"/>
        </w:rPr>
        <w:t>; 99.6% exposure to English in the home, range = 95-100% English exposure</w:t>
      </w:r>
      <w:r w:rsidRPr="00BC4771">
        <w:rPr>
          <w:rFonts w:ascii="Times New Roman" w:eastAsia="Times New Roman" w:hAnsi="Times New Roman" w:cs="Times New Roman"/>
          <w:color w:val="000000"/>
        </w:rPr>
        <w:t>) were tested in the Princeton University Baby</w:t>
      </w:r>
      <w:r>
        <w:rPr>
          <w:rFonts w:ascii="Times New Roman" w:eastAsia="Times New Roman" w:hAnsi="Times New Roman" w:cs="Times New Roman"/>
          <w:color w:val="000000"/>
        </w:rPr>
        <w:t xml:space="preserve"> </w:t>
      </w:r>
      <w:r w:rsidRPr="00BC4771">
        <w:rPr>
          <w:rFonts w:ascii="Times New Roman" w:eastAsia="Times New Roman" w:hAnsi="Times New Roman" w:cs="Times New Roman"/>
          <w:color w:val="000000"/>
        </w:rPr>
        <w:t xml:space="preserve">Lab. </w:t>
      </w:r>
      <w:r>
        <w:rPr>
          <w:rFonts w:ascii="Times New Roman" w:eastAsia="Times New Roman" w:hAnsi="Times New Roman" w:cs="Times New Roman"/>
          <w:color w:val="000000"/>
        </w:rPr>
        <w:t>Three additional children</w:t>
      </w:r>
      <w:r w:rsidRPr="00BC477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were run but excluded because </w:t>
      </w:r>
      <w:r w:rsidRPr="00BC4771">
        <w:rPr>
          <w:rFonts w:ascii="Times New Roman" w:eastAsia="Times New Roman" w:hAnsi="Times New Roman" w:cs="Times New Roman"/>
          <w:color w:val="000000"/>
        </w:rPr>
        <w:t>they spoke less than 80% English in the home</w:t>
      </w:r>
      <w:r>
        <w:rPr>
          <w:rFonts w:ascii="Times New Roman" w:eastAsia="Times New Roman" w:hAnsi="Times New Roman" w:cs="Times New Roman"/>
          <w:color w:val="000000"/>
        </w:rPr>
        <w:t xml:space="preserve"> (2 children) or for not </w:t>
      </w:r>
      <w:r w:rsidRPr="00BC4771">
        <w:rPr>
          <w:rFonts w:ascii="Times New Roman" w:eastAsia="Times New Roman" w:hAnsi="Times New Roman" w:cs="Times New Roman"/>
          <w:color w:val="000000"/>
        </w:rPr>
        <w:t>following instructions (</w:t>
      </w:r>
      <w:r>
        <w:rPr>
          <w:rFonts w:ascii="Times New Roman" w:eastAsia="Times New Roman" w:hAnsi="Times New Roman" w:cs="Times New Roman"/>
          <w:color w:val="000000"/>
        </w:rPr>
        <w:t>1 child, they</w:t>
      </w:r>
      <w:r w:rsidRPr="00BC4771">
        <w:rPr>
          <w:rFonts w:ascii="Times New Roman" w:eastAsia="Times New Roman" w:hAnsi="Times New Roman" w:cs="Times New Roman"/>
          <w:color w:val="000000"/>
        </w:rPr>
        <w:t xml:space="preserve"> selected 6 or more distractors </w:t>
      </w:r>
      <w:r>
        <w:rPr>
          <w:rFonts w:ascii="Times New Roman" w:eastAsia="Times New Roman" w:hAnsi="Times New Roman" w:cs="Times New Roman"/>
          <w:color w:val="000000"/>
        </w:rPr>
        <w:t>on the last 50% of the trials),</w:t>
      </w:r>
      <w:r w:rsidRPr="00BC4771">
        <w:rPr>
          <w:rFonts w:ascii="Times New Roman" w:eastAsia="Times New Roman" w:hAnsi="Times New Roman" w:cs="Times New Roman"/>
          <w:color w:val="000000"/>
        </w:rPr>
        <w:t xml:space="preserve"> although the results do not change if </w:t>
      </w:r>
      <w:r>
        <w:rPr>
          <w:rFonts w:ascii="Times New Roman" w:eastAsia="Times New Roman" w:hAnsi="Times New Roman" w:cs="Times New Roman"/>
          <w:color w:val="000000"/>
        </w:rPr>
        <w:t>they are</w:t>
      </w:r>
      <w:r w:rsidRPr="00BC4771">
        <w:rPr>
          <w:rFonts w:ascii="Times New Roman" w:eastAsia="Times New Roman" w:hAnsi="Times New Roman" w:cs="Times New Roman"/>
          <w:color w:val="000000"/>
        </w:rPr>
        <w:t xml:space="preserve"> included.  </w:t>
      </w:r>
    </w:p>
    <w:p w14:paraId="6E53D437" w14:textId="77777777" w:rsidR="00B53687" w:rsidRPr="00BC4771" w:rsidRDefault="00B53687" w:rsidP="00B53687">
      <w:pPr>
        <w:spacing w:line="480" w:lineRule="auto"/>
        <w:rPr>
          <w:rFonts w:ascii="Times New Roman" w:eastAsia="Times New Roman" w:hAnsi="Times New Roman" w:cs="Times New Roman"/>
          <w:color w:val="000000"/>
        </w:rPr>
      </w:pPr>
    </w:p>
    <w:p w14:paraId="21012783" w14:textId="77777777" w:rsidR="00B53687" w:rsidRDefault="00B53687" w:rsidP="00B53687">
      <w:pPr>
        <w:spacing w:line="480" w:lineRule="auto"/>
        <w:rPr>
          <w:rFonts w:ascii="Times New Roman" w:hAnsi="Times New Roman" w:cs="Times New Roman"/>
          <w:color w:val="000000"/>
        </w:rPr>
      </w:pPr>
      <w:r>
        <w:rPr>
          <w:rFonts w:ascii="Times New Roman" w:hAnsi="Times New Roman" w:cs="Times New Roman"/>
          <w:color w:val="000000"/>
        </w:rPr>
        <w:t>Procedure</w:t>
      </w:r>
    </w:p>
    <w:p w14:paraId="445584DC" w14:textId="77777777" w:rsidR="00B53687" w:rsidRDefault="00B53687" w:rsidP="00B53687">
      <w:pPr>
        <w:spacing w:line="480" w:lineRule="auto"/>
        <w:rPr>
          <w:rFonts w:ascii="Times New Roman" w:hAnsi="Times New Roman" w:cs="Times New Roman"/>
          <w:color w:val="000000"/>
        </w:rPr>
      </w:pPr>
      <w:r>
        <w:rPr>
          <w:rFonts w:ascii="Times New Roman" w:hAnsi="Times New Roman" w:cs="Times New Roman"/>
          <w:color w:val="000000"/>
        </w:rPr>
        <w:lastRenderedPageBreak/>
        <w:t xml:space="preserve">The follow-up procedure was identical to the main task with one exception:  the order of atypical and typical exemplars was reversed with four trials of each atypical and typical. That is, each child witnessed four atypical trials, chosen in random order from the four semantic categories (e.g., an atypical fish, atypical flower, atypical bird, atypical dog) and </w:t>
      </w:r>
      <w:r w:rsidRPr="00A369F1">
        <w:rPr>
          <w:rFonts w:ascii="Times New Roman" w:hAnsi="Times New Roman" w:cs="Times New Roman"/>
          <w:i/>
          <w:color w:val="000000"/>
        </w:rPr>
        <w:t xml:space="preserve">then </w:t>
      </w:r>
      <w:r>
        <w:rPr>
          <w:rFonts w:ascii="Times New Roman" w:hAnsi="Times New Roman" w:cs="Times New Roman"/>
          <w:color w:val="000000"/>
        </w:rPr>
        <w:t>four typical exemplars in a new random order of the four categories (e.g., typical dog, typical bird, etc.). A new experimenter tested the children. As before, the number of items (1 vs. 3) varied between-subjects.</w:t>
      </w:r>
    </w:p>
    <w:p w14:paraId="1FD6D593" w14:textId="77777777" w:rsidR="00B53687" w:rsidRDefault="00B53687" w:rsidP="00B53687">
      <w:pPr>
        <w:spacing w:line="480" w:lineRule="auto"/>
        <w:rPr>
          <w:rFonts w:ascii="Times New Roman" w:hAnsi="Times New Roman" w:cs="Times New Roman"/>
          <w:color w:val="000000"/>
        </w:rPr>
      </w:pPr>
    </w:p>
    <w:p w14:paraId="0FCC203A" w14:textId="77777777" w:rsidR="00B53687" w:rsidRDefault="00B53687" w:rsidP="00B53687">
      <w:pPr>
        <w:spacing w:line="480" w:lineRule="auto"/>
        <w:rPr>
          <w:rFonts w:ascii="Times New Roman" w:hAnsi="Times New Roman" w:cs="Times New Roman"/>
          <w:color w:val="000000"/>
        </w:rPr>
      </w:pPr>
      <w:r>
        <w:rPr>
          <w:rFonts w:ascii="Times New Roman" w:hAnsi="Times New Roman" w:cs="Times New Roman"/>
          <w:color w:val="000000"/>
        </w:rPr>
        <w:t>Results</w:t>
      </w:r>
    </w:p>
    <w:p w14:paraId="24FD10E9" w14:textId="77777777" w:rsidR="00B53687" w:rsidRPr="00BC4771" w:rsidRDefault="00B53687" w:rsidP="00B53687">
      <w:pPr>
        <w:spacing w:line="480" w:lineRule="auto"/>
        <w:rPr>
          <w:rFonts w:ascii="Times New Roman" w:hAnsi="Times New Roman" w:cs="Times New Roman"/>
          <w:color w:val="000000"/>
        </w:rPr>
      </w:pPr>
      <w:r>
        <w:rPr>
          <w:rFonts w:ascii="Times New Roman" w:hAnsi="Times New Roman" w:cs="Times New Roman"/>
          <w:color w:val="000000"/>
        </w:rPr>
        <w:t>The same analysis was run that had been used for the main analysis. Specifically</w:t>
      </w:r>
      <w:r w:rsidRPr="00BC4771">
        <w:rPr>
          <w:rFonts w:ascii="Times New Roman" w:hAnsi="Times New Roman" w:cs="Times New Roman"/>
          <w:color w:val="000000"/>
        </w:rPr>
        <w:t>, a logistic regression predict</w:t>
      </w:r>
      <w:r>
        <w:rPr>
          <w:rFonts w:ascii="Times New Roman" w:hAnsi="Times New Roman" w:cs="Times New Roman"/>
          <w:color w:val="000000"/>
        </w:rPr>
        <w:t>ed</w:t>
      </w:r>
      <w:r w:rsidRPr="00BC4771">
        <w:rPr>
          <w:rFonts w:ascii="Times New Roman" w:hAnsi="Times New Roman" w:cs="Times New Roman"/>
          <w:color w:val="000000"/>
        </w:rPr>
        <w:t xml:space="preserve"> the number basic-level responses (out of 2) for each participant</w:t>
      </w:r>
      <w:r>
        <w:rPr>
          <w:rFonts w:ascii="Times New Roman" w:hAnsi="Times New Roman" w:cs="Times New Roman"/>
          <w:color w:val="000000"/>
        </w:rPr>
        <w:t>. E</w:t>
      </w:r>
      <w:r w:rsidRPr="00BC4771">
        <w:rPr>
          <w:rFonts w:ascii="Times New Roman" w:hAnsi="Times New Roman" w:cs="Times New Roman"/>
          <w:color w:val="000000"/>
        </w:rPr>
        <w:t xml:space="preserve">xemplar typicality (atypical vs. typical) </w:t>
      </w:r>
      <w:r>
        <w:rPr>
          <w:rFonts w:ascii="Times New Roman" w:hAnsi="Times New Roman" w:cs="Times New Roman"/>
          <w:color w:val="000000"/>
        </w:rPr>
        <w:t xml:space="preserve">and </w:t>
      </w:r>
      <w:r w:rsidRPr="00BC4771">
        <w:rPr>
          <w:rFonts w:ascii="Times New Roman" w:hAnsi="Times New Roman" w:cs="Times New Roman"/>
          <w:color w:val="000000"/>
        </w:rPr>
        <w:t>the number of exemplars (1 vs. 3)</w:t>
      </w:r>
      <w:r>
        <w:rPr>
          <w:rFonts w:ascii="Times New Roman" w:hAnsi="Times New Roman" w:cs="Times New Roman"/>
          <w:color w:val="000000"/>
        </w:rPr>
        <w:t xml:space="preserve">, </w:t>
      </w:r>
      <w:r w:rsidRPr="00BC4771">
        <w:rPr>
          <w:rFonts w:ascii="Times New Roman" w:hAnsi="Times New Roman" w:cs="Times New Roman"/>
          <w:color w:val="000000"/>
        </w:rPr>
        <w:t>and their interaction</w:t>
      </w:r>
      <w:r>
        <w:rPr>
          <w:rFonts w:ascii="Times New Roman" w:hAnsi="Times New Roman" w:cs="Times New Roman"/>
          <w:color w:val="000000"/>
        </w:rPr>
        <w:t xml:space="preserve"> were fixed effects, and c</w:t>
      </w:r>
      <w:r w:rsidRPr="00BC4771">
        <w:rPr>
          <w:rFonts w:ascii="Times New Roman" w:hAnsi="Times New Roman" w:cs="Times New Roman"/>
          <w:color w:val="000000"/>
        </w:rPr>
        <w:t>ategory was</w:t>
      </w:r>
      <w:r>
        <w:rPr>
          <w:rFonts w:ascii="Times New Roman" w:hAnsi="Times New Roman" w:cs="Times New Roman"/>
          <w:color w:val="000000"/>
        </w:rPr>
        <w:t xml:space="preserve"> </w:t>
      </w:r>
      <w:r w:rsidRPr="00BC4771">
        <w:rPr>
          <w:rFonts w:ascii="Times New Roman" w:hAnsi="Times New Roman" w:cs="Times New Roman"/>
          <w:color w:val="000000"/>
        </w:rPr>
        <w:t>included as a random effect in order to control for any differences in generalization across categories. The binary variable</w:t>
      </w:r>
      <w:r>
        <w:rPr>
          <w:rFonts w:ascii="Times New Roman" w:hAnsi="Times New Roman" w:cs="Times New Roman"/>
          <w:color w:val="000000"/>
        </w:rPr>
        <w:t>s</w:t>
      </w:r>
      <w:r w:rsidRPr="00BC4771">
        <w:rPr>
          <w:rFonts w:ascii="Times New Roman" w:hAnsi="Times New Roman" w:cs="Times New Roman"/>
          <w:color w:val="000000"/>
        </w:rPr>
        <w:t xml:space="preserve"> of typicality </w:t>
      </w:r>
      <w:r>
        <w:rPr>
          <w:rFonts w:ascii="Times New Roman" w:hAnsi="Times New Roman" w:cs="Times New Roman"/>
          <w:color w:val="000000"/>
        </w:rPr>
        <w:t xml:space="preserve">and </w:t>
      </w:r>
      <w:r w:rsidRPr="00BC4771">
        <w:rPr>
          <w:rFonts w:ascii="Times New Roman" w:hAnsi="Times New Roman" w:cs="Times New Roman"/>
          <w:color w:val="000000"/>
        </w:rPr>
        <w:t xml:space="preserve">number of exemplars </w:t>
      </w:r>
      <w:r>
        <w:rPr>
          <w:rFonts w:ascii="Times New Roman" w:hAnsi="Times New Roman" w:cs="Times New Roman"/>
          <w:color w:val="000000"/>
        </w:rPr>
        <w:t xml:space="preserve">were again </w:t>
      </w:r>
      <w:r w:rsidRPr="00BC4771">
        <w:rPr>
          <w:rFonts w:ascii="Times New Roman" w:hAnsi="Times New Roman" w:cs="Times New Roman"/>
          <w:color w:val="000000"/>
        </w:rPr>
        <w:t>contrast coded</w:t>
      </w:r>
      <w:r>
        <w:rPr>
          <w:rFonts w:ascii="Times New Roman" w:hAnsi="Times New Roman" w:cs="Times New Roman"/>
          <w:color w:val="000000"/>
        </w:rPr>
        <w:t>.</w:t>
      </w:r>
      <w:r>
        <w:rPr>
          <w:rFonts w:ascii="Times New Roman" w:eastAsia="Times New Roman" w:hAnsi="Times New Roman" w:cs="Times New Roman"/>
          <w:bCs/>
          <w:color w:val="000000"/>
        </w:rPr>
        <w:tab/>
      </w:r>
    </w:p>
    <w:p w14:paraId="1B7E8B32" w14:textId="77777777" w:rsidR="00B53687" w:rsidRPr="00A369F1" w:rsidRDefault="00B53687" w:rsidP="00B53687">
      <w:pPr>
        <w:spacing w:line="480" w:lineRule="auto"/>
        <w:rPr>
          <w:rFonts w:ascii="Times New Roman" w:eastAsia="Times New Roman" w:hAnsi="Times New Roman" w:cs="Times New Roman"/>
          <w:bCs/>
          <w:color w:val="000000"/>
        </w:rPr>
      </w:pPr>
      <w:r>
        <w:rPr>
          <w:rFonts w:ascii="Times New Roman" w:hAnsi="Times New Roman" w:cs="Times New Roman"/>
          <w:color w:val="000000"/>
        </w:rPr>
        <w:tab/>
      </w:r>
      <w:r w:rsidRPr="00BC4771">
        <w:rPr>
          <w:rFonts w:ascii="Times New Roman" w:eastAsia="Times New Roman" w:hAnsi="Times New Roman" w:cs="Times New Roman"/>
          <w:bCs/>
          <w:color w:val="000000"/>
        </w:rPr>
        <w:t xml:space="preserve">Critically, </w:t>
      </w:r>
      <w:r>
        <w:rPr>
          <w:rFonts w:ascii="Times New Roman" w:eastAsia="Times New Roman" w:hAnsi="Times New Roman" w:cs="Times New Roman"/>
          <w:bCs/>
          <w:color w:val="000000"/>
        </w:rPr>
        <w:t>Exp. 1A</w:t>
      </w:r>
      <w:r w:rsidRPr="00BC4771">
        <w:rPr>
          <w:rFonts w:ascii="Times New Roman" w:eastAsia="Times New Roman" w:hAnsi="Times New Roman" w:cs="Times New Roman"/>
          <w:bCs/>
          <w:color w:val="000000"/>
        </w:rPr>
        <w:t xml:space="preserve"> replicates the typicality </w:t>
      </w:r>
      <w:r>
        <w:rPr>
          <w:rFonts w:ascii="Times New Roman" w:eastAsia="Times New Roman" w:hAnsi="Times New Roman" w:cs="Times New Roman"/>
          <w:bCs/>
          <w:color w:val="000000"/>
        </w:rPr>
        <w:t xml:space="preserve">(Blowfish) </w:t>
      </w:r>
      <w:r w:rsidRPr="00BC4771">
        <w:rPr>
          <w:rFonts w:ascii="Times New Roman" w:eastAsia="Times New Roman" w:hAnsi="Times New Roman" w:cs="Times New Roman"/>
          <w:bCs/>
          <w:color w:val="000000"/>
        </w:rPr>
        <w:t xml:space="preserve">effect </w:t>
      </w:r>
      <w:r w:rsidRPr="00BC4771">
        <w:rPr>
          <w:rFonts w:ascii="Times New Roman" w:hAnsi="Times New Roman" w:cs="Times New Roman"/>
          <w:color w:val="000000"/>
        </w:rPr>
        <w:t>(</w:t>
      </w:r>
      <w:r w:rsidRPr="00BC4771">
        <w:rPr>
          <w:rFonts w:ascii="Times New Roman" w:hAnsi="Times New Roman" w:cs="Times New Roman"/>
          <w:i/>
          <w:color w:val="000000"/>
        </w:rPr>
        <w:t>β</w:t>
      </w:r>
      <w:r w:rsidRPr="00BC4771">
        <w:rPr>
          <w:rFonts w:ascii="Times New Roman" w:hAnsi="Times New Roman" w:cs="Times New Roman"/>
          <w:color w:val="000000"/>
        </w:rPr>
        <w:t xml:space="preserve"> = -1.</w:t>
      </w:r>
      <w:r>
        <w:rPr>
          <w:rFonts w:ascii="Times New Roman" w:hAnsi="Times New Roman" w:cs="Times New Roman"/>
          <w:color w:val="000000"/>
        </w:rPr>
        <w:t>61</w:t>
      </w:r>
      <w:r w:rsidRPr="00BC4771">
        <w:rPr>
          <w:rFonts w:ascii="Times New Roman" w:hAnsi="Times New Roman" w:cs="Times New Roman"/>
          <w:color w:val="000000"/>
        </w:rPr>
        <w:t xml:space="preserve">, </w:t>
      </w:r>
      <w:r w:rsidRPr="00BC4771">
        <w:rPr>
          <w:rFonts w:ascii="Times New Roman" w:hAnsi="Times New Roman" w:cs="Times New Roman"/>
          <w:i/>
          <w:color w:val="000000"/>
        </w:rPr>
        <w:t>Ζ</w:t>
      </w:r>
      <w:r w:rsidRPr="00BC4771">
        <w:rPr>
          <w:rFonts w:ascii="Times New Roman" w:hAnsi="Times New Roman" w:cs="Times New Roman"/>
          <w:color w:val="000000"/>
        </w:rPr>
        <w:t xml:space="preserve"> = -5.</w:t>
      </w:r>
      <w:r>
        <w:rPr>
          <w:rFonts w:ascii="Times New Roman" w:hAnsi="Times New Roman" w:cs="Times New Roman"/>
          <w:color w:val="000000"/>
        </w:rPr>
        <w:t>69</w:t>
      </w:r>
      <w:r w:rsidRPr="00BC4771">
        <w:rPr>
          <w:rFonts w:ascii="Times New Roman" w:hAnsi="Times New Roman" w:cs="Times New Roman"/>
          <w:color w:val="000000"/>
        </w:rPr>
        <w:t xml:space="preserve">, </w:t>
      </w:r>
      <w:r w:rsidRPr="00BC4771">
        <w:rPr>
          <w:rFonts w:ascii="Times New Roman" w:hAnsi="Times New Roman" w:cs="Times New Roman"/>
          <w:i/>
          <w:color w:val="000000"/>
        </w:rPr>
        <w:t>p</w:t>
      </w:r>
      <w:r w:rsidRPr="00BC4771">
        <w:rPr>
          <w:rFonts w:ascii="Times New Roman" w:hAnsi="Times New Roman" w:cs="Times New Roman"/>
          <w:color w:val="000000"/>
        </w:rPr>
        <w:t xml:space="preserve"> &lt; 0.0001</w:t>
      </w:r>
      <w:r>
        <w:rPr>
          <w:rFonts w:ascii="Times New Roman" w:hAnsi="Times New Roman" w:cs="Times New Roman"/>
          <w:color w:val="000000"/>
        </w:rPr>
        <w:t>, see Figure A.1)</w:t>
      </w:r>
      <w:r w:rsidRPr="00BC4771">
        <w:rPr>
          <w:rFonts w:ascii="Times New Roman" w:hAnsi="Times New Roman" w:cs="Times New Roman"/>
          <w:color w:val="000000"/>
        </w:rPr>
        <w:t>.</w:t>
      </w:r>
      <w:r>
        <w:rPr>
          <w:rFonts w:ascii="Times New Roman" w:hAnsi="Times New Roman" w:cs="Times New Roman"/>
          <w:color w:val="000000"/>
        </w:rPr>
        <w:t xml:space="preserve"> In fact, consider the beta values, this numerically effect is larger </w:t>
      </w:r>
      <w:r w:rsidRPr="00BC4771">
        <w:rPr>
          <w:rFonts w:ascii="Times New Roman" w:eastAsia="Times New Roman" w:hAnsi="Times New Roman" w:cs="Times New Roman"/>
          <w:bCs/>
          <w:color w:val="000000"/>
        </w:rPr>
        <w:t>than in the main experiment despite the smaller sample size</w:t>
      </w:r>
      <w:r>
        <w:rPr>
          <w:rFonts w:ascii="Times New Roman" w:eastAsia="Times New Roman" w:hAnsi="Times New Roman" w:cs="Times New Roman"/>
          <w:bCs/>
          <w:color w:val="000000"/>
        </w:rPr>
        <w:t xml:space="preserve">. When considering the mean responses for the atypical exemplars in the current dataset compared to the atypical trials in the dataset reported in the main text, we find highly similar means. </w:t>
      </w:r>
      <w:r>
        <w:rPr>
          <w:rFonts w:ascii="Times New Roman" w:hAnsi="Times New Roman" w:cs="Times New Roman"/>
          <w:color w:val="000000"/>
        </w:rPr>
        <w:t>In the current dataset, mean responses for 1 atypical exemplar is 0.0208 (</w:t>
      </w:r>
      <w:r w:rsidRPr="00A369F1">
        <w:rPr>
          <w:rFonts w:ascii="Times New Roman" w:hAnsi="Times New Roman" w:cs="Times New Roman"/>
          <w:i/>
          <w:color w:val="000000"/>
        </w:rPr>
        <w:t>SD</w:t>
      </w:r>
      <w:r>
        <w:rPr>
          <w:rFonts w:ascii="Times New Roman" w:hAnsi="Times New Roman" w:cs="Times New Roman"/>
          <w:color w:val="000000"/>
        </w:rPr>
        <w:t xml:space="preserve"> = 0.144) and for 3 atypical exemplars is 0.156 (</w:t>
      </w:r>
      <w:r>
        <w:rPr>
          <w:rFonts w:ascii="Times New Roman" w:hAnsi="Times New Roman" w:cs="Times New Roman"/>
          <w:i/>
          <w:color w:val="000000"/>
        </w:rPr>
        <w:t>SD</w:t>
      </w:r>
      <w:r>
        <w:rPr>
          <w:rFonts w:ascii="Times New Roman" w:hAnsi="Times New Roman" w:cs="Times New Roman"/>
          <w:color w:val="000000"/>
        </w:rPr>
        <w:t xml:space="preserve"> = 0.515).  In the dataset from the main text, mean responses for 1 typical exemplar was 0.32 (</w:t>
      </w:r>
      <w:r>
        <w:rPr>
          <w:rFonts w:ascii="Times New Roman" w:hAnsi="Times New Roman" w:cs="Times New Roman"/>
          <w:i/>
          <w:color w:val="000000"/>
        </w:rPr>
        <w:t>SD</w:t>
      </w:r>
      <w:r>
        <w:rPr>
          <w:rFonts w:ascii="Times New Roman" w:hAnsi="Times New Roman" w:cs="Times New Roman"/>
          <w:color w:val="000000"/>
        </w:rPr>
        <w:t xml:space="preserve"> = 0.66) and for 3 atypical exemplars was 0.07 (</w:t>
      </w:r>
      <w:r>
        <w:rPr>
          <w:rFonts w:ascii="Times New Roman" w:hAnsi="Times New Roman" w:cs="Times New Roman"/>
          <w:i/>
          <w:color w:val="000000"/>
        </w:rPr>
        <w:t>SD</w:t>
      </w:r>
      <w:r>
        <w:rPr>
          <w:rFonts w:ascii="Times New Roman" w:hAnsi="Times New Roman" w:cs="Times New Roman"/>
          <w:color w:val="000000"/>
        </w:rPr>
        <w:t xml:space="preserve"> = 0.34). Interestingly, inspection suggests that it is the responses to the typical exemplars that differed and led to the greater beta value. In this </w:t>
      </w:r>
      <w:r>
        <w:rPr>
          <w:rFonts w:ascii="Times New Roman" w:hAnsi="Times New Roman" w:cs="Times New Roman"/>
          <w:color w:val="000000"/>
        </w:rPr>
        <w:lastRenderedPageBreak/>
        <w:t>dataset, mean responses for 1 typical exemplar was 1.35 (</w:t>
      </w:r>
      <w:r>
        <w:rPr>
          <w:rFonts w:ascii="Times New Roman" w:hAnsi="Times New Roman" w:cs="Times New Roman"/>
          <w:i/>
          <w:color w:val="000000"/>
        </w:rPr>
        <w:t>SD</w:t>
      </w:r>
      <w:r>
        <w:rPr>
          <w:rFonts w:ascii="Times New Roman" w:hAnsi="Times New Roman" w:cs="Times New Roman"/>
          <w:color w:val="000000"/>
        </w:rPr>
        <w:t xml:space="preserve"> = 0.837) and 3 typical exemplars was 1.53 (</w:t>
      </w:r>
      <w:r>
        <w:rPr>
          <w:rFonts w:ascii="Times New Roman" w:hAnsi="Times New Roman" w:cs="Times New Roman"/>
          <w:i/>
          <w:color w:val="000000"/>
        </w:rPr>
        <w:t>SD</w:t>
      </w:r>
      <w:r>
        <w:rPr>
          <w:rFonts w:ascii="Times New Roman" w:hAnsi="Times New Roman" w:cs="Times New Roman"/>
          <w:color w:val="000000"/>
        </w:rPr>
        <w:t xml:space="preserve"> = 0.671). In the full dataset in the main text, mean responses to 1 typical exemplar was 0.66 (</w:t>
      </w:r>
      <w:r>
        <w:rPr>
          <w:rFonts w:ascii="Times New Roman" w:hAnsi="Times New Roman" w:cs="Times New Roman"/>
          <w:i/>
          <w:color w:val="000000"/>
        </w:rPr>
        <w:t>SD</w:t>
      </w:r>
      <w:r>
        <w:rPr>
          <w:rFonts w:ascii="Times New Roman" w:hAnsi="Times New Roman" w:cs="Times New Roman"/>
          <w:color w:val="000000"/>
        </w:rPr>
        <w:t xml:space="preserve"> = 0.91) and for 3 typical exemplars was 0.28 (</w:t>
      </w:r>
      <w:r>
        <w:rPr>
          <w:rFonts w:ascii="Times New Roman" w:hAnsi="Times New Roman" w:cs="Times New Roman"/>
          <w:i/>
          <w:color w:val="000000"/>
        </w:rPr>
        <w:t xml:space="preserve">SD </w:t>
      </w:r>
      <w:r>
        <w:rPr>
          <w:rFonts w:ascii="Times New Roman" w:hAnsi="Times New Roman" w:cs="Times New Roman"/>
          <w:color w:val="000000"/>
        </w:rPr>
        <w:t xml:space="preserve">= 0.59). The mean responses to typical exemplars in this supplementary dataset are more in line with the responses made by adults (as reported in the main text). While further investigation would be necessary to make this claim conclusively, responding to typical exemplars after atypical exemplars increased children’s basic level interpretation of novel words. </w:t>
      </w:r>
    </w:p>
    <w:p w14:paraId="60AEBAC1" w14:textId="77777777" w:rsidR="00B53687" w:rsidRPr="00A1351F" w:rsidRDefault="00B53687" w:rsidP="00B53687">
      <w:pPr>
        <w:spacing w:line="480" w:lineRule="auto"/>
        <w:ind w:firstLine="720"/>
        <w:rPr>
          <w:rFonts w:ascii="Times New Roman" w:eastAsia="Times New Roman" w:hAnsi="Times New Roman" w:cs="Times New Roman"/>
          <w:bCs/>
          <w:color w:val="000000"/>
        </w:rPr>
      </w:pPr>
      <w:r>
        <w:rPr>
          <w:rFonts w:ascii="Times New Roman" w:hAnsi="Times New Roman" w:cs="Times New Roman"/>
          <w:color w:val="000000"/>
        </w:rPr>
        <w:t>While this supplementary dataset confirms the effect of typicality on basic level interpretation of novel words, w</w:t>
      </w:r>
      <w:r w:rsidRPr="00BC4771">
        <w:rPr>
          <w:rFonts w:ascii="Times New Roman" w:hAnsi="Times New Roman" w:cs="Times New Roman"/>
          <w:color w:val="000000"/>
        </w:rPr>
        <w:t>e do not see the narrowing effect of 3 similar exemplars in this smaller dataset</w:t>
      </w:r>
      <w:r>
        <w:rPr>
          <w:rFonts w:ascii="Times New Roman" w:hAnsi="Times New Roman" w:cs="Times New Roman"/>
          <w:color w:val="000000"/>
        </w:rPr>
        <w:t>. I</w:t>
      </w:r>
      <w:r w:rsidRPr="00BC4771">
        <w:rPr>
          <w:rFonts w:ascii="Times New Roman" w:hAnsi="Times New Roman" w:cs="Times New Roman"/>
          <w:color w:val="000000"/>
        </w:rPr>
        <w:t xml:space="preserve">n fact, </w:t>
      </w:r>
      <w:r>
        <w:rPr>
          <w:rFonts w:ascii="Times New Roman" w:hAnsi="Times New Roman" w:cs="Times New Roman"/>
          <w:color w:val="000000"/>
        </w:rPr>
        <w:t xml:space="preserve">there was a marginally significant result in the opposite direction: The </w:t>
      </w:r>
      <w:r w:rsidRPr="00BC4771">
        <w:rPr>
          <w:rFonts w:ascii="Times New Roman" w:hAnsi="Times New Roman" w:cs="Times New Roman"/>
          <w:color w:val="000000"/>
        </w:rPr>
        <w:t xml:space="preserve">multiple exemplars </w:t>
      </w:r>
      <w:r>
        <w:rPr>
          <w:rFonts w:ascii="Times New Roman" w:hAnsi="Times New Roman" w:cs="Times New Roman"/>
          <w:color w:val="000000"/>
        </w:rPr>
        <w:t xml:space="preserve">were </w:t>
      </w:r>
      <w:r w:rsidRPr="00BC4771">
        <w:rPr>
          <w:rFonts w:ascii="Times New Roman" w:hAnsi="Times New Roman" w:cs="Times New Roman"/>
          <w:color w:val="000000"/>
        </w:rPr>
        <w:t>more likely to be interpreted at the basic level (</w:t>
      </w:r>
      <w:r w:rsidRPr="00BC4771">
        <w:rPr>
          <w:rFonts w:ascii="Times New Roman" w:hAnsi="Times New Roman" w:cs="Times New Roman"/>
          <w:i/>
          <w:color w:val="000000"/>
        </w:rPr>
        <w:t>β</w:t>
      </w:r>
      <w:r w:rsidRPr="00BC4771">
        <w:rPr>
          <w:rFonts w:ascii="Times New Roman" w:hAnsi="Times New Roman" w:cs="Times New Roman"/>
          <w:color w:val="000000"/>
        </w:rPr>
        <w:t xml:space="preserve"> = </w:t>
      </w:r>
      <w:r w:rsidRPr="00BC4771">
        <w:rPr>
          <w:rFonts w:ascii="Times New Roman" w:eastAsia="Times New Roman" w:hAnsi="Times New Roman" w:cs="Times New Roman"/>
          <w:bCs/>
          <w:color w:val="000000"/>
        </w:rPr>
        <w:t>0.5</w:t>
      </w:r>
      <w:r>
        <w:rPr>
          <w:rFonts w:ascii="Times New Roman" w:eastAsia="Times New Roman" w:hAnsi="Times New Roman" w:cs="Times New Roman"/>
          <w:bCs/>
          <w:color w:val="000000"/>
        </w:rPr>
        <w:t>35</w:t>
      </w:r>
      <w:r w:rsidRPr="00BC4771">
        <w:rPr>
          <w:rFonts w:ascii="Times New Roman" w:hAnsi="Times New Roman" w:cs="Times New Roman"/>
          <w:color w:val="000000"/>
        </w:rPr>
        <w:t xml:space="preserve">, </w:t>
      </w:r>
      <w:r w:rsidRPr="00BC4771">
        <w:rPr>
          <w:rFonts w:ascii="Times New Roman" w:hAnsi="Times New Roman" w:cs="Times New Roman"/>
          <w:i/>
          <w:color w:val="000000"/>
        </w:rPr>
        <w:t>Ζ</w:t>
      </w:r>
      <w:r w:rsidRPr="00BC4771">
        <w:rPr>
          <w:rFonts w:ascii="Times New Roman" w:hAnsi="Times New Roman" w:cs="Times New Roman"/>
          <w:color w:val="000000"/>
        </w:rPr>
        <w:t xml:space="preserve"> = </w:t>
      </w:r>
      <w:r w:rsidRPr="00BC4771">
        <w:rPr>
          <w:rFonts w:ascii="Times New Roman" w:eastAsia="Times New Roman" w:hAnsi="Times New Roman" w:cs="Times New Roman"/>
          <w:bCs/>
          <w:color w:val="000000"/>
        </w:rPr>
        <w:t>1.</w:t>
      </w:r>
      <w:r>
        <w:rPr>
          <w:rFonts w:ascii="Times New Roman" w:eastAsia="Times New Roman" w:hAnsi="Times New Roman" w:cs="Times New Roman"/>
          <w:bCs/>
          <w:color w:val="000000"/>
        </w:rPr>
        <w:t>84</w:t>
      </w:r>
      <w:r w:rsidRPr="00BC4771">
        <w:rPr>
          <w:rFonts w:ascii="Times New Roman" w:eastAsia="Times New Roman" w:hAnsi="Times New Roman" w:cs="Times New Roman"/>
          <w:bCs/>
          <w:color w:val="000000"/>
        </w:rPr>
        <w:t xml:space="preserve">, </w:t>
      </w:r>
      <w:r w:rsidRPr="00BC4771">
        <w:rPr>
          <w:rFonts w:ascii="Times New Roman" w:hAnsi="Times New Roman" w:cs="Times New Roman"/>
          <w:color w:val="000000"/>
        </w:rPr>
        <w:t xml:space="preserve"> </w:t>
      </w:r>
      <w:r w:rsidRPr="00BC4771">
        <w:rPr>
          <w:rFonts w:ascii="Times New Roman" w:hAnsi="Times New Roman" w:cs="Times New Roman"/>
          <w:i/>
          <w:color w:val="000000"/>
        </w:rPr>
        <w:t>p</w:t>
      </w:r>
      <w:r w:rsidRPr="00BC4771">
        <w:rPr>
          <w:rFonts w:ascii="Times New Roman" w:hAnsi="Times New Roman" w:cs="Times New Roman"/>
          <w:color w:val="000000"/>
        </w:rPr>
        <w:t xml:space="preserve"> </w:t>
      </w:r>
      <w:r>
        <w:rPr>
          <w:rFonts w:ascii="Times New Roman" w:hAnsi="Times New Roman" w:cs="Times New Roman"/>
          <w:color w:val="000000"/>
        </w:rPr>
        <w:t>=</w:t>
      </w:r>
      <w:r w:rsidRPr="00BC4771">
        <w:rPr>
          <w:rFonts w:ascii="Times New Roman" w:hAnsi="Times New Roman" w:cs="Times New Roman"/>
          <w:color w:val="000000"/>
        </w:rPr>
        <w:t xml:space="preserve"> </w:t>
      </w:r>
      <w:r w:rsidRPr="00BC4771">
        <w:rPr>
          <w:rFonts w:ascii="Times New Roman" w:eastAsia="Times New Roman" w:hAnsi="Times New Roman" w:cs="Times New Roman"/>
          <w:bCs/>
          <w:color w:val="000000"/>
        </w:rPr>
        <w:t>0.0</w:t>
      </w:r>
      <w:r>
        <w:rPr>
          <w:rFonts w:ascii="Times New Roman" w:eastAsia="Times New Roman" w:hAnsi="Times New Roman" w:cs="Times New Roman"/>
          <w:bCs/>
          <w:color w:val="000000"/>
        </w:rPr>
        <w:t>60</w:t>
      </w:r>
      <w:r w:rsidRPr="00BC4771">
        <w:rPr>
          <w:rFonts w:ascii="Times New Roman" w:hAnsi="Times New Roman" w:cs="Times New Roman"/>
          <w:color w:val="000000"/>
        </w:rPr>
        <w:t>)</w:t>
      </w:r>
      <w:r>
        <w:rPr>
          <w:rFonts w:ascii="Times New Roman" w:eastAsia="Times New Roman" w:hAnsi="Times New Roman" w:cs="Times New Roman"/>
          <w:bCs/>
          <w:color w:val="000000"/>
        </w:rPr>
        <w:t xml:space="preserve">. </w:t>
      </w:r>
      <w:r w:rsidRPr="00BC4771">
        <w:rPr>
          <w:rFonts w:ascii="Times New Roman" w:eastAsia="Times New Roman" w:hAnsi="Times New Roman" w:cs="Times New Roman"/>
          <w:bCs/>
          <w:color w:val="000000"/>
        </w:rPr>
        <w:t> </w:t>
      </w:r>
      <w:r>
        <w:rPr>
          <w:rFonts w:ascii="Times New Roman" w:eastAsia="Times New Roman" w:hAnsi="Times New Roman" w:cs="Times New Roman"/>
          <w:bCs/>
          <w:color w:val="000000"/>
        </w:rPr>
        <w:t>Moreover, we find a marginally significant interaction between these two variables (</w:t>
      </w:r>
      <w:r w:rsidRPr="00BC4771">
        <w:rPr>
          <w:rFonts w:ascii="Times New Roman" w:hAnsi="Times New Roman" w:cs="Times New Roman"/>
          <w:i/>
          <w:color w:val="000000"/>
        </w:rPr>
        <w:t>β</w:t>
      </w:r>
      <w:r w:rsidRPr="00BC4771">
        <w:rPr>
          <w:rFonts w:ascii="Times New Roman" w:hAnsi="Times New Roman" w:cs="Times New Roman"/>
          <w:color w:val="000000"/>
        </w:rPr>
        <w:t xml:space="preserve"> = </w:t>
      </w:r>
      <w:r w:rsidRPr="00BC4771">
        <w:rPr>
          <w:rFonts w:ascii="Times New Roman" w:eastAsia="Times New Roman" w:hAnsi="Times New Roman" w:cs="Times New Roman"/>
          <w:bCs/>
          <w:color w:val="000000"/>
        </w:rPr>
        <w:t>0.</w:t>
      </w:r>
      <w:r>
        <w:rPr>
          <w:rFonts w:ascii="Times New Roman" w:eastAsia="Times New Roman" w:hAnsi="Times New Roman" w:cs="Times New Roman"/>
          <w:bCs/>
          <w:color w:val="000000"/>
        </w:rPr>
        <w:t>473</w:t>
      </w:r>
      <w:r w:rsidRPr="00BC4771">
        <w:rPr>
          <w:rFonts w:ascii="Times New Roman" w:hAnsi="Times New Roman" w:cs="Times New Roman"/>
          <w:color w:val="000000"/>
        </w:rPr>
        <w:t xml:space="preserve">, </w:t>
      </w:r>
      <w:r w:rsidRPr="00BC4771">
        <w:rPr>
          <w:rFonts w:ascii="Times New Roman" w:hAnsi="Times New Roman" w:cs="Times New Roman"/>
          <w:i/>
          <w:color w:val="000000"/>
        </w:rPr>
        <w:t>Ζ</w:t>
      </w:r>
      <w:r w:rsidRPr="00BC4771">
        <w:rPr>
          <w:rFonts w:ascii="Times New Roman" w:hAnsi="Times New Roman" w:cs="Times New Roman"/>
          <w:color w:val="000000"/>
        </w:rPr>
        <w:t xml:space="preserve"> = </w:t>
      </w:r>
      <w:r w:rsidRPr="00BC4771">
        <w:rPr>
          <w:rFonts w:ascii="Times New Roman" w:eastAsia="Times New Roman" w:hAnsi="Times New Roman" w:cs="Times New Roman"/>
          <w:bCs/>
          <w:color w:val="000000"/>
        </w:rPr>
        <w:t>1.</w:t>
      </w:r>
      <w:r>
        <w:rPr>
          <w:rFonts w:ascii="Times New Roman" w:eastAsia="Times New Roman" w:hAnsi="Times New Roman" w:cs="Times New Roman"/>
          <w:bCs/>
          <w:color w:val="000000"/>
        </w:rPr>
        <w:t>67</w:t>
      </w:r>
      <w:r w:rsidRPr="00BC4771">
        <w:rPr>
          <w:rFonts w:ascii="Times New Roman" w:eastAsia="Times New Roman" w:hAnsi="Times New Roman" w:cs="Times New Roman"/>
          <w:bCs/>
          <w:color w:val="000000"/>
        </w:rPr>
        <w:t xml:space="preserve">, </w:t>
      </w:r>
      <w:r w:rsidRPr="00BC4771">
        <w:rPr>
          <w:rFonts w:ascii="Times New Roman" w:hAnsi="Times New Roman" w:cs="Times New Roman"/>
          <w:color w:val="000000"/>
        </w:rPr>
        <w:t xml:space="preserve"> </w:t>
      </w:r>
      <w:r w:rsidRPr="00BC4771">
        <w:rPr>
          <w:rFonts w:ascii="Times New Roman" w:hAnsi="Times New Roman" w:cs="Times New Roman"/>
          <w:i/>
          <w:color w:val="000000"/>
        </w:rPr>
        <w:t>p</w:t>
      </w:r>
      <w:r w:rsidRPr="00BC4771">
        <w:rPr>
          <w:rFonts w:ascii="Times New Roman" w:hAnsi="Times New Roman" w:cs="Times New Roman"/>
          <w:color w:val="000000"/>
        </w:rPr>
        <w:t xml:space="preserve"> </w:t>
      </w:r>
      <w:r>
        <w:rPr>
          <w:rFonts w:ascii="Times New Roman" w:hAnsi="Times New Roman" w:cs="Times New Roman"/>
          <w:color w:val="000000"/>
        </w:rPr>
        <w:t>=</w:t>
      </w:r>
      <w:r w:rsidRPr="00BC4771">
        <w:rPr>
          <w:rFonts w:ascii="Times New Roman" w:hAnsi="Times New Roman" w:cs="Times New Roman"/>
          <w:color w:val="000000"/>
        </w:rPr>
        <w:t xml:space="preserve"> </w:t>
      </w:r>
      <w:r w:rsidRPr="00BC4771">
        <w:rPr>
          <w:rFonts w:ascii="Times New Roman" w:eastAsia="Times New Roman" w:hAnsi="Times New Roman" w:cs="Times New Roman"/>
          <w:bCs/>
          <w:color w:val="000000"/>
        </w:rPr>
        <w:t>0.0</w:t>
      </w:r>
      <w:r>
        <w:rPr>
          <w:rFonts w:ascii="Times New Roman" w:eastAsia="Times New Roman" w:hAnsi="Times New Roman" w:cs="Times New Roman"/>
          <w:bCs/>
          <w:color w:val="000000"/>
        </w:rPr>
        <w:t>96) unlike the main dataset. We do not wish to overinterpret the lack of a narrowing effect in the case of multiple exemplars (or the apparently larger typicality effect), as the effect of multiple similar exemplars has been replicated both in our main findings and elsewhere (Lewis &amp; Frank, 2016). In particular, we note that the current manipulation was between-participants, with a small sample size (20 subjects total). Because of the power difference, we did not perform a comparison across experiments.</w:t>
      </w:r>
    </w:p>
    <w:p w14:paraId="2A3F63CB" w14:textId="77777777" w:rsidR="00B53687" w:rsidRDefault="00B53687" w:rsidP="00B53687">
      <w:pPr>
        <w:spacing w:line="480" w:lineRule="auto"/>
        <w:ind w:firstLine="72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To summarize, we had originally been concerned about eliminating the basic-level bias by providing atypical exemplars before typical exemplars, because we thought that participants might continue to associate a narrow interpretation with a novel label once they had done so for atypical exemplars. If this were to happen, the standard basic-level bias would not be in evidence.  However, we now see that this concern was unfounded.  In fact, if anything, the basic-level bias is stronger for typical exemplars </w:t>
      </w:r>
      <w:r w:rsidRPr="00A369F1">
        <w:rPr>
          <w:rFonts w:ascii="Times New Roman" w:eastAsia="Times New Roman" w:hAnsi="Times New Roman" w:cs="Times New Roman"/>
          <w:bCs/>
          <w:i/>
          <w:color w:val="000000"/>
        </w:rPr>
        <w:t>after</w:t>
      </w:r>
      <w:r>
        <w:rPr>
          <w:rFonts w:ascii="Times New Roman" w:eastAsia="Times New Roman" w:hAnsi="Times New Roman" w:cs="Times New Roman"/>
          <w:bCs/>
          <w:color w:val="000000"/>
        </w:rPr>
        <w:t xml:space="preserve"> exposure to atypical exemplars, even though </w:t>
      </w:r>
      <w:r>
        <w:rPr>
          <w:rFonts w:ascii="Times New Roman" w:eastAsia="Times New Roman" w:hAnsi="Times New Roman" w:cs="Times New Roman"/>
          <w:bCs/>
          <w:color w:val="000000"/>
        </w:rPr>
        <w:lastRenderedPageBreak/>
        <w:t xml:space="preserve">exemplar members were always between distinct categories.   For example, after witnessing e.g., </w:t>
      </w:r>
      <w:proofErr w:type="spellStart"/>
      <w:r w:rsidRPr="00A369F1">
        <w:rPr>
          <w:rFonts w:ascii="Times New Roman" w:eastAsia="Times New Roman" w:hAnsi="Times New Roman" w:cs="Times New Roman"/>
          <w:bCs/>
          <w:i/>
          <w:color w:val="000000"/>
        </w:rPr>
        <w:t>fep</w:t>
      </w:r>
      <w:proofErr w:type="spellEnd"/>
      <w:r w:rsidRPr="00A369F1">
        <w:rPr>
          <w:rFonts w:ascii="Times New Roman" w:eastAsia="Times New Roman" w:hAnsi="Times New Roman" w:cs="Times New Roman"/>
          <w:bCs/>
          <w:i/>
          <w:color w:val="000000"/>
        </w:rPr>
        <w:t xml:space="preserve"> </w:t>
      </w:r>
      <w:r>
        <w:rPr>
          <w:rFonts w:ascii="Times New Roman" w:eastAsia="Times New Roman" w:hAnsi="Times New Roman" w:cs="Times New Roman"/>
          <w:bCs/>
          <w:color w:val="000000"/>
        </w:rPr>
        <w:t xml:space="preserve">labeling a blowfish (atypical), participants tended to interpret </w:t>
      </w:r>
      <w:proofErr w:type="spellStart"/>
      <w:r w:rsidRPr="00A369F1">
        <w:rPr>
          <w:rFonts w:ascii="Times New Roman" w:eastAsia="Times New Roman" w:hAnsi="Times New Roman" w:cs="Times New Roman"/>
          <w:bCs/>
          <w:i/>
          <w:color w:val="000000"/>
        </w:rPr>
        <w:t>fep</w:t>
      </w:r>
      <w:proofErr w:type="spellEnd"/>
      <w:r>
        <w:rPr>
          <w:rFonts w:ascii="Times New Roman" w:eastAsia="Times New Roman" w:hAnsi="Times New Roman" w:cs="Times New Roman"/>
          <w:bCs/>
          <w:color w:val="000000"/>
        </w:rPr>
        <w:t xml:space="preserve"> narrowly, as only referring to other blowfish, and then when the same participants witnessed, e.g., </w:t>
      </w:r>
      <w:proofErr w:type="spellStart"/>
      <w:r>
        <w:rPr>
          <w:rFonts w:ascii="Times New Roman" w:eastAsia="Times New Roman" w:hAnsi="Times New Roman" w:cs="Times New Roman"/>
          <w:bCs/>
          <w:i/>
          <w:color w:val="000000"/>
        </w:rPr>
        <w:t>galt</w:t>
      </w:r>
      <w:proofErr w:type="spellEnd"/>
      <w:r>
        <w:rPr>
          <w:rFonts w:ascii="Times New Roman" w:eastAsia="Times New Roman" w:hAnsi="Times New Roman" w:cs="Times New Roman"/>
          <w:bCs/>
          <w:color w:val="000000"/>
        </w:rPr>
        <w:t xml:space="preserve"> to label a Labrador (typical) they generally interpreted </w:t>
      </w:r>
      <w:proofErr w:type="spellStart"/>
      <w:r w:rsidRPr="00A369F1">
        <w:rPr>
          <w:rFonts w:ascii="Times New Roman" w:eastAsia="Times New Roman" w:hAnsi="Times New Roman" w:cs="Times New Roman"/>
          <w:bCs/>
          <w:i/>
          <w:color w:val="000000"/>
        </w:rPr>
        <w:t>galt</w:t>
      </w:r>
      <w:proofErr w:type="spellEnd"/>
      <w:r>
        <w:rPr>
          <w:rFonts w:ascii="Times New Roman" w:eastAsia="Times New Roman" w:hAnsi="Times New Roman" w:cs="Times New Roman"/>
          <w:bCs/>
          <w:color w:val="000000"/>
        </w:rPr>
        <w:t xml:space="preserve"> at the basic-level to include all dogs.  This is predicted by the idea that atypical exemplars lead to markedly more narrow interpretations of novel words than typical exemplars.  Thus, Exp. 1A </w:t>
      </w:r>
      <w:r w:rsidRPr="00A369F1">
        <w:rPr>
          <w:rFonts w:ascii="Times New Roman" w:eastAsia="Times New Roman" w:hAnsi="Times New Roman" w:cs="Times New Roman"/>
          <w:bCs/>
          <w:color w:val="000000"/>
        </w:rPr>
        <w:t>clearly puts to rest the possibility that the</w:t>
      </w:r>
      <w:r w:rsidRPr="005D2532">
        <w:rPr>
          <w:rFonts w:ascii="Times New Roman" w:eastAsia="Times New Roman" w:hAnsi="Times New Roman" w:cs="Times New Roman"/>
          <w:bCs/>
          <w:color w:val="000000"/>
        </w:rPr>
        <w:t xml:space="preserve"> typicality effect in the main experiment was due </w:t>
      </w:r>
      <w:r>
        <w:rPr>
          <w:rFonts w:ascii="Times New Roman" w:eastAsia="Times New Roman" w:hAnsi="Times New Roman" w:cs="Times New Roman"/>
          <w:bCs/>
          <w:color w:val="000000"/>
        </w:rPr>
        <w:t xml:space="preserve">to the ordering of atypical and typical trials. </w:t>
      </w:r>
    </w:p>
    <w:p w14:paraId="5CE428E1" w14:textId="77777777" w:rsidR="00B53687" w:rsidRDefault="00B53687" w:rsidP="00B53687">
      <w:pPr>
        <w:rPr>
          <w:rFonts w:ascii="Times New Roman" w:eastAsia="Times New Roman" w:hAnsi="Times New Roman" w:cs="Times New Roman"/>
          <w:bCs/>
          <w:color w:val="000000"/>
        </w:rPr>
      </w:pPr>
    </w:p>
    <w:p w14:paraId="38011A2D" w14:textId="77777777" w:rsidR="00B53687" w:rsidRDefault="00B53687" w:rsidP="00B53687">
      <w:pPr>
        <w:keepNext/>
        <w:spacing w:line="480" w:lineRule="auto"/>
        <w:ind w:left="900" w:hanging="900"/>
      </w:pPr>
      <w:r>
        <w:rPr>
          <w:rFonts w:ascii="Times New Roman" w:eastAsia="Times New Roman" w:hAnsi="Times New Roman" w:cs="Times New Roman"/>
          <w:bCs/>
          <w:noProof/>
          <w:color w:val="000000"/>
        </w:rPr>
        <w:drawing>
          <wp:inline distT="0" distB="0" distL="0" distR="0" wp14:anchorId="50A4EF93" wp14:editId="6287CCBE">
            <wp:extent cx="3887477" cy="290770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ypicalBeforeTypical20Ss.pdf"/>
                    <pic:cNvPicPr/>
                  </pic:nvPicPr>
                  <pic:blipFill>
                    <a:blip r:embed="rId4">
                      <a:extLst>
                        <a:ext uri="{28A0092B-C50C-407E-A947-70E740481C1C}">
                          <a14:useLocalDpi xmlns:a14="http://schemas.microsoft.com/office/drawing/2010/main" val="0"/>
                        </a:ext>
                      </a:extLst>
                    </a:blip>
                    <a:stretch>
                      <a:fillRect/>
                    </a:stretch>
                  </pic:blipFill>
                  <pic:spPr>
                    <a:xfrm>
                      <a:off x="0" y="0"/>
                      <a:ext cx="3891980" cy="2911074"/>
                    </a:xfrm>
                    <a:prstGeom prst="rect">
                      <a:avLst/>
                    </a:prstGeom>
                  </pic:spPr>
                </pic:pic>
              </a:graphicData>
            </a:graphic>
          </wp:inline>
        </w:drawing>
      </w:r>
    </w:p>
    <w:p w14:paraId="1D561368" w14:textId="77777777" w:rsidR="00B53687" w:rsidRPr="0018547E" w:rsidDel="003A5E17" w:rsidRDefault="00B53687" w:rsidP="00B53687">
      <w:pPr>
        <w:spacing w:line="480" w:lineRule="auto"/>
        <w:jc w:val="center"/>
        <w:rPr>
          <w:rFonts w:ascii="Times New Roman" w:hAnsi="Times New Roman" w:cs="Times New Roman"/>
        </w:rPr>
      </w:pPr>
      <w:r w:rsidRPr="00A369F1">
        <w:rPr>
          <w:rFonts w:ascii="Times New Roman" w:hAnsi="Times New Roman" w:cs="Times New Roman"/>
        </w:rPr>
        <w:t xml:space="preserve">Figure 1A: Data collected for Experiment 1A. </w:t>
      </w:r>
      <w:r w:rsidRPr="00A369F1" w:rsidDel="003A5E17">
        <w:rPr>
          <w:rFonts w:ascii="Times New Roman" w:hAnsi="Times New Roman" w:cs="Times New Roman"/>
          <w:color w:val="000000"/>
        </w:rPr>
        <w:t>Children’s</w:t>
      </w:r>
      <w:r w:rsidRPr="0018547E" w:rsidDel="003A5E17">
        <w:rPr>
          <w:rFonts w:ascii="Times New Roman" w:hAnsi="Times New Roman" w:cs="Times New Roman"/>
          <w:color w:val="000000"/>
          <w:sz w:val="22"/>
          <w:szCs w:val="22"/>
        </w:rPr>
        <w:t xml:space="preserve"> </w:t>
      </w:r>
      <w:r w:rsidDel="003A5E17">
        <w:rPr>
          <w:rFonts w:ascii="Times New Roman" w:hAnsi="Times New Roman" w:cs="Times New Roman"/>
          <w:color w:val="000000"/>
          <w:sz w:val="22"/>
          <w:szCs w:val="22"/>
        </w:rPr>
        <w:t>mean #</w:t>
      </w:r>
      <w:r w:rsidRPr="0018547E" w:rsidDel="003A5E17">
        <w:rPr>
          <w:rFonts w:ascii="Times New Roman" w:hAnsi="Times New Roman" w:cs="Times New Roman"/>
          <w:color w:val="000000"/>
          <w:sz w:val="22"/>
          <w:szCs w:val="22"/>
        </w:rPr>
        <w:t xml:space="preserve"> of basic</w:t>
      </w:r>
      <w:r>
        <w:rPr>
          <w:rFonts w:ascii="Times New Roman" w:hAnsi="Times New Roman" w:cs="Times New Roman"/>
          <w:color w:val="000000"/>
          <w:sz w:val="22"/>
          <w:szCs w:val="22"/>
        </w:rPr>
        <w:t>-</w:t>
      </w:r>
      <w:r w:rsidRPr="0018547E" w:rsidDel="003A5E17">
        <w:rPr>
          <w:rFonts w:ascii="Times New Roman" w:hAnsi="Times New Roman" w:cs="Times New Roman"/>
          <w:color w:val="000000"/>
          <w:sz w:val="22"/>
          <w:szCs w:val="22"/>
        </w:rPr>
        <w:t xml:space="preserve">level selections </w:t>
      </w:r>
      <w:r>
        <w:rPr>
          <w:rFonts w:ascii="Times New Roman" w:hAnsi="Times New Roman" w:cs="Times New Roman"/>
          <w:color w:val="000000"/>
          <w:sz w:val="22"/>
          <w:szCs w:val="22"/>
        </w:rPr>
        <w:t xml:space="preserve">(out of 2) </w:t>
      </w:r>
      <w:r w:rsidRPr="0018547E" w:rsidDel="003A5E17">
        <w:rPr>
          <w:rFonts w:ascii="Times New Roman" w:hAnsi="Times New Roman" w:cs="Times New Roman"/>
          <w:color w:val="000000"/>
          <w:sz w:val="22"/>
          <w:szCs w:val="22"/>
        </w:rPr>
        <w:t xml:space="preserve">when asked to find matches of a novel word (e.g. </w:t>
      </w:r>
      <w:proofErr w:type="spellStart"/>
      <w:r w:rsidRPr="00D05688" w:rsidDel="003A5E17">
        <w:rPr>
          <w:rFonts w:ascii="Times New Roman" w:hAnsi="Times New Roman" w:cs="Times New Roman"/>
          <w:i/>
          <w:color w:val="000000"/>
          <w:sz w:val="22"/>
          <w:szCs w:val="22"/>
        </w:rPr>
        <w:t>galt</w:t>
      </w:r>
      <w:proofErr w:type="spellEnd"/>
      <w:r w:rsidRPr="0018547E" w:rsidDel="003A5E17">
        <w:rPr>
          <w:rFonts w:ascii="Times New Roman" w:hAnsi="Times New Roman" w:cs="Times New Roman"/>
          <w:color w:val="000000"/>
          <w:sz w:val="22"/>
          <w:szCs w:val="22"/>
        </w:rPr>
        <w:t>)</w:t>
      </w:r>
      <w:r w:rsidDel="003A5E17">
        <w:rPr>
          <w:rFonts w:ascii="Times New Roman" w:hAnsi="Times New Roman" w:cs="Times New Roman"/>
          <w:color w:val="000000"/>
          <w:sz w:val="22"/>
          <w:szCs w:val="22"/>
        </w:rPr>
        <w:t xml:space="preserve"> when witnessing</w:t>
      </w:r>
      <w:r w:rsidRPr="0018547E" w:rsidDel="003A5E17">
        <w:rPr>
          <w:rFonts w:ascii="Times New Roman" w:hAnsi="Times New Roman" w:cs="Times New Roman"/>
          <w:color w:val="000000"/>
          <w:sz w:val="22"/>
          <w:szCs w:val="22"/>
        </w:rPr>
        <w:t xml:space="preserve"> 1 or 3 typical or </w:t>
      </w:r>
      <w:r w:rsidDel="003A5E17">
        <w:rPr>
          <w:rFonts w:ascii="Times New Roman" w:hAnsi="Times New Roman" w:cs="Times New Roman"/>
          <w:color w:val="000000"/>
          <w:sz w:val="22"/>
          <w:szCs w:val="22"/>
        </w:rPr>
        <w:t>a</w:t>
      </w:r>
      <w:r w:rsidRPr="0018547E" w:rsidDel="003A5E17">
        <w:rPr>
          <w:rFonts w:ascii="Times New Roman" w:hAnsi="Times New Roman" w:cs="Times New Roman"/>
          <w:color w:val="000000"/>
          <w:sz w:val="22"/>
          <w:szCs w:val="22"/>
        </w:rPr>
        <w:t xml:space="preserve">typical exemplars. </w:t>
      </w:r>
      <w:r>
        <w:rPr>
          <w:rFonts w:ascii="Times New Roman" w:hAnsi="Times New Roman" w:cs="Times New Roman"/>
          <w:color w:val="000000"/>
          <w:sz w:val="22"/>
          <w:szCs w:val="22"/>
        </w:rPr>
        <w:t xml:space="preserve"> Error bars represent bootstrapped 95% confidence intervals.  </w:t>
      </w:r>
    </w:p>
    <w:p w14:paraId="0A333535" w14:textId="77777777" w:rsidR="00301567" w:rsidRDefault="00862F49"/>
    <w:sectPr w:rsidR="00301567" w:rsidSect="00BB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687"/>
    <w:rsid w:val="00266FA2"/>
    <w:rsid w:val="002F3D6D"/>
    <w:rsid w:val="00546B4F"/>
    <w:rsid w:val="0066163E"/>
    <w:rsid w:val="00862F49"/>
    <w:rsid w:val="00A75D91"/>
    <w:rsid w:val="00B53687"/>
    <w:rsid w:val="00BB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619CC"/>
  <w15:chartTrackingRefBased/>
  <w15:docId w15:val="{AB3CA765-F4AE-3E45-8220-06538E3F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6021</Characters>
  <Application>Microsoft Office Word</Application>
  <DocSecurity>0</DocSecurity>
  <Lines>50</Lines>
  <Paragraphs>14</Paragraphs>
  <ScaleCrop>false</ScaleCrop>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E. Goldberg</dc:creator>
  <cp:keywords/>
  <dc:description/>
  <cp:lastModifiedBy>Adele E. Goldberg</cp:lastModifiedBy>
  <cp:revision>2</cp:revision>
  <dcterms:created xsi:type="dcterms:W3CDTF">2019-02-12T17:02:00Z</dcterms:created>
  <dcterms:modified xsi:type="dcterms:W3CDTF">2019-02-12T17:19:00Z</dcterms:modified>
</cp:coreProperties>
</file>