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3C8" w14:textId="1B3D4C47" w:rsidR="00B2192D" w:rsidRDefault="00B2192D" w:rsidP="00B2192D">
      <w:pPr>
        <w:pStyle w:val="Body"/>
        <w:ind w:firstLine="0"/>
        <w:rPr>
          <w:b/>
          <w:bCs/>
          <w:lang w:val="en-US"/>
        </w:rPr>
      </w:pPr>
      <w:r w:rsidRPr="001C283D">
        <w:rPr>
          <w:b/>
          <w:bCs/>
          <w:lang w:val="en-US"/>
        </w:rPr>
        <w:t xml:space="preserve">ON-LINE SUPPLEMENTARY MATERIAL </w:t>
      </w:r>
    </w:p>
    <w:p w14:paraId="6AAF3C98" w14:textId="45A1EB0B" w:rsidR="00FD184A" w:rsidRPr="001C283D" w:rsidRDefault="00FD184A" w:rsidP="00FD184A">
      <w:pPr>
        <w:pStyle w:val="Body"/>
        <w:ind w:firstLine="0"/>
      </w:pPr>
      <w:r w:rsidRPr="00FD184A">
        <w:rPr>
          <w:b/>
          <w:bCs/>
          <w:lang w:val="en-US"/>
        </w:rPr>
        <w:t>ST1</w:t>
      </w:r>
    </w:p>
    <w:p w14:paraId="5FB47CCB" w14:textId="77777777" w:rsidR="00FD184A" w:rsidRPr="001C283D" w:rsidRDefault="00FD184A" w:rsidP="00FD184A">
      <w:pPr>
        <w:pStyle w:val="Body"/>
        <w:ind w:firstLine="0"/>
        <w:rPr>
          <w:i/>
          <w:iCs/>
        </w:rPr>
      </w:pPr>
      <w:r w:rsidRPr="001C283D">
        <w:rPr>
          <w:i/>
          <w:iCs/>
        </w:rPr>
        <w:t xml:space="preserve">Posterior mean point estimates and 95% highest density intervals for subject-level variability in </w:t>
      </w:r>
      <w:r w:rsidRPr="008C579F">
        <w:rPr>
          <w:i/>
          <w:iCs/>
          <w:lang w:val="en-US"/>
        </w:rPr>
        <w:t>participants’</w:t>
      </w:r>
      <w:r w:rsidRPr="001C283D">
        <w:rPr>
          <w:i/>
          <w:iCs/>
        </w:rPr>
        <w:t xml:space="preserve"> friendliness ratings of the Austrian dialect (M1, M2, M3) and intelligence ratings of standard German (M4, M5, M6) as a function of standard/dialect proficiency, exposure, and motivation. % in ROPE displays the percentage of the posterior distribution of the respective intercept/effect that falls in the ROPE [-0.08, 0.08]––the closer to zero, the more credible the effect. The intercepts represent the deviation from the group-level evaluative judgement estimates when the respective z-scored predictors are at their mean (i.e., zero). See Figure 3 for a visual summary of these models.</w:t>
      </w:r>
    </w:p>
    <w:p w14:paraId="2A244EF7" w14:textId="77777777" w:rsidR="00FD184A" w:rsidRPr="001C283D" w:rsidRDefault="00FD184A" w:rsidP="00FD184A">
      <w:pPr>
        <w:spacing w:line="240" w:lineRule="auto"/>
        <w:jc w:val="left"/>
      </w:pPr>
    </w:p>
    <w:tbl>
      <w:tblPr>
        <w:tblStyle w:val="TableGrid"/>
        <w:tblW w:w="9072" w:type="dxa"/>
        <w:tblLook w:val="04A0" w:firstRow="1" w:lastRow="0" w:firstColumn="1" w:lastColumn="0" w:noHBand="0" w:noVBand="1"/>
      </w:tblPr>
      <w:tblGrid>
        <w:gridCol w:w="3456"/>
        <w:gridCol w:w="1872"/>
        <w:gridCol w:w="1872"/>
        <w:gridCol w:w="1872"/>
      </w:tblGrid>
      <w:tr w:rsidR="00FD184A" w:rsidRPr="001C283D" w14:paraId="30E15F05" w14:textId="77777777" w:rsidTr="00635633">
        <w:tc>
          <w:tcPr>
            <w:tcW w:w="3456" w:type="dxa"/>
            <w:tcBorders>
              <w:top w:val="single" w:sz="4" w:space="0" w:color="auto"/>
              <w:left w:val="nil"/>
              <w:bottom w:val="single" w:sz="4" w:space="0" w:color="auto"/>
              <w:right w:val="nil"/>
            </w:tcBorders>
          </w:tcPr>
          <w:p w14:paraId="4DF61DB1" w14:textId="77777777" w:rsidR="00FD184A" w:rsidRPr="001C283D" w:rsidRDefault="00FD184A" w:rsidP="00635633">
            <w:pPr>
              <w:pStyle w:val="Body"/>
              <w:ind w:firstLine="0"/>
              <w:rPr>
                <w:lang w:val="en-US"/>
              </w:rPr>
            </w:pPr>
            <w:r w:rsidRPr="001C283D">
              <w:rPr>
                <w:lang w:val="en-US"/>
              </w:rPr>
              <w:t>Parameter</w:t>
            </w:r>
          </w:p>
        </w:tc>
        <w:tc>
          <w:tcPr>
            <w:tcW w:w="1872" w:type="dxa"/>
            <w:tcBorders>
              <w:top w:val="single" w:sz="4" w:space="0" w:color="auto"/>
              <w:left w:val="nil"/>
              <w:bottom w:val="single" w:sz="4" w:space="0" w:color="auto"/>
              <w:right w:val="nil"/>
            </w:tcBorders>
          </w:tcPr>
          <w:p w14:paraId="75DDDF79" w14:textId="77777777" w:rsidR="00FD184A" w:rsidRPr="001C283D" w:rsidRDefault="00FD184A" w:rsidP="00635633">
            <w:pPr>
              <w:pStyle w:val="Body"/>
              <w:ind w:firstLine="0"/>
              <w:jc w:val="right"/>
              <w:rPr>
                <w:lang w:val="en-US"/>
              </w:rPr>
            </w:pPr>
            <w:r w:rsidRPr="001C283D">
              <w:rPr>
                <w:lang w:val="en-US"/>
              </w:rPr>
              <w:t>Estimate</w:t>
            </w:r>
          </w:p>
        </w:tc>
        <w:tc>
          <w:tcPr>
            <w:tcW w:w="1872" w:type="dxa"/>
            <w:tcBorders>
              <w:top w:val="single" w:sz="4" w:space="0" w:color="auto"/>
              <w:left w:val="nil"/>
              <w:bottom w:val="single" w:sz="4" w:space="0" w:color="auto"/>
              <w:right w:val="nil"/>
            </w:tcBorders>
          </w:tcPr>
          <w:p w14:paraId="5BD30C6E" w14:textId="77777777" w:rsidR="00FD184A" w:rsidRPr="001C283D" w:rsidRDefault="00FD184A" w:rsidP="00635633">
            <w:pPr>
              <w:pStyle w:val="Body"/>
              <w:ind w:firstLine="0"/>
              <w:jc w:val="right"/>
              <w:rPr>
                <w:lang w:val="en-US"/>
              </w:rPr>
            </w:pPr>
            <w:r w:rsidRPr="001C283D">
              <w:rPr>
                <w:lang w:val="en-US"/>
              </w:rPr>
              <w:t>95% CI</w:t>
            </w:r>
          </w:p>
        </w:tc>
        <w:tc>
          <w:tcPr>
            <w:tcW w:w="1872" w:type="dxa"/>
            <w:tcBorders>
              <w:top w:val="single" w:sz="4" w:space="0" w:color="auto"/>
              <w:left w:val="nil"/>
              <w:bottom w:val="single" w:sz="4" w:space="0" w:color="auto"/>
              <w:right w:val="nil"/>
            </w:tcBorders>
          </w:tcPr>
          <w:p w14:paraId="4A90D252" w14:textId="77777777" w:rsidR="00FD184A" w:rsidRPr="001C283D" w:rsidRDefault="00FD184A" w:rsidP="00635633">
            <w:pPr>
              <w:pStyle w:val="Body"/>
              <w:ind w:firstLine="0"/>
              <w:jc w:val="right"/>
              <w:rPr>
                <w:lang w:val="en-US"/>
              </w:rPr>
            </w:pPr>
            <w:r w:rsidRPr="001C283D">
              <w:rPr>
                <w:lang w:val="en-US"/>
              </w:rPr>
              <w:t>% in ROPE</w:t>
            </w:r>
          </w:p>
        </w:tc>
      </w:tr>
      <w:tr w:rsidR="00FD184A" w:rsidRPr="001C283D" w14:paraId="153FD49C"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Borders>
              <w:top w:val="single" w:sz="4" w:space="0" w:color="auto"/>
            </w:tcBorders>
          </w:tcPr>
          <w:p w14:paraId="51070461" w14:textId="77777777" w:rsidR="00FD184A" w:rsidRPr="001C283D" w:rsidRDefault="00FD184A" w:rsidP="00635633">
            <w:pPr>
              <w:pStyle w:val="Body"/>
              <w:ind w:firstLine="0"/>
              <w:rPr>
                <w:b/>
                <w:bCs/>
                <w:lang w:val="en-US"/>
              </w:rPr>
            </w:pPr>
            <w:r w:rsidRPr="001C283D">
              <w:rPr>
                <w:b/>
                <w:bCs/>
                <w:lang w:val="en-US"/>
              </w:rPr>
              <w:t xml:space="preserve">Model 1: Dialect x Friendly Variability ~ Proficiency </w:t>
            </w:r>
          </w:p>
        </w:tc>
      </w:tr>
      <w:tr w:rsidR="00FD184A" w:rsidRPr="001C283D" w14:paraId="59D2229B"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4CCC1034" w14:textId="77777777" w:rsidR="00FD184A" w:rsidRPr="001C283D" w:rsidRDefault="00FD184A" w:rsidP="00635633">
            <w:pPr>
              <w:pStyle w:val="Body"/>
              <w:ind w:firstLine="346"/>
              <w:rPr>
                <w:lang w:val="en-US"/>
              </w:rPr>
            </w:pPr>
            <w:r w:rsidRPr="001C283D">
              <w:rPr>
                <w:lang w:val="en-US"/>
              </w:rPr>
              <w:t>Intercept</w:t>
            </w:r>
          </w:p>
        </w:tc>
        <w:tc>
          <w:tcPr>
            <w:tcW w:w="1872" w:type="dxa"/>
          </w:tcPr>
          <w:p w14:paraId="4B96892F" w14:textId="1C51BBC3" w:rsidR="00FD184A" w:rsidRPr="001C283D" w:rsidRDefault="00FD184A" w:rsidP="00635633">
            <w:pPr>
              <w:pStyle w:val="Body"/>
              <w:ind w:firstLine="0"/>
              <w:jc w:val="right"/>
              <w:rPr>
                <w:lang w:val="en-US"/>
              </w:rPr>
            </w:pPr>
            <w:r w:rsidRPr="001C283D">
              <w:rPr>
                <w:lang w:val="en-US"/>
              </w:rPr>
              <w:t>0.0</w:t>
            </w:r>
            <w:r w:rsidR="00C737BD">
              <w:rPr>
                <w:lang w:val="en-US"/>
              </w:rPr>
              <w:t>0</w:t>
            </w:r>
          </w:p>
        </w:tc>
        <w:tc>
          <w:tcPr>
            <w:tcW w:w="1872" w:type="dxa"/>
          </w:tcPr>
          <w:p w14:paraId="6919B84C" w14:textId="743BB339" w:rsidR="00FD184A" w:rsidRPr="001C283D" w:rsidRDefault="00FD184A" w:rsidP="00635633">
            <w:pPr>
              <w:pStyle w:val="Body"/>
              <w:ind w:firstLine="0"/>
              <w:jc w:val="right"/>
              <w:rPr>
                <w:lang w:val="en-US"/>
              </w:rPr>
            </w:pPr>
            <w:r w:rsidRPr="001C283D">
              <w:rPr>
                <w:lang w:val="en-US"/>
              </w:rPr>
              <w:t>[</w:t>
            </w:r>
            <w:r w:rsidR="00C737BD" w:rsidRPr="00C737BD">
              <w:rPr>
                <w:lang w:val="en-US"/>
              </w:rPr>
              <w:t>-0.28, 0.28</w:t>
            </w:r>
            <w:r w:rsidRPr="001C283D">
              <w:rPr>
                <w:lang w:val="en-US"/>
              </w:rPr>
              <w:t>]</w:t>
            </w:r>
          </w:p>
        </w:tc>
        <w:tc>
          <w:tcPr>
            <w:tcW w:w="1872" w:type="dxa"/>
          </w:tcPr>
          <w:p w14:paraId="1AC02EDA" w14:textId="361EE93A" w:rsidR="00FD184A" w:rsidRPr="001C283D" w:rsidRDefault="00C737BD" w:rsidP="00635633">
            <w:pPr>
              <w:pStyle w:val="Body"/>
              <w:ind w:firstLine="0"/>
              <w:jc w:val="right"/>
              <w:rPr>
                <w:lang w:val="en-US"/>
              </w:rPr>
            </w:pPr>
            <w:r w:rsidRPr="00C737BD">
              <w:rPr>
                <w:lang w:val="en-US"/>
              </w:rPr>
              <w:t>48.25%</w:t>
            </w:r>
          </w:p>
        </w:tc>
      </w:tr>
      <w:tr w:rsidR="00FD184A" w:rsidRPr="001C283D" w14:paraId="0D826EBB"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6D868419" w14:textId="77777777" w:rsidR="00FD184A" w:rsidRPr="001C283D" w:rsidRDefault="00FD184A" w:rsidP="00635633">
            <w:pPr>
              <w:pStyle w:val="Body"/>
              <w:ind w:firstLine="346"/>
              <w:rPr>
                <w:lang w:val="en-US"/>
              </w:rPr>
            </w:pPr>
            <w:r w:rsidRPr="001C283D">
              <w:rPr>
                <w:lang w:val="en-US"/>
              </w:rPr>
              <w:t>Standard Proficiency</w:t>
            </w:r>
          </w:p>
        </w:tc>
        <w:tc>
          <w:tcPr>
            <w:tcW w:w="1872" w:type="dxa"/>
          </w:tcPr>
          <w:p w14:paraId="5C86B395" w14:textId="5B86E88D" w:rsidR="00FD184A" w:rsidRPr="001C283D" w:rsidRDefault="00FD184A" w:rsidP="00635633">
            <w:pPr>
              <w:pStyle w:val="Body"/>
              <w:ind w:firstLine="0"/>
              <w:jc w:val="right"/>
              <w:rPr>
                <w:lang w:val="en-US"/>
              </w:rPr>
            </w:pPr>
            <w:r w:rsidRPr="001C283D">
              <w:rPr>
                <w:lang w:val="en-US"/>
              </w:rPr>
              <w:t>0.</w:t>
            </w:r>
            <w:r w:rsidR="00C737BD">
              <w:rPr>
                <w:lang w:val="en-US"/>
              </w:rPr>
              <w:t>28</w:t>
            </w:r>
          </w:p>
        </w:tc>
        <w:tc>
          <w:tcPr>
            <w:tcW w:w="1872" w:type="dxa"/>
          </w:tcPr>
          <w:p w14:paraId="36A448C0" w14:textId="6827A0EB" w:rsidR="00FD184A" w:rsidRPr="001C283D" w:rsidRDefault="00FD184A" w:rsidP="00635633">
            <w:pPr>
              <w:pStyle w:val="Body"/>
              <w:ind w:firstLine="0"/>
              <w:jc w:val="right"/>
              <w:rPr>
                <w:lang w:val="en-US"/>
              </w:rPr>
            </w:pPr>
            <w:r w:rsidRPr="001C283D">
              <w:rPr>
                <w:lang w:val="en-US"/>
              </w:rPr>
              <w:t>[</w:t>
            </w:r>
            <w:r w:rsidR="00C737BD" w:rsidRPr="00C737BD">
              <w:rPr>
                <w:lang w:val="en-US"/>
              </w:rPr>
              <w:t>-0.03, 0.57</w:t>
            </w:r>
            <w:r w:rsidRPr="001C283D">
              <w:rPr>
                <w:lang w:val="en-US"/>
              </w:rPr>
              <w:t>]</w:t>
            </w:r>
          </w:p>
        </w:tc>
        <w:tc>
          <w:tcPr>
            <w:tcW w:w="1872" w:type="dxa"/>
          </w:tcPr>
          <w:p w14:paraId="5787BD9F" w14:textId="62894420" w:rsidR="00FD184A" w:rsidRPr="001C283D" w:rsidRDefault="00C737BD" w:rsidP="00635633">
            <w:pPr>
              <w:pStyle w:val="Body"/>
              <w:ind w:firstLine="0"/>
              <w:jc w:val="right"/>
              <w:rPr>
                <w:lang w:val="en-US"/>
              </w:rPr>
            </w:pPr>
            <w:r w:rsidRPr="00C737BD">
              <w:rPr>
                <w:lang w:val="en-US"/>
              </w:rPr>
              <w:t>7.83%</w:t>
            </w:r>
          </w:p>
        </w:tc>
      </w:tr>
      <w:tr w:rsidR="00FD184A" w:rsidRPr="001C283D" w14:paraId="1DF12131"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5FDEB9F9" w14:textId="77777777" w:rsidR="00FD184A" w:rsidRPr="001C283D" w:rsidRDefault="00FD184A" w:rsidP="00635633">
            <w:pPr>
              <w:pStyle w:val="Body"/>
              <w:ind w:firstLine="346"/>
              <w:rPr>
                <w:lang w:val="en-US"/>
              </w:rPr>
            </w:pPr>
            <w:r w:rsidRPr="001C283D">
              <w:rPr>
                <w:lang w:val="en-US"/>
              </w:rPr>
              <w:t>Dialect Proficiency</w:t>
            </w:r>
          </w:p>
        </w:tc>
        <w:tc>
          <w:tcPr>
            <w:tcW w:w="1872" w:type="dxa"/>
          </w:tcPr>
          <w:p w14:paraId="7E916E94" w14:textId="100E6C4A" w:rsidR="00FD184A" w:rsidRPr="001C283D" w:rsidRDefault="00FD184A" w:rsidP="00635633">
            <w:pPr>
              <w:pStyle w:val="Body"/>
              <w:ind w:firstLine="0"/>
              <w:jc w:val="right"/>
              <w:rPr>
                <w:lang w:val="en-US"/>
              </w:rPr>
            </w:pPr>
            <w:r w:rsidRPr="001C283D">
              <w:rPr>
                <w:lang w:val="en-US"/>
              </w:rPr>
              <w:t>0.0</w:t>
            </w:r>
            <w:r w:rsidR="00C737BD">
              <w:rPr>
                <w:lang w:val="en-US"/>
              </w:rPr>
              <w:t>3</w:t>
            </w:r>
          </w:p>
        </w:tc>
        <w:tc>
          <w:tcPr>
            <w:tcW w:w="1872" w:type="dxa"/>
          </w:tcPr>
          <w:p w14:paraId="2C4C1DE6" w14:textId="0D37CF22" w:rsidR="00FD184A" w:rsidRPr="001C283D" w:rsidRDefault="00FD184A" w:rsidP="00635633">
            <w:pPr>
              <w:pStyle w:val="Body"/>
              <w:ind w:firstLine="0"/>
              <w:jc w:val="right"/>
              <w:rPr>
                <w:lang w:val="en-US"/>
              </w:rPr>
            </w:pPr>
            <w:r w:rsidRPr="001C283D">
              <w:rPr>
                <w:lang w:val="en-US"/>
              </w:rPr>
              <w:t>[</w:t>
            </w:r>
            <w:r w:rsidR="00C737BD" w:rsidRPr="00C737BD">
              <w:rPr>
                <w:lang w:val="en-US"/>
              </w:rPr>
              <w:t>-0.25, 0.32</w:t>
            </w:r>
            <w:r w:rsidRPr="001C283D">
              <w:rPr>
                <w:lang w:val="en-US"/>
              </w:rPr>
              <w:t>]</w:t>
            </w:r>
          </w:p>
        </w:tc>
        <w:tc>
          <w:tcPr>
            <w:tcW w:w="1872" w:type="dxa"/>
          </w:tcPr>
          <w:p w14:paraId="7F23DD63" w14:textId="40BCA949" w:rsidR="00FD184A" w:rsidRPr="001C283D" w:rsidRDefault="00C737BD" w:rsidP="00635633">
            <w:pPr>
              <w:pStyle w:val="Body"/>
              <w:ind w:firstLine="0"/>
              <w:jc w:val="right"/>
              <w:rPr>
                <w:lang w:val="en-US"/>
              </w:rPr>
            </w:pPr>
            <w:r w:rsidRPr="00C737BD">
              <w:rPr>
                <w:lang w:val="en-US"/>
              </w:rPr>
              <w:t>44.95%</w:t>
            </w:r>
          </w:p>
        </w:tc>
      </w:tr>
      <w:tr w:rsidR="00FD184A" w:rsidRPr="001C283D" w14:paraId="0305CD6F"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469322F3" w14:textId="77777777" w:rsidR="00FD184A" w:rsidRPr="001C283D" w:rsidRDefault="00FD184A" w:rsidP="00635633">
            <w:pPr>
              <w:pStyle w:val="Body"/>
              <w:ind w:firstLine="346"/>
              <w:rPr>
                <w:lang w:val="en-US"/>
              </w:rPr>
            </w:pPr>
            <w:r w:rsidRPr="001C283D">
              <w:rPr>
                <w:lang w:val="en-US"/>
              </w:rPr>
              <w:t xml:space="preserve">Standard Proficiency x </w:t>
            </w:r>
          </w:p>
          <w:p w14:paraId="15B0AF6D" w14:textId="77777777" w:rsidR="00FD184A" w:rsidRPr="001C283D" w:rsidRDefault="00FD184A" w:rsidP="00635633">
            <w:pPr>
              <w:pStyle w:val="Body"/>
              <w:ind w:firstLine="346"/>
              <w:rPr>
                <w:lang w:val="en-US"/>
              </w:rPr>
            </w:pPr>
            <w:r w:rsidRPr="001C283D">
              <w:rPr>
                <w:lang w:val="en-US"/>
              </w:rPr>
              <w:t>Dialect Proficiency</w:t>
            </w:r>
          </w:p>
        </w:tc>
        <w:tc>
          <w:tcPr>
            <w:tcW w:w="1872" w:type="dxa"/>
          </w:tcPr>
          <w:p w14:paraId="3646B8B2" w14:textId="4C08CC08" w:rsidR="00FD184A" w:rsidRPr="001C283D" w:rsidRDefault="00FD184A" w:rsidP="00635633">
            <w:pPr>
              <w:pStyle w:val="Body"/>
              <w:ind w:firstLine="0"/>
              <w:jc w:val="right"/>
              <w:rPr>
                <w:lang w:val="en-US"/>
              </w:rPr>
            </w:pPr>
            <w:r w:rsidRPr="001C283D">
              <w:rPr>
                <w:lang w:val="en-US"/>
              </w:rPr>
              <w:t>0.0</w:t>
            </w:r>
            <w:r w:rsidR="00C737BD">
              <w:rPr>
                <w:lang w:val="en-US"/>
              </w:rPr>
              <w:t>0</w:t>
            </w:r>
          </w:p>
        </w:tc>
        <w:tc>
          <w:tcPr>
            <w:tcW w:w="1872" w:type="dxa"/>
          </w:tcPr>
          <w:p w14:paraId="5228652C" w14:textId="16FFD192" w:rsidR="00FD184A" w:rsidRPr="001C283D" w:rsidRDefault="00FD184A" w:rsidP="00635633">
            <w:pPr>
              <w:pStyle w:val="Body"/>
              <w:ind w:firstLine="0"/>
              <w:jc w:val="right"/>
              <w:rPr>
                <w:lang w:val="en-US"/>
              </w:rPr>
            </w:pPr>
            <w:r w:rsidRPr="001C283D">
              <w:rPr>
                <w:lang w:val="en-US"/>
              </w:rPr>
              <w:t>[</w:t>
            </w:r>
            <w:r w:rsidR="00C737BD" w:rsidRPr="00C737BD">
              <w:rPr>
                <w:lang w:val="en-US"/>
              </w:rPr>
              <w:t>-0.26, 0.27</w:t>
            </w:r>
            <w:r w:rsidRPr="001C283D">
              <w:rPr>
                <w:lang w:val="en-US"/>
              </w:rPr>
              <w:t>]</w:t>
            </w:r>
          </w:p>
        </w:tc>
        <w:tc>
          <w:tcPr>
            <w:tcW w:w="1872" w:type="dxa"/>
          </w:tcPr>
          <w:p w14:paraId="72BE2106" w14:textId="7AE5A17B" w:rsidR="00FD184A" w:rsidRPr="001C283D" w:rsidRDefault="00C737BD" w:rsidP="00635633">
            <w:pPr>
              <w:pStyle w:val="Body"/>
              <w:ind w:firstLine="0"/>
              <w:jc w:val="right"/>
              <w:rPr>
                <w:lang w:val="en-US"/>
              </w:rPr>
            </w:pPr>
            <w:r w:rsidRPr="00C737BD">
              <w:rPr>
                <w:lang w:val="en-US"/>
              </w:rPr>
              <w:t>45.68%</w:t>
            </w:r>
          </w:p>
        </w:tc>
      </w:tr>
      <w:tr w:rsidR="00FD184A" w:rsidRPr="001C283D" w14:paraId="67DFFC99"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Pr>
          <w:p w14:paraId="10A6BE52" w14:textId="77777777" w:rsidR="00FD184A" w:rsidRPr="001C283D" w:rsidRDefault="00FD184A" w:rsidP="00635633">
            <w:pPr>
              <w:pStyle w:val="Body"/>
              <w:ind w:firstLine="0"/>
              <w:rPr>
                <w:b/>
                <w:bCs/>
                <w:lang w:val="en-US"/>
              </w:rPr>
            </w:pPr>
            <w:r w:rsidRPr="001C283D">
              <w:rPr>
                <w:b/>
                <w:bCs/>
                <w:lang w:val="en-US"/>
              </w:rPr>
              <w:t>Model 2: Dialect x Friendly Variability ~ Exposure</w:t>
            </w:r>
          </w:p>
        </w:tc>
      </w:tr>
      <w:tr w:rsidR="00FD184A" w:rsidRPr="001C283D" w14:paraId="4DB1EE91"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16EA5BE4" w14:textId="77777777" w:rsidR="00FD184A" w:rsidRPr="001C283D" w:rsidRDefault="00FD184A" w:rsidP="00635633">
            <w:pPr>
              <w:pStyle w:val="Body"/>
              <w:ind w:firstLine="346"/>
              <w:rPr>
                <w:lang w:val="en-US"/>
              </w:rPr>
            </w:pPr>
            <w:r w:rsidRPr="001C283D">
              <w:rPr>
                <w:lang w:val="en-US"/>
              </w:rPr>
              <w:t>Intercept</w:t>
            </w:r>
          </w:p>
        </w:tc>
        <w:tc>
          <w:tcPr>
            <w:tcW w:w="1872" w:type="dxa"/>
          </w:tcPr>
          <w:p w14:paraId="37D3F94B" w14:textId="77777777" w:rsidR="00FD184A" w:rsidRPr="001C283D" w:rsidRDefault="00FD184A" w:rsidP="00635633">
            <w:pPr>
              <w:pStyle w:val="Body"/>
              <w:ind w:firstLine="0"/>
              <w:jc w:val="right"/>
              <w:rPr>
                <w:lang w:val="en-US"/>
              </w:rPr>
            </w:pPr>
            <w:r w:rsidRPr="001C283D">
              <w:rPr>
                <w:lang w:val="en-US"/>
              </w:rPr>
              <w:t>0.11</w:t>
            </w:r>
          </w:p>
        </w:tc>
        <w:tc>
          <w:tcPr>
            <w:tcW w:w="1872" w:type="dxa"/>
          </w:tcPr>
          <w:p w14:paraId="5A0F8650" w14:textId="77777777" w:rsidR="00FD184A" w:rsidRPr="001C283D" w:rsidRDefault="00FD184A" w:rsidP="00635633">
            <w:pPr>
              <w:pStyle w:val="Body"/>
              <w:ind w:firstLine="0"/>
              <w:jc w:val="right"/>
              <w:rPr>
                <w:lang w:val="en-US"/>
              </w:rPr>
            </w:pPr>
            <w:r w:rsidRPr="001C283D">
              <w:rPr>
                <w:lang w:val="en-US"/>
              </w:rPr>
              <w:t>[-0.16, 0.37]</w:t>
            </w:r>
          </w:p>
        </w:tc>
        <w:tc>
          <w:tcPr>
            <w:tcW w:w="1872" w:type="dxa"/>
          </w:tcPr>
          <w:p w14:paraId="20A0A3A0" w14:textId="77777777" w:rsidR="00FD184A" w:rsidRPr="001C283D" w:rsidRDefault="00FD184A" w:rsidP="00635633">
            <w:pPr>
              <w:pStyle w:val="Body"/>
              <w:ind w:firstLine="0"/>
              <w:jc w:val="right"/>
              <w:rPr>
                <w:lang w:val="en-US"/>
              </w:rPr>
            </w:pPr>
            <w:r w:rsidRPr="001C283D">
              <w:rPr>
                <w:lang w:val="en-US"/>
              </w:rPr>
              <w:t>35.80%</w:t>
            </w:r>
          </w:p>
        </w:tc>
      </w:tr>
      <w:tr w:rsidR="00FD184A" w:rsidRPr="001C283D" w14:paraId="06BA7223"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3E1A086B" w14:textId="77777777" w:rsidR="00FD184A" w:rsidRPr="001C283D" w:rsidRDefault="00FD184A" w:rsidP="00635633">
            <w:pPr>
              <w:pStyle w:val="Body"/>
              <w:ind w:firstLine="346"/>
              <w:rPr>
                <w:lang w:val="en-US"/>
              </w:rPr>
            </w:pPr>
            <w:r w:rsidRPr="001C283D">
              <w:rPr>
                <w:lang w:val="en-US"/>
              </w:rPr>
              <w:t>Standard Exposure</w:t>
            </w:r>
          </w:p>
        </w:tc>
        <w:tc>
          <w:tcPr>
            <w:tcW w:w="1872" w:type="dxa"/>
          </w:tcPr>
          <w:p w14:paraId="07C1BF40" w14:textId="77777777" w:rsidR="00FD184A" w:rsidRPr="001C283D" w:rsidRDefault="00FD184A" w:rsidP="00635633">
            <w:pPr>
              <w:pStyle w:val="Body"/>
              <w:ind w:firstLine="0"/>
              <w:jc w:val="right"/>
              <w:rPr>
                <w:lang w:val="en-US"/>
              </w:rPr>
            </w:pPr>
            <w:r w:rsidRPr="001C283D">
              <w:rPr>
                <w:lang w:val="en-US"/>
              </w:rPr>
              <w:t>0.35</w:t>
            </w:r>
          </w:p>
        </w:tc>
        <w:tc>
          <w:tcPr>
            <w:tcW w:w="1872" w:type="dxa"/>
          </w:tcPr>
          <w:p w14:paraId="2ED2AD94" w14:textId="77777777" w:rsidR="00FD184A" w:rsidRPr="001C283D" w:rsidRDefault="00FD184A" w:rsidP="00635633">
            <w:pPr>
              <w:pStyle w:val="Body"/>
              <w:ind w:firstLine="0"/>
              <w:jc w:val="right"/>
              <w:rPr>
                <w:lang w:val="en-US"/>
              </w:rPr>
            </w:pPr>
            <w:r w:rsidRPr="001C283D">
              <w:rPr>
                <w:lang w:val="en-US"/>
              </w:rPr>
              <w:t>[0.04, 0.66]</w:t>
            </w:r>
          </w:p>
        </w:tc>
        <w:tc>
          <w:tcPr>
            <w:tcW w:w="1872" w:type="dxa"/>
          </w:tcPr>
          <w:p w14:paraId="6359CA80" w14:textId="77777777" w:rsidR="00FD184A" w:rsidRPr="001C283D" w:rsidRDefault="00FD184A" w:rsidP="00635633">
            <w:pPr>
              <w:pStyle w:val="Body"/>
              <w:ind w:firstLine="0"/>
              <w:jc w:val="right"/>
              <w:rPr>
                <w:lang w:val="en-US"/>
              </w:rPr>
            </w:pPr>
            <w:r w:rsidRPr="001C283D">
              <w:rPr>
                <w:lang w:val="en-US"/>
              </w:rPr>
              <w:t>2.13%</w:t>
            </w:r>
          </w:p>
        </w:tc>
      </w:tr>
      <w:tr w:rsidR="00FD184A" w:rsidRPr="001C283D" w14:paraId="45B579D1"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39B94FD4" w14:textId="77777777" w:rsidR="00FD184A" w:rsidRPr="001C283D" w:rsidRDefault="00FD184A" w:rsidP="00635633">
            <w:pPr>
              <w:pStyle w:val="Body"/>
              <w:ind w:firstLine="346"/>
              <w:rPr>
                <w:lang w:val="en-US"/>
              </w:rPr>
            </w:pPr>
            <w:r w:rsidRPr="001C283D">
              <w:rPr>
                <w:lang w:val="en-US"/>
              </w:rPr>
              <w:t>Dialect Exposure</w:t>
            </w:r>
          </w:p>
        </w:tc>
        <w:tc>
          <w:tcPr>
            <w:tcW w:w="1872" w:type="dxa"/>
          </w:tcPr>
          <w:p w14:paraId="15384AD0" w14:textId="77777777" w:rsidR="00FD184A" w:rsidRPr="001C283D" w:rsidRDefault="00FD184A" w:rsidP="00635633">
            <w:pPr>
              <w:pStyle w:val="Body"/>
              <w:ind w:firstLine="0"/>
              <w:jc w:val="right"/>
              <w:rPr>
                <w:lang w:val="en-US"/>
              </w:rPr>
            </w:pPr>
            <w:r w:rsidRPr="001C283D">
              <w:rPr>
                <w:lang w:val="en-US"/>
              </w:rPr>
              <w:t>0.19</w:t>
            </w:r>
          </w:p>
        </w:tc>
        <w:tc>
          <w:tcPr>
            <w:tcW w:w="1872" w:type="dxa"/>
          </w:tcPr>
          <w:p w14:paraId="2B9ADC63" w14:textId="77777777" w:rsidR="00FD184A" w:rsidRPr="001C283D" w:rsidRDefault="00FD184A" w:rsidP="00635633">
            <w:pPr>
              <w:pStyle w:val="Body"/>
              <w:ind w:firstLine="0"/>
              <w:jc w:val="right"/>
              <w:rPr>
                <w:lang w:val="en-US"/>
              </w:rPr>
            </w:pPr>
            <w:r w:rsidRPr="001C283D">
              <w:rPr>
                <w:lang w:val="en-US"/>
              </w:rPr>
              <w:t>[-0.13, 0.52]</w:t>
            </w:r>
          </w:p>
        </w:tc>
        <w:tc>
          <w:tcPr>
            <w:tcW w:w="1872" w:type="dxa"/>
          </w:tcPr>
          <w:p w14:paraId="6F059F19" w14:textId="77777777" w:rsidR="00FD184A" w:rsidRPr="001C283D" w:rsidRDefault="00FD184A" w:rsidP="00635633">
            <w:pPr>
              <w:pStyle w:val="Body"/>
              <w:ind w:firstLine="0"/>
              <w:jc w:val="right"/>
              <w:rPr>
                <w:lang w:val="en-US"/>
              </w:rPr>
            </w:pPr>
            <w:r w:rsidRPr="001C283D">
              <w:rPr>
                <w:lang w:val="en-US"/>
              </w:rPr>
              <w:t>20.56%</w:t>
            </w:r>
          </w:p>
        </w:tc>
      </w:tr>
      <w:tr w:rsidR="00FD184A" w:rsidRPr="001C283D" w14:paraId="0CF8C5D0"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5E0F2AF4" w14:textId="77777777" w:rsidR="00FD184A" w:rsidRPr="001C283D" w:rsidRDefault="00FD184A" w:rsidP="00635633">
            <w:pPr>
              <w:pStyle w:val="Body"/>
              <w:ind w:firstLine="346"/>
              <w:rPr>
                <w:lang w:val="en-US"/>
              </w:rPr>
            </w:pPr>
            <w:r w:rsidRPr="001C283D">
              <w:rPr>
                <w:lang w:val="en-US"/>
              </w:rPr>
              <w:t xml:space="preserve">Standard Exposure x </w:t>
            </w:r>
          </w:p>
          <w:p w14:paraId="06EFBF4A" w14:textId="77777777" w:rsidR="00FD184A" w:rsidRPr="001C283D" w:rsidRDefault="00FD184A" w:rsidP="00635633">
            <w:pPr>
              <w:pStyle w:val="Body"/>
              <w:ind w:firstLine="346"/>
              <w:rPr>
                <w:lang w:val="en-US"/>
              </w:rPr>
            </w:pPr>
            <w:r w:rsidRPr="001C283D">
              <w:rPr>
                <w:lang w:val="en-US"/>
              </w:rPr>
              <w:t>Dialect Exposure</w:t>
            </w:r>
          </w:p>
        </w:tc>
        <w:tc>
          <w:tcPr>
            <w:tcW w:w="1872" w:type="dxa"/>
          </w:tcPr>
          <w:p w14:paraId="368A3BE5" w14:textId="77777777" w:rsidR="00FD184A" w:rsidRPr="001C283D" w:rsidRDefault="00FD184A" w:rsidP="00635633">
            <w:pPr>
              <w:pStyle w:val="Body"/>
              <w:ind w:firstLine="0"/>
              <w:jc w:val="right"/>
              <w:rPr>
                <w:lang w:val="en-US"/>
              </w:rPr>
            </w:pPr>
            <w:r w:rsidRPr="001C283D">
              <w:rPr>
                <w:lang w:val="en-US"/>
              </w:rPr>
              <w:t>-0.14</w:t>
            </w:r>
          </w:p>
        </w:tc>
        <w:tc>
          <w:tcPr>
            <w:tcW w:w="1872" w:type="dxa"/>
          </w:tcPr>
          <w:p w14:paraId="70289B00" w14:textId="77777777" w:rsidR="00FD184A" w:rsidRPr="001C283D" w:rsidRDefault="00FD184A" w:rsidP="00635633">
            <w:pPr>
              <w:pStyle w:val="Body"/>
              <w:ind w:firstLine="0"/>
              <w:jc w:val="right"/>
              <w:rPr>
                <w:lang w:val="en-US"/>
              </w:rPr>
            </w:pPr>
            <w:r w:rsidRPr="001C283D">
              <w:rPr>
                <w:lang w:val="en-US"/>
              </w:rPr>
              <w:t>[-0.36, 0.08]</w:t>
            </w:r>
          </w:p>
        </w:tc>
        <w:tc>
          <w:tcPr>
            <w:tcW w:w="1872" w:type="dxa"/>
          </w:tcPr>
          <w:p w14:paraId="60CF54E5" w14:textId="77777777" w:rsidR="00FD184A" w:rsidRPr="001C283D" w:rsidRDefault="00FD184A" w:rsidP="00635633">
            <w:pPr>
              <w:pStyle w:val="Body"/>
              <w:ind w:firstLine="0"/>
              <w:jc w:val="right"/>
              <w:rPr>
                <w:lang w:val="en-US"/>
              </w:rPr>
            </w:pPr>
            <w:r w:rsidRPr="001C283D">
              <w:rPr>
                <w:lang w:val="en-US"/>
              </w:rPr>
              <w:t>27.91%</w:t>
            </w:r>
          </w:p>
        </w:tc>
      </w:tr>
      <w:tr w:rsidR="00FD184A" w:rsidRPr="001C283D" w14:paraId="50E4A0EA"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Pr>
          <w:p w14:paraId="3EC97043" w14:textId="77777777" w:rsidR="00FD184A" w:rsidRPr="001C283D" w:rsidRDefault="00FD184A" w:rsidP="00635633">
            <w:pPr>
              <w:pStyle w:val="Body"/>
              <w:ind w:firstLine="0"/>
              <w:rPr>
                <w:b/>
                <w:bCs/>
                <w:lang w:val="en-US"/>
              </w:rPr>
            </w:pPr>
            <w:r w:rsidRPr="001C283D">
              <w:rPr>
                <w:b/>
                <w:bCs/>
                <w:lang w:val="en-US"/>
              </w:rPr>
              <w:t>Model 3: Dialect x Friendly Variability ~ Motivation</w:t>
            </w:r>
          </w:p>
        </w:tc>
      </w:tr>
      <w:tr w:rsidR="00FD184A" w:rsidRPr="001C283D" w14:paraId="053DC3BB"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6DFE2465" w14:textId="77777777" w:rsidR="00FD184A" w:rsidRPr="001C283D" w:rsidRDefault="00FD184A" w:rsidP="00635633">
            <w:pPr>
              <w:pStyle w:val="Body"/>
              <w:ind w:firstLine="346"/>
              <w:rPr>
                <w:lang w:val="en-US"/>
              </w:rPr>
            </w:pPr>
            <w:r w:rsidRPr="001C283D">
              <w:rPr>
                <w:lang w:val="en-US"/>
              </w:rPr>
              <w:t>Intercept</w:t>
            </w:r>
          </w:p>
        </w:tc>
        <w:tc>
          <w:tcPr>
            <w:tcW w:w="1872" w:type="dxa"/>
          </w:tcPr>
          <w:p w14:paraId="49C72C67" w14:textId="77777777" w:rsidR="00FD184A" w:rsidRPr="001C283D" w:rsidRDefault="00FD184A" w:rsidP="00635633">
            <w:pPr>
              <w:pStyle w:val="Body"/>
              <w:ind w:firstLine="0"/>
              <w:jc w:val="right"/>
              <w:rPr>
                <w:lang w:val="en-US"/>
              </w:rPr>
            </w:pPr>
            <w:r w:rsidRPr="001C283D">
              <w:rPr>
                <w:lang w:val="en-US"/>
              </w:rPr>
              <w:t>0.02</w:t>
            </w:r>
          </w:p>
        </w:tc>
        <w:tc>
          <w:tcPr>
            <w:tcW w:w="1872" w:type="dxa"/>
          </w:tcPr>
          <w:p w14:paraId="78FF530A" w14:textId="77777777" w:rsidR="00FD184A" w:rsidRPr="001C283D" w:rsidRDefault="00FD184A" w:rsidP="00635633">
            <w:pPr>
              <w:pStyle w:val="Body"/>
              <w:ind w:firstLine="0"/>
              <w:jc w:val="right"/>
              <w:rPr>
                <w:lang w:val="en-US"/>
              </w:rPr>
            </w:pPr>
            <w:r w:rsidRPr="001C283D">
              <w:rPr>
                <w:lang w:val="en-US"/>
              </w:rPr>
              <w:t>[-0.22, 0.26]</w:t>
            </w:r>
          </w:p>
        </w:tc>
        <w:tc>
          <w:tcPr>
            <w:tcW w:w="1872" w:type="dxa"/>
          </w:tcPr>
          <w:p w14:paraId="7621AED9" w14:textId="77777777" w:rsidR="00FD184A" w:rsidRPr="001C283D" w:rsidRDefault="00FD184A" w:rsidP="00635633">
            <w:pPr>
              <w:pStyle w:val="Body"/>
              <w:ind w:firstLine="0"/>
              <w:jc w:val="right"/>
              <w:rPr>
                <w:lang w:val="en-US"/>
              </w:rPr>
            </w:pPr>
            <w:r w:rsidRPr="001C283D">
              <w:rPr>
                <w:lang w:val="en-US"/>
              </w:rPr>
              <w:t>48.58%</w:t>
            </w:r>
          </w:p>
        </w:tc>
      </w:tr>
      <w:tr w:rsidR="00FD184A" w:rsidRPr="001C283D" w14:paraId="4AF1E0DA"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2D8A8B04" w14:textId="77777777" w:rsidR="00FD184A" w:rsidRPr="001C283D" w:rsidRDefault="00FD184A" w:rsidP="00635633">
            <w:pPr>
              <w:pStyle w:val="Body"/>
              <w:ind w:firstLine="346"/>
              <w:rPr>
                <w:lang w:val="en-US"/>
              </w:rPr>
            </w:pPr>
            <w:r w:rsidRPr="001C283D">
              <w:rPr>
                <w:lang w:val="en-US"/>
              </w:rPr>
              <w:t>Standard Motivation</w:t>
            </w:r>
          </w:p>
        </w:tc>
        <w:tc>
          <w:tcPr>
            <w:tcW w:w="1872" w:type="dxa"/>
          </w:tcPr>
          <w:p w14:paraId="3703E721" w14:textId="77777777" w:rsidR="00FD184A" w:rsidRPr="001C283D" w:rsidRDefault="00FD184A" w:rsidP="00635633">
            <w:pPr>
              <w:pStyle w:val="Body"/>
              <w:ind w:firstLine="0"/>
              <w:jc w:val="right"/>
              <w:rPr>
                <w:lang w:val="en-US"/>
              </w:rPr>
            </w:pPr>
            <w:r w:rsidRPr="001C283D">
              <w:rPr>
                <w:lang w:val="en-US"/>
              </w:rPr>
              <w:t>0.15</w:t>
            </w:r>
          </w:p>
        </w:tc>
        <w:tc>
          <w:tcPr>
            <w:tcW w:w="1872" w:type="dxa"/>
          </w:tcPr>
          <w:p w14:paraId="2BC6AC30" w14:textId="77777777" w:rsidR="00FD184A" w:rsidRPr="001C283D" w:rsidRDefault="00FD184A" w:rsidP="00635633">
            <w:pPr>
              <w:pStyle w:val="Body"/>
              <w:ind w:firstLine="0"/>
              <w:jc w:val="right"/>
              <w:rPr>
                <w:lang w:val="en-US"/>
              </w:rPr>
            </w:pPr>
            <w:r w:rsidRPr="001C283D">
              <w:rPr>
                <w:lang w:val="en-US"/>
              </w:rPr>
              <w:t>[-0.09, 0.41]</w:t>
            </w:r>
          </w:p>
        </w:tc>
        <w:tc>
          <w:tcPr>
            <w:tcW w:w="1872" w:type="dxa"/>
          </w:tcPr>
          <w:p w14:paraId="7FC8870C" w14:textId="77777777" w:rsidR="00FD184A" w:rsidRPr="001C283D" w:rsidRDefault="00FD184A" w:rsidP="00635633">
            <w:pPr>
              <w:pStyle w:val="Body"/>
              <w:ind w:firstLine="0"/>
              <w:jc w:val="right"/>
              <w:rPr>
                <w:lang w:val="en-US"/>
              </w:rPr>
            </w:pPr>
            <w:r w:rsidRPr="001C283D">
              <w:rPr>
                <w:lang w:val="en-US"/>
              </w:rPr>
              <w:t>26.06%</w:t>
            </w:r>
          </w:p>
        </w:tc>
      </w:tr>
      <w:tr w:rsidR="00FD184A" w:rsidRPr="001C283D" w14:paraId="05978517"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3C4BF106" w14:textId="77777777" w:rsidR="00FD184A" w:rsidRPr="001C283D" w:rsidRDefault="00FD184A" w:rsidP="00635633">
            <w:pPr>
              <w:pStyle w:val="Body"/>
              <w:ind w:firstLine="346"/>
              <w:rPr>
                <w:lang w:val="en-US"/>
              </w:rPr>
            </w:pPr>
            <w:r w:rsidRPr="001C283D">
              <w:rPr>
                <w:lang w:val="en-US"/>
              </w:rPr>
              <w:t>Dialect Motivation</w:t>
            </w:r>
          </w:p>
        </w:tc>
        <w:tc>
          <w:tcPr>
            <w:tcW w:w="1872" w:type="dxa"/>
          </w:tcPr>
          <w:p w14:paraId="486A4740" w14:textId="77777777" w:rsidR="00FD184A" w:rsidRPr="001C283D" w:rsidRDefault="00FD184A" w:rsidP="00635633">
            <w:pPr>
              <w:pStyle w:val="Body"/>
              <w:ind w:firstLine="0"/>
              <w:jc w:val="right"/>
              <w:rPr>
                <w:lang w:val="en-US"/>
              </w:rPr>
            </w:pPr>
            <w:r w:rsidRPr="001C283D">
              <w:rPr>
                <w:lang w:val="en-US"/>
              </w:rPr>
              <w:t>0.25</w:t>
            </w:r>
          </w:p>
        </w:tc>
        <w:tc>
          <w:tcPr>
            <w:tcW w:w="1872" w:type="dxa"/>
          </w:tcPr>
          <w:p w14:paraId="303C3473" w14:textId="77777777" w:rsidR="00FD184A" w:rsidRPr="001C283D" w:rsidRDefault="00FD184A" w:rsidP="00635633">
            <w:pPr>
              <w:pStyle w:val="Body"/>
              <w:ind w:firstLine="0"/>
              <w:jc w:val="right"/>
              <w:rPr>
                <w:lang w:val="en-US"/>
              </w:rPr>
            </w:pPr>
            <w:r w:rsidRPr="001C283D">
              <w:rPr>
                <w:lang w:val="en-US"/>
              </w:rPr>
              <w:t>[-0.01, 0.53]</w:t>
            </w:r>
          </w:p>
        </w:tc>
        <w:tc>
          <w:tcPr>
            <w:tcW w:w="1872" w:type="dxa"/>
          </w:tcPr>
          <w:p w14:paraId="10B4DD39" w14:textId="77777777" w:rsidR="00FD184A" w:rsidRPr="001C283D" w:rsidRDefault="00FD184A" w:rsidP="00635633">
            <w:pPr>
              <w:pStyle w:val="Body"/>
              <w:ind w:firstLine="0"/>
              <w:jc w:val="right"/>
              <w:rPr>
                <w:lang w:val="en-US"/>
              </w:rPr>
            </w:pPr>
            <w:r w:rsidRPr="001C283D">
              <w:rPr>
                <w:lang w:val="en-US"/>
              </w:rPr>
              <w:t>8.15%</w:t>
            </w:r>
          </w:p>
        </w:tc>
      </w:tr>
      <w:tr w:rsidR="00FD184A" w:rsidRPr="001C283D" w14:paraId="0E9B6784"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20D96B5F" w14:textId="77777777" w:rsidR="00FD184A" w:rsidRPr="001C283D" w:rsidRDefault="00FD184A" w:rsidP="00635633">
            <w:pPr>
              <w:pStyle w:val="Body"/>
              <w:ind w:firstLine="346"/>
              <w:rPr>
                <w:lang w:val="en-US"/>
              </w:rPr>
            </w:pPr>
            <w:r w:rsidRPr="001C283D">
              <w:rPr>
                <w:lang w:val="en-US"/>
              </w:rPr>
              <w:t xml:space="preserve">Standard Motivation x </w:t>
            </w:r>
          </w:p>
          <w:p w14:paraId="4FF8CED6" w14:textId="77777777" w:rsidR="00FD184A" w:rsidRPr="001C283D" w:rsidRDefault="00FD184A" w:rsidP="00635633">
            <w:pPr>
              <w:pStyle w:val="Body"/>
              <w:ind w:firstLine="346"/>
              <w:rPr>
                <w:lang w:val="en-US"/>
              </w:rPr>
            </w:pPr>
            <w:r w:rsidRPr="001C283D">
              <w:rPr>
                <w:lang w:val="en-US"/>
              </w:rPr>
              <w:t>Dialect Motivation</w:t>
            </w:r>
          </w:p>
        </w:tc>
        <w:tc>
          <w:tcPr>
            <w:tcW w:w="1872" w:type="dxa"/>
          </w:tcPr>
          <w:p w14:paraId="1723D1D8" w14:textId="77777777" w:rsidR="00FD184A" w:rsidRPr="001C283D" w:rsidRDefault="00FD184A" w:rsidP="00635633">
            <w:pPr>
              <w:pStyle w:val="Body"/>
              <w:ind w:firstLine="0"/>
              <w:jc w:val="right"/>
              <w:rPr>
                <w:lang w:val="en-US"/>
              </w:rPr>
            </w:pPr>
            <w:r w:rsidRPr="001C283D">
              <w:rPr>
                <w:lang w:val="en-US"/>
              </w:rPr>
              <w:t>0.03</w:t>
            </w:r>
          </w:p>
        </w:tc>
        <w:tc>
          <w:tcPr>
            <w:tcW w:w="1872" w:type="dxa"/>
          </w:tcPr>
          <w:p w14:paraId="543606BC" w14:textId="77777777" w:rsidR="00FD184A" w:rsidRPr="001C283D" w:rsidRDefault="00FD184A" w:rsidP="00635633">
            <w:pPr>
              <w:pStyle w:val="Body"/>
              <w:ind w:firstLine="0"/>
              <w:jc w:val="right"/>
              <w:rPr>
                <w:lang w:val="en-US"/>
              </w:rPr>
            </w:pPr>
            <w:r w:rsidRPr="001C283D">
              <w:rPr>
                <w:lang w:val="en-US"/>
              </w:rPr>
              <w:t>[-0.25, 0.34]</w:t>
            </w:r>
          </w:p>
        </w:tc>
        <w:tc>
          <w:tcPr>
            <w:tcW w:w="1872" w:type="dxa"/>
          </w:tcPr>
          <w:p w14:paraId="37AD4E23" w14:textId="77777777" w:rsidR="00FD184A" w:rsidRPr="001C283D" w:rsidRDefault="00FD184A" w:rsidP="00635633">
            <w:pPr>
              <w:pStyle w:val="Body"/>
              <w:ind w:firstLine="0"/>
              <w:jc w:val="right"/>
              <w:rPr>
                <w:lang w:val="en-US"/>
              </w:rPr>
            </w:pPr>
            <w:r w:rsidRPr="001C283D">
              <w:rPr>
                <w:lang w:val="en-US"/>
              </w:rPr>
              <w:t>42.83%</w:t>
            </w:r>
          </w:p>
        </w:tc>
      </w:tr>
      <w:tr w:rsidR="00FD184A" w:rsidRPr="001C283D" w14:paraId="52944EA5"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Pr>
          <w:p w14:paraId="7ADEDB69" w14:textId="77777777" w:rsidR="00FD184A" w:rsidRPr="001C283D" w:rsidRDefault="00FD184A" w:rsidP="00635633">
            <w:pPr>
              <w:pStyle w:val="Body"/>
              <w:ind w:firstLine="0"/>
              <w:rPr>
                <w:b/>
                <w:bCs/>
                <w:lang w:val="en-US"/>
              </w:rPr>
            </w:pPr>
            <w:r w:rsidRPr="001C283D">
              <w:rPr>
                <w:b/>
                <w:bCs/>
                <w:lang w:val="en-US"/>
              </w:rPr>
              <w:t>Model 4: Standard x Intelligent Variability ~ Proficiency</w:t>
            </w:r>
          </w:p>
        </w:tc>
      </w:tr>
      <w:tr w:rsidR="00FD184A" w:rsidRPr="001C283D" w14:paraId="7FAD69A6"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1E99E164" w14:textId="77777777" w:rsidR="00FD184A" w:rsidRPr="001C283D" w:rsidRDefault="00FD184A" w:rsidP="00635633">
            <w:pPr>
              <w:pStyle w:val="Body"/>
              <w:ind w:firstLine="346"/>
              <w:rPr>
                <w:lang w:val="en-US"/>
              </w:rPr>
            </w:pPr>
            <w:r w:rsidRPr="001C283D">
              <w:rPr>
                <w:lang w:val="en-US"/>
              </w:rPr>
              <w:t>Intercept</w:t>
            </w:r>
          </w:p>
        </w:tc>
        <w:tc>
          <w:tcPr>
            <w:tcW w:w="1872" w:type="dxa"/>
          </w:tcPr>
          <w:p w14:paraId="10687DD1" w14:textId="451ED4E6" w:rsidR="00FD184A" w:rsidRPr="001C283D" w:rsidRDefault="00FD184A" w:rsidP="00635633">
            <w:pPr>
              <w:pStyle w:val="Body"/>
              <w:ind w:firstLine="0"/>
              <w:jc w:val="right"/>
              <w:rPr>
                <w:lang w:val="en-US"/>
              </w:rPr>
            </w:pPr>
            <w:r w:rsidRPr="001C283D">
              <w:rPr>
                <w:lang w:val="en-US"/>
              </w:rPr>
              <w:t>-0.1</w:t>
            </w:r>
            <w:r w:rsidR="00C737BD">
              <w:rPr>
                <w:lang w:val="en-US"/>
              </w:rPr>
              <w:t>0</w:t>
            </w:r>
          </w:p>
        </w:tc>
        <w:tc>
          <w:tcPr>
            <w:tcW w:w="1872" w:type="dxa"/>
          </w:tcPr>
          <w:p w14:paraId="13AF6F27" w14:textId="1703B9F7" w:rsidR="00FD184A" w:rsidRPr="001C283D" w:rsidRDefault="00FD184A" w:rsidP="00635633">
            <w:pPr>
              <w:pStyle w:val="Body"/>
              <w:ind w:firstLine="0"/>
              <w:jc w:val="right"/>
              <w:rPr>
                <w:lang w:val="en-US"/>
              </w:rPr>
            </w:pPr>
            <w:r w:rsidRPr="001C283D">
              <w:rPr>
                <w:lang w:val="en-US"/>
              </w:rPr>
              <w:t>[</w:t>
            </w:r>
            <w:r w:rsidR="00C737BD" w:rsidRPr="00C737BD">
              <w:rPr>
                <w:lang w:val="en-US"/>
              </w:rPr>
              <w:t>-0.38, 0.17</w:t>
            </w:r>
            <w:r w:rsidRPr="001C283D">
              <w:rPr>
                <w:lang w:val="en-US"/>
              </w:rPr>
              <w:t>]</w:t>
            </w:r>
          </w:p>
        </w:tc>
        <w:tc>
          <w:tcPr>
            <w:tcW w:w="1872" w:type="dxa"/>
          </w:tcPr>
          <w:p w14:paraId="4C47F5CC" w14:textId="3BA8F868" w:rsidR="00FD184A" w:rsidRPr="001C283D" w:rsidRDefault="00C737BD" w:rsidP="00635633">
            <w:pPr>
              <w:pStyle w:val="Body"/>
              <w:ind w:firstLine="0"/>
              <w:jc w:val="right"/>
              <w:rPr>
                <w:lang w:val="en-US"/>
              </w:rPr>
            </w:pPr>
            <w:r w:rsidRPr="00C737BD">
              <w:rPr>
                <w:lang w:val="en-US"/>
              </w:rPr>
              <w:t>34.74%</w:t>
            </w:r>
          </w:p>
        </w:tc>
      </w:tr>
      <w:tr w:rsidR="00FD184A" w:rsidRPr="001C283D" w14:paraId="421B6691"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3ABAFDA4" w14:textId="77777777" w:rsidR="00FD184A" w:rsidRPr="001C283D" w:rsidRDefault="00FD184A" w:rsidP="00635633">
            <w:pPr>
              <w:pStyle w:val="Body"/>
              <w:ind w:firstLine="346"/>
              <w:rPr>
                <w:lang w:val="en-US"/>
              </w:rPr>
            </w:pPr>
            <w:r w:rsidRPr="001C283D">
              <w:rPr>
                <w:lang w:val="en-US"/>
              </w:rPr>
              <w:t>Standard Proficiency</w:t>
            </w:r>
          </w:p>
        </w:tc>
        <w:tc>
          <w:tcPr>
            <w:tcW w:w="1872" w:type="dxa"/>
          </w:tcPr>
          <w:p w14:paraId="32A14BA1" w14:textId="3535F36D" w:rsidR="00FD184A" w:rsidRPr="001C283D" w:rsidRDefault="00FD184A" w:rsidP="00635633">
            <w:pPr>
              <w:pStyle w:val="Body"/>
              <w:ind w:firstLine="0"/>
              <w:jc w:val="right"/>
              <w:rPr>
                <w:lang w:val="en-US"/>
              </w:rPr>
            </w:pPr>
            <w:r w:rsidRPr="001C283D">
              <w:rPr>
                <w:lang w:val="en-US"/>
              </w:rPr>
              <w:t>0.3</w:t>
            </w:r>
            <w:r w:rsidR="00C737BD">
              <w:rPr>
                <w:lang w:val="en-US"/>
              </w:rPr>
              <w:t>4</w:t>
            </w:r>
          </w:p>
        </w:tc>
        <w:tc>
          <w:tcPr>
            <w:tcW w:w="1872" w:type="dxa"/>
          </w:tcPr>
          <w:p w14:paraId="70DF2B2A" w14:textId="064CFAD8" w:rsidR="00FD184A" w:rsidRPr="001C283D" w:rsidRDefault="00FD184A" w:rsidP="00635633">
            <w:pPr>
              <w:pStyle w:val="Body"/>
              <w:ind w:firstLine="0"/>
              <w:jc w:val="right"/>
              <w:rPr>
                <w:lang w:val="en-US"/>
              </w:rPr>
            </w:pPr>
            <w:r w:rsidRPr="001C283D">
              <w:rPr>
                <w:lang w:val="en-US"/>
              </w:rPr>
              <w:t>[</w:t>
            </w:r>
            <w:r w:rsidR="00C737BD">
              <w:rPr>
                <w:lang w:val="en-US"/>
              </w:rPr>
              <w:t xml:space="preserve"> </w:t>
            </w:r>
            <w:r w:rsidR="00C737BD" w:rsidRPr="00C737BD">
              <w:rPr>
                <w:lang w:val="en-US"/>
              </w:rPr>
              <w:t>0.04, 0.64</w:t>
            </w:r>
            <w:r w:rsidRPr="001C283D">
              <w:rPr>
                <w:lang w:val="en-US"/>
              </w:rPr>
              <w:t>]</w:t>
            </w:r>
          </w:p>
        </w:tc>
        <w:tc>
          <w:tcPr>
            <w:tcW w:w="1872" w:type="dxa"/>
          </w:tcPr>
          <w:p w14:paraId="3C87D5A1" w14:textId="181BBFC6" w:rsidR="00FD184A" w:rsidRPr="001C283D" w:rsidRDefault="00C737BD" w:rsidP="00635633">
            <w:pPr>
              <w:pStyle w:val="Body"/>
              <w:ind w:firstLine="0"/>
              <w:jc w:val="right"/>
              <w:rPr>
                <w:lang w:val="en-US"/>
              </w:rPr>
            </w:pPr>
            <w:r w:rsidRPr="00C737BD">
              <w:rPr>
                <w:lang w:val="en-US"/>
              </w:rPr>
              <w:t>1.39%</w:t>
            </w:r>
          </w:p>
        </w:tc>
      </w:tr>
      <w:tr w:rsidR="00FD184A" w:rsidRPr="001C283D" w14:paraId="7AC465BC"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303AA3CA" w14:textId="77777777" w:rsidR="00FD184A" w:rsidRPr="001C283D" w:rsidRDefault="00FD184A" w:rsidP="00635633">
            <w:pPr>
              <w:pStyle w:val="Body"/>
              <w:ind w:firstLine="346"/>
              <w:rPr>
                <w:lang w:val="en-US"/>
              </w:rPr>
            </w:pPr>
            <w:r w:rsidRPr="001C283D">
              <w:rPr>
                <w:lang w:val="en-US"/>
              </w:rPr>
              <w:t>Dialect Proficiency</w:t>
            </w:r>
          </w:p>
        </w:tc>
        <w:tc>
          <w:tcPr>
            <w:tcW w:w="1872" w:type="dxa"/>
          </w:tcPr>
          <w:p w14:paraId="54AA516D" w14:textId="2EDF819E" w:rsidR="00FD184A" w:rsidRPr="001C283D" w:rsidRDefault="00FD184A" w:rsidP="00635633">
            <w:pPr>
              <w:pStyle w:val="Body"/>
              <w:ind w:firstLine="0"/>
              <w:jc w:val="right"/>
              <w:rPr>
                <w:lang w:val="en-US"/>
              </w:rPr>
            </w:pPr>
            <w:r w:rsidRPr="001C283D">
              <w:rPr>
                <w:lang w:val="en-US"/>
              </w:rPr>
              <w:t>-0.0</w:t>
            </w:r>
            <w:r w:rsidR="00C737BD">
              <w:rPr>
                <w:lang w:val="en-US"/>
              </w:rPr>
              <w:t>4</w:t>
            </w:r>
          </w:p>
        </w:tc>
        <w:tc>
          <w:tcPr>
            <w:tcW w:w="1872" w:type="dxa"/>
          </w:tcPr>
          <w:p w14:paraId="2502A2A8" w14:textId="5357D982" w:rsidR="00FD184A" w:rsidRPr="001C283D" w:rsidRDefault="00FD184A" w:rsidP="00635633">
            <w:pPr>
              <w:pStyle w:val="Body"/>
              <w:ind w:firstLine="0"/>
              <w:jc w:val="right"/>
              <w:rPr>
                <w:lang w:val="en-US"/>
              </w:rPr>
            </w:pPr>
            <w:r w:rsidRPr="001C283D">
              <w:rPr>
                <w:lang w:val="en-US"/>
              </w:rPr>
              <w:t>[</w:t>
            </w:r>
            <w:r w:rsidR="00C737BD" w:rsidRPr="00C737BD">
              <w:rPr>
                <w:lang w:val="en-US"/>
              </w:rPr>
              <w:t>-0.33, 0.26</w:t>
            </w:r>
            <w:r w:rsidRPr="001C283D">
              <w:rPr>
                <w:lang w:val="en-US"/>
              </w:rPr>
              <w:t>]</w:t>
            </w:r>
          </w:p>
        </w:tc>
        <w:tc>
          <w:tcPr>
            <w:tcW w:w="1872" w:type="dxa"/>
          </w:tcPr>
          <w:p w14:paraId="7126DB9F" w14:textId="140D552A" w:rsidR="00FD184A" w:rsidRPr="001C283D" w:rsidRDefault="00C737BD" w:rsidP="00635633">
            <w:pPr>
              <w:pStyle w:val="Body"/>
              <w:ind w:firstLine="0"/>
              <w:jc w:val="right"/>
              <w:rPr>
                <w:lang w:val="en-US"/>
              </w:rPr>
            </w:pPr>
            <w:r w:rsidRPr="00C737BD">
              <w:rPr>
                <w:lang w:val="en-US"/>
              </w:rPr>
              <w:t>43.96%</w:t>
            </w:r>
          </w:p>
        </w:tc>
      </w:tr>
      <w:tr w:rsidR="00FD184A" w:rsidRPr="001C283D" w14:paraId="485CFF73"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5B7FCA9E" w14:textId="77777777" w:rsidR="00FD184A" w:rsidRPr="001C283D" w:rsidRDefault="00FD184A" w:rsidP="00635633">
            <w:pPr>
              <w:pStyle w:val="Body"/>
              <w:ind w:firstLine="346"/>
              <w:rPr>
                <w:lang w:val="en-US"/>
              </w:rPr>
            </w:pPr>
            <w:r w:rsidRPr="001C283D">
              <w:rPr>
                <w:lang w:val="en-US"/>
              </w:rPr>
              <w:t xml:space="preserve">Standard Proficiency x </w:t>
            </w:r>
          </w:p>
          <w:p w14:paraId="508CE9D6" w14:textId="77777777" w:rsidR="00FD184A" w:rsidRPr="001C283D" w:rsidRDefault="00FD184A" w:rsidP="00635633">
            <w:pPr>
              <w:pStyle w:val="Body"/>
              <w:ind w:firstLine="346"/>
              <w:rPr>
                <w:lang w:val="en-US"/>
              </w:rPr>
            </w:pPr>
            <w:r w:rsidRPr="001C283D">
              <w:rPr>
                <w:lang w:val="en-US"/>
              </w:rPr>
              <w:t>Dialect Proficiency</w:t>
            </w:r>
          </w:p>
        </w:tc>
        <w:tc>
          <w:tcPr>
            <w:tcW w:w="1872" w:type="dxa"/>
          </w:tcPr>
          <w:p w14:paraId="48F399CC" w14:textId="6DD9FAF9" w:rsidR="00FD184A" w:rsidRPr="001C283D" w:rsidRDefault="00FD184A" w:rsidP="00635633">
            <w:pPr>
              <w:pStyle w:val="Body"/>
              <w:ind w:firstLine="0"/>
              <w:jc w:val="right"/>
              <w:rPr>
                <w:lang w:val="en-US"/>
              </w:rPr>
            </w:pPr>
            <w:r w:rsidRPr="001C283D">
              <w:rPr>
                <w:lang w:val="en-US"/>
              </w:rPr>
              <w:t>0.2</w:t>
            </w:r>
            <w:r w:rsidR="00C737BD">
              <w:rPr>
                <w:lang w:val="en-US"/>
              </w:rPr>
              <w:t>5</w:t>
            </w:r>
          </w:p>
        </w:tc>
        <w:tc>
          <w:tcPr>
            <w:tcW w:w="1872" w:type="dxa"/>
          </w:tcPr>
          <w:p w14:paraId="446005E5" w14:textId="5B4AA235" w:rsidR="00FD184A" w:rsidRPr="001C283D" w:rsidRDefault="00FD184A" w:rsidP="00635633">
            <w:pPr>
              <w:pStyle w:val="Body"/>
              <w:ind w:firstLine="0"/>
              <w:jc w:val="right"/>
              <w:rPr>
                <w:lang w:val="en-US"/>
              </w:rPr>
            </w:pPr>
            <w:r w:rsidRPr="001C283D">
              <w:rPr>
                <w:lang w:val="en-US"/>
              </w:rPr>
              <w:t>[</w:t>
            </w:r>
            <w:r w:rsidR="00C737BD" w:rsidRPr="00C737BD">
              <w:rPr>
                <w:lang w:val="en-US"/>
              </w:rPr>
              <w:t>-0.03, 0.52</w:t>
            </w:r>
            <w:r w:rsidRPr="001C283D">
              <w:rPr>
                <w:lang w:val="en-US"/>
              </w:rPr>
              <w:t>]</w:t>
            </w:r>
          </w:p>
        </w:tc>
        <w:tc>
          <w:tcPr>
            <w:tcW w:w="1872" w:type="dxa"/>
          </w:tcPr>
          <w:p w14:paraId="32CEF36A" w14:textId="7E6CAC84" w:rsidR="00FD184A" w:rsidRPr="001C283D" w:rsidRDefault="00C737BD" w:rsidP="00635633">
            <w:pPr>
              <w:pStyle w:val="Body"/>
              <w:ind w:firstLine="0"/>
              <w:jc w:val="right"/>
              <w:rPr>
                <w:lang w:val="en-US"/>
              </w:rPr>
            </w:pPr>
            <w:r w:rsidRPr="00C737BD">
              <w:rPr>
                <w:lang w:val="en-US"/>
              </w:rPr>
              <w:t>9.58%</w:t>
            </w:r>
          </w:p>
        </w:tc>
      </w:tr>
      <w:tr w:rsidR="00FD184A" w:rsidRPr="001C283D" w14:paraId="286E6071"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Pr>
          <w:p w14:paraId="32C0C5BB" w14:textId="77777777" w:rsidR="00FD184A" w:rsidRPr="001C283D" w:rsidRDefault="00FD184A" w:rsidP="00635633">
            <w:pPr>
              <w:pStyle w:val="Body"/>
              <w:ind w:firstLine="0"/>
              <w:rPr>
                <w:b/>
                <w:bCs/>
                <w:lang w:val="en-US"/>
              </w:rPr>
            </w:pPr>
            <w:r w:rsidRPr="001C283D">
              <w:rPr>
                <w:b/>
                <w:bCs/>
                <w:lang w:val="en-US"/>
              </w:rPr>
              <w:t>Model 5: Standard x Intelligent Variability ~ Exposure</w:t>
            </w:r>
          </w:p>
        </w:tc>
      </w:tr>
      <w:tr w:rsidR="00FD184A" w:rsidRPr="001C283D" w14:paraId="2BEACAB5"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2D7689CC" w14:textId="77777777" w:rsidR="00FD184A" w:rsidRPr="001C283D" w:rsidRDefault="00FD184A" w:rsidP="00635633">
            <w:pPr>
              <w:pStyle w:val="Body"/>
              <w:ind w:firstLine="346"/>
              <w:rPr>
                <w:lang w:val="en-US"/>
              </w:rPr>
            </w:pPr>
            <w:r w:rsidRPr="001C283D">
              <w:rPr>
                <w:lang w:val="en-US"/>
              </w:rPr>
              <w:t>Intercept</w:t>
            </w:r>
          </w:p>
        </w:tc>
        <w:tc>
          <w:tcPr>
            <w:tcW w:w="1872" w:type="dxa"/>
          </w:tcPr>
          <w:p w14:paraId="37911A2C" w14:textId="77777777" w:rsidR="00FD184A" w:rsidRPr="001C283D" w:rsidRDefault="00FD184A" w:rsidP="00635633">
            <w:pPr>
              <w:pStyle w:val="Body"/>
              <w:ind w:firstLine="0"/>
              <w:jc w:val="right"/>
              <w:rPr>
                <w:lang w:val="en-US"/>
              </w:rPr>
            </w:pPr>
            <w:r w:rsidRPr="001C283D">
              <w:rPr>
                <w:lang w:val="en-US"/>
              </w:rPr>
              <w:t>0.07</w:t>
            </w:r>
          </w:p>
        </w:tc>
        <w:tc>
          <w:tcPr>
            <w:tcW w:w="1872" w:type="dxa"/>
          </w:tcPr>
          <w:p w14:paraId="54A5D343" w14:textId="77777777" w:rsidR="00FD184A" w:rsidRPr="001C283D" w:rsidRDefault="00FD184A" w:rsidP="00635633">
            <w:pPr>
              <w:pStyle w:val="Body"/>
              <w:ind w:firstLine="0"/>
              <w:jc w:val="right"/>
              <w:rPr>
                <w:lang w:val="en-US"/>
              </w:rPr>
            </w:pPr>
            <w:r w:rsidRPr="001C283D">
              <w:rPr>
                <w:lang w:val="en-US"/>
              </w:rPr>
              <w:t>[-0.24, 0.35]</w:t>
            </w:r>
          </w:p>
        </w:tc>
        <w:tc>
          <w:tcPr>
            <w:tcW w:w="1872" w:type="dxa"/>
          </w:tcPr>
          <w:p w14:paraId="78A6A3E7" w14:textId="77777777" w:rsidR="00FD184A" w:rsidRPr="001C283D" w:rsidRDefault="00FD184A" w:rsidP="00635633">
            <w:pPr>
              <w:pStyle w:val="Body"/>
              <w:ind w:firstLine="0"/>
              <w:jc w:val="right"/>
              <w:rPr>
                <w:lang w:val="en-US"/>
              </w:rPr>
            </w:pPr>
            <w:r w:rsidRPr="001C283D">
              <w:rPr>
                <w:lang w:val="en-US"/>
              </w:rPr>
              <w:t>40.52%</w:t>
            </w:r>
          </w:p>
        </w:tc>
      </w:tr>
      <w:tr w:rsidR="00FD184A" w:rsidRPr="001C283D" w14:paraId="64D492A7"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696F49E8" w14:textId="77777777" w:rsidR="00FD184A" w:rsidRPr="001C283D" w:rsidRDefault="00FD184A" w:rsidP="00635633">
            <w:pPr>
              <w:pStyle w:val="Body"/>
              <w:ind w:firstLine="346"/>
              <w:rPr>
                <w:lang w:val="en-US"/>
              </w:rPr>
            </w:pPr>
            <w:r w:rsidRPr="001C283D">
              <w:rPr>
                <w:lang w:val="en-US"/>
              </w:rPr>
              <w:t>Standard Exposure</w:t>
            </w:r>
          </w:p>
        </w:tc>
        <w:tc>
          <w:tcPr>
            <w:tcW w:w="1872" w:type="dxa"/>
          </w:tcPr>
          <w:p w14:paraId="6D734669" w14:textId="77777777" w:rsidR="00FD184A" w:rsidRPr="001C283D" w:rsidRDefault="00FD184A" w:rsidP="00635633">
            <w:pPr>
              <w:pStyle w:val="Body"/>
              <w:ind w:firstLine="0"/>
              <w:jc w:val="right"/>
              <w:rPr>
                <w:lang w:val="en-US"/>
              </w:rPr>
            </w:pPr>
            <w:r w:rsidRPr="001C283D">
              <w:rPr>
                <w:lang w:val="en-US"/>
              </w:rPr>
              <w:t>0.13</w:t>
            </w:r>
          </w:p>
        </w:tc>
        <w:tc>
          <w:tcPr>
            <w:tcW w:w="1872" w:type="dxa"/>
          </w:tcPr>
          <w:p w14:paraId="7A611105" w14:textId="77777777" w:rsidR="00FD184A" w:rsidRPr="001C283D" w:rsidRDefault="00FD184A" w:rsidP="00635633">
            <w:pPr>
              <w:pStyle w:val="Body"/>
              <w:ind w:firstLine="0"/>
              <w:jc w:val="right"/>
              <w:rPr>
                <w:lang w:val="en-US"/>
              </w:rPr>
            </w:pPr>
            <w:r w:rsidRPr="001C283D">
              <w:rPr>
                <w:lang w:val="en-US"/>
              </w:rPr>
              <w:t>[-0.25, 0.48]</w:t>
            </w:r>
          </w:p>
        </w:tc>
        <w:tc>
          <w:tcPr>
            <w:tcW w:w="1872" w:type="dxa"/>
          </w:tcPr>
          <w:p w14:paraId="78D6D5CA" w14:textId="77777777" w:rsidR="00FD184A" w:rsidRPr="001C283D" w:rsidRDefault="00FD184A" w:rsidP="00635633">
            <w:pPr>
              <w:pStyle w:val="Body"/>
              <w:ind w:firstLine="0"/>
              <w:jc w:val="right"/>
              <w:rPr>
                <w:lang w:val="en-US"/>
              </w:rPr>
            </w:pPr>
            <w:r w:rsidRPr="001C283D">
              <w:rPr>
                <w:lang w:val="en-US"/>
              </w:rPr>
              <w:t>27.05%</w:t>
            </w:r>
          </w:p>
        </w:tc>
      </w:tr>
      <w:tr w:rsidR="00FD184A" w:rsidRPr="001C283D" w14:paraId="7CE3A820"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4A0AFCA4" w14:textId="77777777" w:rsidR="00FD184A" w:rsidRPr="001C283D" w:rsidRDefault="00FD184A" w:rsidP="00635633">
            <w:pPr>
              <w:pStyle w:val="Body"/>
              <w:ind w:firstLine="346"/>
              <w:rPr>
                <w:lang w:val="en-US"/>
              </w:rPr>
            </w:pPr>
            <w:r w:rsidRPr="001C283D">
              <w:rPr>
                <w:lang w:val="en-US"/>
              </w:rPr>
              <w:t>Dialect Exposure</w:t>
            </w:r>
          </w:p>
        </w:tc>
        <w:tc>
          <w:tcPr>
            <w:tcW w:w="1872" w:type="dxa"/>
          </w:tcPr>
          <w:p w14:paraId="228AEF9B" w14:textId="77777777" w:rsidR="00FD184A" w:rsidRPr="001C283D" w:rsidRDefault="00FD184A" w:rsidP="00635633">
            <w:pPr>
              <w:pStyle w:val="Body"/>
              <w:ind w:firstLine="0"/>
              <w:jc w:val="right"/>
              <w:rPr>
                <w:lang w:val="en-US"/>
              </w:rPr>
            </w:pPr>
            <w:r w:rsidRPr="001C283D">
              <w:rPr>
                <w:lang w:val="en-US"/>
              </w:rPr>
              <w:t>0.18</w:t>
            </w:r>
          </w:p>
        </w:tc>
        <w:tc>
          <w:tcPr>
            <w:tcW w:w="1872" w:type="dxa"/>
          </w:tcPr>
          <w:p w14:paraId="4716C07C" w14:textId="77777777" w:rsidR="00FD184A" w:rsidRPr="001C283D" w:rsidRDefault="00FD184A" w:rsidP="00635633">
            <w:pPr>
              <w:pStyle w:val="Body"/>
              <w:ind w:firstLine="0"/>
              <w:jc w:val="right"/>
              <w:rPr>
                <w:lang w:val="en-US"/>
              </w:rPr>
            </w:pPr>
            <w:r w:rsidRPr="001C283D">
              <w:rPr>
                <w:lang w:val="en-US"/>
              </w:rPr>
              <w:t>[-0.18, 0.52]</w:t>
            </w:r>
          </w:p>
        </w:tc>
        <w:tc>
          <w:tcPr>
            <w:tcW w:w="1872" w:type="dxa"/>
          </w:tcPr>
          <w:p w14:paraId="4EE33135" w14:textId="77777777" w:rsidR="00FD184A" w:rsidRPr="001C283D" w:rsidRDefault="00FD184A" w:rsidP="00635633">
            <w:pPr>
              <w:pStyle w:val="Body"/>
              <w:ind w:firstLine="0"/>
              <w:jc w:val="right"/>
              <w:rPr>
                <w:lang w:val="en-US"/>
              </w:rPr>
            </w:pPr>
            <w:r w:rsidRPr="001C283D">
              <w:rPr>
                <w:lang w:val="en-US"/>
              </w:rPr>
              <w:t>22.58%</w:t>
            </w:r>
          </w:p>
        </w:tc>
      </w:tr>
      <w:tr w:rsidR="00FD184A" w:rsidRPr="001C283D" w14:paraId="517103A5"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44B5C6B7" w14:textId="77777777" w:rsidR="00FD184A" w:rsidRPr="001C283D" w:rsidRDefault="00FD184A" w:rsidP="00635633">
            <w:pPr>
              <w:pStyle w:val="Body"/>
              <w:ind w:firstLine="346"/>
              <w:rPr>
                <w:lang w:val="en-US"/>
              </w:rPr>
            </w:pPr>
            <w:r w:rsidRPr="001C283D">
              <w:rPr>
                <w:lang w:val="en-US"/>
              </w:rPr>
              <w:t xml:space="preserve">Standard Exposure x </w:t>
            </w:r>
          </w:p>
          <w:p w14:paraId="0C953453" w14:textId="77777777" w:rsidR="00FD184A" w:rsidRPr="001C283D" w:rsidRDefault="00FD184A" w:rsidP="00635633">
            <w:pPr>
              <w:pStyle w:val="Body"/>
              <w:ind w:firstLine="346"/>
              <w:rPr>
                <w:lang w:val="en-US"/>
              </w:rPr>
            </w:pPr>
            <w:r w:rsidRPr="001C283D">
              <w:rPr>
                <w:lang w:val="en-US"/>
              </w:rPr>
              <w:t>Dialect Exposure</w:t>
            </w:r>
          </w:p>
        </w:tc>
        <w:tc>
          <w:tcPr>
            <w:tcW w:w="1872" w:type="dxa"/>
          </w:tcPr>
          <w:p w14:paraId="5304FF76" w14:textId="77777777" w:rsidR="00FD184A" w:rsidRPr="001C283D" w:rsidRDefault="00FD184A" w:rsidP="00635633">
            <w:pPr>
              <w:pStyle w:val="Body"/>
              <w:ind w:firstLine="0"/>
              <w:jc w:val="right"/>
              <w:rPr>
                <w:lang w:val="en-US"/>
              </w:rPr>
            </w:pPr>
            <w:r w:rsidRPr="001C283D">
              <w:rPr>
                <w:lang w:val="en-US"/>
              </w:rPr>
              <w:t>-0.11</w:t>
            </w:r>
          </w:p>
        </w:tc>
        <w:tc>
          <w:tcPr>
            <w:tcW w:w="1872" w:type="dxa"/>
          </w:tcPr>
          <w:p w14:paraId="01C92B43" w14:textId="77777777" w:rsidR="00FD184A" w:rsidRPr="001C283D" w:rsidRDefault="00FD184A" w:rsidP="00635633">
            <w:pPr>
              <w:pStyle w:val="Body"/>
              <w:ind w:firstLine="0"/>
              <w:jc w:val="right"/>
              <w:rPr>
                <w:lang w:val="en-US"/>
              </w:rPr>
            </w:pPr>
            <w:r w:rsidRPr="001C283D">
              <w:rPr>
                <w:lang w:val="en-US"/>
              </w:rPr>
              <w:t>[-0.36, 0.14]</w:t>
            </w:r>
          </w:p>
        </w:tc>
        <w:tc>
          <w:tcPr>
            <w:tcW w:w="1872" w:type="dxa"/>
          </w:tcPr>
          <w:p w14:paraId="1D8D5134" w14:textId="77777777" w:rsidR="00FD184A" w:rsidRPr="001C283D" w:rsidRDefault="00FD184A" w:rsidP="00635633">
            <w:pPr>
              <w:pStyle w:val="Body"/>
              <w:ind w:firstLine="0"/>
              <w:jc w:val="right"/>
              <w:rPr>
                <w:lang w:val="en-US"/>
              </w:rPr>
            </w:pPr>
            <w:r w:rsidRPr="001C283D">
              <w:rPr>
                <w:lang w:val="en-US"/>
              </w:rPr>
              <w:t>36.94%</w:t>
            </w:r>
          </w:p>
        </w:tc>
      </w:tr>
      <w:tr w:rsidR="00FD184A" w:rsidRPr="001C283D" w14:paraId="2AF43C8D"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4"/>
          </w:tcPr>
          <w:p w14:paraId="77A5B3EB" w14:textId="77777777" w:rsidR="00FD184A" w:rsidRPr="001C283D" w:rsidRDefault="00FD184A" w:rsidP="00635633">
            <w:pPr>
              <w:pStyle w:val="Body"/>
              <w:ind w:firstLine="0"/>
              <w:rPr>
                <w:b/>
                <w:bCs/>
                <w:lang w:val="en-US"/>
              </w:rPr>
            </w:pPr>
            <w:r w:rsidRPr="001C283D">
              <w:rPr>
                <w:b/>
                <w:bCs/>
                <w:lang w:val="en-US"/>
              </w:rPr>
              <w:t>Model 6: Standard x Intelligent Variability ~ Motivation</w:t>
            </w:r>
          </w:p>
        </w:tc>
      </w:tr>
      <w:tr w:rsidR="00FD184A" w:rsidRPr="001C283D" w14:paraId="141B9C68"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76C3C290" w14:textId="77777777" w:rsidR="00FD184A" w:rsidRPr="001C283D" w:rsidRDefault="00FD184A" w:rsidP="00635633">
            <w:pPr>
              <w:pStyle w:val="Body"/>
              <w:ind w:firstLine="346"/>
              <w:rPr>
                <w:lang w:val="en-US"/>
              </w:rPr>
            </w:pPr>
            <w:r w:rsidRPr="001C283D">
              <w:rPr>
                <w:lang w:val="en-US"/>
              </w:rPr>
              <w:t>Intercept</w:t>
            </w:r>
          </w:p>
        </w:tc>
        <w:tc>
          <w:tcPr>
            <w:tcW w:w="1872" w:type="dxa"/>
          </w:tcPr>
          <w:p w14:paraId="4F0C0A3E" w14:textId="77777777" w:rsidR="00FD184A" w:rsidRPr="001C283D" w:rsidRDefault="00FD184A" w:rsidP="00635633">
            <w:pPr>
              <w:pStyle w:val="Body"/>
              <w:ind w:firstLine="0"/>
              <w:jc w:val="right"/>
              <w:rPr>
                <w:lang w:val="en-US"/>
              </w:rPr>
            </w:pPr>
            <w:r w:rsidRPr="001C283D">
              <w:rPr>
                <w:lang w:val="en-US"/>
              </w:rPr>
              <w:t>-0.01</w:t>
            </w:r>
          </w:p>
        </w:tc>
        <w:tc>
          <w:tcPr>
            <w:tcW w:w="1872" w:type="dxa"/>
          </w:tcPr>
          <w:p w14:paraId="1BF1D726" w14:textId="77777777" w:rsidR="00FD184A" w:rsidRPr="001C283D" w:rsidRDefault="00FD184A" w:rsidP="00635633">
            <w:pPr>
              <w:pStyle w:val="Body"/>
              <w:ind w:firstLine="0"/>
              <w:jc w:val="right"/>
              <w:rPr>
                <w:lang w:val="en-US"/>
              </w:rPr>
            </w:pPr>
            <w:r w:rsidRPr="001C283D">
              <w:rPr>
                <w:lang w:val="en-US"/>
              </w:rPr>
              <w:t>[-0.25, 0.24]</w:t>
            </w:r>
          </w:p>
        </w:tc>
        <w:tc>
          <w:tcPr>
            <w:tcW w:w="1872" w:type="dxa"/>
          </w:tcPr>
          <w:p w14:paraId="27D7927D" w14:textId="77777777" w:rsidR="00FD184A" w:rsidRPr="001C283D" w:rsidRDefault="00FD184A" w:rsidP="00635633">
            <w:pPr>
              <w:pStyle w:val="Body"/>
              <w:ind w:firstLine="0"/>
              <w:jc w:val="right"/>
              <w:rPr>
                <w:lang w:val="en-US"/>
              </w:rPr>
            </w:pPr>
            <w:r w:rsidRPr="001C283D">
              <w:rPr>
                <w:lang w:val="en-US"/>
              </w:rPr>
              <w:t>54.15%</w:t>
            </w:r>
          </w:p>
        </w:tc>
      </w:tr>
      <w:tr w:rsidR="00FD184A" w:rsidRPr="001C283D" w14:paraId="05A5ED1C"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024BF0D7" w14:textId="77777777" w:rsidR="00FD184A" w:rsidRPr="001C283D" w:rsidRDefault="00FD184A" w:rsidP="00635633">
            <w:pPr>
              <w:pStyle w:val="Body"/>
              <w:ind w:firstLine="346"/>
              <w:rPr>
                <w:lang w:val="en-US"/>
              </w:rPr>
            </w:pPr>
            <w:r w:rsidRPr="001C283D">
              <w:rPr>
                <w:lang w:val="en-US"/>
              </w:rPr>
              <w:t>Standard Motivation</w:t>
            </w:r>
          </w:p>
        </w:tc>
        <w:tc>
          <w:tcPr>
            <w:tcW w:w="1872" w:type="dxa"/>
          </w:tcPr>
          <w:p w14:paraId="36631E48" w14:textId="77777777" w:rsidR="00FD184A" w:rsidRPr="001C283D" w:rsidRDefault="00FD184A" w:rsidP="00635633">
            <w:pPr>
              <w:pStyle w:val="Body"/>
              <w:ind w:firstLine="0"/>
              <w:jc w:val="right"/>
              <w:rPr>
                <w:lang w:val="en-US"/>
              </w:rPr>
            </w:pPr>
            <w:r w:rsidRPr="001C283D">
              <w:rPr>
                <w:lang w:val="en-US"/>
              </w:rPr>
              <w:t>0.15</w:t>
            </w:r>
          </w:p>
        </w:tc>
        <w:tc>
          <w:tcPr>
            <w:tcW w:w="1872" w:type="dxa"/>
          </w:tcPr>
          <w:p w14:paraId="138D7027" w14:textId="77777777" w:rsidR="00FD184A" w:rsidRPr="001C283D" w:rsidRDefault="00FD184A" w:rsidP="00635633">
            <w:pPr>
              <w:pStyle w:val="Body"/>
              <w:ind w:firstLine="0"/>
              <w:jc w:val="right"/>
              <w:rPr>
                <w:lang w:val="en-US"/>
              </w:rPr>
            </w:pPr>
            <w:r w:rsidRPr="001C283D">
              <w:rPr>
                <w:lang w:val="en-US"/>
              </w:rPr>
              <w:t>[-0.11, 0.39]</w:t>
            </w:r>
          </w:p>
        </w:tc>
        <w:tc>
          <w:tcPr>
            <w:tcW w:w="1872" w:type="dxa"/>
          </w:tcPr>
          <w:p w14:paraId="341430EE" w14:textId="77777777" w:rsidR="00FD184A" w:rsidRPr="001C283D" w:rsidRDefault="00FD184A" w:rsidP="00635633">
            <w:pPr>
              <w:pStyle w:val="Body"/>
              <w:ind w:firstLine="0"/>
              <w:jc w:val="right"/>
              <w:rPr>
                <w:lang w:val="en-US"/>
              </w:rPr>
            </w:pPr>
            <w:r w:rsidRPr="001C283D">
              <w:rPr>
                <w:lang w:val="en-US"/>
              </w:rPr>
              <w:t>27.22%</w:t>
            </w:r>
          </w:p>
        </w:tc>
      </w:tr>
      <w:tr w:rsidR="00FD184A" w:rsidRPr="001C283D" w14:paraId="6A649545"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Pr>
          <w:p w14:paraId="49860C0F" w14:textId="77777777" w:rsidR="00FD184A" w:rsidRPr="001C283D" w:rsidRDefault="00FD184A" w:rsidP="00635633">
            <w:pPr>
              <w:pStyle w:val="Body"/>
              <w:ind w:firstLine="346"/>
              <w:rPr>
                <w:lang w:val="en-US"/>
              </w:rPr>
            </w:pPr>
            <w:r w:rsidRPr="001C283D">
              <w:rPr>
                <w:lang w:val="en-US"/>
              </w:rPr>
              <w:t>Dialect Motivation</w:t>
            </w:r>
          </w:p>
        </w:tc>
        <w:tc>
          <w:tcPr>
            <w:tcW w:w="1872" w:type="dxa"/>
          </w:tcPr>
          <w:p w14:paraId="368980D4" w14:textId="77777777" w:rsidR="00FD184A" w:rsidRPr="001C283D" w:rsidRDefault="00FD184A" w:rsidP="00635633">
            <w:pPr>
              <w:pStyle w:val="Body"/>
              <w:ind w:firstLine="0"/>
              <w:jc w:val="right"/>
              <w:rPr>
                <w:lang w:val="en-US"/>
              </w:rPr>
            </w:pPr>
            <w:r w:rsidRPr="001C283D">
              <w:rPr>
                <w:lang w:val="en-US"/>
              </w:rPr>
              <w:t>0.22</w:t>
            </w:r>
          </w:p>
        </w:tc>
        <w:tc>
          <w:tcPr>
            <w:tcW w:w="1872" w:type="dxa"/>
          </w:tcPr>
          <w:p w14:paraId="542015A3" w14:textId="77777777" w:rsidR="00FD184A" w:rsidRPr="001C283D" w:rsidRDefault="00FD184A" w:rsidP="00635633">
            <w:pPr>
              <w:pStyle w:val="Body"/>
              <w:ind w:firstLine="0"/>
              <w:jc w:val="right"/>
              <w:rPr>
                <w:lang w:val="en-US"/>
              </w:rPr>
            </w:pPr>
            <w:r w:rsidRPr="001C283D">
              <w:rPr>
                <w:lang w:val="en-US"/>
              </w:rPr>
              <w:t>[-0.07, 0.50]</w:t>
            </w:r>
          </w:p>
        </w:tc>
        <w:tc>
          <w:tcPr>
            <w:tcW w:w="1872" w:type="dxa"/>
          </w:tcPr>
          <w:p w14:paraId="6DEAF923" w14:textId="77777777" w:rsidR="00FD184A" w:rsidRPr="001C283D" w:rsidRDefault="00FD184A" w:rsidP="00635633">
            <w:pPr>
              <w:pStyle w:val="Body"/>
              <w:ind w:firstLine="0"/>
              <w:jc w:val="right"/>
              <w:rPr>
                <w:lang w:val="en-US"/>
              </w:rPr>
            </w:pPr>
            <w:r w:rsidRPr="001C283D">
              <w:rPr>
                <w:lang w:val="en-US"/>
              </w:rPr>
              <w:t>13.80%</w:t>
            </w:r>
          </w:p>
        </w:tc>
      </w:tr>
      <w:tr w:rsidR="00FD184A" w:rsidRPr="001C283D" w14:paraId="0B9410EA" w14:textId="77777777" w:rsidTr="00635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tcBorders>
              <w:bottom w:val="single" w:sz="4" w:space="0" w:color="auto"/>
            </w:tcBorders>
          </w:tcPr>
          <w:p w14:paraId="2FBF6517" w14:textId="77777777" w:rsidR="00FD184A" w:rsidRPr="001C283D" w:rsidRDefault="00FD184A" w:rsidP="00635633">
            <w:pPr>
              <w:pStyle w:val="Body"/>
              <w:ind w:firstLine="346"/>
              <w:rPr>
                <w:lang w:val="en-US"/>
              </w:rPr>
            </w:pPr>
            <w:r w:rsidRPr="001C283D">
              <w:rPr>
                <w:lang w:val="en-US"/>
              </w:rPr>
              <w:t xml:space="preserve">Standard Motivation x </w:t>
            </w:r>
          </w:p>
          <w:p w14:paraId="5C95E1D8" w14:textId="77777777" w:rsidR="00FD184A" w:rsidRPr="001C283D" w:rsidRDefault="00FD184A" w:rsidP="00635633">
            <w:pPr>
              <w:pStyle w:val="Body"/>
              <w:ind w:firstLine="346"/>
              <w:rPr>
                <w:lang w:val="en-US"/>
              </w:rPr>
            </w:pPr>
            <w:r w:rsidRPr="001C283D">
              <w:rPr>
                <w:lang w:val="en-US"/>
              </w:rPr>
              <w:t>Dialect Motivation</w:t>
            </w:r>
          </w:p>
        </w:tc>
        <w:tc>
          <w:tcPr>
            <w:tcW w:w="1872" w:type="dxa"/>
            <w:tcBorders>
              <w:bottom w:val="single" w:sz="4" w:space="0" w:color="auto"/>
            </w:tcBorders>
          </w:tcPr>
          <w:p w14:paraId="7D060809" w14:textId="77777777" w:rsidR="00FD184A" w:rsidRPr="001C283D" w:rsidRDefault="00FD184A" w:rsidP="00635633">
            <w:pPr>
              <w:pStyle w:val="Body"/>
              <w:ind w:firstLine="0"/>
              <w:jc w:val="right"/>
              <w:rPr>
                <w:lang w:val="en-US"/>
              </w:rPr>
            </w:pPr>
            <w:r w:rsidRPr="001C283D">
              <w:rPr>
                <w:lang w:val="en-US"/>
              </w:rPr>
              <w:t>0.08</w:t>
            </w:r>
          </w:p>
        </w:tc>
        <w:tc>
          <w:tcPr>
            <w:tcW w:w="1872" w:type="dxa"/>
            <w:tcBorders>
              <w:bottom w:val="single" w:sz="4" w:space="0" w:color="auto"/>
            </w:tcBorders>
          </w:tcPr>
          <w:p w14:paraId="6B6F490A" w14:textId="77777777" w:rsidR="00FD184A" w:rsidRPr="001C283D" w:rsidRDefault="00FD184A" w:rsidP="00635633">
            <w:pPr>
              <w:pStyle w:val="Body"/>
              <w:ind w:firstLine="0"/>
              <w:jc w:val="right"/>
              <w:rPr>
                <w:lang w:val="en-US"/>
              </w:rPr>
            </w:pPr>
            <w:r w:rsidRPr="001C283D">
              <w:rPr>
                <w:lang w:val="en-US"/>
              </w:rPr>
              <w:t>[-0.22, 0.38]</w:t>
            </w:r>
          </w:p>
        </w:tc>
        <w:tc>
          <w:tcPr>
            <w:tcW w:w="1872" w:type="dxa"/>
            <w:tcBorders>
              <w:bottom w:val="single" w:sz="4" w:space="0" w:color="auto"/>
            </w:tcBorders>
          </w:tcPr>
          <w:p w14:paraId="2751E392" w14:textId="77777777" w:rsidR="00FD184A" w:rsidRPr="001C283D" w:rsidRDefault="00FD184A" w:rsidP="00635633">
            <w:pPr>
              <w:pStyle w:val="Body"/>
              <w:ind w:firstLine="0"/>
              <w:jc w:val="right"/>
              <w:rPr>
                <w:lang w:val="en-US"/>
              </w:rPr>
            </w:pPr>
            <w:r w:rsidRPr="001C283D">
              <w:rPr>
                <w:lang w:val="en-US"/>
              </w:rPr>
              <w:t>37.40%</w:t>
            </w:r>
          </w:p>
        </w:tc>
      </w:tr>
    </w:tbl>
    <w:p w14:paraId="19A40CF9" w14:textId="45926361" w:rsidR="00FD184A" w:rsidRDefault="00FD184A" w:rsidP="00B2192D">
      <w:pPr>
        <w:pStyle w:val="Body"/>
        <w:ind w:firstLine="0"/>
        <w:rPr>
          <w:b/>
          <w:bCs/>
          <w:lang w:val="en-US"/>
        </w:rPr>
      </w:pPr>
    </w:p>
    <w:p w14:paraId="1BFB5F8D" w14:textId="77777777" w:rsidR="00FD184A" w:rsidRPr="001C283D" w:rsidRDefault="00FD184A" w:rsidP="00B2192D">
      <w:pPr>
        <w:pStyle w:val="Body"/>
        <w:ind w:firstLine="0"/>
        <w:rPr>
          <w:b/>
          <w:bCs/>
          <w:lang w:val="en-US"/>
        </w:rPr>
      </w:pPr>
    </w:p>
    <w:p w14:paraId="14438F87" w14:textId="77777777" w:rsidR="00B2192D" w:rsidRPr="001C283D" w:rsidRDefault="00B2192D" w:rsidP="00B2192D">
      <w:pPr>
        <w:pStyle w:val="Body"/>
        <w:ind w:firstLine="0"/>
        <w:rPr>
          <w:lang w:val="en-US"/>
        </w:rPr>
      </w:pPr>
      <w:r w:rsidRPr="001C283D">
        <w:rPr>
          <w:b/>
          <w:bCs/>
          <w:lang w:val="en-US"/>
        </w:rPr>
        <w:lastRenderedPageBreak/>
        <w:t>SF1</w:t>
      </w:r>
    </w:p>
    <w:p w14:paraId="7EE5E8DC" w14:textId="77777777" w:rsidR="00B2192D" w:rsidRPr="001C283D" w:rsidRDefault="00B2192D" w:rsidP="00B2192D">
      <w:pPr>
        <w:pStyle w:val="Body"/>
        <w:ind w:firstLine="0"/>
        <w:rPr>
          <w:i/>
          <w:iCs/>
          <w:lang w:val="en-US"/>
        </w:rPr>
      </w:pPr>
      <w:r w:rsidRPr="001C283D">
        <w:rPr>
          <w:i/>
          <w:iCs/>
          <w:lang w:val="en-US"/>
        </w:rPr>
        <w:t xml:space="preserve">Distribution (Cleveland dotplot and boxplot) of age within the sample. The Cleveland dotplot displays each subject’s respective value. The boxplot illustrates the spread of values: It indicates the median and the respective quartiles; the white circle at the center represents the mean, and darker colors represent lower values. </w:t>
      </w:r>
    </w:p>
    <w:p w14:paraId="55233050" w14:textId="77777777" w:rsidR="00B2192D" w:rsidRPr="001C283D" w:rsidRDefault="00B2192D" w:rsidP="00B2192D">
      <w:pPr>
        <w:pStyle w:val="Body"/>
        <w:ind w:firstLine="0"/>
        <w:rPr>
          <w:lang w:val="en-US"/>
        </w:rPr>
      </w:pPr>
    </w:p>
    <w:p w14:paraId="42015896" w14:textId="77777777" w:rsidR="00B2192D" w:rsidRPr="001C283D" w:rsidRDefault="00B2192D" w:rsidP="00B2192D">
      <w:pPr>
        <w:pStyle w:val="Body"/>
        <w:ind w:firstLine="0"/>
        <w:rPr>
          <w:b/>
          <w:bCs/>
          <w:lang w:val="en-US"/>
        </w:rPr>
      </w:pPr>
      <w:r w:rsidRPr="001C283D">
        <w:rPr>
          <w:b/>
          <w:bCs/>
          <w:noProof/>
          <w:lang w:val="en-US"/>
        </w:rPr>
        <w:drawing>
          <wp:inline distT="0" distB="0" distL="0" distR="0" wp14:anchorId="161B1DDF" wp14:editId="29559FD9">
            <wp:extent cx="5731510" cy="2507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07615"/>
                    </a:xfrm>
                    <a:prstGeom prst="rect">
                      <a:avLst/>
                    </a:prstGeom>
                  </pic:spPr>
                </pic:pic>
              </a:graphicData>
            </a:graphic>
          </wp:inline>
        </w:drawing>
      </w:r>
    </w:p>
    <w:p w14:paraId="48B03F12" w14:textId="77777777" w:rsidR="00B2192D" w:rsidRPr="001C283D" w:rsidRDefault="00B2192D" w:rsidP="00B2192D">
      <w:pPr>
        <w:pStyle w:val="Body"/>
        <w:ind w:firstLine="0"/>
        <w:rPr>
          <w:b/>
          <w:bCs/>
          <w:lang w:val="en-US"/>
        </w:rPr>
      </w:pPr>
    </w:p>
    <w:p w14:paraId="2C706171" w14:textId="77777777" w:rsidR="00B2192D" w:rsidRPr="001C283D" w:rsidRDefault="00B2192D" w:rsidP="00B2192D">
      <w:pPr>
        <w:spacing w:line="240" w:lineRule="auto"/>
        <w:jc w:val="left"/>
        <w:rPr>
          <w:b/>
          <w:bCs/>
        </w:rPr>
      </w:pPr>
      <w:r w:rsidRPr="001C283D">
        <w:rPr>
          <w:b/>
          <w:bCs/>
        </w:rPr>
        <w:br w:type="page"/>
      </w:r>
    </w:p>
    <w:p w14:paraId="6E5705F6" w14:textId="77777777" w:rsidR="00B2192D" w:rsidRPr="001C283D" w:rsidRDefault="00B2192D" w:rsidP="00B2192D">
      <w:pPr>
        <w:pStyle w:val="Body"/>
        <w:ind w:firstLine="0"/>
        <w:rPr>
          <w:lang w:val="en-US"/>
        </w:rPr>
      </w:pPr>
      <w:r w:rsidRPr="001C283D">
        <w:rPr>
          <w:b/>
          <w:bCs/>
          <w:lang w:val="en-US"/>
        </w:rPr>
        <w:lastRenderedPageBreak/>
        <w:t>SF2</w:t>
      </w:r>
    </w:p>
    <w:p w14:paraId="1B8CAD60" w14:textId="77777777" w:rsidR="00B2192D" w:rsidRPr="001C283D" w:rsidRDefault="00B2192D" w:rsidP="00B2192D">
      <w:pPr>
        <w:pStyle w:val="Body"/>
        <w:ind w:firstLine="0"/>
        <w:rPr>
          <w:lang w:val="en-US"/>
        </w:rPr>
      </w:pPr>
      <w:r w:rsidRPr="001C283D">
        <w:rPr>
          <w:i/>
          <w:iCs/>
          <w:lang w:val="en-US"/>
        </w:rPr>
        <w:t xml:space="preserve">Distribution (Cleveland dotplot and boxplot) of length of residence (LoR) within the sample. The Cleveland dotplot displays each subject’s respective value. The boxplot illustrates the spread of values: It indicates the median and the respective quartiles; the white circle at the center represents the mean, and darker colors represent lower values. </w:t>
      </w:r>
    </w:p>
    <w:p w14:paraId="7EE3EADA" w14:textId="77777777" w:rsidR="00B2192D" w:rsidRPr="001C283D" w:rsidRDefault="00B2192D" w:rsidP="00B2192D">
      <w:pPr>
        <w:pStyle w:val="Body"/>
        <w:ind w:firstLine="0"/>
        <w:rPr>
          <w:lang w:val="en-US"/>
        </w:rPr>
      </w:pPr>
    </w:p>
    <w:p w14:paraId="08B5A921" w14:textId="77777777" w:rsidR="00B2192D" w:rsidRPr="001C283D" w:rsidRDefault="00B2192D" w:rsidP="00B2192D">
      <w:pPr>
        <w:pStyle w:val="Body"/>
        <w:ind w:firstLine="0"/>
        <w:rPr>
          <w:lang w:val="en-US"/>
        </w:rPr>
      </w:pPr>
      <w:r w:rsidRPr="001C283D">
        <w:rPr>
          <w:noProof/>
          <w:lang w:val="en-US"/>
        </w:rPr>
        <w:drawing>
          <wp:inline distT="0" distB="0" distL="0" distR="0" wp14:anchorId="54E20546" wp14:editId="7DF1262B">
            <wp:extent cx="5731510" cy="2507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507615"/>
                    </a:xfrm>
                    <a:prstGeom prst="rect">
                      <a:avLst/>
                    </a:prstGeom>
                  </pic:spPr>
                </pic:pic>
              </a:graphicData>
            </a:graphic>
          </wp:inline>
        </w:drawing>
      </w:r>
    </w:p>
    <w:p w14:paraId="3C261B40" w14:textId="77777777" w:rsidR="00B2192D" w:rsidRPr="001C283D" w:rsidRDefault="00B2192D" w:rsidP="00B2192D">
      <w:pPr>
        <w:pStyle w:val="Body"/>
        <w:ind w:firstLine="0"/>
        <w:rPr>
          <w:lang w:val="en-US"/>
        </w:rPr>
      </w:pPr>
    </w:p>
    <w:p w14:paraId="1CF02BF0" w14:textId="77777777" w:rsidR="00B2192D" w:rsidRPr="001C283D" w:rsidRDefault="00B2192D" w:rsidP="00B2192D">
      <w:pPr>
        <w:spacing w:line="240" w:lineRule="auto"/>
        <w:jc w:val="left"/>
        <w:rPr>
          <w:b/>
          <w:bCs/>
        </w:rPr>
      </w:pPr>
      <w:r w:rsidRPr="001C283D">
        <w:rPr>
          <w:b/>
          <w:bCs/>
        </w:rPr>
        <w:br w:type="page"/>
      </w:r>
    </w:p>
    <w:p w14:paraId="44D246D1" w14:textId="77777777" w:rsidR="00B2192D" w:rsidRPr="001C283D" w:rsidRDefault="00B2192D" w:rsidP="00B2192D">
      <w:pPr>
        <w:pStyle w:val="Body"/>
        <w:ind w:firstLine="0"/>
        <w:rPr>
          <w:lang w:val="en-US"/>
        </w:rPr>
      </w:pPr>
      <w:r w:rsidRPr="001C283D">
        <w:rPr>
          <w:b/>
          <w:bCs/>
          <w:lang w:val="en-US"/>
        </w:rPr>
        <w:lastRenderedPageBreak/>
        <w:t>SF3</w:t>
      </w:r>
    </w:p>
    <w:p w14:paraId="51F39558" w14:textId="77777777" w:rsidR="00B2192D" w:rsidRPr="001C283D" w:rsidRDefault="00B2192D" w:rsidP="00B2192D">
      <w:pPr>
        <w:pStyle w:val="Body"/>
        <w:ind w:firstLine="0"/>
        <w:rPr>
          <w:i/>
          <w:iCs/>
          <w:lang w:val="en-US"/>
        </w:rPr>
      </w:pPr>
      <w:r w:rsidRPr="001C283D">
        <w:rPr>
          <w:i/>
          <w:iCs/>
          <w:lang w:val="en-US"/>
        </w:rPr>
        <w:t xml:space="preserve">Distribution (Cleveland dotplot and boxplot) of standard German and dialect proficiency within the sample. The Cleveland dotplot displays each subject’s respective value. The boxplot illustrates the spread of values: It indicates the median and the respective quartiles; the white circle at the center represents the mean, and darker colors represent lower values. </w:t>
      </w:r>
    </w:p>
    <w:p w14:paraId="08B52D82" w14:textId="77777777" w:rsidR="00B2192D" w:rsidRPr="001C283D" w:rsidRDefault="00B2192D" w:rsidP="00B2192D">
      <w:pPr>
        <w:pStyle w:val="Body"/>
        <w:ind w:firstLine="0"/>
        <w:rPr>
          <w:lang w:val="en-US"/>
        </w:rPr>
      </w:pPr>
    </w:p>
    <w:p w14:paraId="299F9438" w14:textId="77777777" w:rsidR="00B2192D" w:rsidRPr="001C283D" w:rsidRDefault="00B2192D" w:rsidP="00B2192D">
      <w:pPr>
        <w:pStyle w:val="Body"/>
        <w:ind w:firstLine="0"/>
        <w:rPr>
          <w:lang w:val="en-US"/>
        </w:rPr>
      </w:pPr>
      <w:r w:rsidRPr="001C283D">
        <w:rPr>
          <w:noProof/>
          <w:lang w:val="en-US"/>
        </w:rPr>
        <w:drawing>
          <wp:inline distT="0" distB="0" distL="0" distR="0" wp14:anchorId="2752345C" wp14:editId="053A6131">
            <wp:extent cx="5731510" cy="465685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656851"/>
                    </a:xfrm>
                    <a:prstGeom prst="rect">
                      <a:avLst/>
                    </a:prstGeom>
                  </pic:spPr>
                </pic:pic>
              </a:graphicData>
            </a:graphic>
          </wp:inline>
        </w:drawing>
      </w:r>
    </w:p>
    <w:p w14:paraId="6A05E076" w14:textId="77777777" w:rsidR="00B2192D" w:rsidRPr="001C283D" w:rsidRDefault="00B2192D" w:rsidP="00B2192D">
      <w:pPr>
        <w:pStyle w:val="Body"/>
        <w:ind w:firstLine="0"/>
        <w:rPr>
          <w:lang w:val="en-US"/>
        </w:rPr>
      </w:pPr>
    </w:p>
    <w:p w14:paraId="7E8110F0" w14:textId="77777777" w:rsidR="00B2192D" w:rsidRPr="001C283D" w:rsidRDefault="00B2192D" w:rsidP="00B2192D">
      <w:pPr>
        <w:spacing w:line="240" w:lineRule="auto"/>
        <w:jc w:val="left"/>
        <w:rPr>
          <w:b/>
          <w:bCs/>
        </w:rPr>
      </w:pPr>
      <w:r w:rsidRPr="001C283D">
        <w:rPr>
          <w:b/>
          <w:bCs/>
        </w:rPr>
        <w:br w:type="page"/>
      </w:r>
    </w:p>
    <w:p w14:paraId="3873D3FB" w14:textId="77777777" w:rsidR="00B2192D" w:rsidRPr="001C283D" w:rsidRDefault="00B2192D" w:rsidP="00B2192D">
      <w:pPr>
        <w:pStyle w:val="Body"/>
        <w:ind w:firstLine="0"/>
        <w:rPr>
          <w:lang w:val="en-US"/>
        </w:rPr>
      </w:pPr>
      <w:r w:rsidRPr="001C283D">
        <w:rPr>
          <w:b/>
          <w:bCs/>
          <w:lang w:val="en-US"/>
        </w:rPr>
        <w:lastRenderedPageBreak/>
        <w:t>SF4</w:t>
      </w:r>
    </w:p>
    <w:p w14:paraId="4E980359" w14:textId="77777777" w:rsidR="00B2192D" w:rsidRPr="001C283D" w:rsidRDefault="00B2192D" w:rsidP="00B2192D">
      <w:pPr>
        <w:pStyle w:val="Body"/>
        <w:ind w:firstLine="0"/>
        <w:rPr>
          <w:i/>
          <w:iCs/>
          <w:lang w:val="en-US"/>
        </w:rPr>
      </w:pPr>
      <w:r w:rsidRPr="001C283D">
        <w:rPr>
          <w:i/>
          <w:iCs/>
          <w:lang w:val="en-US"/>
        </w:rPr>
        <w:t xml:space="preserve">Distribution (Cleveland dotplot and boxplot) of standard German and dialect exposure within the sample. The Cleveland dotplot displays each subject’s respective value. The boxplot illustrates the spread of values: It indicates the median and the respective quartiles; the white circle at the center represents the mean, and darker colors represent lower values. </w:t>
      </w:r>
    </w:p>
    <w:p w14:paraId="38C54BE4" w14:textId="77777777" w:rsidR="00B2192D" w:rsidRPr="001C283D" w:rsidRDefault="00B2192D" w:rsidP="00B2192D">
      <w:pPr>
        <w:pStyle w:val="Body"/>
        <w:ind w:firstLine="0"/>
        <w:rPr>
          <w:lang w:val="en-US"/>
        </w:rPr>
      </w:pPr>
    </w:p>
    <w:p w14:paraId="03FD4C83" w14:textId="77777777" w:rsidR="00B2192D" w:rsidRPr="006B044B" w:rsidRDefault="00B2192D" w:rsidP="00B2192D">
      <w:pPr>
        <w:pStyle w:val="Body"/>
        <w:ind w:firstLine="0"/>
        <w:rPr>
          <w:lang w:val="en-US"/>
        </w:rPr>
      </w:pPr>
      <w:r w:rsidRPr="001C283D">
        <w:rPr>
          <w:noProof/>
          <w:lang w:val="en-US"/>
        </w:rPr>
        <w:drawing>
          <wp:inline distT="0" distB="0" distL="0" distR="0" wp14:anchorId="43E4E703" wp14:editId="3F7F377B">
            <wp:extent cx="5731510" cy="4657090"/>
            <wp:effectExtent l="0" t="0" r="0" b="381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657090"/>
                    </a:xfrm>
                    <a:prstGeom prst="rect">
                      <a:avLst/>
                    </a:prstGeom>
                  </pic:spPr>
                </pic:pic>
              </a:graphicData>
            </a:graphic>
          </wp:inline>
        </w:drawing>
      </w:r>
    </w:p>
    <w:p w14:paraId="276CF989" w14:textId="77777777" w:rsidR="00B2192D" w:rsidRPr="006B044B" w:rsidRDefault="00B2192D" w:rsidP="00B2192D">
      <w:pPr>
        <w:pStyle w:val="Body"/>
        <w:ind w:firstLine="0"/>
        <w:rPr>
          <w:lang w:val="en-US"/>
        </w:rPr>
      </w:pPr>
    </w:p>
    <w:p w14:paraId="1AADBC3D" w14:textId="77777777" w:rsidR="00B2192D" w:rsidRDefault="00B2192D" w:rsidP="00B2192D">
      <w:pPr>
        <w:spacing w:line="240" w:lineRule="auto"/>
        <w:jc w:val="left"/>
        <w:rPr>
          <w:b/>
          <w:bCs/>
        </w:rPr>
      </w:pPr>
    </w:p>
    <w:p w14:paraId="007C2733" w14:textId="688E43AC" w:rsidR="00C737BD" w:rsidRDefault="00C737BD">
      <w:pPr>
        <w:spacing w:line="240" w:lineRule="auto"/>
        <w:jc w:val="left"/>
        <w:rPr>
          <w:lang w:val="de-DE"/>
        </w:rPr>
      </w:pPr>
      <w:r>
        <w:rPr>
          <w:lang w:val="de-DE"/>
        </w:rPr>
        <w:br w:type="page"/>
      </w:r>
    </w:p>
    <w:p w14:paraId="546C2164" w14:textId="0B03D08C" w:rsidR="00C737BD" w:rsidRPr="001C283D" w:rsidRDefault="00C737BD" w:rsidP="00C737BD">
      <w:pPr>
        <w:spacing w:line="240" w:lineRule="auto"/>
        <w:jc w:val="left"/>
      </w:pPr>
      <w:r>
        <w:rPr>
          <w:b/>
          <w:bCs/>
        </w:rPr>
        <w:lastRenderedPageBreak/>
        <w:t>ST2</w:t>
      </w:r>
    </w:p>
    <w:p w14:paraId="5349CDB2" w14:textId="77777777" w:rsidR="00C737BD" w:rsidRPr="001C283D" w:rsidRDefault="00C737BD" w:rsidP="00C737BD">
      <w:pPr>
        <w:pStyle w:val="Body"/>
        <w:ind w:firstLine="0"/>
        <w:rPr>
          <w:lang w:val="en-US"/>
        </w:rPr>
      </w:pPr>
      <w:r w:rsidRPr="001C283D">
        <w:rPr>
          <w:i/>
          <w:iCs/>
          <w:lang w:val="en-US"/>
        </w:rPr>
        <w:t xml:space="preserve">Posterior mean point estimates and 95% highest density intervals for the intercept-only (i.e., mean group estimate) models. Note that the model estimates are reported on the log-odds scale. </w:t>
      </w:r>
    </w:p>
    <w:p w14:paraId="516513BC" w14:textId="77777777" w:rsidR="00C737BD" w:rsidRPr="001C283D" w:rsidRDefault="00C737BD" w:rsidP="00C737BD">
      <w:pPr>
        <w:spacing w:line="240" w:lineRule="auto"/>
        <w:jc w:val="left"/>
      </w:pPr>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872"/>
        <w:gridCol w:w="1872"/>
      </w:tblGrid>
      <w:tr w:rsidR="00C737BD" w:rsidRPr="001C283D" w14:paraId="7CD8F3A4" w14:textId="77777777" w:rsidTr="00BD171B">
        <w:tc>
          <w:tcPr>
            <w:tcW w:w="3456" w:type="dxa"/>
            <w:tcBorders>
              <w:top w:val="single" w:sz="4" w:space="0" w:color="auto"/>
              <w:bottom w:val="single" w:sz="4" w:space="0" w:color="auto"/>
            </w:tcBorders>
          </w:tcPr>
          <w:p w14:paraId="2DB2E69E" w14:textId="77777777" w:rsidR="00C737BD" w:rsidRPr="001C283D" w:rsidRDefault="00C737BD" w:rsidP="00BD171B">
            <w:pPr>
              <w:pStyle w:val="Body"/>
              <w:ind w:firstLine="0"/>
              <w:rPr>
                <w:lang w:val="en-US"/>
              </w:rPr>
            </w:pPr>
            <w:r w:rsidRPr="001C283D">
              <w:rPr>
                <w:lang w:val="en-US"/>
              </w:rPr>
              <w:t>Parameter</w:t>
            </w:r>
          </w:p>
        </w:tc>
        <w:tc>
          <w:tcPr>
            <w:tcW w:w="1872" w:type="dxa"/>
            <w:tcBorders>
              <w:top w:val="single" w:sz="4" w:space="0" w:color="auto"/>
              <w:bottom w:val="single" w:sz="4" w:space="0" w:color="auto"/>
            </w:tcBorders>
          </w:tcPr>
          <w:p w14:paraId="434614A3" w14:textId="77777777" w:rsidR="00C737BD" w:rsidRPr="001C283D" w:rsidRDefault="00C737BD" w:rsidP="00BD171B">
            <w:pPr>
              <w:pStyle w:val="Body"/>
              <w:ind w:firstLine="0"/>
              <w:jc w:val="right"/>
              <w:rPr>
                <w:lang w:val="en-US"/>
              </w:rPr>
            </w:pPr>
            <w:r w:rsidRPr="001C283D">
              <w:rPr>
                <w:lang w:val="en-US"/>
              </w:rPr>
              <w:t>Estimate</w:t>
            </w:r>
          </w:p>
        </w:tc>
        <w:tc>
          <w:tcPr>
            <w:tcW w:w="1872" w:type="dxa"/>
            <w:tcBorders>
              <w:top w:val="single" w:sz="4" w:space="0" w:color="auto"/>
              <w:bottom w:val="single" w:sz="4" w:space="0" w:color="auto"/>
            </w:tcBorders>
          </w:tcPr>
          <w:p w14:paraId="729297DD" w14:textId="77777777" w:rsidR="00C737BD" w:rsidRPr="001C283D" w:rsidRDefault="00C737BD" w:rsidP="00BD171B">
            <w:pPr>
              <w:pStyle w:val="Body"/>
              <w:ind w:firstLine="0"/>
              <w:jc w:val="right"/>
              <w:rPr>
                <w:lang w:val="en-US"/>
              </w:rPr>
            </w:pPr>
            <w:r w:rsidRPr="001C283D">
              <w:rPr>
                <w:lang w:val="en-US"/>
              </w:rPr>
              <w:t xml:space="preserve">95% </w:t>
            </w:r>
            <w:r>
              <w:rPr>
                <w:lang w:val="en-US"/>
              </w:rPr>
              <w:t>HDI</w:t>
            </w:r>
          </w:p>
        </w:tc>
      </w:tr>
      <w:tr w:rsidR="00C737BD" w:rsidRPr="001C283D" w14:paraId="0833557F" w14:textId="77777777" w:rsidTr="00BD171B">
        <w:tc>
          <w:tcPr>
            <w:tcW w:w="7200" w:type="dxa"/>
            <w:gridSpan w:val="3"/>
          </w:tcPr>
          <w:p w14:paraId="2A07CC3F" w14:textId="77777777" w:rsidR="00C737BD" w:rsidRPr="001C283D" w:rsidRDefault="00C737BD" w:rsidP="00BD171B">
            <w:pPr>
              <w:pStyle w:val="Body"/>
              <w:ind w:firstLine="0"/>
              <w:rPr>
                <w:b/>
                <w:bCs/>
                <w:lang w:val="en-US"/>
              </w:rPr>
            </w:pPr>
            <w:r w:rsidRPr="001C283D">
              <w:rPr>
                <w:b/>
                <w:bCs/>
                <w:lang w:val="en-US"/>
              </w:rPr>
              <w:t>Dialect x Friendly Intercept-Only Model</w:t>
            </w:r>
          </w:p>
        </w:tc>
      </w:tr>
      <w:tr w:rsidR="00C737BD" w:rsidRPr="001C283D" w14:paraId="305E83D5" w14:textId="77777777" w:rsidTr="00BD171B">
        <w:tc>
          <w:tcPr>
            <w:tcW w:w="3456" w:type="dxa"/>
          </w:tcPr>
          <w:p w14:paraId="34639CFD" w14:textId="77777777" w:rsidR="00C737BD" w:rsidRPr="001C283D" w:rsidRDefault="00C737BD" w:rsidP="00BD171B">
            <w:pPr>
              <w:pStyle w:val="Body"/>
              <w:ind w:firstLine="346"/>
              <w:rPr>
                <w:lang w:val="en-US"/>
              </w:rPr>
            </w:pPr>
            <w:r w:rsidRPr="001C283D">
              <w:rPr>
                <w:lang w:val="en-US"/>
              </w:rPr>
              <w:t>Intercept</w:t>
            </w:r>
          </w:p>
        </w:tc>
        <w:tc>
          <w:tcPr>
            <w:tcW w:w="1872" w:type="dxa"/>
          </w:tcPr>
          <w:p w14:paraId="6C8A640F" w14:textId="77777777" w:rsidR="00C737BD" w:rsidRPr="001C283D" w:rsidRDefault="00C737BD" w:rsidP="00BD171B">
            <w:pPr>
              <w:pStyle w:val="Body"/>
              <w:ind w:firstLine="0"/>
              <w:jc w:val="right"/>
              <w:rPr>
                <w:lang w:val="en-US"/>
              </w:rPr>
            </w:pPr>
            <w:r w:rsidRPr="001C283D">
              <w:rPr>
                <w:lang w:val="en-US"/>
              </w:rPr>
              <w:t>1.44</w:t>
            </w:r>
          </w:p>
        </w:tc>
        <w:tc>
          <w:tcPr>
            <w:tcW w:w="1872" w:type="dxa"/>
          </w:tcPr>
          <w:p w14:paraId="142D7E9A" w14:textId="77777777" w:rsidR="00C737BD" w:rsidRPr="001C283D" w:rsidRDefault="00C737BD" w:rsidP="00BD171B">
            <w:pPr>
              <w:pStyle w:val="Body"/>
              <w:ind w:firstLine="0"/>
              <w:jc w:val="right"/>
              <w:rPr>
                <w:lang w:val="en-US"/>
              </w:rPr>
            </w:pPr>
            <w:r w:rsidRPr="001C283D">
              <w:rPr>
                <w:lang w:val="en-US"/>
              </w:rPr>
              <w:t>[-1.54, 4.73]</w:t>
            </w:r>
          </w:p>
        </w:tc>
      </w:tr>
      <w:tr w:rsidR="00C737BD" w:rsidRPr="001C283D" w14:paraId="1AD960AB" w14:textId="77777777" w:rsidTr="00BD171B">
        <w:tc>
          <w:tcPr>
            <w:tcW w:w="7200" w:type="dxa"/>
            <w:gridSpan w:val="3"/>
          </w:tcPr>
          <w:p w14:paraId="34F44A76" w14:textId="77777777" w:rsidR="00C737BD" w:rsidRPr="001C283D" w:rsidRDefault="00C737BD" w:rsidP="00BD171B">
            <w:pPr>
              <w:pStyle w:val="Body"/>
              <w:ind w:firstLine="0"/>
              <w:rPr>
                <w:lang w:val="en-US"/>
              </w:rPr>
            </w:pPr>
            <w:r w:rsidRPr="001C283D">
              <w:rPr>
                <w:b/>
                <w:bCs/>
                <w:lang w:val="en-US"/>
              </w:rPr>
              <w:t>Standard x Intelligent Intercept-Only Model</w:t>
            </w:r>
          </w:p>
        </w:tc>
      </w:tr>
      <w:tr w:rsidR="00C737BD" w:rsidRPr="001C283D" w14:paraId="36B28406" w14:textId="77777777" w:rsidTr="00BD171B">
        <w:tc>
          <w:tcPr>
            <w:tcW w:w="3456" w:type="dxa"/>
            <w:tcBorders>
              <w:bottom w:val="single" w:sz="4" w:space="0" w:color="auto"/>
            </w:tcBorders>
          </w:tcPr>
          <w:p w14:paraId="205E44C2" w14:textId="77777777" w:rsidR="00C737BD" w:rsidRPr="001C283D" w:rsidRDefault="00C737BD" w:rsidP="00BD171B">
            <w:pPr>
              <w:pStyle w:val="Body"/>
              <w:ind w:firstLine="346"/>
              <w:rPr>
                <w:lang w:val="en-US"/>
              </w:rPr>
            </w:pPr>
            <w:r w:rsidRPr="001C283D">
              <w:rPr>
                <w:lang w:val="en-US"/>
              </w:rPr>
              <w:t>Intercept</w:t>
            </w:r>
          </w:p>
        </w:tc>
        <w:tc>
          <w:tcPr>
            <w:tcW w:w="1872" w:type="dxa"/>
            <w:tcBorders>
              <w:bottom w:val="single" w:sz="4" w:space="0" w:color="auto"/>
            </w:tcBorders>
          </w:tcPr>
          <w:p w14:paraId="5B8088A3" w14:textId="77777777" w:rsidR="00C737BD" w:rsidRPr="001C283D" w:rsidRDefault="00C737BD" w:rsidP="00BD171B">
            <w:pPr>
              <w:pStyle w:val="Body"/>
              <w:ind w:firstLine="0"/>
              <w:jc w:val="right"/>
              <w:rPr>
                <w:lang w:val="en-US"/>
              </w:rPr>
            </w:pPr>
            <w:r w:rsidRPr="001C283D">
              <w:rPr>
                <w:lang w:val="en-US"/>
              </w:rPr>
              <w:t>1.39</w:t>
            </w:r>
          </w:p>
        </w:tc>
        <w:tc>
          <w:tcPr>
            <w:tcW w:w="1872" w:type="dxa"/>
            <w:tcBorders>
              <w:bottom w:val="single" w:sz="4" w:space="0" w:color="auto"/>
            </w:tcBorders>
          </w:tcPr>
          <w:p w14:paraId="6D06BDF6" w14:textId="77777777" w:rsidR="00C737BD" w:rsidRPr="001C283D" w:rsidRDefault="00C737BD" w:rsidP="00BD171B">
            <w:pPr>
              <w:pStyle w:val="Body"/>
              <w:ind w:firstLine="0"/>
              <w:jc w:val="right"/>
              <w:rPr>
                <w:lang w:val="en-US"/>
              </w:rPr>
            </w:pPr>
            <w:r w:rsidRPr="001C283D">
              <w:rPr>
                <w:lang w:val="en-US"/>
              </w:rPr>
              <w:t>[-0.87, 3.55]</w:t>
            </w:r>
          </w:p>
        </w:tc>
      </w:tr>
    </w:tbl>
    <w:p w14:paraId="797FA52E" w14:textId="77777777" w:rsidR="00C737BD" w:rsidRPr="001C283D" w:rsidRDefault="00C737BD" w:rsidP="00C737BD">
      <w:pPr>
        <w:pStyle w:val="Body"/>
        <w:ind w:firstLine="0"/>
        <w:rPr>
          <w:lang w:val="en-US"/>
        </w:rPr>
      </w:pPr>
    </w:p>
    <w:p w14:paraId="30F0CF19" w14:textId="5C45511E" w:rsidR="00C737BD" w:rsidRPr="001C283D" w:rsidRDefault="00C737BD" w:rsidP="00C737BD">
      <w:pPr>
        <w:spacing w:line="240" w:lineRule="auto"/>
        <w:jc w:val="left"/>
        <w:rPr>
          <w:b/>
          <w:bCs/>
        </w:rPr>
      </w:pPr>
      <w:r>
        <w:rPr>
          <w:b/>
          <w:bCs/>
        </w:rPr>
        <w:t>SF5</w:t>
      </w:r>
    </w:p>
    <w:p w14:paraId="2145AF73" w14:textId="77777777" w:rsidR="00C737BD" w:rsidRPr="001C283D" w:rsidRDefault="00C737BD" w:rsidP="00C737BD">
      <w:pPr>
        <w:pStyle w:val="Body"/>
        <w:ind w:firstLine="0"/>
        <w:rPr>
          <w:lang w:val="en-US"/>
        </w:rPr>
      </w:pPr>
      <w:r w:rsidRPr="001C283D">
        <w:rPr>
          <w:i/>
          <w:iCs/>
          <w:lang w:val="en-US"/>
        </w:rPr>
        <w:t xml:space="preserve">Posterior point estimates ±70% and 95% highest density intervals (HDIs; the black lines) for the intercept-only (i.e., mean group estimate) models. The parameter estimates are visualized using quantile dotplots, the goal being to represent the posterior distribution not as one canonical point or interval, but as 100 equally likely points (see Fernandes, Walls, Munson, Hullman, </w:t>
      </w:r>
      <w:r>
        <w:rPr>
          <w:i/>
          <w:iCs/>
          <w:lang w:val="en-US"/>
        </w:rPr>
        <w:t>&amp;</w:t>
      </w:r>
      <w:r w:rsidRPr="001C283D">
        <w:rPr>
          <w:i/>
          <w:iCs/>
          <w:lang w:val="en-US"/>
        </w:rPr>
        <w:t xml:space="preserve"> Kay, 2018; Kay, Kola, Hullman, </w:t>
      </w:r>
      <w:r>
        <w:rPr>
          <w:i/>
          <w:iCs/>
          <w:lang w:val="en-US"/>
        </w:rPr>
        <w:t>&amp;</w:t>
      </w:r>
      <w:r w:rsidRPr="001C283D">
        <w:rPr>
          <w:i/>
          <w:iCs/>
          <w:lang w:val="en-US"/>
        </w:rPr>
        <w:t xml:space="preserve"> Munson, 2016). Each point of a given distribution represents 1%, i.e. if there are 7 points stacked on top of each other, then the likelihood of this value is 7%. Note that the model estimates are visualized on the log-odds scale. </w:t>
      </w:r>
    </w:p>
    <w:p w14:paraId="09689F8E" w14:textId="77777777" w:rsidR="00C737BD" w:rsidRPr="001C283D" w:rsidRDefault="00C737BD" w:rsidP="00C737BD">
      <w:pPr>
        <w:pStyle w:val="Body"/>
        <w:ind w:firstLine="0"/>
        <w:rPr>
          <w:lang w:val="en-US"/>
        </w:rPr>
      </w:pPr>
    </w:p>
    <w:p w14:paraId="0DBDB6B9" w14:textId="77777777" w:rsidR="00C737BD" w:rsidRPr="001C283D" w:rsidRDefault="00C737BD" w:rsidP="00C737BD">
      <w:pPr>
        <w:pStyle w:val="Body"/>
        <w:ind w:firstLine="0"/>
        <w:rPr>
          <w:b/>
          <w:bCs/>
        </w:rPr>
      </w:pPr>
      <w:r w:rsidRPr="001C283D">
        <w:rPr>
          <w:noProof/>
          <w:lang w:val="en-US"/>
        </w:rPr>
        <w:drawing>
          <wp:inline distT="0" distB="0" distL="0" distR="0" wp14:anchorId="1C1C0E27" wp14:editId="7B57BE0A">
            <wp:extent cx="5485185" cy="1371296"/>
            <wp:effectExtent l="0" t="0" r="1270" b="63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5185" cy="1371296"/>
                    </a:xfrm>
                    <a:prstGeom prst="rect">
                      <a:avLst/>
                    </a:prstGeom>
                  </pic:spPr>
                </pic:pic>
              </a:graphicData>
            </a:graphic>
          </wp:inline>
        </w:drawing>
      </w:r>
    </w:p>
    <w:p w14:paraId="34C7148C" w14:textId="3E7CC3AD" w:rsidR="00AC5149" w:rsidRPr="00C737BD" w:rsidRDefault="00AC5149" w:rsidP="00B2192D">
      <w:pPr>
        <w:pStyle w:val="Body"/>
        <w:ind w:firstLine="0"/>
        <w:rPr>
          <w:lang w:val="en-US"/>
        </w:rPr>
      </w:pPr>
    </w:p>
    <w:sectPr w:rsidR="00AC5149" w:rsidRPr="00C737BD" w:rsidSect="00031167">
      <w:headerReference w:type="default" r:id="rId13"/>
      <w:footerReference w:type="even" r:id="rId1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5A10" w14:textId="77777777" w:rsidR="002F5DF4" w:rsidRDefault="002F5DF4">
      <w:pPr>
        <w:spacing w:line="240" w:lineRule="auto"/>
      </w:pPr>
      <w:r>
        <w:separator/>
      </w:r>
    </w:p>
  </w:endnote>
  <w:endnote w:type="continuationSeparator" w:id="0">
    <w:p w14:paraId="2C8D5F52" w14:textId="77777777" w:rsidR="002F5DF4" w:rsidRDefault="002F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84126"/>
      <w:docPartObj>
        <w:docPartGallery w:val="Page Numbers (Bottom of Page)"/>
        <w:docPartUnique/>
      </w:docPartObj>
    </w:sdtPr>
    <w:sdtContent>
      <w:p w14:paraId="24BB6209" w14:textId="77777777" w:rsidR="007652C8" w:rsidRDefault="00000000" w:rsidP="002667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CADCA" w14:textId="77777777" w:rsidR="007652C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823041"/>
      <w:docPartObj>
        <w:docPartGallery w:val="Page Numbers (Bottom of Page)"/>
        <w:docPartUnique/>
      </w:docPartObj>
    </w:sdtPr>
    <w:sdtContent>
      <w:p w14:paraId="10DA5D90" w14:textId="77777777" w:rsidR="007652C8" w:rsidRDefault="00000000" w:rsidP="002667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4442865" w14:textId="77777777" w:rsidR="007652C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CF97" w14:textId="77777777" w:rsidR="002F5DF4" w:rsidRDefault="002F5DF4">
      <w:pPr>
        <w:spacing w:line="240" w:lineRule="auto"/>
      </w:pPr>
      <w:r>
        <w:separator/>
      </w:r>
    </w:p>
  </w:footnote>
  <w:footnote w:type="continuationSeparator" w:id="0">
    <w:p w14:paraId="2F6D629B" w14:textId="77777777" w:rsidR="002F5DF4" w:rsidRDefault="002F5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37E9" w14:textId="77777777" w:rsidR="004C37BE" w:rsidRDefault="00000000">
    <w:pPr>
      <w:pStyle w:val="Header"/>
    </w:pPr>
    <w:r>
      <w:t>VARIABILITY AND INDIVIDUAL DIFFERENCES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44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E431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7C5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7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26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508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4A3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08D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C0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ACA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32E"/>
    <w:multiLevelType w:val="multilevel"/>
    <w:tmpl w:val="3E4E9814"/>
    <w:lvl w:ilvl="0">
      <w:start w:val="1"/>
      <w:numFmt w:val="decimal"/>
      <w:lvlText w:val="%1"/>
      <w:lvlJc w:val="left"/>
      <w:pPr>
        <w:ind w:left="432" w:hanging="432"/>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6312AE3"/>
    <w:multiLevelType w:val="multilevel"/>
    <w:tmpl w:val="C530556A"/>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505179B"/>
    <w:multiLevelType w:val="multilevel"/>
    <w:tmpl w:val="72A80F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7D222D"/>
    <w:multiLevelType w:val="multilevel"/>
    <w:tmpl w:val="246E05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B0B23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E147A8"/>
    <w:multiLevelType w:val="multilevel"/>
    <w:tmpl w:val="0E3EA7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3BA4B30"/>
    <w:multiLevelType w:val="multilevel"/>
    <w:tmpl w:val="C530556A"/>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1F821DF"/>
    <w:multiLevelType w:val="multilevel"/>
    <w:tmpl w:val="C530556A"/>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4E84B20"/>
    <w:multiLevelType w:val="multilevel"/>
    <w:tmpl w:val="F55A38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590E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915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4C1EBF"/>
    <w:multiLevelType w:val="multilevel"/>
    <w:tmpl w:val="246E05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FA5104F"/>
    <w:multiLevelType w:val="multilevel"/>
    <w:tmpl w:val="0E3EA7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F3366D"/>
    <w:multiLevelType w:val="multilevel"/>
    <w:tmpl w:val="12D014F6"/>
    <w:lvl w:ilvl="0">
      <w:start w:val="1"/>
      <w:numFmt w:val="decimal"/>
      <w:lvlText w:val="%1"/>
      <w:lvlJc w:val="left"/>
      <w:pPr>
        <w:tabs>
          <w:tab w:val="num" w:pos="1440"/>
        </w:tabs>
        <w:ind w:left="1440" w:hanging="720"/>
      </w:pPr>
      <w:rPr>
        <w:rFonts w:hint="default"/>
      </w:rPr>
    </w:lvl>
    <w:lvl w:ilvl="1">
      <w:start w:val="1"/>
      <w:numFmt w:val="decimal"/>
      <w:pStyle w:val="ChapterII"/>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num w:numId="1" w16cid:durableId="2032493274">
    <w:abstractNumId w:val="10"/>
  </w:num>
  <w:num w:numId="2" w16cid:durableId="376202734">
    <w:abstractNumId w:val="20"/>
  </w:num>
  <w:num w:numId="3" w16cid:durableId="1956671221">
    <w:abstractNumId w:val="0"/>
  </w:num>
  <w:num w:numId="4" w16cid:durableId="1913199645">
    <w:abstractNumId w:val="1"/>
  </w:num>
  <w:num w:numId="5" w16cid:durableId="230972253">
    <w:abstractNumId w:val="2"/>
  </w:num>
  <w:num w:numId="6" w16cid:durableId="528488333">
    <w:abstractNumId w:val="3"/>
  </w:num>
  <w:num w:numId="7" w16cid:durableId="174272052">
    <w:abstractNumId w:val="8"/>
  </w:num>
  <w:num w:numId="8" w16cid:durableId="453523855">
    <w:abstractNumId w:val="4"/>
  </w:num>
  <w:num w:numId="9" w16cid:durableId="1990553323">
    <w:abstractNumId w:val="5"/>
  </w:num>
  <w:num w:numId="10" w16cid:durableId="92676372">
    <w:abstractNumId w:val="6"/>
  </w:num>
  <w:num w:numId="11" w16cid:durableId="1042553768">
    <w:abstractNumId w:val="7"/>
  </w:num>
  <w:num w:numId="12" w16cid:durableId="1064375855">
    <w:abstractNumId w:val="9"/>
  </w:num>
  <w:num w:numId="13" w16cid:durableId="4676587">
    <w:abstractNumId w:val="18"/>
  </w:num>
  <w:num w:numId="14" w16cid:durableId="862472704">
    <w:abstractNumId w:val="21"/>
  </w:num>
  <w:num w:numId="15" w16cid:durableId="1400711835">
    <w:abstractNumId w:val="15"/>
  </w:num>
  <w:num w:numId="16" w16cid:durableId="306860026">
    <w:abstractNumId w:val="22"/>
  </w:num>
  <w:num w:numId="17" w16cid:durableId="1792359109">
    <w:abstractNumId w:val="12"/>
  </w:num>
  <w:num w:numId="18" w16cid:durableId="1621715951">
    <w:abstractNumId w:val="11"/>
  </w:num>
  <w:num w:numId="19" w16cid:durableId="193538947">
    <w:abstractNumId w:val="16"/>
  </w:num>
  <w:num w:numId="20" w16cid:durableId="61754747">
    <w:abstractNumId w:val="17"/>
  </w:num>
  <w:num w:numId="21" w16cid:durableId="1399861342">
    <w:abstractNumId w:val="23"/>
  </w:num>
  <w:num w:numId="22" w16cid:durableId="155732554">
    <w:abstractNumId w:val="14"/>
  </w:num>
  <w:num w:numId="23" w16cid:durableId="633175901">
    <w:abstractNumId w:val="19"/>
  </w:num>
  <w:num w:numId="24" w16cid:durableId="1426995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44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2D"/>
    <w:rsid w:val="00031167"/>
    <w:rsid w:val="000556BB"/>
    <w:rsid w:val="0007500F"/>
    <w:rsid w:val="0019119E"/>
    <w:rsid w:val="001C14D9"/>
    <w:rsid w:val="00211BF2"/>
    <w:rsid w:val="002B4986"/>
    <w:rsid w:val="002F5C78"/>
    <w:rsid w:val="002F5DF4"/>
    <w:rsid w:val="00333852"/>
    <w:rsid w:val="003370AB"/>
    <w:rsid w:val="003543A8"/>
    <w:rsid w:val="003916AB"/>
    <w:rsid w:val="003966FE"/>
    <w:rsid w:val="0043780A"/>
    <w:rsid w:val="00464CD2"/>
    <w:rsid w:val="004B235F"/>
    <w:rsid w:val="004D007A"/>
    <w:rsid w:val="00532C41"/>
    <w:rsid w:val="0057282E"/>
    <w:rsid w:val="005A0658"/>
    <w:rsid w:val="00692396"/>
    <w:rsid w:val="0069500A"/>
    <w:rsid w:val="006C6F8E"/>
    <w:rsid w:val="0072236F"/>
    <w:rsid w:val="007418FE"/>
    <w:rsid w:val="007C2B15"/>
    <w:rsid w:val="00811D6F"/>
    <w:rsid w:val="0086163C"/>
    <w:rsid w:val="008D6E65"/>
    <w:rsid w:val="0091189F"/>
    <w:rsid w:val="00947A12"/>
    <w:rsid w:val="00952916"/>
    <w:rsid w:val="009B7FB2"/>
    <w:rsid w:val="009E6208"/>
    <w:rsid w:val="00A97C94"/>
    <w:rsid w:val="00AA2479"/>
    <w:rsid w:val="00AB73CE"/>
    <w:rsid w:val="00AC5149"/>
    <w:rsid w:val="00AE16C4"/>
    <w:rsid w:val="00B07179"/>
    <w:rsid w:val="00B2192D"/>
    <w:rsid w:val="00B82E26"/>
    <w:rsid w:val="00B92917"/>
    <w:rsid w:val="00B94884"/>
    <w:rsid w:val="00B96D8F"/>
    <w:rsid w:val="00C36A43"/>
    <w:rsid w:val="00C51C9D"/>
    <w:rsid w:val="00C737BD"/>
    <w:rsid w:val="00C8446A"/>
    <w:rsid w:val="00D13B56"/>
    <w:rsid w:val="00D26FD8"/>
    <w:rsid w:val="00DA2660"/>
    <w:rsid w:val="00DE716A"/>
    <w:rsid w:val="00E475C1"/>
    <w:rsid w:val="00E622CC"/>
    <w:rsid w:val="00E64E37"/>
    <w:rsid w:val="00EC3142"/>
    <w:rsid w:val="00FB27EC"/>
    <w:rsid w:val="00FD184A"/>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B87B"/>
  <w15:chartTrackingRefBased/>
  <w15:docId w15:val="{6E7DCF83-4AE2-3249-9F91-AB343A55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A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192D"/>
    <w:pPr>
      <w:spacing w:line="360" w:lineRule="auto"/>
      <w:jc w:val="both"/>
    </w:pPr>
    <w:rPr>
      <w:lang w:val="en-US"/>
    </w:rPr>
  </w:style>
  <w:style w:type="paragraph" w:styleId="Heading1">
    <w:name w:val="heading 1"/>
    <w:basedOn w:val="Normal"/>
    <w:next w:val="Normal"/>
    <w:link w:val="Heading1Char"/>
    <w:uiPriority w:val="9"/>
    <w:qFormat/>
    <w:rsid w:val="004B235F"/>
    <w:pPr>
      <w:keepNext/>
      <w:keepLines/>
      <w:numPr>
        <w:numId w:val="14"/>
      </w:numPr>
      <w:spacing w:before="240" w:after="120" w:line="240" w:lineRule="auto"/>
      <w:outlineLvl w:val="0"/>
    </w:pPr>
    <w:rPr>
      <w:rFonts w:eastAsiaTheme="majorEastAsia" w:cs="Times New Roman (Headings CS)"/>
      <w:b/>
      <w:color w:val="000000" w:themeColor="text1"/>
      <w:szCs w:val="32"/>
    </w:rPr>
  </w:style>
  <w:style w:type="paragraph" w:styleId="Heading2">
    <w:name w:val="heading 2"/>
    <w:next w:val="Normal"/>
    <w:link w:val="Heading2Char"/>
    <w:uiPriority w:val="9"/>
    <w:unhideWhenUsed/>
    <w:qFormat/>
    <w:rsid w:val="004B235F"/>
    <w:pPr>
      <w:keepNext/>
      <w:keepLines/>
      <w:numPr>
        <w:ilvl w:val="1"/>
        <w:numId w:val="14"/>
      </w:numPr>
      <w:spacing w:before="240" w:after="120"/>
      <w:jc w:val="both"/>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B235F"/>
    <w:pPr>
      <w:keepNext/>
      <w:keepLines/>
      <w:numPr>
        <w:ilvl w:val="2"/>
        <w:numId w:val="14"/>
      </w:numPr>
      <w:spacing w:before="240" w:after="120" w:line="24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4B235F"/>
    <w:pPr>
      <w:keepNext/>
      <w:keepLines/>
      <w:numPr>
        <w:ilvl w:val="3"/>
        <w:numId w:val="14"/>
      </w:numPr>
      <w:spacing w:before="240" w:after="120" w:line="240" w:lineRule="auto"/>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B235F"/>
    <w:pPr>
      <w:keepNext/>
      <w:keepLines/>
      <w:numPr>
        <w:ilvl w:val="4"/>
        <w:numId w:val="14"/>
      </w:numPr>
      <w:spacing w:before="24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5A0658"/>
    <w:pPr>
      <w:keepNext/>
      <w:keepLines/>
      <w:spacing w:after="120" w:line="240" w:lineRule="auto"/>
      <w:outlineLvl w:val="5"/>
    </w:pPr>
    <w:rPr>
      <w:rFonts w:eastAsiaTheme="majorEastAsia" w:cs="Times New Roman (Headings CS)"/>
      <w:b/>
      <w:color w:val="000000" w:themeColor="text1"/>
    </w:rPr>
  </w:style>
  <w:style w:type="paragraph" w:styleId="Heading7">
    <w:name w:val="heading 7"/>
    <w:basedOn w:val="Normal"/>
    <w:next w:val="Normal"/>
    <w:link w:val="Heading7Char"/>
    <w:uiPriority w:val="9"/>
    <w:semiHidden/>
    <w:unhideWhenUsed/>
    <w:rsid w:val="0091189F"/>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1189F"/>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189F"/>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5A0658"/>
    <w:pPr>
      <w:numPr>
        <w:numId w:val="0"/>
      </w:numPr>
      <w:spacing w:before="0"/>
      <w:outlineLvl w:val="9"/>
    </w:pPr>
  </w:style>
  <w:style w:type="paragraph" w:customStyle="1" w:styleId="LitQuelle">
    <w:name w:val="Lit. Quelle"/>
    <w:qFormat/>
    <w:rsid w:val="00031167"/>
    <w:pPr>
      <w:spacing w:after="240" w:line="360" w:lineRule="auto"/>
      <w:ind w:left="720" w:hanging="720"/>
      <w:jc w:val="both"/>
    </w:pPr>
  </w:style>
  <w:style w:type="paragraph" w:styleId="TOC1">
    <w:name w:val="toc 1"/>
    <w:basedOn w:val="Normal"/>
    <w:next w:val="Normal"/>
    <w:autoRedefine/>
    <w:uiPriority w:val="39"/>
    <w:unhideWhenUsed/>
    <w:rsid w:val="00AC5149"/>
    <w:pPr>
      <w:tabs>
        <w:tab w:val="left" w:pos="720"/>
        <w:tab w:val="right" w:leader="dot" w:pos="9016"/>
      </w:tabs>
    </w:pPr>
    <w:rPr>
      <w:b/>
      <w:color w:val="000000" w:themeColor="text1"/>
    </w:rPr>
  </w:style>
  <w:style w:type="character" w:customStyle="1" w:styleId="Heading1Char">
    <w:name w:val="Heading 1 Char"/>
    <w:basedOn w:val="DefaultParagraphFont"/>
    <w:link w:val="Heading1"/>
    <w:uiPriority w:val="9"/>
    <w:rsid w:val="004B235F"/>
    <w:rPr>
      <w:rFonts w:eastAsiaTheme="majorEastAsia" w:cs="Times New Roman (Headings CS)"/>
      <w:b/>
      <w:color w:val="000000" w:themeColor="text1"/>
      <w:szCs w:val="32"/>
    </w:rPr>
  </w:style>
  <w:style w:type="paragraph" w:styleId="Title">
    <w:name w:val="Title"/>
    <w:basedOn w:val="Normal"/>
    <w:next w:val="Normal"/>
    <w:link w:val="TitleChar"/>
    <w:uiPriority w:val="10"/>
    <w:qFormat/>
    <w:rsid w:val="00692396"/>
    <w:pPr>
      <w:spacing w:line="240" w:lineRule="auto"/>
      <w:contextualSpacing/>
      <w:jc w:val="left"/>
    </w:pPr>
    <w:rPr>
      <w:rFonts w:eastAsiaTheme="majorEastAsia" w:cstheme="majorBidi"/>
      <w:b/>
      <w:spacing w:val="-10"/>
      <w:kern w:val="28"/>
      <w:sz w:val="28"/>
      <w:szCs w:val="56"/>
    </w:rPr>
  </w:style>
  <w:style w:type="character" w:customStyle="1" w:styleId="Heading2Char">
    <w:name w:val="Heading 2 Char"/>
    <w:basedOn w:val="DefaultParagraphFont"/>
    <w:link w:val="Heading2"/>
    <w:uiPriority w:val="9"/>
    <w:rsid w:val="004B235F"/>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4B235F"/>
    <w:rPr>
      <w:rFonts w:eastAsiaTheme="majorEastAsia" w:cstheme="majorBidi"/>
      <w:b/>
      <w:color w:val="000000" w:themeColor="text1"/>
    </w:rPr>
  </w:style>
  <w:style w:type="character" w:customStyle="1" w:styleId="Heading4Char">
    <w:name w:val="Heading 4 Char"/>
    <w:basedOn w:val="DefaultParagraphFont"/>
    <w:link w:val="Heading4"/>
    <w:uiPriority w:val="9"/>
    <w:rsid w:val="004B235F"/>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4B235F"/>
    <w:rPr>
      <w:rFonts w:eastAsiaTheme="majorEastAsia" w:cstheme="majorBidi"/>
      <w:b/>
      <w:color w:val="000000" w:themeColor="text1"/>
    </w:rPr>
  </w:style>
  <w:style w:type="character" w:customStyle="1" w:styleId="Heading6Char">
    <w:name w:val="Heading 6 Char"/>
    <w:basedOn w:val="DefaultParagraphFont"/>
    <w:link w:val="Heading6"/>
    <w:uiPriority w:val="9"/>
    <w:rsid w:val="005A0658"/>
    <w:rPr>
      <w:rFonts w:eastAsiaTheme="majorEastAsia" w:cs="Times New Roman (Headings CS)"/>
      <w:b/>
      <w:color w:val="000000" w:themeColor="text1"/>
    </w:rPr>
  </w:style>
  <w:style w:type="character" w:customStyle="1" w:styleId="Heading7Char">
    <w:name w:val="Heading 7 Char"/>
    <w:basedOn w:val="DefaultParagraphFont"/>
    <w:link w:val="Heading7"/>
    <w:uiPriority w:val="9"/>
    <w:semiHidden/>
    <w:rsid w:val="00AB73C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73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3CE"/>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692396"/>
    <w:rPr>
      <w:rFonts w:eastAsiaTheme="majorEastAsia" w:cstheme="majorBidi"/>
      <w:b/>
      <w:spacing w:val="-10"/>
      <w:kern w:val="28"/>
      <w:sz w:val="28"/>
      <w:szCs w:val="56"/>
    </w:rPr>
  </w:style>
  <w:style w:type="paragraph" w:customStyle="1" w:styleId="LngeresZitat">
    <w:name w:val="Längeres Zitat"/>
    <w:basedOn w:val="Normal"/>
    <w:qFormat/>
    <w:rsid w:val="00B96D8F"/>
    <w:pPr>
      <w:spacing w:after="240" w:line="240" w:lineRule="auto"/>
      <w:ind w:left="720"/>
    </w:pPr>
  </w:style>
  <w:style w:type="paragraph" w:styleId="TOC2">
    <w:name w:val="toc 2"/>
    <w:basedOn w:val="Normal"/>
    <w:next w:val="Normal"/>
    <w:autoRedefine/>
    <w:uiPriority w:val="39"/>
    <w:unhideWhenUsed/>
    <w:rsid w:val="00AA2479"/>
    <w:pPr>
      <w:ind w:left="720"/>
    </w:pPr>
  </w:style>
  <w:style w:type="paragraph" w:customStyle="1" w:styleId="Body">
    <w:name w:val="Body"/>
    <w:qFormat/>
    <w:rsid w:val="00E64E37"/>
    <w:pPr>
      <w:ind w:firstLine="720"/>
    </w:pPr>
  </w:style>
  <w:style w:type="paragraph" w:styleId="TOC3">
    <w:name w:val="toc 3"/>
    <w:basedOn w:val="Normal"/>
    <w:next w:val="Normal"/>
    <w:autoRedefine/>
    <w:uiPriority w:val="39"/>
    <w:unhideWhenUsed/>
    <w:rsid w:val="00C36A43"/>
    <w:pPr>
      <w:ind w:left="720"/>
    </w:pPr>
  </w:style>
  <w:style w:type="paragraph" w:styleId="TOC4">
    <w:name w:val="toc 4"/>
    <w:basedOn w:val="Normal"/>
    <w:next w:val="Normal"/>
    <w:autoRedefine/>
    <w:uiPriority w:val="39"/>
    <w:unhideWhenUsed/>
    <w:rsid w:val="00C36A43"/>
    <w:pPr>
      <w:ind w:left="720"/>
    </w:pPr>
  </w:style>
  <w:style w:type="paragraph" w:styleId="TOC5">
    <w:name w:val="toc 5"/>
    <w:basedOn w:val="Normal"/>
    <w:next w:val="Normal"/>
    <w:autoRedefine/>
    <w:uiPriority w:val="39"/>
    <w:unhideWhenUsed/>
    <w:rsid w:val="00C36A43"/>
    <w:pPr>
      <w:ind w:left="720"/>
    </w:pPr>
  </w:style>
  <w:style w:type="paragraph" w:styleId="TOC6">
    <w:name w:val="toc 6"/>
    <w:basedOn w:val="Normal"/>
    <w:next w:val="Normal"/>
    <w:autoRedefine/>
    <w:uiPriority w:val="39"/>
    <w:unhideWhenUsed/>
    <w:rsid w:val="00AC5149"/>
    <w:rPr>
      <w:b/>
    </w:rPr>
  </w:style>
  <w:style w:type="paragraph" w:customStyle="1" w:styleId="ChapterII">
    <w:name w:val="Chapter I.I"/>
    <w:basedOn w:val="Normal"/>
    <w:rsid w:val="00AA2479"/>
    <w:pPr>
      <w:numPr>
        <w:ilvl w:val="1"/>
        <w:numId w:val="21"/>
      </w:numPr>
    </w:pPr>
  </w:style>
  <w:style w:type="character" w:styleId="Hyperlink">
    <w:name w:val="Hyperlink"/>
    <w:basedOn w:val="DefaultParagraphFont"/>
    <w:uiPriority w:val="99"/>
    <w:unhideWhenUsed/>
    <w:rsid w:val="0019119E"/>
    <w:rPr>
      <w:color w:val="0563C1" w:themeColor="hyperlink"/>
      <w:u w:val="single"/>
    </w:rPr>
  </w:style>
  <w:style w:type="paragraph" w:styleId="Header">
    <w:name w:val="header"/>
    <w:basedOn w:val="Normal"/>
    <w:link w:val="HeaderChar"/>
    <w:uiPriority w:val="99"/>
    <w:unhideWhenUsed/>
    <w:rsid w:val="00B2192D"/>
    <w:pPr>
      <w:tabs>
        <w:tab w:val="center" w:pos="4513"/>
        <w:tab w:val="right" w:pos="9026"/>
      </w:tabs>
      <w:spacing w:line="240" w:lineRule="auto"/>
    </w:pPr>
  </w:style>
  <w:style w:type="character" w:customStyle="1" w:styleId="HeaderChar">
    <w:name w:val="Header Char"/>
    <w:basedOn w:val="DefaultParagraphFont"/>
    <w:link w:val="Header"/>
    <w:uiPriority w:val="99"/>
    <w:rsid w:val="00B2192D"/>
    <w:rPr>
      <w:lang w:val="en-US"/>
    </w:rPr>
  </w:style>
  <w:style w:type="paragraph" w:styleId="Footer">
    <w:name w:val="footer"/>
    <w:basedOn w:val="Normal"/>
    <w:link w:val="FooterChar"/>
    <w:uiPriority w:val="99"/>
    <w:unhideWhenUsed/>
    <w:rsid w:val="00B2192D"/>
    <w:pPr>
      <w:tabs>
        <w:tab w:val="center" w:pos="4513"/>
        <w:tab w:val="right" w:pos="9026"/>
      </w:tabs>
      <w:spacing w:line="240" w:lineRule="auto"/>
    </w:pPr>
  </w:style>
  <w:style w:type="character" w:customStyle="1" w:styleId="FooterChar">
    <w:name w:val="Footer Char"/>
    <w:basedOn w:val="DefaultParagraphFont"/>
    <w:link w:val="Footer"/>
    <w:uiPriority w:val="99"/>
    <w:rsid w:val="00B2192D"/>
    <w:rPr>
      <w:lang w:val="en-US"/>
    </w:rPr>
  </w:style>
  <w:style w:type="character" w:styleId="PageNumber">
    <w:name w:val="page number"/>
    <w:basedOn w:val="DefaultParagraphFont"/>
    <w:uiPriority w:val="99"/>
    <w:semiHidden/>
    <w:unhideWhenUsed/>
    <w:rsid w:val="00B2192D"/>
  </w:style>
  <w:style w:type="table" w:styleId="TableGrid">
    <w:name w:val="Table Grid"/>
    <w:basedOn w:val="TableNormal"/>
    <w:uiPriority w:val="39"/>
    <w:rsid w:val="00FD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D22F-589C-F843-8A28-221A52B4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Wirtz</dc:creator>
  <cp:keywords/>
  <dc:description/>
  <cp:lastModifiedBy>Mason Wirtz</cp:lastModifiedBy>
  <cp:revision>4</cp:revision>
  <dcterms:created xsi:type="dcterms:W3CDTF">2022-08-06T12:38:00Z</dcterms:created>
  <dcterms:modified xsi:type="dcterms:W3CDTF">2022-10-30T20:01:00Z</dcterms:modified>
</cp:coreProperties>
</file>