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4828" w14:textId="07C10E21" w:rsidR="00B95815" w:rsidRDefault="00ED4630" w:rsidP="00264AB3">
      <w:pPr>
        <w:widowControl/>
        <w:spacing w:after="200" w:line="276" w:lineRule="auto"/>
        <w:jc w:val="center"/>
        <w:rPr>
          <w:rFonts w:ascii="Times New Roman" w:eastAsia="ＭＳ 明朝" w:hAnsi="Times New Roman" w:cs="Times New Roman" w:hint="eastAsia"/>
          <w:b/>
          <w:bCs/>
          <w:iCs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Appendix</w:t>
      </w:r>
      <w:r w:rsidRPr="009B2341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A</w:t>
      </w: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. </w:t>
      </w:r>
      <w:r w:rsidR="006B7753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Results of </w:t>
      </w:r>
      <w:r w:rsidR="00133397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mixed </w:t>
      </w:r>
      <w:r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>ANOVA</w:t>
      </w:r>
    </w:p>
    <w:tbl>
      <w:tblPr>
        <w:tblW w:w="7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060"/>
        <w:gridCol w:w="1060"/>
        <w:gridCol w:w="1060"/>
        <w:gridCol w:w="1060"/>
        <w:gridCol w:w="1060"/>
      </w:tblGrid>
      <w:tr w:rsidR="00B95815" w:rsidRPr="00B95815" w14:paraId="04F9A08B" w14:textId="77777777" w:rsidTr="00B95815">
        <w:trPr>
          <w:trHeight w:val="312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F6D9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DD43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Type III Sum of Squares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4BE6" w14:textId="77777777" w:rsidR="00B95815" w:rsidRPr="00B95815" w:rsidRDefault="00B95815" w:rsidP="00B9581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E9A5D" w14:textId="354BBFE5" w:rsidR="00B95815" w:rsidRPr="00B95815" w:rsidRDefault="00B95815" w:rsidP="00B9581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r w:rsidR="00A66BA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(1.46, 4.05)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932B" w14:textId="3809ABD7" w:rsidR="00B95815" w:rsidRPr="00B95815" w:rsidRDefault="00A66BA3" w:rsidP="00B95815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66BA3">
              <w:rPr>
                <w:rFonts w:ascii="Times New Roman" w:eastAsia="游ゴシック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80A2" w14:textId="153E4725" w:rsidR="00B95815" w:rsidRPr="00B95815" w:rsidRDefault="00BE3B37" w:rsidP="00B95815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37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ηp</w:t>
            </w:r>
            <w:r w:rsidRPr="00C371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95815" w:rsidRPr="00B95815" w14:paraId="6D027872" w14:textId="77777777" w:rsidTr="00B95815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83A" w14:textId="1A109BAA" w:rsidR="00B95815" w:rsidRPr="00B95815" w:rsidRDefault="00EF5553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Brain area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9112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06BA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E756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98F2" w14:textId="5B7CAFDF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596E" w14:textId="478B962E" w:rsidR="00B95815" w:rsidRPr="00B95815" w:rsidRDefault="00D801E9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95815"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.06</w:t>
            </w:r>
          </w:p>
        </w:tc>
      </w:tr>
      <w:tr w:rsidR="00B95815" w:rsidRPr="00B95815" w14:paraId="61040CB5" w14:textId="77777777" w:rsidTr="00B95815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A30E" w14:textId="3A9C7744" w:rsidR="00B95815" w:rsidRPr="00B95815" w:rsidRDefault="00EF5553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Brain area</w:t>
            </w:r>
            <w:r w:rsidR="00B95815"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x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0A74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F116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B6E1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A011" w14:textId="5C48449A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  <w:r w:rsidR="00F1575B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8D36" w14:textId="6845599C" w:rsidR="00B95815" w:rsidRPr="00B95815" w:rsidRDefault="00D801E9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95815"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B95815" w:rsidRPr="00B95815" w14:paraId="28929989" w14:textId="77777777" w:rsidTr="00B95815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86F84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Error (Region)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B0D26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41763" w14:textId="77777777" w:rsidR="00B95815" w:rsidRPr="00B95815" w:rsidRDefault="00B95815" w:rsidP="00B95815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20DBA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56D78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54059" w14:textId="77777777" w:rsidR="00B95815" w:rsidRPr="00B95815" w:rsidRDefault="00B95815" w:rsidP="00B9581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95815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675E2AD" w14:textId="77777777" w:rsidR="00B95815" w:rsidRDefault="00B95815" w:rsidP="006554C1">
      <w:pPr>
        <w:widowControl/>
        <w:spacing w:after="200" w:line="276" w:lineRule="auto"/>
        <w:jc w:val="center"/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</w:pPr>
    </w:p>
    <w:p w14:paraId="10D02159" w14:textId="77777777" w:rsidR="00ED4630" w:rsidRDefault="00ED4630">
      <w:pPr>
        <w:widowControl/>
        <w:jc w:val="left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br w:type="page"/>
      </w:r>
    </w:p>
    <w:p w14:paraId="65E84D61" w14:textId="032DD850" w:rsidR="006554C1" w:rsidRDefault="006554C1" w:rsidP="006554C1">
      <w:pPr>
        <w:widowControl/>
        <w:spacing w:after="200" w:line="276" w:lineRule="auto"/>
        <w:jc w:val="center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lastRenderedPageBreak/>
        <w:t>Appendix</w:t>
      </w:r>
      <w:r w:rsidRPr="009B2341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BF19FA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B</w:t>
      </w: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. </w:t>
      </w:r>
      <w:r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 xml:space="preserve">Scatterplot Between LLAMA_F and </w:t>
      </w:r>
      <w:r w:rsidRPr="009B2341"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 xml:space="preserve">the </w:t>
      </w:r>
      <w:r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>GSI (</w:t>
      </w:r>
      <w:r w:rsidRPr="009B2341"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>Word Monitoring Task</w:t>
      </w:r>
      <w:r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>)</w:t>
      </w:r>
    </w:p>
    <w:p w14:paraId="7257E6D8" w14:textId="4493CEA2" w:rsidR="006554C1" w:rsidRPr="006554C1" w:rsidRDefault="006554C1" w:rsidP="006554C1">
      <w:pPr>
        <w:widowControl/>
        <w:spacing w:after="200" w:line="276" w:lineRule="auto"/>
        <w:jc w:val="center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56AEC59" wp14:editId="4BE7453F">
            <wp:extent cx="5015513" cy="4014061"/>
            <wp:effectExtent l="0" t="0" r="0" b="5715"/>
            <wp:docPr id="2" name="図 2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, 散布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70" cy="40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A2717" w14:textId="77777777" w:rsidR="006554C1" w:rsidRDefault="006554C1" w:rsidP="000A2E8A">
      <w:pPr>
        <w:widowControl/>
        <w:spacing w:after="200" w:line="276" w:lineRule="auto"/>
        <w:jc w:val="center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</w:p>
    <w:p w14:paraId="3C069E7E" w14:textId="77777777" w:rsidR="006554C1" w:rsidRDefault="006554C1">
      <w:pPr>
        <w:widowControl/>
        <w:jc w:val="left"/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br w:type="page"/>
      </w:r>
    </w:p>
    <w:p w14:paraId="46538FDE" w14:textId="04D45E62" w:rsidR="00B73CFB" w:rsidRPr="009B2341" w:rsidRDefault="009039BC" w:rsidP="000A2E8A">
      <w:pPr>
        <w:widowControl/>
        <w:spacing w:after="200" w:line="276" w:lineRule="auto"/>
        <w:jc w:val="center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lastRenderedPageBreak/>
        <w:t>Appendix</w:t>
      </w:r>
      <w:r w:rsidR="0015281A" w:rsidRPr="009B2341">
        <w:rPr>
          <w:rFonts w:ascii="Times New Roman" w:eastAsia="ＭＳ 明朝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="00E364B2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>C</w:t>
      </w:r>
      <w:r w:rsidRPr="009B2341">
        <w:rPr>
          <w:rFonts w:ascii="Times New Roman" w:eastAsia="ＭＳ 明朝" w:hAnsi="Times New Roman" w:cs="Times New Roman"/>
          <w:b/>
          <w:bCs/>
          <w:kern w:val="0"/>
          <w:sz w:val="24"/>
          <w:szCs w:val="24"/>
        </w:rPr>
        <w:t xml:space="preserve">. </w:t>
      </w:r>
      <w:r w:rsidRPr="009B2341"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 xml:space="preserve">Debriefing Questionnaire Administered after </w:t>
      </w:r>
    </w:p>
    <w:p w14:paraId="36655735" w14:textId="1D905D2F" w:rsidR="009039BC" w:rsidRPr="009B2341" w:rsidRDefault="009039BC" w:rsidP="000A2E8A">
      <w:pPr>
        <w:widowControl/>
        <w:spacing w:after="200" w:line="276" w:lineRule="auto"/>
        <w:jc w:val="center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t>the Word Monitoring Task</w:t>
      </w:r>
    </w:p>
    <w:p w14:paraId="68CF6471" w14:textId="0D991E63" w:rsidR="009039BC" w:rsidRPr="009B2341" w:rsidRDefault="003258AC" w:rsidP="009039BC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t>For exploratory purpose</w:t>
      </w:r>
      <w:r w:rsidR="008C50D0" w:rsidRPr="009B2341">
        <w:rPr>
          <w:rFonts w:ascii="Times New Roman" w:hAnsi="Times New Roman" w:cs="Times New Roman"/>
          <w:sz w:val="24"/>
          <w:szCs w:val="24"/>
        </w:rPr>
        <w:t>s</w:t>
      </w:r>
      <w:r w:rsidRPr="009B2341">
        <w:rPr>
          <w:rFonts w:ascii="Times New Roman" w:hAnsi="Times New Roman" w:cs="Times New Roman"/>
          <w:sz w:val="24"/>
          <w:szCs w:val="24"/>
        </w:rPr>
        <w:t>, a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retrospective questionnaire was administered immediately after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task</w:t>
      </w:r>
      <w:r w:rsidR="00A27DCD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to examine </w:t>
      </w:r>
      <w:r w:rsidR="008C50D0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="009039BC" w:rsidRPr="009B2341">
        <w:rPr>
          <w:rFonts w:ascii="Times New Roman" w:hAnsi="Times New Roman" w:cs="Times New Roman"/>
          <w:sz w:val="24"/>
          <w:szCs w:val="24"/>
        </w:rPr>
        <w:t>participants</w:t>
      </w:r>
      <w:r w:rsidR="00A31603" w:rsidRPr="009B2341">
        <w:rPr>
          <w:rFonts w:ascii="Times New Roman" w:hAnsi="Times New Roman" w:cs="Times New Roman"/>
          <w:sz w:val="24"/>
          <w:szCs w:val="24"/>
        </w:rPr>
        <w:t>’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25F98" w:rsidRPr="009B2341">
        <w:rPr>
          <w:rFonts w:ascii="Times New Roman" w:hAnsi="Times New Roman" w:cs="Times New Roman"/>
          <w:sz w:val="24"/>
          <w:szCs w:val="24"/>
        </w:rPr>
        <w:t>attention allocation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25F98" w:rsidRPr="009B2341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="00425F98" w:rsidRPr="009B2341">
        <w:rPr>
          <w:rFonts w:ascii="Times New Roman" w:hAnsi="Times New Roman" w:cs="Times New Roman"/>
          <w:sz w:val="24"/>
          <w:szCs w:val="24"/>
        </w:rPr>
        <w:t xml:space="preserve"> task</w:t>
      </w:r>
      <w:r w:rsidR="008C50D0" w:rsidRPr="009B2341">
        <w:rPr>
          <w:rFonts w:ascii="Times New Roman" w:hAnsi="Times New Roman" w:cs="Times New Roman"/>
          <w:sz w:val="24"/>
          <w:szCs w:val="24"/>
        </w:rPr>
        <w:t>,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8C50D0" w:rsidRPr="009B2341">
        <w:rPr>
          <w:rFonts w:ascii="Times New Roman" w:hAnsi="Times New Roman" w:cs="Times New Roman"/>
          <w:sz w:val="24"/>
          <w:szCs w:val="24"/>
        </w:rPr>
        <w:t>as well as their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947D39" w:rsidRPr="009B2341">
        <w:rPr>
          <w:rFonts w:ascii="Times New Roman" w:hAnsi="Times New Roman" w:cs="Times New Roman"/>
          <w:sz w:val="24"/>
          <w:szCs w:val="24"/>
        </w:rPr>
        <w:t>noticing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of 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any </w:t>
      </w:r>
      <w:r w:rsidR="009039BC" w:rsidRPr="009B2341">
        <w:rPr>
          <w:rFonts w:ascii="Times New Roman" w:hAnsi="Times New Roman" w:cs="Times New Roman"/>
          <w:sz w:val="24"/>
          <w:szCs w:val="24"/>
        </w:rPr>
        <w:t>errors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8C50D0" w:rsidRPr="009B2341">
        <w:rPr>
          <w:rFonts w:ascii="Times New Roman" w:hAnsi="Times New Roman" w:cs="Times New Roman"/>
          <w:sz w:val="24"/>
          <w:szCs w:val="24"/>
        </w:rPr>
        <w:t>in the items presented to them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. The </w:t>
      </w:r>
      <w:r w:rsidR="00A31603" w:rsidRPr="009B2341">
        <w:rPr>
          <w:rFonts w:ascii="Times New Roman" w:hAnsi="Times New Roman" w:cs="Times New Roman"/>
          <w:sz w:val="24"/>
          <w:szCs w:val="24"/>
        </w:rPr>
        <w:t>respondents were first asked to indicate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8C50D0" w:rsidRPr="009B2341">
        <w:rPr>
          <w:rFonts w:ascii="Times New Roman" w:hAnsi="Times New Roman" w:cs="Times New Roman"/>
          <w:sz w:val="24"/>
          <w:szCs w:val="24"/>
        </w:rPr>
        <w:t>what was the focus of their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attention while listening to and repeating the sentence</w:t>
      </w:r>
      <w:r w:rsidR="008C50D0" w:rsidRPr="009B2341">
        <w:rPr>
          <w:rFonts w:ascii="Times New Roman" w:hAnsi="Times New Roman" w:cs="Times New Roman"/>
          <w:sz w:val="24"/>
          <w:szCs w:val="24"/>
        </w:rPr>
        <w:t>s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. They were 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instructed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to choose as many options as </w:t>
      </w:r>
      <w:r w:rsidR="00A31603" w:rsidRPr="009B2341">
        <w:rPr>
          <w:rFonts w:ascii="Times New Roman" w:hAnsi="Times New Roman" w:cs="Times New Roman"/>
          <w:sz w:val="24"/>
          <w:szCs w:val="24"/>
        </w:rPr>
        <w:t xml:space="preserve">they found applicable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from </w:t>
      </w:r>
      <w:r w:rsidR="00A31603" w:rsidRPr="009B2341">
        <w:rPr>
          <w:rFonts w:ascii="Times New Roman" w:hAnsi="Times New Roman" w:cs="Times New Roman"/>
          <w:sz w:val="24"/>
          <w:szCs w:val="24"/>
        </w:rPr>
        <w:t>the following list: (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1) the sentence meaning, </w:t>
      </w:r>
      <w:r w:rsidR="00A31603" w:rsidRPr="009B2341">
        <w:rPr>
          <w:rFonts w:ascii="Times New Roman" w:hAnsi="Times New Roman" w:cs="Times New Roman"/>
          <w:sz w:val="24"/>
          <w:szCs w:val="24"/>
        </w:rPr>
        <w:t>(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2) the monitoring word in word-monitoring, </w:t>
      </w:r>
      <w:r w:rsidR="00A31603" w:rsidRPr="009B2341">
        <w:rPr>
          <w:rFonts w:ascii="Times New Roman" w:hAnsi="Times New Roman" w:cs="Times New Roman"/>
          <w:sz w:val="24"/>
          <w:szCs w:val="24"/>
        </w:rPr>
        <w:t>(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3) the sentence form, </w:t>
      </w:r>
      <w:r w:rsidR="00A31603" w:rsidRPr="009B2341">
        <w:rPr>
          <w:rFonts w:ascii="Times New Roman" w:hAnsi="Times New Roman" w:cs="Times New Roman"/>
          <w:sz w:val="24"/>
          <w:szCs w:val="24"/>
        </w:rPr>
        <w:t>(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4) grammatical errors, </w:t>
      </w:r>
      <w:r w:rsidR="00A31603" w:rsidRPr="009B2341">
        <w:rPr>
          <w:rFonts w:ascii="Times New Roman" w:hAnsi="Times New Roman" w:cs="Times New Roman"/>
          <w:sz w:val="24"/>
          <w:szCs w:val="24"/>
        </w:rPr>
        <w:t>and (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5) others. </w:t>
      </w:r>
    </w:p>
    <w:p w14:paraId="774D3B3C" w14:textId="27A77322" w:rsidR="009039BC" w:rsidRPr="009B2341" w:rsidRDefault="00A31603" w:rsidP="009039BC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t>Next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, the participants were asked whether they noticed any errors while listening. If they </w:t>
      </w:r>
      <w:r w:rsidR="00FB3404" w:rsidRPr="009B2341">
        <w:rPr>
          <w:rFonts w:ascii="Times New Roman" w:hAnsi="Times New Roman" w:cs="Times New Roman"/>
          <w:sz w:val="24"/>
          <w:szCs w:val="24"/>
        </w:rPr>
        <w:t>responded affirmatively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, </w:t>
      </w:r>
      <w:r w:rsidR="00FB3404" w:rsidRPr="009B2341">
        <w:rPr>
          <w:rFonts w:ascii="Times New Roman" w:hAnsi="Times New Roman" w:cs="Times New Roman"/>
          <w:sz w:val="24"/>
          <w:szCs w:val="24"/>
        </w:rPr>
        <w:t xml:space="preserve">they were instructed to respond to the </w:t>
      </w:r>
      <w:r w:rsidR="009039BC" w:rsidRPr="009B2341">
        <w:rPr>
          <w:rFonts w:ascii="Times New Roman" w:hAnsi="Times New Roman" w:cs="Times New Roman"/>
          <w:sz w:val="24"/>
          <w:szCs w:val="24"/>
        </w:rPr>
        <w:t>open-ended question “What kind</w:t>
      </w:r>
      <w:r w:rsidR="00D342DA" w:rsidRPr="009B2341">
        <w:rPr>
          <w:rFonts w:ascii="Times New Roman" w:hAnsi="Times New Roman" w:cs="Times New Roman"/>
          <w:sz w:val="24"/>
          <w:szCs w:val="24"/>
        </w:rPr>
        <w:t>s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of grammatical errors did you notice?”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indicate how many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of the 96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sentences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comprising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 task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they </w:t>
      </w:r>
      <w:r w:rsidR="008C50D0" w:rsidRPr="009B2341">
        <w:rPr>
          <w:rFonts w:ascii="Times New Roman" w:hAnsi="Times New Roman" w:cs="Times New Roman"/>
          <w:sz w:val="24"/>
          <w:szCs w:val="24"/>
        </w:rPr>
        <w:t xml:space="preserve">believed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contained those errors.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The responses provided should, however, be interpreted with caution,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given that four target structures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were </w:t>
      </w:r>
      <w:r w:rsidR="000D7CE0" w:rsidRPr="009B2341">
        <w:rPr>
          <w:rFonts w:ascii="Times New Roman" w:hAnsi="Times New Roman" w:cs="Times New Roman"/>
          <w:sz w:val="24"/>
          <w:szCs w:val="24"/>
        </w:rPr>
        <w:t xml:space="preserve">embedded in a </w:t>
      </w:r>
      <w:r w:rsidR="00443246" w:rsidRPr="009B2341">
        <w:rPr>
          <w:rFonts w:ascii="Times New Roman" w:hAnsi="Times New Roman" w:cs="Times New Roman"/>
          <w:sz w:val="24"/>
          <w:szCs w:val="24"/>
        </w:rPr>
        <w:t xml:space="preserve">cognitively </w:t>
      </w:r>
      <w:r w:rsidR="000D7CE0" w:rsidRPr="009B2341">
        <w:rPr>
          <w:rFonts w:ascii="Times New Roman" w:hAnsi="Times New Roman" w:cs="Times New Roman"/>
          <w:sz w:val="24"/>
          <w:szCs w:val="24"/>
        </w:rPr>
        <w:t>demanding task</w:t>
      </w:r>
      <w:r w:rsidR="00D342DA" w:rsidRPr="009B2341">
        <w:rPr>
          <w:rFonts w:ascii="Times New Roman" w:hAnsi="Times New Roman" w:cs="Times New Roman"/>
          <w:sz w:val="24"/>
          <w:szCs w:val="24"/>
        </w:rPr>
        <w:t xml:space="preserve">, making them </w:t>
      </w:r>
      <w:r w:rsidR="009039BC" w:rsidRPr="009B2341">
        <w:rPr>
          <w:rFonts w:ascii="Times New Roman" w:hAnsi="Times New Roman" w:cs="Times New Roman"/>
          <w:sz w:val="24"/>
          <w:szCs w:val="24"/>
        </w:rPr>
        <w:t>harder to recall than a single structure.</w:t>
      </w:r>
    </w:p>
    <w:p w14:paraId="673615AE" w14:textId="5C9D7EB2" w:rsidR="009039BC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tab/>
      </w:r>
      <w:r w:rsidR="00B72517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Results on </w:t>
      </w:r>
      <w:r w:rsidR="006712FD" w:rsidRPr="009B23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2517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ttention </w:t>
      </w:r>
      <w:r w:rsidR="006712FD" w:rsidRPr="009B23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72517" w:rsidRPr="009B2341">
        <w:rPr>
          <w:rFonts w:ascii="Times New Roman" w:hAnsi="Times New Roman" w:cs="Times New Roman"/>
          <w:b/>
          <w:bCs/>
          <w:sz w:val="24"/>
          <w:szCs w:val="24"/>
        </w:rPr>
        <w:t>llocation.</w:t>
      </w:r>
      <w:r w:rsidR="00B72517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Pr="009B2341">
        <w:rPr>
          <w:rFonts w:ascii="Times New Roman" w:hAnsi="Times New Roman" w:cs="Times New Roman"/>
          <w:sz w:val="24"/>
          <w:szCs w:val="24"/>
        </w:rPr>
        <w:t xml:space="preserve">Table </w:t>
      </w:r>
      <w:r w:rsidR="008C50D0" w:rsidRPr="009B2341">
        <w:rPr>
          <w:rFonts w:ascii="Times New Roman" w:hAnsi="Times New Roman" w:cs="Times New Roman"/>
          <w:sz w:val="24"/>
          <w:szCs w:val="24"/>
        </w:rPr>
        <w:t xml:space="preserve">C1 </w:t>
      </w:r>
      <w:r w:rsidRPr="009B2341">
        <w:rPr>
          <w:rFonts w:ascii="Times New Roman" w:hAnsi="Times New Roman" w:cs="Times New Roman"/>
          <w:sz w:val="24"/>
          <w:szCs w:val="24"/>
        </w:rPr>
        <w:t xml:space="preserve">shows the attention allocation during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Pr="009B2341">
        <w:rPr>
          <w:rFonts w:ascii="Times New Roman" w:hAnsi="Times New Roman" w:cs="Times New Roman"/>
          <w:sz w:val="24"/>
          <w:szCs w:val="24"/>
        </w:rPr>
        <w:t xml:space="preserve"> task</w:t>
      </w:r>
      <w:r w:rsidR="006B3636" w:rsidRPr="009B2341">
        <w:rPr>
          <w:rFonts w:ascii="Times New Roman" w:hAnsi="Times New Roman" w:cs="Times New Roman"/>
          <w:sz w:val="24"/>
          <w:szCs w:val="24"/>
        </w:rPr>
        <w:t>, based on the responses provided in the questionnaire</w:t>
      </w:r>
      <w:r w:rsidRPr="009B2341">
        <w:rPr>
          <w:rFonts w:ascii="Times New Roman" w:hAnsi="Times New Roman" w:cs="Times New Roman"/>
          <w:sz w:val="24"/>
          <w:szCs w:val="24"/>
        </w:rPr>
        <w:t xml:space="preserve">. Both L1 and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B3636" w:rsidRPr="009B2341">
        <w:rPr>
          <w:rFonts w:ascii="Times New Roman" w:hAnsi="Times New Roman" w:cs="Times New Roman"/>
          <w:sz w:val="24"/>
          <w:szCs w:val="24"/>
        </w:rPr>
        <w:t>focused primarily on</w:t>
      </w:r>
      <w:r w:rsidRPr="009B2341">
        <w:rPr>
          <w:rFonts w:ascii="Times New Roman" w:hAnsi="Times New Roman" w:cs="Times New Roman"/>
          <w:sz w:val="24"/>
          <w:szCs w:val="24"/>
        </w:rPr>
        <w:t xml:space="preserve"> meaning and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Pr="009B2341">
        <w:rPr>
          <w:rFonts w:ascii="Times New Roman" w:hAnsi="Times New Roman" w:cs="Times New Roman"/>
          <w:sz w:val="24"/>
          <w:szCs w:val="24"/>
        </w:rPr>
        <w:t xml:space="preserve">monitoring word. Only one L2 speaker reported to have paid attention to linguistic form. About 20% of L1 and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Pr="009B2341">
        <w:rPr>
          <w:rFonts w:ascii="Times New Roman" w:hAnsi="Times New Roman" w:cs="Times New Roman"/>
          <w:sz w:val="24"/>
          <w:szCs w:val="24"/>
        </w:rPr>
        <w:t xml:space="preserve"> reported to have paid attention to grammatical errors, even though </w:t>
      </w:r>
      <w:r w:rsidR="006B3636" w:rsidRPr="009B2341">
        <w:rPr>
          <w:rFonts w:ascii="Times New Roman" w:hAnsi="Times New Roman" w:cs="Times New Roman"/>
          <w:sz w:val="24"/>
          <w:szCs w:val="24"/>
        </w:rPr>
        <w:t xml:space="preserve">no indication of the presence of grammatical errors in the sentences was given in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Pr="009B2341">
        <w:rPr>
          <w:rFonts w:ascii="Times New Roman" w:hAnsi="Times New Roman" w:cs="Times New Roman"/>
          <w:sz w:val="24"/>
          <w:szCs w:val="24"/>
        </w:rPr>
        <w:t xml:space="preserve"> task </w:t>
      </w:r>
      <w:r w:rsidR="006B3636" w:rsidRPr="009B2341">
        <w:rPr>
          <w:rFonts w:ascii="Times New Roman" w:hAnsi="Times New Roman" w:cs="Times New Roman"/>
          <w:sz w:val="24"/>
          <w:szCs w:val="24"/>
        </w:rPr>
        <w:t>instructions</w:t>
      </w:r>
      <w:r w:rsidRPr="009B2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AAE0C" w14:textId="77777777" w:rsidR="009039BC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</w:p>
    <w:p w14:paraId="3D5501E2" w14:textId="1D1C9FE9" w:rsidR="008C50D0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 w:hint="eastAsia"/>
          <w:sz w:val="24"/>
          <w:szCs w:val="24"/>
        </w:rPr>
        <w:t>T</w:t>
      </w:r>
      <w:r w:rsidRPr="009B2341">
        <w:rPr>
          <w:rFonts w:ascii="Times New Roman" w:hAnsi="Times New Roman" w:cs="Times New Roman"/>
          <w:sz w:val="24"/>
          <w:szCs w:val="24"/>
        </w:rPr>
        <w:t xml:space="preserve">able </w:t>
      </w:r>
      <w:r w:rsidR="008C50D0" w:rsidRPr="009B2341">
        <w:rPr>
          <w:rFonts w:ascii="Times New Roman" w:hAnsi="Times New Roman" w:cs="Times New Roman"/>
          <w:sz w:val="24"/>
          <w:szCs w:val="24"/>
        </w:rPr>
        <w:t>C1</w:t>
      </w:r>
      <w:r w:rsidRPr="009B2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3C32C" w14:textId="0D97C311" w:rsidR="009039BC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i/>
          <w:iCs/>
          <w:sz w:val="24"/>
          <w:szCs w:val="24"/>
        </w:rPr>
        <w:t xml:space="preserve">Attention Allocation During </w:t>
      </w:r>
      <w:r w:rsidR="009D50A9">
        <w:rPr>
          <w:rFonts w:ascii="Times New Roman" w:hAnsi="Times New Roman" w:cs="Times New Roman"/>
          <w:i/>
          <w:iCs/>
          <w:sz w:val="24"/>
          <w:szCs w:val="24"/>
        </w:rPr>
        <w:t>Word-Monitoring</w:t>
      </w:r>
      <w:r w:rsidRPr="009B2341">
        <w:rPr>
          <w:rFonts w:ascii="Times New Roman" w:hAnsi="Times New Roman" w:cs="Times New Roman"/>
          <w:i/>
          <w:iCs/>
          <w:sz w:val="24"/>
          <w:szCs w:val="24"/>
        </w:rPr>
        <w:t xml:space="preserve"> Task</w:t>
      </w:r>
    </w:p>
    <w:tbl>
      <w:tblPr>
        <w:tblW w:w="74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1"/>
        <w:gridCol w:w="1080"/>
        <w:gridCol w:w="1960"/>
        <w:gridCol w:w="820"/>
        <w:gridCol w:w="900"/>
        <w:gridCol w:w="1080"/>
      </w:tblGrid>
      <w:tr w:rsidR="009039BC" w:rsidRPr="009B2341" w14:paraId="1027C82B" w14:textId="77777777" w:rsidTr="00D342C3">
        <w:trPr>
          <w:trHeight w:val="315"/>
        </w:trPr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4D66" w14:textId="77777777" w:rsidR="009039BC" w:rsidRPr="009B2341" w:rsidRDefault="009039BC" w:rsidP="00D342C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F06F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Meaning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BCDF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Monitoring Word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9C17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Form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F98A" w14:textId="3BFB0AB8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Error</w:t>
            </w:r>
            <w:r w:rsidR="00B20E88"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2582" w14:textId="77777777" w:rsidR="009039BC" w:rsidRPr="009B2341" w:rsidRDefault="009039BC" w:rsidP="00D342C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Others</w:t>
            </w:r>
          </w:p>
        </w:tc>
      </w:tr>
      <w:tr w:rsidR="009039BC" w:rsidRPr="009B2341" w14:paraId="6A8F5563" w14:textId="77777777" w:rsidTr="00D342C3">
        <w:trPr>
          <w:trHeight w:val="63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C83A" w14:textId="77777777" w:rsidR="009039BC" w:rsidRPr="009B2341" w:rsidRDefault="009039BC" w:rsidP="00D342C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L1 Speakers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322A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86%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(18/21)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279D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95%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(20/21)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567E8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(0/21)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201F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(5/21)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D3461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(1/21)</w:t>
            </w:r>
          </w:p>
        </w:tc>
      </w:tr>
      <w:tr w:rsidR="009039BC" w:rsidRPr="009B2341" w14:paraId="06C802E0" w14:textId="77777777" w:rsidTr="00D342C3">
        <w:trPr>
          <w:trHeight w:val="630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BA364" w14:textId="41BCCF4A" w:rsidR="009039BC" w:rsidRPr="009B2341" w:rsidRDefault="008434E2" w:rsidP="00D342C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L2 learners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7E06F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96%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(24/25)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9E980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92%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(23/25)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FB1FD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(1/25)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BEC43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(5/25)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38668" w14:textId="77777777" w:rsidR="009039BC" w:rsidRPr="009B2341" w:rsidRDefault="009039BC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(0/25)</w:t>
            </w:r>
          </w:p>
        </w:tc>
      </w:tr>
    </w:tbl>
    <w:p w14:paraId="4222FC9A" w14:textId="77777777" w:rsidR="009039BC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</w:p>
    <w:p w14:paraId="75267F2F" w14:textId="694DDDA3" w:rsidR="00AF38E6" w:rsidRPr="009B2341" w:rsidRDefault="009039BC" w:rsidP="009039BC">
      <w:pPr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tab/>
      </w:r>
      <w:r w:rsidR="00B72517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Results on </w:t>
      </w:r>
      <w:r w:rsidR="006712FD" w:rsidRPr="009B23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72517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oticing. </w:t>
      </w:r>
      <w:r w:rsidR="00D342DA" w:rsidRPr="009B2341">
        <w:rPr>
          <w:rFonts w:ascii="Times New Roman" w:hAnsi="Times New Roman" w:cs="Times New Roman"/>
          <w:sz w:val="24"/>
          <w:szCs w:val="24"/>
        </w:rPr>
        <w:t xml:space="preserve">According to their questionnaire responses, both L1 and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="00D342D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Pr="009B2341">
        <w:rPr>
          <w:rFonts w:ascii="Times New Roman" w:hAnsi="Times New Roman" w:cs="Times New Roman"/>
          <w:sz w:val="24"/>
          <w:szCs w:val="24"/>
        </w:rPr>
        <w:t>notic</w:t>
      </w:r>
      <w:r w:rsidR="00D342DA" w:rsidRPr="009B2341">
        <w:rPr>
          <w:rFonts w:ascii="Times New Roman" w:hAnsi="Times New Roman" w:cs="Times New Roman"/>
          <w:sz w:val="24"/>
          <w:szCs w:val="24"/>
        </w:rPr>
        <w:t>ed</w:t>
      </w:r>
      <w:r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D342DA" w:rsidRPr="009B2341">
        <w:rPr>
          <w:rFonts w:ascii="Times New Roman" w:hAnsi="Times New Roman" w:cs="Times New Roman"/>
          <w:sz w:val="24"/>
          <w:szCs w:val="24"/>
        </w:rPr>
        <w:t xml:space="preserve">grammatical </w:t>
      </w:r>
      <w:r w:rsidRPr="009B2341">
        <w:rPr>
          <w:rFonts w:ascii="Times New Roman" w:hAnsi="Times New Roman" w:cs="Times New Roman"/>
          <w:sz w:val="24"/>
          <w:szCs w:val="24"/>
        </w:rPr>
        <w:t xml:space="preserve">errors during 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Pr="009B2341">
        <w:rPr>
          <w:rFonts w:ascii="Times New Roman" w:hAnsi="Times New Roman" w:cs="Times New Roman"/>
          <w:sz w:val="24"/>
          <w:szCs w:val="24"/>
        </w:rPr>
        <w:t xml:space="preserve"> task. Yet, </w:t>
      </w:r>
      <w:bookmarkStart w:id="0" w:name="_Hlk55557069"/>
      <w:r w:rsidRPr="009B2341">
        <w:rPr>
          <w:rFonts w:ascii="Times New Roman" w:hAnsi="Times New Roman" w:cs="Times New Roman"/>
          <w:sz w:val="24"/>
          <w:szCs w:val="24"/>
        </w:rPr>
        <w:t xml:space="preserve">while all 21 L1 </w:t>
      </w:r>
      <w:r w:rsidRPr="009B2341">
        <w:rPr>
          <w:rFonts w:ascii="Times New Roman" w:hAnsi="Times New Roman" w:cs="Times New Roman"/>
          <w:sz w:val="24"/>
          <w:szCs w:val="24"/>
        </w:rPr>
        <w:lastRenderedPageBreak/>
        <w:t xml:space="preserve">speakers noticed the ungrammaticality in the stimuli,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only </w:t>
      </w:r>
      <w:r w:rsidRPr="009B2341">
        <w:rPr>
          <w:rFonts w:ascii="Times New Roman" w:hAnsi="Times New Roman" w:cs="Times New Roman"/>
          <w:sz w:val="24"/>
          <w:szCs w:val="24"/>
        </w:rPr>
        <w:t xml:space="preserve">52% of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Pr="009B2341">
        <w:rPr>
          <w:rFonts w:ascii="Times New Roman" w:hAnsi="Times New Roman" w:cs="Times New Roman"/>
          <w:sz w:val="24"/>
          <w:szCs w:val="24"/>
        </w:rPr>
        <w:t xml:space="preserve"> (13/25)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were aware of </w:t>
      </w:r>
      <w:r w:rsidRPr="009B2341">
        <w:rPr>
          <w:rFonts w:ascii="Times New Roman" w:hAnsi="Times New Roman" w:cs="Times New Roman"/>
          <w:sz w:val="24"/>
          <w:szCs w:val="24"/>
        </w:rPr>
        <w:t>the</w:t>
      </w:r>
      <w:r w:rsidR="00692B58" w:rsidRPr="009B2341">
        <w:rPr>
          <w:rFonts w:ascii="Times New Roman" w:hAnsi="Times New Roman" w:cs="Times New Roman"/>
          <w:sz w:val="24"/>
          <w:szCs w:val="24"/>
        </w:rPr>
        <w:t>se</w:t>
      </w:r>
      <w:r w:rsidRPr="009B2341">
        <w:rPr>
          <w:rFonts w:ascii="Times New Roman" w:hAnsi="Times New Roman" w:cs="Times New Roman"/>
          <w:sz w:val="24"/>
          <w:szCs w:val="24"/>
        </w:rPr>
        <w:t xml:space="preserve"> errors. </w:t>
      </w:r>
      <w:bookmarkEnd w:id="0"/>
      <w:r w:rsidR="00692B58" w:rsidRPr="009B2341">
        <w:rPr>
          <w:rFonts w:ascii="Times New Roman" w:hAnsi="Times New Roman" w:cs="Times New Roman"/>
          <w:sz w:val="24"/>
          <w:szCs w:val="24"/>
        </w:rPr>
        <w:t>When</w:t>
      </w:r>
      <w:r w:rsidRPr="009B2341">
        <w:rPr>
          <w:rFonts w:ascii="Times New Roman" w:hAnsi="Times New Roman" w:cs="Times New Roman"/>
          <w:sz w:val="24"/>
          <w:szCs w:val="24"/>
        </w:rPr>
        <w:t xml:space="preserve"> a more stringent noticing criterion (“noticing at the level of understanding”, Schmidt, 2001</w:t>
      </w:r>
      <w:r w:rsidRPr="009B2341">
        <w:rPr>
          <w:rFonts w:ascii="Times New Roman" w:hAnsi="Times New Roman" w:cs="Times New Roman"/>
          <w:sz w:val="24"/>
          <w:szCs w:val="24"/>
        </w:rPr>
        <w:fldChar w:fldCharType="begin"/>
      </w:r>
      <w:r w:rsidRPr="009B2341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 ExcludeYear="1" Hidden="1"&gt;&lt;Author&gt;Schmidt&lt;/Author&gt;&lt;Year&gt;2001&lt;/Year&gt;&lt;RecNum&gt;3329&lt;/RecNum&gt;&lt;record&gt;&lt;rec-number&gt;3329&lt;/rec-number&gt;&lt;foreign-keys&gt;&lt;key app="EN" db-id="vfw0ext57wzpagexds6vr5t45azfr0dr90fa" timestamp="1429584064"&gt;3329&lt;/key&gt;&lt;/foreign-keys&gt;&lt;ref-type name="Book Section"&gt;5&lt;/ref-type&gt;&lt;contributors&gt;&lt;authors&gt;&lt;author&gt;Schmidt, R.&lt;/author&gt;&lt;/authors&gt;&lt;secondary-authors&gt;&lt;author&gt;Robinson, Peter&lt;/author&gt;&lt;/secondary-authors&gt;&lt;/contributors&gt;&lt;titles&gt;&lt;title&gt;Attention&lt;/title&gt;&lt;secondary-title&gt;Cognition and second language instruction&lt;/secondary-title&gt;&lt;/titles&gt;&lt;periodical&gt;&lt;full-title&gt;Cognition and second language instruction&lt;/full-title&gt;&lt;/periodical&gt;&lt;pages&gt;3-32&lt;/pages&gt;&lt;dates&gt;&lt;year&gt;2001&lt;/year&gt;&lt;/dates&gt;&lt;pub-location&gt;New York, NY&lt;/pub-location&gt;&lt;publisher&gt;Cambridge University Press&lt;/publisher&gt;&lt;urls&gt;&lt;/urls&gt;&lt;/record&gt;&lt;/Cite&gt;&lt;/EndNote&gt;</w:instrText>
      </w:r>
      <w:r w:rsidRPr="009B2341">
        <w:rPr>
          <w:rFonts w:ascii="Times New Roman" w:hAnsi="Times New Roman" w:cs="Times New Roman"/>
          <w:sz w:val="24"/>
          <w:szCs w:val="24"/>
        </w:rPr>
        <w:fldChar w:fldCharType="end"/>
      </w:r>
      <w:r w:rsidRPr="009B2341">
        <w:rPr>
          <w:rFonts w:ascii="Times New Roman" w:hAnsi="Times New Roman" w:cs="Times New Roman"/>
          <w:sz w:val="24"/>
          <w:szCs w:val="24"/>
        </w:rPr>
        <w:t>) was applied</w:t>
      </w:r>
      <w:r w:rsidR="00692B58" w:rsidRPr="009B2341">
        <w:rPr>
          <w:rFonts w:ascii="Times New Roman" w:hAnsi="Times New Roman" w:cs="Times New Roman"/>
          <w:sz w:val="24"/>
          <w:szCs w:val="24"/>
        </w:rPr>
        <w:t>,</w:t>
      </w:r>
      <w:r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whereby </w:t>
      </w:r>
      <w:r w:rsidRPr="009B2341">
        <w:rPr>
          <w:rFonts w:ascii="Times New Roman" w:hAnsi="Times New Roman" w:cs="Times New Roman"/>
          <w:sz w:val="24"/>
          <w:szCs w:val="24"/>
        </w:rPr>
        <w:t xml:space="preserve">“accurate noticing”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was indicated </w:t>
      </w:r>
      <w:r w:rsidRPr="009B2341">
        <w:rPr>
          <w:rFonts w:ascii="Times New Roman" w:hAnsi="Times New Roman" w:cs="Times New Roman"/>
          <w:sz w:val="24"/>
          <w:szCs w:val="24"/>
        </w:rPr>
        <w:t xml:space="preserve">only when participants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could </w:t>
      </w:r>
      <w:r w:rsidRPr="009B2341">
        <w:rPr>
          <w:rFonts w:ascii="Times New Roman" w:hAnsi="Times New Roman" w:cs="Times New Roman"/>
          <w:sz w:val="24"/>
          <w:szCs w:val="24"/>
        </w:rPr>
        <w:t>explain one or more target structure</w:t>
      </w:r>
      <w:r w:rsidR="00692B58" w:rsidRPr="009B2341">
        <w:rPr>
          <w:rFonts w:ascii="Times New Roman" w:hAnsi="Times New Roman" w:cs="Times New Roman"/>
          <w:sz w:val="24"/>
          <w:szCs w:val="24"/>
        </w:rPr>
        <w:t>s</w:t>
      </w:r>
      <w:r w:rsidRPr="009B2341">
        <w:rPr>
          <w:rFonts w:ascii="Times New Roman" w:hAnsi="Times New Roman" w:cs="Times New Roman"/>
          <w:sz w:val="24"/>
          <w:szCs w:val="24"/>
        </w:rPr>
        <w:t xml:space="preserve"> embedded in the sentences</w:t>
      </w:r>
      <w:r w:rsidR="00692B58" w:rsidRPr="009B2341">
        <w:rPr>
          <w:rFonts w:ascii="Times New Roman" w:hAnsi="Times New Roman" w:cs="Times New Roman"/>
          <w:sz w:val="24"/>
          <w:szCs w:val="24"/>
        </w:rPr>
        <w:t>,</w:t>
      </w:r>
      <w:r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92B58" w:rsidRPr="009B2341">
        <w:rPr>
          <w:rFonts w:ascii="Times New Roman" w:hAnsi="Times New Roman" w:cs="Times New Roman"/>
          <w:sz w:val="24"/>
          <w:szCs w:val="24"/>
        </w:rPr>
        <w:t>only</w:t>
      </w:r>
      <w:r w:rsidRPr="009B2341">
        <w:rPr>
          <w:rFonts w:ascii="Times New Roman" w:hAnsi="Times New Roman" w:cs="Times New Roman"/>
          <w:sz w:val="24"/>
          <w:szCs w:val="24"/>
        </w:rPr>
        <w:t xml:space="preserve"> 57%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of </w:t>
      </w:r>
      <w:r w:rsidRPr="009B2341">
        <w:rPr>
          <w:rFonts w:ascii="Times New Roman" w:hAnsi="Times New Roman" w:cs="Times New Roman"/>
          <w:sz w:val="24"/>
          <w:szCs w:val="24"/>
        </w:rPr>
        <w:t xml:space="preserve">L1 speakers (12/21) and 24% of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Pr="009B2341">
        <w:rPr>
          <w:rFonts w:ascii="Times New Roman" w:hAnsi="Times New Roman" w:cs="Times New Roman"/>
          <w:sz w:val="24"/>
          <w:szCs w:val="24"/>
        </w:rPr>
        <w:t xml:space="preserve"> (6/25)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 were aware of the errors</w:t>
      </w:r>
      <w:r w:rsidRPr="009B23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186BF" w14:textId="1023FB98" w:rsidR="009039BC" w:rsidRPr="009B2341" w:rsidRDefault="00CA78DB" w:rsidP="00AF38E6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t>These results suggest that e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ven L1 speakers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struggled with accurately </w:t>
      </w:r>
      <w:r w:rsidR="00843988" w:rsidRPr="009B2341">
        <w:rPr>
          <w:rFonts w:ascii="Times New Roman" w:hAnsi="Times New Roman" w:cs="Times New Roman"/>
          <w:sz w:val="24"/>
          <w:szCs w:val="24"/>
        </w:rPr>
        <w:t>reporting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9039BC" w:rsidRPr="009B2341">
        <w:rPr>
          <w:rFonts w:ascii="Times New Roman" w:hAnsi="Times New Roman" w:cs="Times New Roman"/>
          <w:sz w:val="24"/>
          <w:szCs w:val="24"/>
        </w:rPr>
        <w:t>ungrammatical structures</w:t>
      </w:r>
      <w:r w:rsidR="00C66069" w:rsidRPr="009B2341">
        <w:rPr>
          <w:rFonts w:ascii="Times New Roman" w:hAnsi="Times New Roman" w:cs="Times New Roman"/>
          <w:sz w:val="24"/>
          <w:szCs w:val="24"/>
        </w:rPr>
        <w:t>,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probably due to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="009039BC" w:rsidRPr="009B2341">
        <w:rPr>
          <w:rFonts w:ascii="Times New Roman" w:hAnsi="Times New Roman" w:cs="Times New Roman"/>
          <w:sz w:val="24"/>
          <w:szCs w:val="24"/>
        </w:rPr>
        <w:t>memory decay and lack of metalinguistic awareness</w:t>
      </w:r>
      <w:r w:rsidR="00F20C0D" w:rsidRPr="009B2341">
        <w:rPr>
          <w:rFonts w:ascii="Times New Roman" w:hAnsi="Times New Roman" w:cs="Times New Roman"/>
          <w:sz w:val="24"/>
          <w:szCs w:val="24"/>
        </w:rPr>
        <w:t xml:space="preserve"> (see also Table </w:t>
      </w:r>
      <w:r w:rsidR="006F6CB4" w:rsidRPr="009B2341">
        <w:rPr>
          <w:rFonts w:ascii="Times New Roman" w:hAnsi="Times New Roman" w:cs="Times New Roman"/>
          <w:sz w:val="24"/>
          <w:szCs w:val="24"/>
        </w:rPr>
        <w:t>C</w:t>
      </w:r>
      <w:r w:rsidR="008C50D0" w:rsidRPr="009B2341">
        <w:rPr>
          <w:rFonts w:ascii="Times New Roman" w:hAnsi="Times New Roman" w:cs="Times New Roman"/>
          <w:sz w:val="24"/>
          <w:szCs w:val="24"/>
        </w:rPr>
        <w:t>2</w:t>
      </w:r>
      <w:r w:rsidR="00F20C0D" w:rsidRPr="009B2341">
        <w:rPr>
          <w:rFonts w:ascii="Times New Roman" w:hAnsi="Times New Roman" w:cs="Times New Roman"/>
          <w:sz w:val="24"/>
          <w:szCs w:val="24"/>
        </w:rPr>
        <w:t>)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. This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lends some support for </w:t>
      </w:r>
      <w:r w:rsidR="00692B58" w:rsidRPr="009B2341">
        <w:rPr>
          <w:rFonts w:ascii="Times New Roman" w:hAnsi="Times New Roman" w:cs="Times New Roman"/>
          <w:sz w:val="24"/>
          <w:szCs w:val="24"/>
        </w:rPr>
        <w:t>the claim that the adopted</w:t>
      </w:r>
      <w:r w:rsidR="009039BC" w:rsidRPr="009B2341">
        <w:rPr>
          <w:rFonts w:ascii="Times New Roman" w:hAnsi="Times New Roman" w:cs="Times New Roman"/>
          <w:sz w:val="24"/>
          <w:szCs w:val="24"/>
        </w:rPr>
        <w:t xml:space="preserve"> measure of awareness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was insufficiently sensitive, </w:t>
      </w:r>
      <w:r w:rsidR="009039BC" w:rsidRPr="009B2341">
        <w:rPr>
          <w:rFonts w:ascii="Times New Roman" w:hAnsi="Times New Roman" w:cs="Times New Roman"/>
          <w:sz w:val="24"/>
          <w:szCs w:val="24"/>
        </w:rPr>
        <w:t>especially for abstract rules in a complex linguistic task</w:t>
      </w:r>
      <w:r w:rsidR="006D5EED" w:rsidRPr="009B2341">
        <w:rPr>
          <w:rFonts w:ascii="Times New Roman" w:hAnsi="Times New Roman" w:cs="Times New Roman"/>
          <w:sz w:val="24"/>
          <w:szCs w:val="24"/>
        </w:rPr>
        <w:t>.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These results leave too much ambiguity to be used for discussing the extent to which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were unaware of linguistic errors, because even L1 speakers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could not </w:t>
      </w:r>
      <w:r w:rsidR="003258AC" w:rsidRPr="009B2341">
        <w:rPr>
          <w:rFonts w:ascii="Times New Roman" w:hAnsi="Times New Roman" w:cs="Times New Roman"/>
          <w:sz w:val="24"/>
          <w:szCs w:val="24"/>
        </w:rPr>
        <w:t>accurately report the results. While</w:t>
      </w:r>
      <w:r w:rsidR="00692B58" w:rsidRPr="009B2341">
        <w:rPr>
          <w:rFonts w:ascii="Times New Roman" w:hAnsi="Times New Roman" w:cs="Times New Roman"/>
          <w:sz w:val="24"/>
          <w:szCs w:val="24"/>
        </w:rPr>
        <w:t>,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as </w:t>
      </w:r>
      <w:r w:rsidR="003258AC" w:rsidRPr="009B2341">
        <w:rPr>
          <w:rFonts w:ascii="Times New Roman" w:hAnsi="Times New Roman" w:cs="Times New Roman"/>
          <w:sz w:val="24"/>
          <w:szCs w:val="24"/>
        </w:rPr>
        <w:t>explained at the outset</w:t>
      </w:r>
      <w:r w:rsidR="00692B58" w:rsidRPr="009B2341">
        <w:rPr>
          <w:rFonts w:ascii="Times New Roman" w:hAnsi="Times New Roman" w:cs="Times New Roman"/>
          <w:sz w:val="24"/>
          <w:szCs w:val="24"/>
        </w:rPr>
        <w:t>,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the retrospective questionnaire was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primarily given for </w:t>
      </w:r>
      <w:r w:rsidR="003258AC" w:rsidRPr="009B2341">
        <w:rPr>
          <w:rFonts w:ascii="Times New Roman" w:hAnsi="Times New Roman" w:cs="Times New Roman"/>
          <w:sz w:val="24"/>
          <w:szCs w:val="24"/>
        </w:rPr>
        <w:t>exploratory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 reasons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, the current finding </w:t>
      </w:r>
      <w:r w:rsidR="000B45B3" w:rsidRPr="009B2341">
        <w:rPr>
          <w:rFonts w:ascii="Times New Roman" w:hAnsi="Times New Roman" w:cs="Times New Roman"/>
          <w:sz w:val="24"/>
          <w:szCs w:val="24"/>
        </w:rPr>
        <w:t xml:space="preserve">may </w:t>
      </w:r>
      <w:r w:rsidR="00692B58" w:rsidRPr="009B2341">
        <w:rPr>
          <w:rFonts w:ascii="Times New Roman" w:hAnsi="Times New Roman" w:cs="Times New Roman"/>
          <w:sz w:val="24"/>
          <w:szCs w:val="24"/>
        </w:rPr>
        <w:t>suggest that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administering </w:t>
      </w:r>
      <w:r w:rsidR="003258AC" w:rsidRPr="009B2341">
        <w:rPr>
          <w:rFonts w:ascii="Times New Roman" w:hAnsi="Times New Roman" w:cs="Times New Roman"/>
          <w:sz w:val="24"/>
          <w:szCs w:val="24"/>
        </w:rPr>
        <w:t>retrospective questionnaire</w:t>
      </w:r>
      <w:r w:rsidR="00692B58" w:rsidRPr="009B2341">
        <w:rPr>
          <w:rFonts w:ascii="Times New Roman" w:hAnsi="Times New Roman" w:cs="Times New Roman"/>
          <w:sz w:val="24"/>
          <w:szCs w:val="24"/>
        </w:rPr>
        <w:t>s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after 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L2 grammar tests like </w:t>
      </w:r>
      <w:r w:rsidR="00C66069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="009D50A9">
        <w:rPr>
          <w:rFonts w:ascii="Times New Roman" w:hAnsi="Times New Roman" w:cs="Times New Roman"/>
          <w:sz w:val="24"/>
          <w:szCs w:val="24"/>
        </w:rPr>
        <w:t>word-monitoring</w:t>
      </w:r>
      <w:r w:rsidR="003258AC" w:rsidRPr="009B2341">
        <w:rPr>
          <w:rFonts w:ascii="Times New Roman" w:hAnsi="Times New Roman" w:cs="Times New Roman"/>
          <w:sz w:val="24"/>
          <w:szCs w:val="24"/>
        </w:rPr>
        <w:t xml:space="preserve"> task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may not be </w:t>
      </w:r>
      <w:r w:rsidR="00843988" w:rsidRPr="009B2341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692B58" w:rsidRPr="009B2341">
        <w:rPr>
          <w:rFonts w:ascii="Times New Roman" w:hAnsi="Times New Roman" w:cs="Times New Roman"/>
          <w:sz w:val="24"/>
          <w:szCs w:val="24"/>
        </w:rPr>
        <w:t xml:space="preserve">if the aim is to elucidate </w:t>
      </w:r>
      <w:r w:rsidR="003258AC" w:rsidRPr="009B2341">
        <w:rPr>
          <w:rFonts w:ascii="Times New Roman" w:hAnsi="Times New Roman" w:cs="Times New Roman"/>
          <w:sz w:val="24"/>
          <w:szCs w:val="24"/>
        </w:rPr>
        <w:t>the consciousness of linguistic knowledge (cf., Rebuschat, 2013</w:t>
      </w:r>
      <w:r w:rsidR="003258AC" w:rsidRPr="009B2341">
        <w:rPr>
          <w:rFonts w:ascii="Times New Roman" w:hAnsi="Times New Roman" w:cs="Times New Roman"/>
          <w:sz w:val="24"/>
          <w:szCs w:val="24"/>
        </w:rPr>
        <w:fldChar w:fldCharType="begin"/>
      </w:r>
      <w:r w:rsidR="003258AC" w:rsidRPr="009B2341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 ExcludeYear="1" Hidden="1"&gt;&lt;Author&gt;Rebuschat&lt;/Author&gt;&lt;Year&gt;2013&lt;/Year&gt;&lt;RecNum&gt;7272&lt;/RecNum&gt;&lt;record&gt;&lt;rec-number&gt;7272&lt;/rec-number&gt;&lt;foreign-keys&gt;&lt;key app="EN" db-id="vfw0ext57wzpagexds6vr5t45azfr0dr90fa" timestamp="1567647833"&gt;7272&lt;/key&gt;&lt;/foreign-keys&gt;&lt;ref-type name="Journal Article"&gt;17&lt;/ref-type&gt;&lt;contributors&gt;&lt;authors&gt;&lt;author&gt;Rebuschat, Patrick&lt;/author&gt;&lt;/authors&gt;&lt;/contributors&gt;&lt;titles&gt;&lt;title&gt;Measuring Implicit and Explicit Knowledge in Second Language Research&lt;/title&gt;&lt;secondary-title&gt;Language Learning&lt;/secondary-title&gt;&lt;/titles&gt;&lt;periodical&gt;&lt;full-title&gt;Language Learning&lt;/full-title&gt;&lt;/periodical&gt;&lt;pages&gt;595-626&lt;/pages&gt;&lt;volume&gt;63&lt;/volume&gt;&lt;number&gt;3&lt;/number&gt;&lt;dates&gt;&lt;year&gt;2013&lt;/year&gt;&lt;/dates&gt;&lt;isbn&gt;0023-8333&lt;/isbn&gt;&lt;urls&gt;&lt;related-urls&gt;&lt;url&gt;https://onlinelibrary.wiley.com/doi/abs/10.1111/lang.12010&lt;/url&gt;&lt;/related-urls&gt;&lt;/urls&gt;&lt;electronic-resource-num&gt;10.1111/lang.12010&lt;/electronic-resource-num&gt;&lt;/record&gt;&lt;/Cite&gt;&lt;/EndNote&gt;</w:instrText>
      </w:r>
      <w:r w:rsidR="003258AC" w:rsidRPr="009B2341">
        <w:rPr>
          <w:rFonts w:ascii="Times New Roman" w:hAnsi="Times New Roman" w:cs="Times New Roman"/>
          <w:sz w:val="24"/>
          <w:szCs w:val="24"/>
        </w:rPr>
        <w:fldChar w:fldCharType="end"/>
      </w:r>
      <w:r w:rsidR="003258AC" w:rsidRPr="009B2341">
        <w:rPr>
          <w:rFonts w:ascii="Times New Roman" w:hAnsi="Times New Roman" w:cs="Times New Roman"/>
          <w:sz w:val="24"/>
          <w:szCs w:val="24"/>
        </w:rPr>
        <w:t>).</w:t>
      </w:r>
    </w:p>
    <w:p w14:paraId="5505D34B" w14:textId="51B1731B" w:rsidR="008C50D0" w:rsidRPr="009B2341" w:rsidRDefault="00F20C0D" w:rsidP="00463AD4">
      <w:pPr>
        <w:widowControl/>
        <w:spacing w:after="200" w:line="276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kern w:val="0"/>
          <w:sz w:val="24"/>
          <w:szCs w:val="24"/>
        </w:rPr>
        <w:br/>
      </w:r>
      <w:r w:rsidR="00463AD4" w:rsidRPr="009B2341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Table </w:t>
      </w:r>
      <w:r w:rsidR="006F6CB4" w:rsidRPr="009B2341">
        <w:rPr>
          <w:rFonts w:ascii="Times New Roman" w:eastAsia="ＭＳ 明朝" w:hAnsi="Times New Roman" w:cs="Times New Roman"/>
          <w:kern w:val="0"/>
          <w:sz w:val="24"/>
          <w:szCs w:val="24"/>
        </w:rPr>
        <w:t>C</w:t>
      </w:r>
      <w:r w:rsidR="008C50D0" w:rsidRPr="009B2341">
        <w:rPr>
          <w:rFonts w:ascii="Times New Roman" w:eastAsia="ＭＳ 明朝" w:hAnsi="Times New Roman" w:cs="Times New Roman"/>
          <w:kern w:val="0"/>
          <w:sz w:val="24"/>
          <w:szCs w:val="24"/>
        </w:rPr>
        <w:t>2</w:t>
      </w:r>
    </w:p>
    <w:p w14:paraId="45362AC6" w14:textId="61E9A7B8" w:rsidR="00463AD4" w:rsidRPr="009B2341" w:rsidRDefault="00463AD4" w:rsidP="00463AD4">
      <w:pPr>
        <w:widowControl/>
        <w:spacing w:after="200" w:line="276" w:lineRule="auto"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Self-reported </w:t>
      </w:r>
      <w:r w:rsidR="00843988"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N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oticing of </w:t>
      </w:r>
      <w:r w:rsidR="008C50D0"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F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our </w:t>
      </w:r>
      <w:r w:rsidR="008C50D0"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U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ngrammatical </w:t>
      </w:r>
      <w:r w:rsidR="008C50D0"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S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tructures in the </w:t>
      </w:r>
      <w:r w:rsidR="007A662F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W</w:t>
      </w:r>
      <w:r w:rsidR="009D50A9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ord-</w:t>
      </w:r>
      <w:r w:rsidR="007A662F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M</w:t>
      </w:r>
      <w:r w:rsidR="009D50A9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onitoring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 xml:space="preserve"> </w:t>
      </w:r>
      <w:r w:rsidR="008C50D0"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T</w:t>
      </w:r>
      <w:r w:rsidRPr="009B2341">
        <w:rPr>
          <w:rFonts w:ascii="Times New Roman" w:eastAsia="ＭＳ 明朝" w:hAnsi="Times New Roman" w:cs="Times New Roman"/>
          <w:i/>
          <w:iCs/>
          <w:kern w:val="0"/>
          <w:sz w:val="24"/>
          <w:szCs w:val="24"/>
        </w:rPr>
        <w:t>ask</w:t>
      </w:r>
    </w:p>
    <w:tbl>
      <w:tblPr>
        <w:tblW w:w="83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1"/>
        <w:gridCol w:w="1743"/>
        <w:gridCol w:w="1903"/>
        <w:gridCol w:w="1815"/>
        <w:gridCol w:w="1336"/>
      </w:tblGrid>
      <w:tr w:rsidR="00463AD4" w:rsidRPr="009B2341" w14:paraId="3504C172" w14:textId="77777777" w:rsidTr="00D342C3">
        <w:trPr>
          <w:trHeight w:val="243"/>
        </w:trPr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DA0D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02AE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Transitive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C4E0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Adverbial Clause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7BFF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Relative Clause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CF70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Ni/De</w:t>
            </w:r>
          </w:p>
        </w:tc>
      </w:tr>
      <w:tr w:rsidR="00463AD4" w:rsidRPr="009B2341" w14:paraId="70336908" w14:textId="77777777" w:rsidTr="00D342C3">
        <w:trPr>
          <w:trHeight w:val="486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27E1061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L1 Speakers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7042D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43%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(9/21)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E8E6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(0/21)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7C07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(1/21)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8BC10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(6/21)</w:t>
            </w:r>
          </w:p>
        </w:tc>
      </w:tr>
      <w:tr w:rsidR="00463AD4" w:rsidRPr="009B2341" w14:paraId="76364E6F" w14:textId="77777777" w:rsidTr="00D342C3">
        <w:trPr>
          <w:trHeight w:val="486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15316" w14:textId="4B053E03" w:rsidR="00463AD4" w:rsidRPr="009B2341" w:rsidRDefault="008434E2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L2 learners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D6482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(3/25)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5B042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(0/25)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7B681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(0/25)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16D99" w14:textId="77777777" w:rsidR="00463AD4" w:rsidRPr="009B2341" w:rsidRDefault="00463AD4" w:rsidP="00D342C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16%</w:t>
            </w:r>
            <w:r w:rsidRPr="009B2341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br/>
              <w:t>(4/25)</w:t>
            </w:r>
          </w:p>
        </w:tc>
      </w:tr>
    </w:tbl>
    <w:p w14:paraId="1C6BFFF2" w14:textId="77777777" w:rsidR="00463AD4" w:rsidRPr="009B2341" w:rsidRDefault="00463AD4" w:rsidP="00463AD4">
      <w:pPr>
        <w:widowControl/>
        <w:spacing w:after="200" w:line="276" w:lineRule="auto"/>
        <w:jc w:val="left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</w:p>
    <w:p w14:paraId="192C7C60" w14:textId="7EBADE30" w:rsidR="00DC2CE2" w:rsidRPr="009B2341" w:rsidRDefault="0018368A" w:rsidP="0072118C">
      <w:pPr>
        <w:widowControl/>
        <w:spacing w:after="200" w:line="276" w:lineRule="auto"/>
        <w:ind w:firstLine="840"/>
        <w:jc w:val="left"/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omparison 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etween the 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oticing and </w:t>
      </w:r>
      <w:r w:rsidR="004D6FF8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>on-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 xml:space="preserve">oticing 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5206E" w:rsidRPr="009B2341">
        <w:rPr>
          <w:rFonts w:ascii="Times New Roman" w:hAnsi="Times New Roman" w:cs="Times New Roman"/>
          <w:b/>
          <w:bCs/>
          <w:sz w:val="24"/>
          <w:szCs w:val="24"/>
        </w:rPr>
        <w:t>roups.</w:t>
      </w:r>
      <w:r w:rsidR="00DC2CE2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685ED8" w:rsidRPr="009B2341">
        <w:rPr>
          <w:rFonts w:ascii="Times New Roman" w:hAnsi="Times New Roman" w:cs="Times New Roman"/>
          <w:sz w:val="24"/>
          <w:szCs w:val="24"/>
        </w:rPr>
        <w:t>E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xploratory analyses were conducted to compare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the 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behavioral and neural responses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of </w:t>
      </w:r>
      <w:r w:rsidR="008434E2" w:rsidRPr="009B2341">
        <w:rPr>
          <w:rFonts w:ascii="Times New Roman" w:hAnsi="Times New Roman" w:cs="Times New Roman"/>
          <w:sz w:val="24"/>
          <w:szCs w:val="24"/>
        </w:rPr>
        <w:t>L2 learners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who reported noticing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grammatical errors </w:t>
      </w:r>
      <w:r w:rsidR="00C61AA9" w:rsidRPr="009B2341">
        <w:rPr>
          <w:rFonts w:ascii="Times New Roman" w:hAnsi="Times New Roman" w:cs="Times New Roman"/>
          <w:sz w:val="24"/>
          <w:szCs w:val="24"/>
        </w:rPr>
        <w:t>(</w:t>
      </w:r>
      <w:r w:rsidR="00C61AA9" w:rsidRPr="009B234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 = 13)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with those who </w:t>
      </w:r>
      <w:r w:rsidR="00C61AA9" w:rsidRPr="009B2341">
        <w:rPr>
          <w:rFonts w:ascii="Times New Roman" w:hAnsi="Times New Roman" w:cs="Times New Roman"/>
          <w:sz w:val="24"/>
          <w:szCs w:val="24"/>
        </w:rPr>
        <w:t>did not (</w:t>
      </w:r>
      <w:r w:rsidR="00C61AA9" w:rsidRPr="009B234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 = 12). </w:t>
      </w:r>
      <w:r w:rsidR="004D6FF8" w:rsidRPr="009B2341">
        <w:rPr>
          <w:rFonts w:ascii="Times New Roman" w:hAnsi="Times New Roman" w:cs="Times New Roman"/>
          <w:sz w:val="24"/>
          <w:szCs w:val="24"/>
        </w:rPr>
        <w:t>For this purpose, a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24C36" w:rsidRPr="009B2341">
        <w:rPr>
          <w:rFonts w:ascii="Times New Roman" w:hAnsi="Times New Roman" w:cs="Times New Roman"/>
          <w:sz w:val="24"/>
          <w:szCs w:val="24"/>
        </w:rPr>
        <w:t>two</w:t>
      </w:r>
      <w:r w:rsidR="004D6FF8" w:rsidRPr="009B2341">
        <w:rPr>
          <w:rFonts w:ascii="Times New Roman" w:hAnsi="Times New Roman" w:cs="Times New Roman"/>
          <w:sz w:val="24"/>
          <w:szCs w:val="24"/>
        </w:rPr>
        <w:t>-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sample 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-test was conducted on the </w:t>
      </w:r>
      <w:r w:rsidR="00C61AA9" w:rsidRPr="009B2341">
        <w:rPr>
          <w:rFonts w:ascii="Times New Roman" w:hAnsi="Times New Roman" w:cs="Times New Roman"/>
          <w:sz w:val="24"/>
          <w:szCs w:val="24"/>
        </w:rPr>
        <w:t>GSI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 and the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D6FF8" w:rsidRPr="009B2341">
        <w:rPr>
          <w:rFonts w:ascii="Times New Roman" w:hAnsi="Times New Roman" w:cs="Times New Roman"/>
          <w:sz w:val="24"/>
          <w:szCs w:val="24"/>
        </w:rPr>
        <w:t>r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esults showed that 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the noticing group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obtained a </w:t>
      </w:r>
      <w:r w:rsidR="00BE2F3A" w:rsidRPr="009B2341">
        <w:rPr>
          <w:rFonts w:ascii="Times New Roman" w:hAnsi="Times New Roman" w:cs="Times New Roman"/>
          <w:sz w:val="24"/>
          <w:szCs w:val="24"/>
        </w:rPr>
        <w:t>significantly higher score (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= 31.07, 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= 39.42) </w:t>
      </w:r>
      <w:r w:rsidR="00C61AA9" w:rsidRPr="009B2341">
        <w:rPr>
          <w:rFonts w:ascii="Times New Roman" w:hAnsi="Times New Roman" w:cs="Times New Roman"/>
          <w:sz w:val="24"/>
          <w:szCs w:val="24"/>
        </w:rPr>
        <w:t>than the non-noticing group (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C61AA9" w:rsidRPr="009B2341">
        <w:rPr>
          <w:rFonts w:ascii="Times New Roman" w:hAnsi="Times New Roman" w:cs="Times New Roman"/>
          <w:sz w:val="24"/>
          <w:szCs w:val="24"/>
        </w:rPr>
        <w:t>= -26.54,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= 54.61),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C61AA9" w:rsidRPr="009B234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61AA9" w:rsidRPr="009B2341">
        <w:rPr>
          <w:rFonts w:ascii="Times New Roman" w:hAnsi="Times New Roman" w:cs="Times New Roman"/>
          <w:sz w:val="24"/>
          <w:szCs w:val="24"/>
        </w:rPr>
        <w:t>(23)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C61AA9" w:rsidRPr="009B2341">
        <w:rPr>
          <w:rFonts w:ascii="Times New Roman" w:hAnsi="Times New Roman" w:cs="Times New Roman"/>
          <w:sz w:val="24"/>
          <w:szCs w:val="24"/>
        </w:rPr>
        <w:t>=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3.04, </w:t>
      </w:r>
      <w:r w:rsidR="00C61AA9" w:rsidRPr="009B2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 = .006, </w:t>
      </w:r>
      <w:r w:rsidR="00C61AA9" w:rsidRPr="009B234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 = 1.22, </w:t>
      </w:r>
      <w:r w:rsidR="00C61AA9" w:rsidRPr="009B2341">
        <w:rPr>
          <w:rFonts w:ascii="Times New Roman" w:hAnsi="Times New Roman" w:cs="Times New Roman"/>
          <w:kern w:val="0"/>
          <w:sz w:val="24"/>
          <w:szCs w:val="24"/>
        </w:rPr>
        <w:t xml:space="preserve">95% </w:t>
      </w:r>
      <w:r w:rsidR="004D6FF8" w:rsidRPr="009B2341">
        <w:rPr>
          <w:rFonts w:ascii="Times New Roman" w:hAnsi="Times New Roman" w:cs="Times New Roman"/>
          <w:kern w:val="0"/>
          <w:sz w:val="24"/>
          <w:szCs w:val="24"/>
        </w:rPr>
        <w:t>CI</w:t>
      </w:r>
      <w:r w:rsidR="00C61AA9" w:rsidRPr="009B2341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="00C61AA9" w:rsidRPr="009B2341">
        <w:rPr>
          <w:rFonts w:ascii="Times New Roman" w:hAnsi="Times New Roman" w:cs="Times New Roman"/>
          <w:i/>
          <w:iCs/>
          <w:kern w:val="0"/>
          <w:sz w:val="24"/>
          <w:szCs w:val="24"/>
        </w:rPr>
        <w:t>d</w:t>
      </w:r>
      <w:r w:rsidR="00C61AA9" w:rsidRPr="009B2341">
        <w:rPr>
          <w:rFonts w:ascii="Times New Roman" w:hAnsi="Times New Roman" w:cs="Times New Roman"/>
          <w:kern w:val="0"/>
          <w:sz w:val="24"/>
          <w:szCs w:val="24"/>
        </w:rPr>
        <w:t xml:space="preserve"> [0.33, 2.03]</w:t>
      </w:r>
      <w:r w:rsidR="00C61AA9" w:rsidRPr="009B2341">
        <w:rPr>
          <w:rFonts w:ascii="Times New Roman" w:hAnsi="Times New Roman" w:cs="Times New Roman"/>
          <w:sz w:val="24"/>
          <w:szCs w:val="24"/>
        </w:rPr>
        <w:t xml:space="preserve">. At the neural level, </w:t>
      </w:r>
      <w:r w:rsidR="000A09BB" w:rsidRPr="009B2341">
        <w:rPr>
          <w:rFonts w:ascii="Times New Roman" w:hAnsi="Times New Roman" w:cs="Times New Roman"/>
          <w:sz w:val="24"/>
          <w:szCs w:val="24"/>
        </w:rPr>
        <w:t xml:space="preserve">a </w:t>
      </w:r>
      <w:r w:rsidR="0005278E" w:rsidRPr="009B2341">
        <w:rPr>
          <w:rFonts w:ascii="Times New Roman" w:hAnsi="Times New Roman" w:cs="Times New Roman"/>
          <w:sz w:val="24"/>
          <w:szCs w:val="24"/>
        </w:rPr>
        <w:t>two</w:t>
      </w:r>
      <w:r w:rsidR="004D6FF8" w:rsidRPr="009B2341">
        <w:rPr>
          <w:rFonts w:ascii="Times New Roman" w:hAnsi="Times New Roman" w:cs="Times New Roman"/>
          <w:sz w:val="24"/>
          <w:szCs w:val="24"/>
        </w:rPr>
        <w:t>-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sample </w:t>
      </w:r>
      <w:r w:rsidR="00BE2F3A" w:rsidRPr="009B234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E2F3A" w:rsidRPr="009B2341">
        <w:rPr>
          <w:rFonts w:ascii="Times New Roman" w:hAnsi="Times New Roman" w:cs="Times New Roman"/>
          <w:sz w:val="24"/>
          <w:szCs w:val="24"/>
        </w:rPr>
        <w:t>-test impl</w:t>
      </w:r>
      <w:r w:rsidR="00BC2866" w:rsidRPr="009B2341">
        <w:rPr>
          <w:rFonts w:ascii="Times New Roman" w:hAnsi="Times New Roman" w:cs="Times New Roman"/>
          <w:sz w:val="24"/>
          <w:szCs w:val="24"/>
        </w:rPr>
        <w:t>e</w:t>
      </w:r>
      <w:r w:rsidR="00BE2F3A" w:rsidRPr="009B2341">
        <w:rPr>
          <w:rFonts w:ascii="Times New Roman" w:hAnsi="Times New Roman" w:cs="Times New Roman"/>
          <w:sz w:val="24"/>
          <w:szCs w:val="24"/>
        </w:rPr>
        <w:t>mented in SPM12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was </w:t>
      </w:r>
      <w:r w:rsidR="00906104" w:rsidRPr="009B2341">
        <w:rPr>
          <w:rFonts w:ascii="Times New Roman" w:hAnsi="Times New Roman" w:cs="Times New Roman"/>
          <w:sz w:val="24"/>
          <w:szCs w:val="24"/>
        </w:rPr>
        <w:lastRenderedPageBreak/>
        <w:t xml:space="preserve">conducted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104" w:rsidRPr="009B2341">
        <w:rPr>
          <w:rFonts w:ascii="Times New Roman" w:hAnsi="Times New Roman" w:cs="Times New Roman"/>
          <w:sz w:val="24"/>
          <w:szCs w:val="24"/>
        </w:rPr>
        <w:t>whole brain level using each ungrammatical</w:t>
      </w:r>
      <w:r w:rsidR="004D6FF8" w:rsidRPr="009B2341">
        <w:rPr>
          <w:rFonts w:ascii="Times New Roman" w:hAnsi="Times New Roman" w:cs="Times New Roman"/>
          <w:sz w:val="24"/>
          <w:szCs w:val="24"/>
        </w:rPr>
        <w:t>−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grammatical contrast in </w:t>
      </w:r>
      <w:r w:rsidR="009B2341">
        <w:rPr>
          <w:rFonts w:ascii="Times New Roman" w:hAnsi="Times New Roman" w:cs="Times New Roman"/>
          <w:sz w:val="24"/>
          <w:szCs w:val="24"/>
        </w:rPr>
        <w:t>the noticing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 and </w:t>
      </w:r>
      <w:r w:rsidR="009B2341">
        <w:rPr>
          <w:rFonts w:ascii="Times New Roman" w:hAnsi="Times New Roman" w:cs="Times New Roman"/>
          <w:sz w:val="24"/>
          <w:szCs w:val="24"/>
        </w:rPr>
        <w:t xml:space="preserve">non-noticing 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groups. The </w:t>
      </w:r>
      <w:r w:rsidR="004D6FF8" w:rsidRPr="009B2341">
        <w:rPr>
          <w:rFonts w:ascii="Times New Roman" w:hAnsi="Times New Roman" w:cs="Times New Roman"/>
          <w:sz w:val="24"/>
          <w:szCs w:val="24"/>
        </w:rPr>
        <w:t>findings revealed that</w:t>
      </w:r>
      <w:r w:rsidR="000A09BB" w:rsidRPr="009B234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1386612"/>
      <w:r w:rsidR="000A09BB" w:rsidRPr="009B2341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9B2341">
        <w:rPr>
          <w:rFonts w:ascii="Times New Roman" w:hAnsi="Times New Roman" w:cs="Times New Roman"/>
          <w:sz w:val="24"/>
          <w:szCs w:val="24"/>
        </w:rPr>
        <w:t>non-noticing</w:t>
      </w:r>
      <w:r w:rsidR="000A09BB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9B2341">
        <w:rPr>
          <w:rFonts w:ascii="Times New Roman" w:hAnsi="Times New Roman" w:cs="Times New Roman"/>
          <w:sz w:val="24"/>
          <w:szCs w:val="24"/>
        </w:rPr>
        <w:t>group</w:t>
      </w:r>
      <w:r w:rsidR="000A09BB" w:rsidRPr="009B2341">
        <w:rPr>
          <w:rFonts w:ascii="Times New Roman" w:hAnsi="Times New Roman" w:cs="Times New Roman"/>
          <w:sz w:val="24"/>
          <w:szCs w:val="24"/>
        </w:rPr>
        <w:t>,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906104" w:rsidRPr="009B2341">
        <w:rPr>
          <w:rFonts w:ascii="Times New Roman" w:hAnsi="Times New Roman" w:cs="Times New Roman"/>
          <w:sz w:val="24"/>
          <w:szCs w:val="24"/>
        </w:rPr>
        <w:t>four brain regions</w:t>
      </w:r>
      <w:r w:rsidR="00BE2F3A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6292A" w:rsidRPr="009B2341">
        <w:rPr>
          <w:rFonts w:ascii="Times New Roman" w:hAnsi="Times New Roman" w:cs="Times New Roman" w:hint="eastAsia"/>
          <w:sz w:val="24"/>
          <w:szCs w:val="24"/>
        </w:rPr>
        <w:t>a</w:t>
      </w:r>
      <w:r w:rsidR="0046292A" w:rsidRPr="009B2341">
        <w:rPr>
          <w:rFonts w:ascii="Times New Roman" w:hAnsi="Times New Roman" w:cs="Times New Roman"/>
          <w:sz w:val="24"/>
          <w:szCs w:val="24"/>
        </w:rPr>
        <w:t xml:space="preserve">ctivated more </w:t>
      </w:r>
      <w:r w:rsidR="00DC2CE2" w:rsidRPr="009B2341">
        <w:rPr>
          <w:rFonts w:ascii="Times New Roman" w:hAnsi="Times New Roman" w:cs="Times New Roman"/>
          <w:sz w:val="24"/>
          <w:szCs w:val="24"/>
        </w:rPr>
        <w:t>strong</w:t>
      </w:r>
      <w:r w:rsidR="0046292A" w:rsidRPr="009B2341">
        <w:rPr>
          <w:rFonts w:ascii="Times New Roman" w:hAnsi="Times New Roman" w:cs="Times New Roman"/>
          <w:sz w:val="24"/>
          <w:szCs w:val="24"/>
        </w:rPr>
        <w:t>ly</w:t>
      </w:r>
      <w:r w:rsidR="00DC2CE2" w:rsidRPr="009B2341">
        <w:rPr>
          <w:rFonts w:ascii="Times New Roman" w:hAnsi="Times New Roman" w:cs="Times New Roman"/>
          <w:sz w:val="24"/>
          <w:szCs w:val="24"/>
        </w:rPr>
        <w:t xml:space="preserve"> in </w:t>
      </w:r>
      <w:r w:rsidR="009B2341">
        <w:rPr>
          <w:rFonts w:ascii="Times New Roman" w:hAnsi="Times New Roman" w:cs="Times New Roman"/>
          <w:sz w:val="24"/>
          <w:szCs w:val="24"/>
        </w:rPr>
        <w:t xml:space="preserve">the noticing group 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with </w:t>
      </w:r>
      <w:r w:rsidR="00046BB3">
        <w:rPr>
          <w:rFonts w:ascii="Times New Roman" w:hAnsi="Times New Roman" w:cs="Times New Roman"/>
          <w:sz w:val="24"/>
          <w:szCs w:val="24"/>
        </w:rPr>
        <w:t xml:space="preserve">the </w:t>
      </w:r>
      <w:r w:rsidR="00906104" w:rsidRPr="009B2341">
        <w:rPr>
          <w:rFonts w:ascii="Times New Roman" w:hAnsi="Times New Roman" w:cs="Times New Roman"/>
          <w:sz w:val="24"/>
          <w:szCs w:val="24"/>
        </w:rPr>
        <w:t>liberal statistical threshold (</w:t>
      </w:r>
      <w:r w:rsidR="00906104" w:rsidRPr="009B234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06104" w:rsidRPr="009B2341">
        <w:rPr>
          <w:rFonts w:ascii="Times New Roman" w:hAnsi="Times New Roman" w:cs="Times New Roman"/>
          <w:sz w:val="24"/>
          <w:szCs w:val="24"/>
        </w:rPr>
        <w:t xml:space="preserve"> &lt; .005, uncorrected)</w:t>
      </w:r>
      <w:r w:rsidR="004D6FF8" w:rsidRPr="009B2341">
        <w:rPr>
          <w:rFonts w:ascii="Times New Roman" w:hAnsi="Times New Roman" w:cs="Times New Roman"/>
          <w:sz w:val="24"/>
          <w:szCs w:val="24"/>
        </w:rPr>
        <w:t>, namely</w:t>
      </w:r>
      <w:r w:rsidR="00DC2CE2" w:rsidRPr="009B2341">
        <w:rPr>
          <w:rFonts w:ascii="Times New Roman" w:hAnsi="Times New Roman" w:cs="Times New Roman"/>
          <w:sz w:val="24"/>
          <w:szCs w:val="24"/>
        </w:rPr>
        <w:t xml:space="preserve"> the left caudate (</w:t>
      </w:r>
      <w:r w:rsidR="00424C36" w:rsidRPr="009B2341">
        <w:rPr>
          <w:rFonts w:ascii="Times New Roman" w:hAnsi="Times New Roman" w:cs="Times New Roman"/>
          <w:sz w:val="24"/>
          <w:szCs w:val="24"/>
        </w:rPr>
        <w:t>MNI</w:t>
      </w:r>
      <w:r w:rsidR="004D6FF8" w:rsidRPr="009B2341">
        <w:rPr>
          <w:rFonts w:ascii="Times New Roman" w:hAnsi="Times New Roman" w:cs="Times New Roman"/>
          <w:sz w:val="24"/>
          <w:szCs w:val="24"/>
        </w:rPr>
        <w:t>:</w:t>
      </w:r>
      <w:r w:rsidR="00424C36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424C36" w:rsidRPr="009B2341">
        <w:rPr>
          <w:rFonts w:ascii="Times New Roman" w:hAnsi="Times New Roman" w:cs="Times New Roman"/>
          <w:i/>
          <w:iCs/>
          <w:sz w:val="24"/>
          <w:szCs w:val="24"/>
        </w:rPr>
        <w:t>x, y, z</w:t>
      </w:r>
      <w:r w:rsidR="00424C36" w:rsidRPr="009B2341">
        <w:rPr>
          <w:rFonts w:ascii="Times New Roman" w:hAnsi="Times New Roman" w:cs="Times New Roman"/>
          <w:sz w:val="24"/>
          <w:szCs w:val="24"/>
        </w:rPr>
        <w:t xml:space="preserve"> coordinates</w:t>
      </w:r>
      <w:r w:rsidR="00DE0A80" w:rsidRPr="009B2341">
        <w:rPr>
          <w:rFonts w:ascii="Times New Roman" w:hAnsi="Times New Roman" w:cs="Times New Roman"/>
          <w:sz w:val="24"/>
          <w:szCs w:val="24"/>
        </w:rPr>
        <w:t xml:space="preserve"> =</w:t>
      </w:r>
      <w:r w:rsidR="00424C36" w:rsidRPr="009B2341">
        <w:rPr>
          <w:rFonts w:ascii="Times New Roman" w:hAnsi="Times New Roman" w:cs="Times New Roman"/>
          <w:sz w:val="24"/>
          <w:szCs w:val="24"/>
        </w:rPr>
        <w:t xml:space="preserve"> </w:t>
      </w:r>
      <w:r w:rsidR="00DC2CE2" w:rsidRPr="009B2341">
        <w:rPr>
          <w:rFonts w:ascii="Times New Roman" w:hAnsi="Times New Roman" w:cs="Times New Roman"/>
          <w:sz w:val="24"/>
          <w:szCs w:val="24"/>
        </w:rPr>
        <w:t>-8, 14</w:t>
      </w:r>
      <w:r w:rsidR="004D6FF8" w:rsidRPr="009B2341">
        <w:rPr>
          <w:rFonts w:ascii="Times New Roman" w:hAnsi="Times New Roman" w:cs="Times New Roman"/>
          <w:sz w:val="24"/>
          <w:szCs w:val="24"/>
        </w:rPr>
        <w:t>,</w:t>
      </w:r>
      <w:r w:rsidR="00DC2CE2" w:rsidRPr="009B2341">
        <w:rPr>
          <w:rFonts w:ascii="Times New Roman" w:hAnsi="Times New Roman" w:cs="Times New Roman"/>
          <w:sz w:val="24"/>
          <w:szCs w:val="24"/>
        </w:rPr>
        <w:t xml:space="preserve"> -12), </w:t>
      </w:r>
      <w:r w:rsidR="00DE0A80" w:rsidRPr="009B2341">
        <w:rPr>
          <w:rFonts w:ascii="Times New Roman" w:hAnsi="Times New Roman" w:cs="Times New Roman"/>
          <w:sz w:val="24"/>
          <w:szCs w:val="24"/>
        </w:rPr>
        <w:t>the r</w:t>
      </w:r>
      <w:r w:rsidR="00DC2CE2" w:rsidRPr="009B2341">
        <w:rPr>
          <w:rFonts w:ascii="Times New Roman" w:hAnsi="Times New Roman" w:cs="Times New Roman"/>
          <w:sz w:val="24"/>
          <w:szCs w:val="24"/>
        </w:rPr>
        <w:t>ight hippocampus (26, -10, -10)</w:t>
      </w:r>
      <w:r w:rsidR="00DE0A80" w:rsidRPr="009B2341">
        <w:rPr>
          <w:rFonts w:ascii="Times New Roman" w:hAnsi="Times New Roman" w:cs="Times New Roman"/>
          <w:sz w:val="24"/>
          <w:szCs w:val="24"/>
        </w:rPr>
        <w:t>, the r</w:t>
      </w:r>
      <w:r w:rsidR="00DC2CE2" w:rsidRPr="009B2341">
        <w:rPr>
          <w:rFonts w:ascii="Times New Roman" w:hAnsi="Times New Roman" w:cs="Times New Roman"/>
          <w:sz w:val="24"/>
          <w:szCs w:val="24"/>
        </w:rPr>
        <w:t>ight middle</w:t>
      </w:r>
      <w:r w:rsidR="000174B4" w:rsidRPr="009B2341">
        <w:rPr>
          <w:rFonts w:ascii="Times New Roman" w:hAnsi="Times New Roman" w:cs="Times New Roman"/>
          <w:sz w:val="24"/>
          <w:szCs w:val="24"/>
        </w:rPr>
        <w:t>/inferior</w:t>
      </w:r>
      <w:r w:rsidR="00DC2CE2" w:rsidRPr="009B2341">
        <w:rPr>
          <w:rFonts w:ascii="Times New Roman" w:hAnsi="Times New Roman" w:cs="Times New Roman"/>
          <w:sz w:val="24"/>
          <w:szCs w:val="24"/>
        </w:rPr>
        <w:t xml:space="preserve"> temporal cortex (58, -38, -8), </w:t>
      </w:r>
      <w:r w:rsidR="004D6FF8" w:rsidRPr="009B2341">
        <w:rPr>
          <w:rFonts w:ascii="Times New Roman" w:hAnsi="Times New Roman" w:cs="Times New Roman"/>
          <w:sz w:val="24"/>
          <w:szCs w:val="24"/>
        </w:rPr>
        <w:t xml:space="preserve">and </w:t>
      </w:r>
      <w:r w:rsidR="00DE0A80" w:rsidRPr="009B2341">
        <w:rPr>
          <w:rFonts w:ascii="Times New Roman" w:hAnsi="Times New Roman" w:cs="Times New Roman"/>
          <w:sz w:val="24"/>
          <w:szCs w:val="24"/>
        </w:rPr>
        <w:t>the r</w:t>
      </w:r>
      <w:r w:rsidR="00DC2CE2" w:rsidRPr="009B2341">
        <w:rPr>
          <w:rFonts w:ascii="Times New Roman" w:hAnsi="Times New Roman" w:cs="Times New Roman"/>
          <w:sz w:val="24"/>
          <w:szCs w:val="24"/>
        </w:rPr>
        <w:t>ight fusiform gyrus (44, -32, -16)</w:t>
      </w:r>
      <w:r w:rsidR="00DE0A80" w:rsidRPr="009B234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3A4A638C" w14:textId="7F9F5E54" w:rsidR="0048439A" w:rsidRPr="009B2341" w:rsidRDefault="0048439A" w:rsidP="009039BC">
      <w:pPr>
        <w:widowControl/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F2B1B5" w14:textId="77777777" w:rsidR="0048439A" w:rsidRPr="009B2341" w:rsidRDefault="004843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br w:type="page"/>
      </w:r>
    </w:p>
    <w:p w14:paraId="5FA20662" w14:textId="5FCF0785" w:rsidR="00D3787C" w:rsidRPr="009B2341" w:rsidRDefault="00D3787C" w:rsidP="009039BC">
      <w:pPr>
        <w:widowControl/>
        <w:spacing w:after="200" w:line="276" w:lineRule="auto"/>
        <w:jc w:val="left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  <w:lastRenderedPageBreak/>
        <w:t>Retrospective Questionnaire (English Translation)</w:t>
      </w:r>
    </w:p>
    <w:p w14:paraId="611A25A1" w14:textId="00104071" w:rsidR="009039BC" w:rsidRPr="009B2341" w:rsidRDefault="009039BC" w:rsidP="009039BC">
      <w:pPr>
        <w:pStyle w:val="a7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>When you were listening to the sentences, what were you paying attention to? (</w:t>
      </w:r>
      <w:r w:rsidR="00D342C3" w:rsidRPr="009B2341">
        <w:rPr>
          <w:rFonts w:ascii="Times New Roman" w:eastAsia="ＭＳ 明朝" w:hAnsi="Times New Roman" w:cs="Times New Roman"/>
          <w:bCs/>
          <w:sz w:val="24"/>
          <w:szCs w:val="24"/>
        </w:rPr>
        <w:t>Please c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hoose as many </w:t>
      </w:r>
      <w:r w:rsidR="00D342C3"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options 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as </w:t>
      </w:r>
      <w:r w:rsidR="00D342C3" w:rsidRPr="009B2341">
        <w:rPr>
          <w:rFonts w:ascii="Times New Roman" w:eastAsia="ＭＳ 明朝" w:hAnsi="Times New Roman" w:cs="Times New Roman"/>
          <w:bCs/>
          <w:sz w:val="24"/>
          <w:szCs w:val="24"/>
        </w:rPr>
        <w:t>applicable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>)</w:t>
      </w:r>
    </w:p>
    <w:p w14:paraId="432286E7" w14:textId="77777777" w:rsidR="009039BC" w:rsidRPr="009B2341" w:rsidRDefault="009039BC" w:rsidP="009039BC">
      <w:pPr>
        <w:ind w:left="360"/>
        <w:rPr>
          <w:rFonts w:ascii="Times New Roman" w:eastAsia="ＭＳ 明朝" w:hAnsi="Times New Roman" w:cs="Times New Roman"/>
          <w:sz w:val="24"/>
          <w:szCs w:val="24"/>
        </w:rPr>
      </w:pPr>
    </w:p>
    <w:p w14:paraId="1E9E1799" w14:textId="0A84D15F" w:rsidR="009039BC" w:rsidRPr="009B2341" w:rsidRDefault="009039BC" w:rsidP="009039BC">
      <w:pPr>
        <w:ind w:left="360"/>
        <w:rPr>
          <w:rFonts w:ascii="Times New Roman" w:eastAsia="ＭＳ 明朝" w:hAnsi="Times New Roman" w:cs="Times New Roman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sz w:val="24"/>
          <w:szCs w:val="24"/>
        </w:rPr>
        <w:t xml:space="preserve">Sentence meaning / The target word in word-monitoring / Sentence </w:t>
      </w:r>
      <w:r w:rsidR="00AB65C2" w:rsidRPr="009B2341">
        <w:rPr>
          <w:rFonts w:ascii="Times New Roman" w:eastAsia="ＭＳ 明朝" w:hAnsi="Times New Roman" w:cs="Times New Roman"/>
          <w:sz w:val="24"/>
          <w:szCs w:val="24"/>
        </w:rPr>
        <w:t>f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>orm / Grammatical errors</w:t>
      </w:r>
      <w:r w:rsidR="00AB65C2" w:rsidRPr="009B234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>/ Others (                )</w:t>
      </w:r>
    </w:p>
    <w:p w14:paraId="31FC0D98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2DA23EDC" w14:textId="77777777" w:rsidR="009039BC" w:rsidRPr="009B2341" w:rsidRDefault="009039BC" w:rsidP="009039BC">
      <w:pPr>
        <w:pStyle w:val="a7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>Did you notice any grammatical errors in the sentences you heard?</w:t>
      </w:r>
    </w:p>
    <w:p w14:paraId="44525211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25232F58" w14:textId="77777777" w:rsidR="009039BC" w:rsidRPr="009B2341" w:rsidRDefault="009039BC" w:rsidP="009039BC">
      <w:pPr>
        <w:ind w:firstLine="360"/>
        <w:rPr>
          <w:rFonts w:ascii="Times New Roman" w:eastAsia="ＭＳ 明朝" w:hAnsi="Times New Roman" w:cs="Times New Roman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sz w:val="24"/>
          <w:szCs w:val="24"/>
        </w:rPr>
        <w:t>Yes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>/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 xml:space="preserve"> No</w:t>
      </w:r>
    </w:p>
    <w:p w14:paraId="51DBFC4A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7F6A7AFF" w14:textId="2460E455" w:rsidR="009039BC" w:rsidRPr="009B2341" w:rsidRDefault="009039BC" w:rsidP="009039BC">
      <w:pPr>
        <w:pStyle w:val="a7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sz w:val="24"/>
          <w:szCs w:val="24"/>
        </w:rPr>
        <w:t xml:space="preserve">If you answered Yes to </w:t>
      </w:r>
      <w:r w:rsidR="00D342C3" w:rsidRPr="009B2341">
        <w:rPr>
          <w:rFonts w:ascii="Times New Roman" w:eastAsia="ＭＳ 明朝" w:hAnsi="Times New Roman" w:cs="Times New Roman"/>
          <w:sz w:val="24"/>
          <w:szCs w:val="24"/>
        </w:rPr>
        <w:t>Q</w:t>
      </w:r>
      <w:r w:rsidRPr="009B2341">
        <w:rPr>
          <w:rFonts w:ascii="Times New Roman" w:eastAsia="ＭＳ 明朝" w:hAnsi="Times New Roman" w:cs="Times New Roman"/>
          <w:sz w:val="24"/>
          <w:szCs w:val="24"/>
        </w:rPr>
        <w:t>uestion 2, what kinds of errors did you hear?</w:t>
      </w:r>
    </w:p>
    <w:p w14:paraId="32FD79DB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955"/>
      </w:tblGrid>
      <w:tr w:rsidR="009039BC" w:rsidRPr="009B2341" w14:paraId="1FE5A124" w14:textId="77777777" w:rsidTr="00D342C3">
        <w:trPr>
          <w:trHeight w:val="568"/>
        </w:trPr>
        <w:tc>
          <w:tcPr>
            <w:tcW w:w="2477" w:type="dxa"/>
            <w:shd w:val="clear" w:color="auto" w:fill="auto"/>
          </w:tcPr>
          <w:p w14:paraId="41388BB8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Types of rules</w:t>
            </w:r>
          </w:p>
        </w:tc>
        <w:tc>
          <w:tcPr>
            <w:tcW w:w="7486" w:type="dxa"/>
            <w:shd w:val="clear" w:color="auto" w:fill="auto"/>
          </w:tcPr>
          <w:p w14:paraId="3154DE6C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9039BC" w:rsidRPr="009B2341" w14:paraId="31A73942" w14:textId="77777777" w:rsidTr="00D342C3">
        <w:trPr>
          <w:trHeight w:val="476"/>
        </w:trPr>
        <w:tc>
          <w:tcPr>
            <w:tcW w:w="2477" w:type="dxa"/>
            <w:shd w:val="clear" w:color="auto" w:fill="auto"/>
          </w:tcPr>
          <w:p w14:paraId="476395A1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6" w:type="dxa"/>
            <w:shd w:val="clear" w:color="auto" w:fill="auto"/>
          </w:tcPr>
          <w:p w14:paraId="52701A21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039BC" w:rsidRPr="009B2341" w14:paraId="134BF460" w14:textId="77777777" w:rsidTr="00D342C3">
        <w:trPr>
          <w:trHeight w:val="568"/>
        </w:trPr>
        <w:tc>
          <w:tcPr>
            <w:tcW w:w="2477" w:type="dxa"/>
            <w:shd w:val="clear" w:color="auto" w:fill="auto"/>
          </w:tcPr>
          <w:p w14:paraId="774C6793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7486" w:type="dxa"/>
            <w:shd w:val="clear" w:color="auto" w:fill="auto"/>
          </w:tcPr>
          <w:p w14:paraId="492E60FF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039BC" w:rsidRPr="009B2341" w14:paraId="22968887" w14:textId="77777777" w:rsidTr="00D342C3">
        <w:trPr>
          <w:trHeight w:val="499"/>
        </w:trPr>
        <w:tc>
          <w:tcPr>
            <w:tcW w:w="2477" w:type="dxa"/>
            <w:shd w:val="clear" w:color="auto" w:fill="auto"/>
          </w:tcPr>
          <w:p w14:paraId="63EAC344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6" w:type="dxa"/>
            <w:shd w:val="clear" w:color="auto" w:fill="auto"/>
          </w:tcPr>
          <w:p w14:paraId="4051F0FA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039BC" w:rsidRPr="009B2341" w14:paraId="6939AC30" w14:textId="77777777" w:rsidTr="00D342C3">
        <w:trPr>
          <w:trHeight w:val="499"/>
        </w:trPr>
        <w:tc>
          <w:tcPr>
            <w:tcW w:w="2477" w:type="dxa"/>
            <w:shd w:val="clear" w:color="auto" w:fill="auto"/>
          </w:tcPr>
          <w:p w14:paraId="0400777E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6" w:type="dxa"/>
            <w:shd w:val="clear" w:color="auto" w:fill="auto"/>
          </w:tcPr>
          <w:p w14:paraId="20F4C516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039BC" w:rsidRPr="009B2341" w14:paraId="545EB8F7" w14:textId="77777777" w:rsidTr="00D342C3">
        <w:trPr>
          <w:trHeight w:val="476"/>
        </w:trPr>
        <w:tc>
          <w:tcPr>
            <w:tcW w:w="2477" w:type="dxa"/>
            <w:shd w:val="clear" w:color="auto" w:fill="auto"/>
          </w:tcPr>
          <w:p w14:paraId="648FAD6A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6" w:type="dxa"/>
            <w:shd w:val="clear" w:color="auto" w:fill="auto"/>
          </w:tcPr>
          <w:p w14:paraId="76FC9EA3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50EACF58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B214739" w14:textId="77777777" w:rsidR="009039BC" w:rsidRPr="009B2341" w:rsidRDefault="009039BC" w:rsidP="009039BC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6B630E6" w14:textId="17A62E04" w:rsidR="009039BC" w:rsidRPr="009B2341" w:rsidRDefault="009039BC" w:rsidP="009039BC">
      <w:pPr>
        <w:pStyle w:val="a7"/>
        <w:widowControl/>
        <w:numPr>
          <w:ilvl w:val="0"/>
          <w:numId w:val="3"/>
        </w:numPr>
        <w:ind w:leftChars="0"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For each type of the grammatical errors you indicated above, </w:t>
      </w:r>
      <w:r w:rsidR="00D342C3"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please state 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how many sentences </w:t>
      </w:r>
      <w:r w:rsidR="00D342C3" w:rsidRPr="009B2341">
        <w:rPr>
          <w:rFonts w:ascii="Times New Roman" w:eastAsia="ＭＳ 明朝" w:hAnsi="Times New Roman" w:cs="Times New Roman"/>
          <w:bCs/>
          <w:sz w:val="24"/>
          <w:szCs w:val="24"/>
        </w:rPr>
        <w:t>contained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 them? I</w:t>
      </w:r>
      <w:r w:rsidR="00E70F6F">
        <w:rPr>
          <w:rFonts w:ascii="Times New Roman" w:eastAsia="ＭＳ 明朝" w:hAnsi="Times New Roman" w:cs="Times New Roman"/>
          <w:bCs/>
          <w:sz w:val="24"/>
          <w:szCs w:val="24"/>
        </w:rPr>
        <w:t>n</w:t>
      </w:r>
      <w:r w:rsidRPr="009B2341">
        <w:rPr>
          <w:rFonts w:ascii="Times New Roman" w:eastAsia="ＭＳ 明朝" w:hAnsi="Times New Roman" w:cs="Times New Roman"/>
          <w:bCs/>
          <w:sz w:val="24"/>
          <w:szCs w:val="24"/>
        </w:rPr>
        <w:t xml:space="preserve"> this task, there were 96 sentences in total.</w:t>
      </w:r>
    </w:p>
    <w:p w14:paraId="367E9D34" w14:textId="77777777" w:rsidR="009039BC" w:rsidRPr="009B2341" w:rsidRDefault="009039BC" w:rsidP="009039BC">
      <w:pPr>
        <w:pStyle w:val="a7"/>
        <w:widowControl/>
        <w:ind w:leftChars="0" w:left="420"/>
        <w:jc w:val="left"/>
        <w:rPr>
          <w:rFonts w:ascii="Times New Roman" w:eastAsia="ＭＳ 明朝" w:hAnsi="Times New Roman" w:cs="Times New Roman"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5216"/>
      </w:tblGrid>
      <w:tr w:rsidR="009039BC" w:rsidRPr="009B2341" w14:paraId="570198A3" w14:textId="77777777" w:rsidTr="00D342C3">
        <w:trPr>
          <w:trHeight w:val="60"/>
        </w:trPr>
        <w:tc>
          <w:tcPr>
            <w:tcW w:w="1824" w:type="dxa"/>
            <w:shd w:val="clear" w:color="auto" w:fill="auto"/>
          </w:tcPr>
          <w:p w14:paraId="3261AFD4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b/>
                <w:sz w:val="24"/>
                <w:szCs w:val="24"/>
              </w:rPr>
              <w:t>Types of rules</w:t>
            </w:r>
          </w:p>
        </w:tc>
        <w:tc>
          <w:tcPr>
            <w:tcW w:w="5216" w:type="dxa"/>
            <w:shd w:val="clear" w:color="auto" w:fill="auto"/>
          </w:tcPr>
          <w:p w14:paraId="68A32CFB" w14:textId="77777777" w:rsidR="009039BC" w:rsidRPr="009B2341" w:rsidRDefault="009039BC" w:rsidP="00D342C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9039BC" w:rsidRPr="009B2341" w14:paraId="38A87095" w14:textId="77777777" w:rsidTr="00D342C3">
        <w:trPr>
          <w:trHeight w:val="273"/>
        </w:trPr>
        <w:tc>
          <w:tcPr>
            <w:tcW w:w="1824" w:type="dxa"/>
            <w:shd w:val="clear" w:color="auto" w:fill="auto"/>
          </w:tcPr>
          <w:p w14:paraId="73497DED" w14:textId="77777777" w:rsidR="009039BC" w:rsidRPr="009B2341" w:rsidRDefault="009039BC" w:rsidP="00D342C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shd w:val="clear" w:color="auto" w:fill="auto"/>
          </w:tcPr>
          <w:p w14:paraId="6570EFB2" w14:textId="77777777" w:rsidR="009039BC" w:rsidRPr="009B2341" w:rsidRDefault="009039BC" w:rsidP="00D342C3">
            <w:pPr>
              <w:ind w:firstLineChars="100" w:firstLine="24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游明朝" w:hAnsi="Times New Roman" w:cs="Times New Roman"/>
                <w:sz w:val="24"/>
                <w:szCs w:val="24"/>
              </w:rPr>
              <w:t>About ___ sentences</w:t>
            </w:r>
          </w:p>
        </w:tc>
      </w:tr>
      <w:tr w:rsidR="009039BC" w:rsidRPr="009B2341" w14:paraId="40874192" w14:textId="77777777" w:rsidTr="00D342C3">
        <w:trPr>
          <w:trHeight w:val="273"/>
        </w:trPr>
        <w:tc>
          <w:tcPr>
            <w:tcW w:w="1824" w:type="dxa"/>
            <w:shd w:val="clear" w:color="auto" w:fill="auto"/>
          </w:tcPr>
          <w:p w14:paraId="30F3D3B4" w14:textId="77777777" w:rsidR="009039BC" w:rsidRPr="009B2341" w:rsidRDefault="009039BC" w:rsidP="00D342C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shd w:val="clear" w:color="auto" w:fill="auto"/>
          </w:tcPr>
          <w:p w14:paraId="150D767C" w14:textId="77777777" w:rsidR="009039BC" w:rsidRPr="009B2341" w:rsidRDefault="009039BC" w:rsidP="00D342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游明朝" w:hAnsi="Times New Roman" w:cs="Times New Roman"/>
                <w:sz w:val="24"/>
                <w:szCs w:val="24"/>
              </w:rPr>
              <w:t>About ___ sentences</w:t>
            </w:r>
          </w:p>
        </w:tc>
      </w:tr>
      <w:tr w:rsidR="009039BC" w:rsidRPr="009B2341" w14:paraId="5DF8C56A" w14:textId="77777777" w:rsidTr="00D342C3">
        <w:trPr>
          <w:trHeight w:val="273"/>
        </w:trPr>
        <w:tc>
          <w:tcPr>
            <w:tcW w:w="1824" w:type="dxa"/>
            <w:shd w:val="clear" w:color="auto" w:fill="auto"/>
          </w:tcPr>
          <w:p w14:paraId="1FEB65AB" w14:textId="77777777" w:rsidR="009039BC" w:rsidRPr="009B2341" w:rsidRDefault="009039BC" w:rsidP="00D342C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shd w:val="clear" w:color="auto" w:fill="auto"/>
          </w:tcPr>
          <w:p w14:paraId="24A80C9E" w14:textId="77777777" w:rsidR="009039BC" w:rsidRPr="009B2341" w:rsidRDefault="009039BC" w:rsidP="00D342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游明朝" w:hAnsi="Times New Roman" w:cs="Times New Roman"/>
                <w:sz w:val="24"/>
                <w:szCs w:val="24"/>
              </w:rPr>
              <w:t>About ___ sentences</w:t>
            </w:r>
          </w:p>
        </w:tc>
      </w:tr>
      <w:tr w:rsidR="009039BC" w:rsidRPr="009B2341" w14:paraId="2433A318" w14:textId="77777777" w:rsidTr="00D342C3">
        <w:trPr>
          <w:trHeight w:val="273"/>
        </w:trPr>
        <w:tc>
          <w:tcPr>
            <w:tcW w:w="1824" w:type="dxa"/>
            <w:shd w:val="clear" w:color="auto" w:fill="auto"/>
          </w:tcPr>
          <w:p w14:paraId="2BBA604E" w14:textId="77777777" w:rsidR="009039BC" w:rsidRPr="009B2341" w:rsidRDefault="009039BC" w:rsidP="00D342C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shd w:val="clear" w:color="auto" w:fill="auto"/>
          </w:tcPr>
          <w:p w14:paraId="280D6049" w14:textId="77777777" w:rsidR="009039BC" w:rsidRPr="009B2341" w:rsidRDefault="009039BC" w:rsidP="00D342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游明朝" w:hAnsi="Times New Roman" w:cs="Times New Roman"/>
                <w:sz w:val="24"/>
                <w:szCs w:val="24"/>
              </w:rPr>
              <w:t>About ___ sentences</w:t>
            </w:r>
          </w:p>
        </w:tc>
      </w:tr>
      <w:tr w:rsidR="009039BC" w:rsidRPr="009B2341" w14:paraId="62310BBA" w14:textId="77777777" w:rsidTr="00D342C3">
        <w:trPr>
          <w:trHeight w:val="289"/>
        </w:trPr>
        <w:tc>
          <w:tcPr>
            <w:tcW w:w="1824" w:type="dxa"/>
            <w:shd w:val="clear" w:color="auto" w:fill="auto"/>
          </w:tcPr>
          <w:p w14:paraId="6C0489A3" w14:textId="77777777" w:rsidR="009039BC" w:rsidRPr="009B2341" w:rsidRDefault="009039BC" w:rsidP="00D342C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ＭＳ 明朝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shd w:val="clear" w:color="auto" w:fill="auto"/>
          </w:tcPr>
          <w:p w14:paraId="05211BB8" w14:textId="77777777" w:rsidR="009039BC" w:rsidRPr="009B2341" w:rsidRDefault="009039BC" w:rsidP="00D342C3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341">
              <w:rPr>
                <w:rFonts w:ascii="Times New Roman" w:eastAsia="游明朝" w:hAnsi="Times New Roman" w:cs="Times New Roman"/>
                <w:sz w:val="24"/>
                <w:szCs w:val="24"/>
              </w:rPr>
              <w:t>About ___ sentences</w:t>
            </w:r>
          </w:p>
        </w:tc>
      </w:tr>
    </w:tbl>
    <w:p w14:paraId="0E9BCD05" w14:textId="77777777" w:rsidR="009039BC" w:rsidRPr="009B2341" w:rsidRDefault="009039BC" w:rsidP="009039BC">
      <w:pPr>
        <w:rPr>
          <w:rFonts w:ascii="Times New Roman" w:eastAsia="ＭＳ 明朝" w:hAnsi="Times New Roman" w:cs="Times New Roman"/>
          <w:bCs/>
          <w:sz w:val="24"/>
          <w:szCs w:val="24"/>
        </w:rPr>
      </w:pPr>
    </w:p>
    <w:p w14:paraId="072B2E3F" w14:textId="77777777" w:rsidR="009039BC" w:rsidRPr="009B2341" w:rsidRDefault="009039BC" w:rsidP="009039BC">
      <w:pPr>
        <w:widowControl/>
        <w:spacing w:after="200" w:line="276" w:lineRule="auto"/>
        <w:jc w:val="left"/>
        <w:rPr>
          <w:rFonts w:ascii="Times New Roman" w:eastAsia="ＭＳ 明朝" w:hAnsi="Times New Roman" w:cs="Times New Roman"/>
          <w:b/>
          <w:bCs/>
          <w:iCs/>
          <w:kern w:val="0"/>
          <w:sz w:val="24"/>
          <w:szCs w:val="24"/>
        </w:rPr>
      </w:pPr>
    </w:p>
    <w:p w14:paraId="3FE95497" w14:textId="1291C645" w:rsidR="00421855" w:rsidRPr="009B2341" w:rsidRDefault="00421855" w:rsidP="00843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341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R</w:t>
      </w:r>
      <w:r w:rsidRPr="009B2341">
        <w:rPr>
          <w:rFonts w:ascii="Times New Roman" w:hAnsi="Times New Roman" w:cs="Times New Roman"/>
          <w:b/>
          <w:bCs/>
          <w:sz w:val="24"/>
          <w:szCs w:val="24"/>
        </w:rPr>
        <w:t>eferences</w:t>
      </w:r>
    </w:p>
    <w:p w14:paraId="0F010292" w14:textId="77777777" w:rsidR="00843988" w:rsidRPr="009B2341" w:rsidRDefault="00421855" w:rsidP="00843988">
      <w:pPr>
        <w:pStyle w:val="EndNoteBibliography"/>
        <w:ind w:left="720" w:hanging="720"/>
      </w:pPr>
      <w:r w:rsidRPr="009B2341">
        <w:rPr>
          <w:szCs w:val="24"/>
        </w:rPr>
        <w:fldChar w:fldCharType="begin"/>
      </w:r>
      <w:r w:rsidRPr="009B2341">
        <w:rPr>
          <w:szCs w:val="24"/>
        </w:rPr>
        <w:instrText xml:space="preserve"> ADDIN EN.REFLIST </w:instrText>
      </w:r>
      <w:r w:rsidRPr="009B2341">
        <w:rPr>
          <w:szCs w:val="24"/>
        </w:rPr>
        <w:fldChar w:fldCharType="separate"/>
      </w:r>
      <w:r w:rsidR="00843988" w:rsidRPr="009B2341">
        <w:t xml:space="preserve">Rebuschat, P. (2013). Measuring implicit and explicit knowledge in second language research. </w:t>
      </w:r>
      <w:r w:rsidR="00843988" w:rsidRPr="009B2341">
        <w:rPr>
          <w:i/>
        </w:rPr>
        <w:t>Language Learning, 63</w:t>
      </w:r>
      <w:r w:rsidR="00843988" w:rsidRPr="009B2341">
        <w:t>, 595-626.</w:t>
      </w:r>
    </w:p>
    <w:p w14:paraId="6F95438A" w14:textId="77777777" w:rsidR="00843988" w:rsidRPr="009B2341" w:rsidRDefault="00843988" w:rsidP="00843988">
      <w:pPr>
        <w:pStyle w:val="EndNoteBibliography"/>
        <w:ind w:left="720" w:hanging="720"/>
      </w:pPr>
      <w:r w:rsidRPr="009B2341">
        <w:t xml:space="preserve">Schmidt, R. (2001). Attention. In P. Robinson (Ed.), </w:t>
      </w:r>
      <w:r w:rsidRPr="009B2341">
        <w:rPr>
          <w:i/>
        </w:rPr>
        <w:t>Cognition and second language instruction</w:t>
      </w:r>
      <w:r w:rsidRPr="009B2341">
        <w:t xml:space="preserve"> (pp. 3-32). New York, NY: Cambridge University Press.</w:t>
      </w:r>
    </w:p>
    <w:p w14:paraId="60D519ED" w14:textId="495021C7" w:rsidR="006E05FA" w:rsidRPr="009039BC" w:rsidRDefault="00421855" w:rsidP="008F29D9">
      <w:pPr>
        <w:rPr>
          <w:rFonts w:ascii="Times New Roman" w:hAnsi="Times New Roman" w:cs="Times New Roman"/>
          <w:sz w:val="24"/>
          <w:szCs w:val="24"/>
        </w:rPr>
      </w:pPr>
      <w:r w:rsidRPr="009B234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E05FA" w:rsidRPr="009039BC" w:rsidSect="00B65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480C" w14:textId="77777777" w:rsidR="00437B1B" w:rsidRDefault="00437B1B" w:rsidP="006A259C">
      <w:r>
        <w:separator/>
      </w:r>
    </w:p>
  </w:endnote>
  <w:endnote w:type="continuationSeparator" w:id="0">
    <w:p w14:paraId="37AE3AB0" w14:textId="77777777" w:rsidR="00437B1B" w:rsidRDefault="00437B1B" w:rsidP="006A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7771" w14:textId="77777777" w:rsidR="00437B1B" w:rsidRDefault="00437B1B" w:rsidP="006A259C">
      <w:r>
        <w:separator/>
      </w:r>
    </w:p>
  </w:footnote>
  <w:footnote w:type="continuationSeparator" w:id="0">
    <w:p w14:paraId="3AD5D533" w14:textId="77777777" w:rsidR="00437B1B" w:rsidRDefault="00437B1B" w:rsidP="006A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068"/>
    <w:multiLevelType w:val="hybridMultilevel"/>
    <w:tmpl w:val="790E7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F03D3"/>
    <w:multiLevelType w:val="hybridMultilevel"/>
    <w:tmpl w:val="BFC0D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71DDE"/>
    <w:multiLevelType w:val="hybridMultilevel"/>
    <w:tmpl w:val="2AFECE7E"/>
    <w:lvl w:ilvl="0" w:tplc="5002B4B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(MLJ special issue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w0ext57wzpagexds6vr5t45azfr0dr90fa&quot;&gt;My EndNote Library&lt;record-ids&gt;&lt;item&gt;3329&lt;/item&gt;&lt;item&gt;7272&lt;/item&gt;&lt;/record-ids&gt;&lt;/item&gt;&lt;/Libraries&gt;"/>
  </w:docVars>
  <w:rsids>
    <w:rsidRoot w:val="00042631"/>
    <w:rsid w:val="00000F60"/>
    <w:rsid w:val="0000118B"/>
    <w:rsid w:val="00002BF4"/>
    <w:rsid w:val="00002D5D"/>
    <w:rsid w:val="000174B4"/>
    <w:rsid w:val="00042631"/>
    <w:rsid w:val="000446C6"/>
    <w:rsid w:val="00046BB3"/>
    <w:rsid w:val="0005145D"/>
    <w:rsid w:val="0005278E"/>
    <w:rsid w:val="00061A9F"/>
    <w:rsid w:val="0008636D"/>
    <w:rsid w:val="0008691C"/>
    <w:rsid w:val="00092C24"/>
    <w:rsid w:val="000A09BB"/>
    <w:rsid w:val="000A2E8A"/>
    <w:rsid w:val="000B21D8"/>
    <w:rsid w:val="000B45B3"/>
    <w:rsid w:val="000C0DB0"/>
    <w:rsid w:val="000C348E"/>
    <w:rsid w:val="000C4A24"/>
    <w:rsid w:val="000C6902"/>
    <w:rsid w:val="000D2401"/>
    <w:rsid w:val="000D7CE0"/>
    <w:rsid w:val="000E4A46"/>
    <w:rsid w:val="000E667E"/>
    <w:rsid w:val="000F0A33"/>
    <w:rsid w:val="00107C2C"/>
    <w:rsid w:val="0011601C"/>
    <w:rsid w:val="00133397"/>
    <w:rsid w:val="0013672F"/>
    <w:rsid w:val="00142450"/>
    <w:rsid w:val="00145ECC"/>
    <w:rsid w:val="00147255"/>
    <w:rsid w:val="0015281A"/>
    <w:rsid w:val="00161425"/>
    <w:rsid w:val="0018368A"/>
    <w:rsid w:val="001931DF"/>
    <w:rsid w:val="001A3F79"/>
    <w:rsid w:val="001A6756"/>
    <w:rsid w:val="001D2D1A"/>
    <w:rsid w:val="001F795D"/>
    <w:rsid w:val="00223271"/>
    <w:rsid w:val="00231FA1"/>
    <w:rsid w:val="00241704"/>
    <w:rsid w:val="00247F7D"/>
    <w:rsid w:val="002552F9"/>
    <w:rsid w:val="00257E39"/>
    <w:rsid w:val="00264AB3"/>
    <w:rsid w:val="00276688"/>
    <w:rsid w:val="0028610B"/>
    <w:rsid w:val="00287E91"/>
    <w:rsid w:val="002969AC"/>
    <w:rsid w:val="002A39F0"/>
    <w:rsid w:val="002A67BA"/>
    <w:rsid w:val="002B4D0F"/>
    <w:rsid w:val="002C438F"/>
    <w:rsid w:val="002E19AA"/>
    <w:rsid w:val="002E3113"/>
    <w:rsid w:val="002E626E"/>
    <w:rsid w:val="002F42D1"/>
    <w:rsid w:val="00306968"/>
    <w:rsid w:val="003258AC"/>
    <w:rsid w:val="003327D1"/>
    <w:rsid w:val="003425ED"/>
    <w:rsid w:val="00350698"/>
    <w:rsid w:val="003514ED"/>
    <w:rsid w:val="003531FC"/>
    <w:rsid w:val="00362C30"/>
    <w:rsid w:val="003670C2"/>
    <w:rsid w:val="00374C70"/>
    <w:rsid w:val="003761BC"/>
    <w:rsid w:val="003769DE"/>
    <w:rsid w:val="00376AE8"/>
    <w:rsid w:val="00396985"/>
    <w:rsid w:val="003B53B6"/>
    <w:rsid w:val="003C5409"/>
    <w:rsid w:val="003C58EC"/>
    <w:rsid w:val="003D311B"/>
    <w:rsid w:val="003E5C9C"/>
    <w:rsid w:val="003E6867"/>
    <w:rsid w:val="003E73A1"/>
    <w:rsid w:val="004008BC"/>
    <w:rsid w:val="00406FF3"/>
    <w:rsid w:val="00412210"/>
    <w:rsid w:val="00412876"/>
    <w:rsid w:val="004150FC"/>
    <w:rsid w:val="00421855"/>
    <w:rsid w:val="00422372"/>
    <w:rsid w:val="004249E6"/>
    <w:rsid w:val="00424C36"/>
    <w:rsid w:val="00425F98"/>
    <w:rsid w:val="00430A23"/>
    <w:rsid w:val="00437B1B"/>
    <w:rsid w:val="00443246"/>
    <w:rsid w:val="0045769F"/>
    <w:rsid w:val="0046292A"/>
    <w:rsid w:val="00463AD4"/>
    <w:rsid w:val="004675E8"/>
    <w:rsid w:val="004750F8"/>
    <w:rsid w:val="0048439A"/>
    <w:rsid w:val="0048747D"/>
    <w:rsid w:val="0049589E"/>
    <w:rsid w:val="004C5F64"/>
    <w:rsid w:val="004C660C"/>
    <w:rsid w:val="004D099E"/>
    <w:rsid w:val="004D4F3C"/>
    <w:rsid w:val="004D6FF8"/>
    <w:rsid w:val="004E1ACB"/>
    <w:rsid w:val="004E2D6C"/>
    <w:rsid w:val="004F2F95"/>
    <w:rsid w:val="00506A49"/>
    <w:rsid w:val="005079C5"/>
    <w:rsid w:val="00517362"/>
    <w:rsid w:val="00522711"/>
    <w:rsid w:val="00546AAA"/>
    <w:rsid w:val="00562DDC"/>
    <w:rsid w:val="00564E38"/>
    <w:rsid w:val="00566DBA"/>
    <w:rsid w:val="00567797"/>
    <w:rsid w:val="0058297D"/>
    <w:rsid w:val="00585453"/>
    <w:rsid w:val="00587800"/>
    <w:rsid w:val="00594003"/>
    <w:rsid w:val="0059453C"/>
    <w:rsid w:val="00594C20"/>
    <w:rsid w:val="005B2A30"/>
    <w:rsid w:val="005D1992"/>
    <w:rsid w:val="005E0398"/>
    <w:rsid w:val="00614D57"/>
    <w:rsid w:val="0061502F"/>
    <w:rsid w:val="006303AB"/>
    <w:rsid w:val="0064479D"/>
    <w:rsid w:val="006506C3"/>
    <w:rsid w:val="00652C0A"/>
    <w:rsid w:val="006554C1"/>
    <w:rsid w:val="00660C45"/>
    <w:rsid w:val="006712FD"/>
    <w:rsid w:val="00680780"/>
    <w:rsid w:val="00685ED8"/>
    <w:rsid w:val="0069108B"/>
    <w:rsid w:val="00692B58"/>
    <w:rsid w:val="006A259C"/>
    <w:rsid w:val="006B2D9D"/>
    <w:rsid w:val="006B3636"/>
    <w:rsid w:val="006B46B0"/>
    <w:rsid w:val="006B7753"/>
    <w:rsid w:val="006D5EED"/>
    <w:rsid w:val="006E05FA"/>
    <w:rsid w:val="006F0D57"/>
    <w:rsid w:val="006F35B0"/>
    <w:rsid w:val="006F6CB4"/>
    <w:rsid w:val="0070180F"/>
    <w:rsid w:val="0072118C"/>
    <w:rsid w:val="007400F2"/>
    <w:rsid w:val="007523D3"/>
    <w:rsid w:val="0075413D"/>
    <w:rsid w:val="007546F8"/>
    <w:rsid w:val="007565A6"/>
    <w:rsid w:val="00760A39"/>
    <w:rsid w:val="00764359"/>
    <w:rsid w:val="00775FE7"/>
    <w:rsid w:val="007915A7"/>
    <w:rsid w:val="007A585E"/>
    <w:rsid w:val="007A662F"/>
    <w:rsid w:val="007B10F9"/>
    <w:rsid w:val="007D75F6"/>
    <w:rsid w:val="007E0B8F"/>
    <w:rsid w:val="007E71CB"/>
    <w:rsid w:val="007F44B9"/>
    <w:rsid w:val="007F53A8"/>
    <w:rsid w:val="008069CE"/>
    <w:rsid w:val="0082081F"/>
    <w:rsid w:val="0082258E"/>
    <w:rsid w:val="00825B71"/>
    <w:rsid w:val="008434E2"/>
    <w:rsid w:val="00843988"/>
    <w:rsid w:val="00844F4B"/>
    <w:rsid w:val="00872828"/>
    <w:rsid w:val="00881484"/>
    <w:rsid w:val="00885133"/>
    <w:rsid w:val="00885660"/>
    <w:rsid w:val="00887DAB"/>
    <w:rsid w:val="00890C63"/>
    <w:rsid w:val="008A35A5"/>
    <w:rsid w:val="008A6835"/>
    <w:rsid w:val="008B16A0"/>
    <w:rsid w:val="008B4F1F"/>
    <w:rsid w:val="008B5CDF"/>
    <w:rsid w:val="008C50D0"/>
    <w:rsid w:val="008C6B0A"/>
    <w:rsid w:val="008D0E66"/>
    <w:rsid w:val="008D7B31"/>
    <w:rsid w:val="008F0D89"/>
    <w:rsid w:val="008F114B"/>
    <w:rsid w:val="008F29D9"/>
    <w:rsid w:val="009039BC"/>
    <w:rsid w:val="00906104"/>
    <w:rsid w:val="00911C56"/>
    <w:rsid w:val="0091753D"/>
    <w:rsid w:val="00943AB8"/>
    <w:rsid w:val="00943CA4"/>
    <w:rsid w:val="009463A4"/>
    <w:rsid w:val="00947330"/>
    <w:rsid w:val="00947D39"/>
    <w:rsid w:val="00961EAF"/>
    <w:rsid w:val="0096555B"/>
    <w:rsid w:val="0097317A"/>
    <w:rsid w:val="00990F8C"/>
    <w:rsid w:val="009A612D"/>
    <w:rsid w:val="009B2341"/>
    <w:rsid w:val="009B3064"/>
    <w:rsid w:val="009B3FD8"/>
    <w:rsid w:val="009C4C63"/>
    <w:rsid w:val="009D3DB6"/>
    <w:rsid w:val="009D50A9"/>
    <w:rsid w:val="009D5CE4"/>
    <w:rsid w:val="009E5335"/>
    <w:rsid w:val="009F591F"/>
    <w:rsid w:val="00A03383"/>
    <w:rsid w:val="00A101E0"/>
    <w:rsid w:val="00A133D9"/>
    <w:rsid w:val="00A139D2"/>
    <w:rsid w:val="00A27DCD"/>
    <w:rsid w:val="00A31603"/>
    <w:rsid w:val="00A31DA4"/>
    <w:rsid w:val="00A369D3"/>
    <w:rsid w:val="00A41D84"/>
    <w:rsid w:val="00A45B66"/>
    <w:rsid w:val="00A5206E"/>
    <w:rsid w:val="00A56B77"/>
    <w:rsid w:val="00A5724F"/>
    <w:rsid w:val="00A64DF3"/>
    <w:rsid w:val="00A66BA3"/>
    <w:rsid w:val="00A71439"/>
    <w:rsid w:val="00A7194D"/>
    <w:rsid w:val="00A7273D"/>
    <w:rsid w:val="00A87244"/>
    <w:rsid w:val="00AB65C2"/>
    <w:rsid w:val="00AB6A39"/>
    <w:rsid w:val="00AC5A8E"/>
    <w:rsid w:val="00AD0486"/>
    <w:rsid w:val="00AF38E6"/>
    <w:rsid w:val="00AF57A7"/>
    <w:rsid w:val="00B05A73"/>
    <w:rsid w:val="00B1129B"/>
    <w:rsid w:val="00B20E88"/>
    <w:rsid w:val="00B213CF"/>
    <w:rsid w:val="00B26B70"/>
    <w:rsid w:val="00B5589A"/>
    <w:rsid w:val="00B56154"/>
    <w:rsid w:val="00B65212"/>
    <w:rsid w:val="00B657B1"/>
    <w:rsid w:val="00B65F10"/>
    <w:rsid w:val="00B70FF6"/>
    <w:rsid w:val="00B72517"/>
    <w:rsid w:val="00B73CFB"/>
    <w:rsid w:val="00B95815"/>
    <w:rsid w:val="00BC2866"/>
    <w:rsid w:val="00BC34F9"/>
    <w:rsid w:val="00BC4F6D"/>
    <w:rsid w:val="00BE2F3A"/>
    <w:rsid w:val="00BE36B9"/>
    <w:rsid w:val="00BE3B37"/>
    <w:rsid w:val="00BF19FA"/>
    <w:rsid w:val="00BF1D0F"/>
    <w:rsid w:val="00C061E6"/>
    <w:rsid w:val="00C140F5"/>
    <w:rsid w:val="00C16F96"/>
    <w:rsid w:val="00C30D70"/>
    <w:rsid w:val="00C4510D"/>
    <w:rsid w:val="00C61AA9"/>
    <w:rsid w:val="00C62E15"/>
    <w:rsid w:val="00C66069"/>
    <w:rsid w:val="00C67ABB"/>
    <w:rsid w:val="00C83279"/>
    <w:rsid w:val="00C954E6"/>
    <w:rsid w:val="00CA78DB"/>
    <w:rsid w:val="00CB0EDB"/>
    <w:rsid w:val="00CB170C"/>
    <w:rsid w:val="00CC5D7C"/>
    <w:rsid w:val="00CD30FF"/>
    <w:rsid w:val="00CD7FF1"/>
    <w:rsid w:val="00CE0527"/>
    <w:rsid w:val="00CE41E6"/>
    <w:rsid w:val="00D0296C"/>
    <w:rsid w:val="00D16E86"/>
    <w:rsid w:val="00D25802"/>
    <w:rsid w:val="00D25D71"/>
    <w:rsid w:val="00D30AB0"/>
    <w:rsid w:val="00D342C3"/>
    <w:rsid w:val="00D342DA"/>
    <w:rsid w:val="00D374F1"/>
    <w:rsid w:val="00D3787C"/>
    <w:rsid w:val="00D71178"/>
    <w:rsid w:val="00D75B62"/>
    <w:rsid w:val="00D775BF"/>
    <w:rsid w:val="00D801E9"/>
    <w:rsid w:val="00D817F0"/>
    <w:rsid w:val="00D86563"/>
    <w:rsid w:val="00DA441E"/>
    <w:rsid w:val="00DC2CE2"/>
    <w:rsid w:val="00DD248A"/>
    <w:rsid w:val="00DD2B61"/>
    <w:rsid w:val="00DD5BA6"/>
    <w:rsid w:val="00DE060C"/>
    <w:rsid w:val="00DE0A80"/>
    <w:rsid w:val="00DE6FC1"/>
    <w:rsid w:val="00E040DE"/>
    <w:rsid w:val="00E10D8D"/>
    <w:rsid w:val="00E24459"/>
    <w:rsid w:val="00E33E60"/>
    <w:rsid w:val="00E34B69"/>
    <w:rsid w:val="00E364B2"/>
    <w:rsid w:val="00E370E3"/>
    <w:rsid w:val="00E67172"/>
    <w:rsid w:val="00E70F6F"/>
    <w:rsid w:val="00E71AD4"/>
    <w:rsid w:val="00E85E95"/>
    <w:rsid w:val="00EA5386"/>
    <w:rsid w:val="00EA6909"/>
    <w:rsid w:val="00EB1ED5"/>
    <w:rsid w:val="00EB3EC0"/>
    <w:rsid w:val="00EC6BD3"/>
    <w:rsid w:val="00ED25D9"/>
    <w:rsid w:val="00ED4630"/>
    <w:rsid w:val="00EE18AB"/>
    <w:rsid w:val="00EF54DF"/>
    <w:rsid w:val="00EF5553"/>
    <w:rsid w:val="00EF788F"/>
    <w:rsid w:val="00F07939"/>
    <w:rsid w:val="00F12066"/>
    <w:rsid w:val="00F1575B"/>
    <w:rsid w:val="00F15F33"/>
    <w:rsid w:val="00F20C0D"/>
    <w:rsid w:val="00F23C54"/>
    <w:rsid w:val="00F252EF"/>
    <w:rsid w:val="00F40449"/>
    <w:rsid w:val="00F41650"/>
    <w:rsid w:val="00F518ED"/>
    <w:rsid w:val="00F63CAC"/>
    <w:rsid w:val="00F6725B"/>
    <w:rsid w:val="00F84119"/>
    <w:rsid w:val="00F96CEA"/>
    <w:rsid w:val="00FB3404"/>
    <w:rsid w:val="00FB6519"/>
    <w:rsid w:val="00FD09BE"/>
    <w:rsid w:val="00FD3BC3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13044"/>
  <w15:chartTrackingRefBased/>
  <w15:docId w15:val="{75F7CA29-3ACD-481C-B661-6F591693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59C"/>
  </w:style>
  <w:style w:type="paragraph" w:styleId="a5">
    <w:name w:val="footer"/>
    <w:basedOn w:val="a"/>
    <w:link w:val="a6"/>
    <w:uiPriority w:val="99"/>
    <w:unhideWhenUsed/>
    <w:rsid w:val="006A2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59C"/>
  </w:style>
  <w:style w:type="paragraph" w:styleId="a7">
    <w:name w:val="List Paragraph"/>
    <w:basedOn w:val="a"/>
    <w:uiPriority w:val="34"/>
    <w:qFormat/>
    <w:rsid w:val="008F29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4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27D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327D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327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27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27D1"/>
    <w:rPr>
      <w:b/>
      <w:bCs/>
    </w:rPr>
  </w:style>
  <w:style w:type="character" w:customStyle="1" w:styleId="fontstyle01">
    <w:name w:val="fontstyle01"/>
    <w:basedOn w:val="a0"/>
    <w:rsid w:val="000F0A33"/>
    <w:rPr>
      <w:rFonts w:ascii="TimesNewRomanPS" w:hAnsi="TimesNewRomanP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421855"/>
    <w:pPr>
      <w:jc w:val="center"/>
    </w:pPr>
    <w:rPr>
      <w:rFonts w:ascii="Times New Roman" w:eastAsia="游明朝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421855"/>
    <w:rPr>
      <w:rFonts w:ascii="Times New Roman" w:eastAsia="游明朝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421855"/>
    <w:rPr>
      <w:rFonts w:ascii="Times New Roman" w:eastAsia="游明朝" w:hAnsi="Times New Roman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421855"/>
    <w:rPr>
      <w:rFonts w:ascii="Times New Roman" w:eastAsia="游明朝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137-BA06-4E78-901F-96485140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Yuichi</dc:creator>
  <cp:keywords/>
  <dc:description/>
  <cp:lastModifiedBy>鈴木 祐一(ft101941pz)</cp:lastModifiedBy>
  <cp:revision>63</cp:revision>
  <dcterms:created xsi:type="dcterms:W3CDTF">2020-11-09T11:43:00Z</dcterms:created>
  <dcterms:modified xsi:type="dcterms:W3CDTF">2021-12-14T01:42:00Z</dcterms:modified>
</cp:coreProperties>
</file>