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8" w:rsidRPr="005227C8" w:rsidRDefault="005227C8" w:rsidP="008B13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On-line Supplementary Material</w:t>
      </w:r>
    </w:p>
    <w:p w:rsidR="00A670A2" w:rsidRDefault="008B0CED" w:rsidP="008B13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“</w:t>
      </w:r>
      <w:r w:rsidR="00037341" w:rsidRPr="005227C8">
        <w:rPr>
          <w:rFonts w:ascii="Times New Roman" w:hAnsi="Times New Roman" w:cs="Times New Roman"/>
          <w:i/>
          <w:sz w:val="28"/>
          <w:szCs w:val="28"/>
        </w:rPr>
        <w:t>P</w:t>
      </w:r>
      <w:r w:rsidR="00037341" w:rsidRPr="005227C8">
        <w:rPr>
          <w:rFonts w:ascii="Times New Roman" w:hAnsi="Times New Roman" w:cs="Times New Roman"/>
          <w:sz w:val="28"/>
          <w:szCs w:val="28"/>
        </w:rPr>
        <w:t xml:space="preserve">-curving as a safeguard against </w:t>
      </w:r>
      <w:r w:rsidR="00037341" w:rsidRPr="005227C8">
        <w:rPr>
          <w:rFonts w:ascii="Times New Roman" w:hAnsi="Times New Roman" w:cs="Times New Roman"/>
          <w:i/>
          <w:sz w:val="28"/>
          <w:szCs w:val="28"/>
        </w:rPr>
        <w:t>p</w:t>
      </w:r>
      <w:r w:rsidR="00037341" w:rsidRPr="005227C8">
        <w:rPr>
          <w:rFonts w:ascii="Times New Roman" w:hAnsi="Times New Roman" w:cs="Times New Roman"/>
          <w:sz w:val="28"/>
          <w:szCs w:val="28"/>
        </w:rPr>
        <w:t>-hacking in SLA research: A case study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C9178D" w:rsidRPr="005227C8" w:rsidRDefault="008B0CED" w:rsidP="008B13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B7542A">
        <w:rPr>
          <w:rFonts w:ascii="Times New Roman" w:hAnsi="Times New Roman" w:cs="Times New Roman"/>
          <w:sz w:val="28"/>
          <w:szCs w:val="28"/>
        </w:rPr>
        <w:t xml:space="preserve">Seth </w:t>
      </w:r>
      <w:proofErr w:type="spellStart"/>
      <w:r w:rsidR="00B7542A">
        <w:rPr>
          <w:rFonts w:ascii="Times New Roman" w:hAnsi="Times New Roman" w:cs="Times New Roman"/>
          <w:sz w:val="28"/>
          <w:szCs w:val="28"/>
        </w:rPr>
        <w:t>Lindstromberg</w:t>
      </w:r>
      <w:proofErr w:type="spellEnd"/>
      <w:r w:rsidR="005227C8" w:rsidRPr="00522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41" w:rsidRPr="00F45306" w:rsidRDefault="00AB544A" w:rsidP="008B134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45306">
        <w:rPr>
          <w:rFonts w:ascii="Times New Roman" w:hAnsi="Times New Roman" w:cs="Times New Roman"/>
          <w:b/>
          <w:sz w:val="28"/>
          <w:szCs w:val="28"/>
        </w:rPr>
        <w:t xml:space="preserve">Contents </w:t>
      </w:r>
    </w:p>
    <w:p w:rsidR="005227C8" w:rsidRPr="00D63661" w:rsidRDefault="00D63661" w:rsidP="00D636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2414">
        <w:rPr>
          <w:rFonts w:ascii="Times New Roman" w:hAnsi="Times New Roman" w:cs="Times New Roman"/>
          <w:sz w:val="24"/>
          <w:szCs w:val="24"/>
        </w:rPr>
        <w:t>p. 2</w:t>
      </w:r>
      <w:r w:rsidRPr="00272414">
        <w:rPr>
          <w:rFonts w:ascii="Times New Roman" w:hAnsi="Times New Roman" w:cs="Times New Roman"/>
          <w:sz w:val="24"/>
          <w:szCs w:val="24"/>
        </w:rPr>
        <w:tab/>
      </w:r>
      <w:r w:rsidR="00AB544A" w:rsidRPr="00D63661">
        <w:rPr>
          <w:rFonts w:ascii="Times New Roman" w:hAnsi="Times New Roman" w:cs="Times New Roman"/>
          <w:b/>
          <w:sz w:val="24"/>
          <w:szCs w:val="24"/>
        </w:rPr>
        <w:t>Table A</w:t>
      </w:r>
      <w:r w:rsidR="00AB544A" w:rsidRPr="00D63661">
        <w:rPr>
          <w:rFonts w:ascii="Times New Roman" w:hAnsi="Times New Roman" w:cs="Times New Roman"/>
          <w:sz w:val="24"/>
          <w:szCs w:val="24"/>
        </w:rPr>
        <w:t xml:space="preserve">: </w:t>
      </w:r>
      <w:r w:rsidR="00037341" w:rsidRPr="00D63661">
        <w:rPr>
          <w:rFonts w:ascii="Times New Roman" w:hAnsi="Times New Roman" w:cs="Times New Roman"/>
          <w:sz w:val="24"/>
          <w:szCs w:val="24"/>
        </w:rPr>
        <w:t xml:space="preserve">The </w:t>
      </w:r>
      <w:r w:rsidR="005227C8" w:rsidRPr="00D63661">
        <w:rPr>
          <w:rFonts w:ascii="Times New Roman" w:hAnsi="Times New Roman" w:cs="Times New Roman"/>
          <w:sz w:val="24"/>
          <w:szCs w:val="24"/>
        </w:rPr>
        <w:t xml:space="preserve">ten </w:t>
      </w:r>
      <w:r w:rsidR="00A63737" w:rsidRPr="00D63661">
        <w:rPr>
          <w:rFonts w:ascii="Times New Roman" w:hAnsi="Times New Roman" w:cs="Times New Roman"/>
          <w:sz w:val="24"/>
          <w:szCs w:val="24"/>
        </w:rPr>
        <w:t>a</w:t>
      </w:r>
      <w:r w:rsidR="00AB544A" w:rsidRPr="00D63661">
        <w:rPr>
          <w:rFonts w:ascii="Times New Roman" w:hAnsi="Times New Roman" w:cs="Times New Roman"/>
          <w:sz w:val="24"/>
          <w:szCs w:val="24"/>
        </w:rPr>
        <w:t>ccepted primary studies</w:t>
      </w:r>
      <w:r w:rsidR="008B134A" w:rsidRPr="00D636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341" w:rsidRPr="00B7542A" w:rsidRDefault="00B7542A" w:rsidP="00B7542A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</w:t>
      </w:r>
      <w:r w:rsidR="008B134A" w:rsidRPr="00B7542A">
        <w:rPr>
          <w:rFonts w:ascii="Times New Roman" w:hAnsi="Times New Roman" w:cs="Times New Roman"/>
          <w:sz w:val="24"/>
          <w:szCs w:val="24"/>
        </w:rPr>
        <w:t>This t</w:t>
      </w:r>
      <w:r w:rsidR="00A63737" w:rsidRPr="00B7542A">
        <w:rPr>
          <w:rFonts w:ascii="Times New Roman" w:hAnsi="Times New Roman" w:cs="Times New Roman"/>
          <w:sz w:val="24"/>
          <w:szCs w:val="24"/>
        </w:rPr>
        <w:t xml:space="preserve">able </w:t>
      </w:r>
      <w:r w:rsidR="00037341" w:rsidRPr="00B7542A">
        <w:rPr>
          <w:rFonts w:ascii="Times New Roman" w:hAnsi="Times New Roman" w:cs="Times New Roman"/>
          <w:sz w:val="24"/>
          <w:szCs w:val="24"/>
        </w:rPr>
        <w:t xml:space="preserve">does not take account of interactions. For that information see </w:t>
      </w:r>
      <w:r w:rsidR="00A63737" w:rsidRPr="00B7542A">
        <w:rPr>
          <w:rFonts w:ascii="Times New Roman" w:hAnsi="Times New Roman" w:cs="Times New Roman"/>
          <w:sz w:val="24"/>
          <w:szCs w:val="24"/>
        </w:rPr>
        <w:t>t</w:t>
      </w:r>
      <w:r w:rsidR="00037341" w:rsidRPr="00B7542A">
        <w:rPr>
          <w:rFonts w:ascii="Times New Roman" w:hAnsi="Times New Roman" w:cs="Times New Roman"/>
          <w:sz w:val="24"/>
          <w:szCs w:val="24"/>
        </w:rPr>
        <w:t>able</w:t>
      </w:r>
      <w:r w:rsidR="00A63737" w:rsidRPr="00B7542A">
        <w:rPr>
          <w:rFonts w:ascii="Times New Roman" w:hAnsi="Times New Roman" w:cs="Times New Roman"/>
          <w:sz w:val="24"/>
          <w:szCs w:val="24"/>
        </w:rPr>
        <w:t>s</w:t>
      </w:r>
      <w:r w:rsidR="00037341" w:rsidRPr="00B7542A">
        <w:rPr>
          <w:rFonts w:ascii="Times New Roman" w:hAnsi="Times New Roman" w:cs="Times New Roman"/>
          <w:sz w:val="24"/>
          <w:szCs w:val="24"/>
        </w:rPr>
        <w:t xml:space="preserve"> 2 and</w:t>
      </w:r>
      <w:r w:rsidR="00A63737" w:rsidRPr="00B7542A">
        <w:rPr>
          <w:rFonts w:ascii="Times New Roman" w:hAnsi="Times New Roman" w:cs="Times New Roman"/>
          <w:sz w:val="24"/>
          <w:szCs w:val="24"/>
        </w:rPr>
        <w:t xml:space="preserve"> </w:t>
      </w:r>
      <w:r w:rsidR="00037341" w:rsidRPr="00B7542A">
        <w:rPr>
          <w:rFonts w:ascii="Times New Roman" w:hAnsi="Times New Roman" w:cs="Times New Roman"/>
          <w:sz w:val="24"/>
          <w:szCs w:val="24"/>
        </w:rPr>
        <w:t>3</w:t>
      </w:r>
      <w:r w:rsidR="005227C8" w:rsidRPr="00B7542A">
        <w:rPr>
          <w:rFonts w:ascii="Times New Roman" w:hAnsi="Times New Roman" w:cs="Times New Roman"/>
          <w:sz w:val="24"/>
          <w:szCs w:val="24"/>
        </w:rPr>
        <w:t xml:space="preserve"> in the main text.</w:t>
      </w:r>
    </w:p>
    <w:p w:rsidR="008B134A" w:rsidRPr="00D63661" w:rsidRDefault="00D63661" w:rsidP="00272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2414">
        <w:rPr>
          <w:rFonts w:ascii="Times New Roman" w:hAnsi="Times New Roman" w:cs="Times New Roman"/>
          <w:sz w:val="24"/>
          <w:szCs w:val="24"/>
        </w:rPr>
        <w:t>p. 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544A" w:rsidRPr="00D63661">
        <w:rPr>
          <w:rFonts w:ascii="Times New Roman" w:hAnsi="Times New Roman" w:cs="Times New Roman"/>
          <w:b/>
          <w:sz w:val="24"/>
          <w:szCs w:val="24"/>
        </w:rPr>
        <w:t>Table B</w:t>
      </w:r>
      <w:r w:rsidR="00AB544A" w:rsidRPr="00D63661">
        <w:rPr>
          <w:rFonts w:ascii="Times New Roman" w:hAnsi="Times New Roman" w:cs="Times New Roman"/>
          <w:sz w:val="24"/>
          <w:szCs w:val="24"/>
        </w:rPr>
        <w:t xml:space="preserve">: </w:t>
      </w:r>
      <w:r w:rsidR="008B134A" w:rsidRPr="00D63661">
        <w:rPr>
          <w:rFonts w:ascii="Times New Roman" w:hAnsi="Times New Roman" w:cs="Times New Roman"/>
          <w:sz w:val="24"/>
          <w:szCs w:val="24"/>
        </w:rPr>
        <w:t>The e</w:t>
      </w:r>
      <w:r w:rsidR="00AB544A" w:rsidRPr="00D63661">
        <w:rPr>
          <w:rFonts w:ascii="Times New Roman" w:hAnsi="Times New Roman" w:cs="Times New Roman"/>
          <w:sz w:val="24"/>
          <w:szCs w:val="24"/>
        </w:rPr>
        <w:t>xcluded primary studies</w:t>
      </w:r>
    </w:p>
    <w:p w:rsidR="00D013B5" w:rsidRPr="00D63661" w:rsidRDefault="00272414" w:rsidP="0027241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72414">
        <w:rPr>
          <w:rFonts w:ascii="Times New Roman" w:hAnsi="Times New Roman" w:cs="Times New Roman"/>
          <w:sz w:val="24"/>
          <w:szCs w:val="24"/>
        </w:rPr>
        <w:t>p. 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13B5" w:rsidRPr="00D63661">
        <w:rPr>
          <w:rFonts w:ascii="Times New Roman" w:hAnsi="Times New Roman" w:cs="Times New Roman"/>
          <w:b/>
          <w:sz w:val="24"/>
          <w:szCs w:val="24"/>
        </w:rPr>
        <w:t>Reference list for Table B</w:t>
      </w:r>
    </w:p>
    <w:p w:rsidR="008B134A" w:rsidRPr="00D63661" w:rsidRDefault="00272414" w:rsidP="00272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2414">
        <w:rPr>
          <w:rFonts w:ascii="Times New Roman" w:hAnsi="Times New Roman" w:cs="Times New Roman"/>
          <w:sz w:val="24"/>
          <w:szCs w:val="24"/>
        </w:rPr>
        <w:t>p. 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134A" w:rsidRPr="00D63661">
        <w:rPr>
          <w:rFonts w:ascii="Times New Roman" w:hAnsi="Times New Roman" w:cs="Times New Roman"/>
          <w:b/>
          <w:sz w:val="24"/>
          <w:szCs w:val="24"/>
        </w:rPr>
        <w:t>R script</w:t>
      </w:r>
      <w:r w:rsidR="00B7542A" w:rsidRPr="00D636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542A" w:rsidRPr="00D63661">
        <w:rPr>
          <w:rFonts w:ascii="Times New Roman" w:hAnsi="Times New Roman" w:cs="Times New Roman"/>
          <w:sz w:val="24"/>
          <w:szCs w:val="24"/>
        </w:rPr>
        <w:t>Script</w:t>
      </w:r>
      <w:r w:rsidR="008B134A" w:rsidRPr="00D63661">
        <w:rPr>
          <w:rFonts w:ascii="Times New Roman" w:hAnsi="Times New Roman" w:cs="Times New Roman"/>
          <w:sz w:val="24"/>
          <w:szCs w:val="24"/>
        </w:rPr>
        <w:t xml:space="preserve"> for</w:t>
      </w:r>
      <w:r w:rsidR="00D013B5" w:rsidRPr="00D63661">
        <w:rPr>
          <w:rFonts w:ascii="Times New Roman" w:hAnsi="Times New Roman" w:cs="Times New Roman"/>
          <w:sz w:val="24"/>
          <w:szCs w:val="24"/>
        </w:rPr>
        <w:t xml:space="preserve"> </w:t>
      </w:r>
      <w:r w:rsidR="008B134A" w:rsidRPr="00D63661">
        <w:rPr>
          <w:rFonts w:ascii="Times New Roman" w:hAnsi="Times New Roman" w:cs="Times New Roman"/>
          <w:sz w:val="24"/>
          <w:szCs w:val="24"/>
        </w:rPr>
        <w:t>the simulations</w:t>
      </w:r>
      <w:r w:rsidR="00B7542A" w:rsidRPr="00D63661">
        <w:rPr>
          <w:rFonts w:ascii="Times New Roman" w:hAnsi="Times New Roman" w:cs="Times New Roman"/>
          <w:sz w:val="24"/>
          <w:szCs w:val="24"/>
        </w:rPr>
        <w:t>, for</w:t>
      </w:r>
      <w:r w:rsidR="00D013B5" w:rsidRPr="00D63661">
        <w:rPr>
          <w:rFonts w:ascii="Times New Roman" w:hAnsi="Times New Roman" w:cs="Times New Roman"/>
          <w:sz w:val="24"/>
          <w:szCs w:val="24"/>
        </w:rPr>
        <w:t xml:space="preserve"> </w:t>
      </w:r>
      <w:r w:rsidR="008B134A" w:rsidRPr="00D63661">
        <w:rPr>
          <w:rFonts w:ascii="Times New Roman" w:hAnsi="Times New Roman" w:cs="Times New Roman"/>
          <w:sz w:val="24"/>
          <w:szCs w:val="24"/>
        </w:rPr>
        <w:t xml:space="preserve">the corresponding figures, </w:t>
      </w:r>
      <w:r w:rsidR="00D013B5" w:rsidRPr="00D63661">
        <w:rPr>
          <w:rFonts w:ascii="Times New Roman" w:hAnsi="Times New Roman" w:cs="Times New Roman"/>
          <w:sz w:val="24"/>
          <w:szCs w:val="24"/>
        </w:rPr>
        <w:t xml:space="preserve">and for </w:t>
      </w:r>
      <w:r w:rsidR="008B134A" w:rsidRPr="00D63661">
        <w:rPr>
          <w:rFonts w:ascii="Times New Roman" w:hAnsi="Times New Roman" w:cs="Times New Roman"/>
          <w:sz w:val="24"/>
          <w:szCs w:val="24"/>
        </w:rPr>
        <w:t>generating input to the p-curve app</w:t>
      </w:r>
    </w:p>
    <w:p w:rsidR="008B134A" w:rsidRDefault="008B13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134A" w:rsidRDefault="008B134A" w:rsidP="002724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414" w:rsidRPr="008B134A" w:rsidRDefault="00272414" w:rsidP="002724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-Accent3"/>
        <w:tblW w:w="0" w:type="auto"/>
        <w:tblLook w:val="04A0"/>
      </w:tblPr>
      <w:tblGrid>
        <w:gridCol w:w="1647"/>
        <w:gridCol w:w="2168"/>
        <w:gridCol w:w="2814"/>
        <w:gridCol w:w="248"/>
        <w:gridCol w:w="3721"/>
        <w:gridCol w:w="425"/>
        <w:gridCol w:w="3195"/>
      </w:tblGrid>
      <w:tr w:rsidR="008B134A" w:rsidRPr="007202E3" w:rsidTr="007202E3">
        <w:trPr>
          <w:cnfStyle w:val="100000000000"/>
        </w:trPr>
        <w:tc>
          <w:tcPr>
            <w:cnfStyle w:val="001000000000"/>
            <w:tcW w:w="14218" w:type="dxa"/>
            <w:gridSpan w:val="7"/>
          </w:tcPr>
          <w:p w:rsidR="009B525B" w:rsidRPr="007202E3" w:rsidRDefault="009B525B" w:rsidP="009B525B">
            <w:pPr>
              <w:pBdr>
                <w:bottom w:val="single" w:sz="6" w:space="1" w:color="auto"/>
              </w:pBd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8B134A" w:rsidRPr="007202E3" w:rsidRDefault="008B134A" w:rsidP="009B525B">
            <w:pPr>
              <w:pBdr>
                <w:bottom w:val="single" w:sz="6" w:space="1" w:color="auto"/>
              </w:pBdr>
              <w:spacing w:line="48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D15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Table A</w:t>
            </w:r>
            <w:r w:rsidRPr="007202E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</w:t>
            </w:r>
            <w:r w:rsidRPr="00CD150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The disclosure table regarding the primary studies figuring in the case study</w:t>
            </w:r>
          </w:p>
        </w:tc>
      </w:tr>
      <w:tr w:rsidR="00C9178D" w:rsidRPr="007202E3" w:rsidTr="007202E3">
        <w:trPr>
          <w:cnfStyle w:val="000000100000"/>
        </w:trPr>
        <w:tc>
          <w:tcPr>
            <w:cnfStyle w:val="001000000000"/>
            <w:tcW w:w="14218" w:type="dxa"/>
            <w:gridSpan w:val="7"/>
          </w:tcPr>
          <w:p w:rsidR="00C9178D" w:rsidRPr="007202E3" w:rsidRDefault="00C9178D" w:rsidP="008B134A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vertAlign w:val="subscript"/>
              </w:rPr>
            </w:pPr>
            <w:r w:rsidRPr="007202E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Key</w:t>
            </w:r>
          </w:p>
          <w:p w:rsidR="00C9178D" w:rsidRPr="007202E3" w:rsidRDefault="00C9178D" w:rsidP="008B13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CEF = The Common European Framework for labelling proficiency levels– e.g., A2 ≈ elementary</w:t>
            </w:r>
          </w:p>
          <w:p w:rsidR="00C9178D" w:rsidRPr="007202E3" w:rsidRDefault="00C9178D" w:rsidP="008B13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DV = Dependent (or outcome) variable</w:t>
            </w:r>
          </w:p>
          <w:p w:rsidR="00C9178D" w:rsidRPr="007202E3" w:rsidRDefault="00C9178D" w:rsidP="008B13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F = Forewarning of the (near) immediate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posttest</w:t>
            </w:r>
            <w:proofErr w:type="spellEnd"/>
          </w:p>
          <w:p w:rsidR="00C9178D" w:rsidRPr="007202E3" w:rsidRDefault="00C9178D" w:rsidP="008B13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Format = Format of the (near) immediate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posttest</w:t>
            </w:r>
            <w:proofErr w:type="spellEnd"/>
          </w:p>
          <w:p w:rsidR="00C9178D" w:rsidRPr="007202E3" w:rsidRDefault="00C9178D" w:rsidP="008B13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 = multiple choice</w:t>
            </w:r>
            <w:r w:rsidR="00746ED0"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gloss</w:t>
            </w:r>
          </w:p>
          <w:p w:rsidR="00C9178D" w:rsidRPr="007202E3" w:rsidRDefault="00C9178D" w:rsidP="008B13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</w:t>
            </w: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items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= Number of targeted vocabulary items</w:t>
            </w:r>
          </w:p>
          <w:p w:rsidR="00C9178D" w:rsidRPr="007202E3" w:rsidRDefault="00C9178D" w:rsidP="008B13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Pilot = Pilot study to assess familiarity of candidate target items</w:t>
            </w:r>
          </w:p>
          <w:p w:rsidR="00C9178D" w:rsidRPr="007202E3" w:rsidRDefault="00C9178D" w:rsidP="008B13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Pretest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=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Pretest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to filter out known candidate target items or overly proficient learners</w:t>
            </w:r>
          </w:p>
          <w:p w:rsidR="00C9178D" w:rsidRPr="007202E3" w:rsidRDefault="00C9178D" w:rsidP="008B13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With respect to approximate levels of learner proficiency, quote marks indicate authors’ own assessments.</w:t>
            </w:r>
          </w:p>
          <w:p w:rsidR="00C9178D" w:rsidRPr="007202E3" w:rsidRDefault="00C9178D" w:rsidP="008B13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SG = Single </w:t>
            </w:r>
            <w:r w:rsidR="00746ED0"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word </w:t>
            </w: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gloss</w:t>
            </w:r>
          </w:p>
          <w:p w:rsidR="00C9178D" w:rsidRPr="007202E3" w:rsidRDefault="00C9178D" w:rsidP="008B13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RA = Random Assignment of learners to learning conditions</w:t>
            </w:r>
          </w:p>
          <w:p w:rsidR="00C9178D" w:rsidRPr="007202E3" w:rsidRDefault="00C9178D" w:rsidP="008B134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 intact = RA within intact groups</w:t>
            </w:r>
          </w:p>
        </w:tc>
      </w:tr>
      <w:tr w:rsidR="00C9178D" w:rsidRPr="007202E3" w:rsidTr="007202E3">
        <w:tc>
          <w:tcPr>
            <w:cnfStyle w:val="001000000000"/>
            <w:tcW w:w="1647" w:type="dxa"/>
          </w:tcPr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lastRenderedPageBreak/>
              <w:t>Primary Study</w:t>
            </w:r>
          </w:p>
        </w:tc>
        <w:tc>
          <w:tcPr>
            <w:tcW w:w="2168" w:type="dxa"/>
          </w:tcPr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Features of Procedure &amp; Learner Proficiency</w:t>
            </w:r>
          </w:p>
        </w:tc>
        <w:tc>
          <w:tcPr>
            <w:tcW w:w="2814" w:type="dxa"/>
          </w:tcPr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Experimental design</w:t>
            </w:r>
            <w:r w:rsidR="002E024F"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(usually </w:t>
            </w: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omitting information about delayed </w:t>
            </w:r>
            <w:proofErr w:type="spellStart"/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posttests</w:t>
            </w:r>
            <w:proofErr w:type="spellEnd"/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 tests of form recognition, and tests of reading comprehension</w:t>
            </w:r>
            <w:r w:rsidR="002E024F"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3"/>
          </w:tcPr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Quoted text from original paper </w:t>
            </w:r>
            <w:r w:rsidR="002E024F"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with statistical results unless results </w:t>
            </w: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were given only in a table</w:t>
            </w:r>
          </w:p>
        </w:tc>
        <w:tc>
          <w:tcPr>
            <w:tcW w:w="3195" w:type="dxa"/>
          </w:tcPr>
          <w:p w:rsidR="00C9178D" w:rsidRPr="007202E3" w:rsidRDefault="00164CBF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Further comments </w:t>
            </w:r>
            <w:r w:rsidR="002E024F"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plus</w:t>
            </w: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3B08FC"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the recalculated </w:t>
            </w: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p-value for the comparison between </w:t>
            </w:r>
            <w:r w:rsidR="002E024F"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L</w:t>
            </w: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1 &amp; </w:t>
            </w:r>
            <w:r w:rsidR="002E024F"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L</w:t>
            </w: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 glossing in the immediate test</w:t>
            </w:r>
            <w:r w:rsidR="002E024F"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3B08FC"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2E024F"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Usually omitting information about </w:t>
            </w:r>
            <w:r w:rsidR="003B08FC"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interaction</w:t>
            </w:r>
            <w:r w:rsidR="00174D0D"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</w:t>
            </w:r>
            <w:r w:rsidR="002E024F"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3B08FC"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C9178D" w:rsidRPr="007202E3" w:rsidTr="007202E3">
        <w:trPr>
          <w:cnfStyle w:val="000000100000"/>
        </w:trPr>
        <w:tc>
          <w:tcPr>
            <w:cnfStyle w:val="001000000000"/>
            <w:tcW w:w="1647" w:type="dxa"/>
          </w:tcPr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Arpaci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(2016)</w:t>
            </w:r>
          </w:p>
        </w:tc>
        <w:tc>
          <w:tcPr>
            <w:tcW w:w="2168" w:type="dxa"/>
          </w:tcPr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Pilot, RA, No F</w:t>
            </w: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items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16,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ormat MC, level: “A2” (CEF)</w:t>
            </w:r>
          </w:p>
        </w:tc>
        <w:tc>
          <w:tcPr>
            <w:tcW w:w="2814" w:type="dxa"/>
          </w:tcPr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1-way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Anova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“with planned comparisons”; 3 gloss conditions (L1 L2, None) </w:t>
            </w:r>
          </w:p>
        </w:tc>
        <w:tc>
          <w:tcPr>
            <w:tcW w:w="4394" w:type="dxa"/>
            <w:gridSpan w:val="3"/>
          </w:tcPr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“Post-hoc comparisons using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Bonferroni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test demonstrated that the mean scores of each group were significantly different from each other (L1 gloss&gt;L2 gloss, p = .043."</w:t>
            </w:r>
          </w:p>
        </w:tc>
        <w:tc>
          <w:tcPr>
            <w:tcW w:w="3195" w:type="dxa"/>
          </w:tcPr>
          <w:p w:rsidR="00C9178D" w:rsidRPr="007202E3" w:rsidRDefault="00164CBF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</w:t>
            </w:r>
            <w:r w:rsidR="003B08FC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recalculated </w:t>
            </w:r>
            <w:r w:rsidR="00C9178D"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p-</w:t>
            </w:r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value is much lower than </w:t>
            </w:r>
            <w:proofErr w:type="spellStart"/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Arpaci’s</w:t>
            </w:r>
            <w:proofErr w:type="spellEnd"/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at least part because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Arpaci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applied 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Bonferroni</w:t>
            </w:r>
            <w:proofErr w:type="spellEnd"/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adjustment</w:t>
            </w:r>
            <w:r w:rsidR="003B08FC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3B08FC" w:rsidRPr="007202E3" w:rsidRDefault="003B08FC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=.000517</w:t>
            </w:r>
          </w:p>
        </w:tc>
      </w:tr>
      <w:tr w:rsidR="00C9178D" w:rsidRPr="007202E3" w:rsidTr="007202E3">
        <w:tc>
          <w:tcPr>
            <w:cnfStyle w:val="001000000000"/>
            <w:tcW w:w="1647" w:type="dxa"/>
          </w:tcPr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Ertürk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(2016)</w:t>
            </w:r>
          </w:p>
        </w:tc>
        <w:tc>
          <w:tcPr>
            <w:tcW w:w="2168" w:type="dxa"/>
          </w:tcPr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 RA;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ilot, F, </w:t>
            </w:r>
            <w:proofErr w:type="spellStart"/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items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16,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evel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“elementary”,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ormat: MC</w:t>
            </w:r>
          </w:p>
        </w:tc>
        <w:tc>
          <w:tcPr>
            <w:tcW w:w="2814" w:type="dxa"/>
          </w:tcPr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1-way ANOVA; 3 gloss conditions (L1, L2, None)</w:t>
            </w:r>
          </w:p>
        </w:tc>
        <w:tc>
          <w:tcPr>
            <w:tcW w:w="4394" w:type="dxa"/>
            <w:gridSpan w:val="3"/>
          </w:tcPr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“Post hoc analysis results indicated that there was a statistically significant 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difference between no-gloss (M = 21.19, SD = 5.04) and L2 gloss (M = 18.21, SD = 6.18) conditions (no gloss &gt; L2 gloss, p = .023) and L1 (M = 22.90, SD = 4.16) and L2 gloss (M = 18.21, SD = 6.18) conditions (L1 &gt; L2, p = .000). However, there was not any significant difference between no-gloss and L1gloss groups.”</w:t>
            </w:r>
          </w:p>
        </w:tc>
        <w:tc>
          <w:tcPr>
            <w:tcW w:w="3195" w:type="dxa"/>
          </w:tcPr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 = .0000883</w:t>
            </w:r>
          </w:p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C9178D" w:rsidRPr="007202E3" w:rsidTr="007202E3">
        <w:trPr>
          <w:cnfStyle w:val="000000100000"/>
        </w:trPr>
        <w:tc>
          <w:tcPr>
            <w:cnfStyle w:val="001000000000"/>
            <w:tcW w:w="1647" w:type="dxa"/>
          </w:tcPr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Farvardin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Biria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(2012)</w:t>
            </w:r>
          </w:p>
        </w:tc>
        <w:tc>
          <w:tcPr>
            <w:tcW w:w="2168" w:type="dxa"/>
          </w:tcPr>
          <w:p w:rsidR="00C9178D" w:rsidRPr="007202E3" w:rsidRDefault="00C9178D" w:rsidP="00A670A2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RA, </w:t>
            </w:r>
            <w:proofErr w:type="spellStart"/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retest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F unclear</w:t>
            </w:r>
            <w:r w:rsidR="00CD219C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items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25 (an item could be known by up to 25% of the learners),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evel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apparently m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id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upper intermediate;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f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ormat: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ive meaning in L1 or L2</w:t>
            </w:r>
          </w:p>
        </w:tc>
        <w:tc>
          <w:tcPr>
            <w:tcW w:w="2814" w:type="dxa"/>
          </w:tcPr>
          <w:p w:rsidR="009A6FB2" w:rsidRPr="007202E3" w:rsidRDefault="009A6FB2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1-way </w:t>
            </w:r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ANOVA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L1 SG, L2 SG, L2 MC</w:t>
            </w:r>
          </w:p>
        </w:tc>
        <w:tc>
          <w:tcPr>
            <w:tcW w:w="4394" w:type="dxa"/>
            <w:gridSpan w:val="3"/>
          </w:tcPr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“As Table 3 depicts, the effect of gloss remained significant throughout the two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posttests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F (2, 96) = 23.07, p&lt;.05 on the immediate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posttest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…”</w:t>
            </w:r>
          </w:p>
        </w:tc>
        <w:tc>
          <w:tcPr>
            <w:tcW w:w="3195" w:type="dxa"/>
          </w:tcPr>
          <w:p w:rsidR="003B08FC" w:rsidRPr="007202E3" w:rsidRDefault="00A670A2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left t</w:t>
            </w:r>
            <w:r w:rsidR="003B08FC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he scores for the </w:t>
            </w:r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L2 MC gloss condition </w:t>
            </w:r>
            <w:r w:rsidR="003B08FC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out of account </w:t>
            </w:r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because there was no L1 MC gloss condition</w:t>
            </w:r>
            <w:r w:rsidR="003B08FC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B08FC" w:rsidRPr="007202E3" w:rsidRDefault="003B08FC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= .000001455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C9178D" w:rsidRPr="007202E3" w:rsidTr="007202E3">
        <w:tc>
          <w:tcPr>
            <w:cnfStyle w:val="001000000000"/>
            <w:tcW w:w="1647" w:type="dxa"/>
          </w:tcPr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</w:t>
            </w:r>
          </w:p>
          <w:p w:rsidR="00C9178D" w:rsidRPr="007202E3" w:rsidRDefault="00C9178D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(1995)</w:t>
            </w:r>
          </w:p>
        </w:tc>
        <w:tc>
          <w:tcPr>
            <w:tcW w:w="2168" w:type="dxa"/>
          </w:tcPr>
          <w:p w:rsidR="003B08FC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 RA, </w:t>
            </w:r>
            <w:proofErr w:type="spellStart"/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retest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3B08FC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+/-F a factor</w:t>
            </w:r>
            <w:r w:rsidR="003B08FC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B08FC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items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15, </w:t>
            </w:r>
          </w:p>
          <w:p w:rsidR="00C9178D" w:rsidRPr="007202E3" w:rsidRDefault="009A6FB2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evel unclear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ikely mixed but above low intermediate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ormat: MC</w:t>
            </w:r>
          </w:p>
        </w:tc>
        <w:tc>
          <w:tcPr>
            <w:tcW w:w="2814" w:type="dxa"/>
          </w:tcPr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 implied </w:t>
            </w:r>
            <w:r w:rsidR="00A074A3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2-way 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ANOVA within MANOVA. </w:t>
            </w:r>
          </w:p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Incidental learning </w:t>
            </w:r>
            <w:r w:rsidR="00A074A3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(+/-) 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 Glossing (L1, L2, None).</w:t>
            </w:r>
            <w:r w:rsidR="003B08FC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"There was a significant difference between glossed conditions (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Ll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gloss and L2 gloss) and the no gloss condition, as well as between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Ll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gloss and L2 gloss conditions."</w:t>
            </w:r>
          </w:p>
        </w:tc>
        <w:tc>
          <w:tcPr>
            <w:tcW w:w="3195" w:type="dxa"/>
          </w:tcPr>
          <w:p w:rsidR="00174D0D" w:rsidRPr="007202E3" w:rsidRDefault="003B08FC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The following p-value </w:t>
            </w:r>
            <w:r w:rsidR="00174D0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stems from L1 &amp; L2 glossing scores collapsed across +/- F:</w:t>
            </w:r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= .00003089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C9178D" w:rsidRPr="007202E3" w:rsidTr="007202E3">
        <w:trPr>
          <w:cnfStyle w:val="000000100000"/>
        </w:trPr>
        <w:tc>
          <w:tcPr>
            <w:cnfStyle w:val="001000000000"/>
            <w:tcW w:w="1647" w:type="dxa"/>
          </w:tcPr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(2017)</w:t>
            </w:r>
          </w:p>
        </w:tc>
        <w:tc>
          <w:tcPr>
            <w:tcW w:w="2168" w:type="dxa"/>
          </w:tcPr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RA,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ltiple pilots,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 F, </w:t>
            </w:r>
            <w:proofErr w:type="spellStart"/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items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14,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ormat: MC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ikely level of the low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proficiency group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ntermediate </w:t>
            </w:r>
          </w:p>
        </w:tc>
        <w:tc>
          <w:tcPr>
            <w:tcW w:w="2814" w:type="dxa"/>
          </w:tcPr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x 2 between subjects ANOVA. Gloss (L1, L2, L1+L2, </w:t>
            </w:r>
            <w:proofErr w:type="gram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None )</w:t>
            </w:r>
            <w:proofErr w:type="gram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x Proficiency (low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vs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high).</w:t>
            </w:r>
          </w:p>
        </w:tc>
        <w:tc>
          <w:tcPr>
            <w:tcW w:w="4394" w:type="dxa"/>
            <w:gridSpan w:val="3"/>
          </w:tcPr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"The L1 gloss and the L1+L2 gloss were effective for lower level</w:t>
            </w:r>
          </w:p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learners</w:t>
            </w:r>
            <w:proofErr w:type="gram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and the L2 gloss and the L1+L2 gloss were effective for higher-level learners."</w:t>
            </w:r>
          </w:p>
        </w:tc>
        <w:tc>
          <w:tcPr>
            <w:tcW w:w="3195" w:type="dxa"/>
          </w:tcPr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= .01447</w:t>
            </w:r>
          </w:p>
        </w:tc>
      </w:tr>
      <w:tr w:rsidR="00C9178D" w:rsidRPr="007202E3" w:rsidTr="007202E3">
        <w:tc>
          <w:tcPr>
            <w:cnfStyle w:val="001000000000"/>
            <w:tcW w:w="1647" w:type="dxa"/>
          </w:tcPr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6</w:t>
            </w:r>
          </w:p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Mitarai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Aizawa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(1999)</w:t>
            </w:r>
          </w:p>
        </w:tc>
        <w:tc>
          <w:tcPr>
            <w:tcW w:w="2168" w:type="dxa"/>
          </w:tcPr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 RA,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 F, </w:t>
            </w:r>
            <w:proofErr w:type="spellStart"/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retest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items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14,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ikely level: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 to mid-intermediate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ormat: MC </w:t>
            </w:r>
          </w:p>
        </w:tc>
        <w:tc>
          <w:tcPr>
            <w:tcW w:w="2814" w:type="dxa"/>
          </w:tcPr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x 2 ANOVA: Language (L1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vs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L2) x Gloss type (SG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vs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MC). Oddly, the researchers eliminated learners from the MC condition who made 4 or more wrong gloss choices during the treatment.</w:t>
            </w:r>
          </w:p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"The language effect was significant both in the SG and MCG [conditions], </w:t>
            </w:r>
            <w:proofErr w:type="gram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F(</w:t>
            </w:r>
            <w:proofErr w:type="gram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1,181) = 4.90,P &lt; .05, F(1,181) = 24.71, p &lt; .001, respectively."</w:t>
            </w:r>
          </w:p>
        </w:tc>
        <w:tc>
          <w:tcPr>
            <w:tcW w:w="3195" w:type="dxa"/>
          </w:tcPr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= .000007215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C9178D" w:rsidRPr="007202E3" w:rsidTr="007202E3">
        <w:trPr>
          <w:cnfStyle w:val="000000100000"/>
        </w:trPr>
        <w:tc>
          <w:tcPr>
            <w:cnfStyle w:val="001000000000"/>
            <w:tcW w:w="1647" w:type="dxa"/>
          </w:tcPr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Öztürk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&amp;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Yorgancı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(2017)</w:t>
            </w:r>
          </w:p>
        </w:tc>
        <w:tc>
          <w:tcPr>
            <w:tcW w:w="2168" w:type="dxa"/>
          </w:tcPr>
          <w:p w:rsidR="002016BC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 RA, </w:t>
            </w:r>
            <w:proofErr w:type="spellStart"/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retest</w:t>
            </w:r>
            <w:proofErr w:type="spellEnd"/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016BC" w:rsidRPr="007202E3" w:rsidRDefault="009A6FB2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 F; </w:t>
            </w:r>
          </w:p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items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21,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level: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“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ntermediate”</w:t>
            </w:r>
          </w:p>
        </w:tc>
        <w:tc>
          <w:tcPr>
            <w:tcW w:w="2814" w:type="dxa"/>
          </w:tcPr>
          <w:p w:rsidR="002016BC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L1 SG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vs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L2 SG. </w:t>
            </w:r>
          </w:p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IS t-test on the scores from the immediate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posttest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of meaning recall  </w:t>
            </w:r>
          </w:p>
        </w:tc>
        <w:tc>
          <w:tcPr>
            <w:tcW w:w="4394" w:type="dxa"/>
            <w:gridSpan w:val="3"/>
          </w:tcPr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“L1 gloss was found to be superior to L2 gloss”</w:t>
            </w:r>
          </w:p>
        </w:tc>
        <w:tc>
          <w:tcPr>
            <w:tcW w:w="3195" w:type="dxa"/>
          </w:tcPr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= .01972</w:t>
            </w:r>
          </w:p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178D" w:rsidRPr="007202E3" w:rsidTr="007202E3">
        <w:tc>
          <w:tcPr>
            <w:cnfStyle w:val="001000000000"/>
            <w:tcW w:w="1647" w:type="dxa"/>
          </w:tcPr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Pishghadam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Ghahari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(2011)</w:t>
            </w:r>
          </w:p>
        </w:tc>
        <w:tc>
          <w:tcPr>
            <w:tcW w:w="2168" w:type="dxa"/>
          </w:tcPr>
          <w:p w:rsidR="00C9178D" w:rsidRPr="007202E3" w:rsidRDefault="00C9178D" w:rsidP="008B134A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RA intact, </w:t>
            </w:r>
            <w:proofErr w:type="spellStart"/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retest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items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10,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robably F, 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“participants were at pre-intermediate, intermediate, and upper-intermediate, Format: MC</w:t>
            </w:r>
          </w:p>
        </w:tc>
        <w:tc>
          <w:tcPr>
            <w:tcW w:w="2814" w:type="dxa"/>
          </w:tcPr>
          <w:p w:rsidR="002016BC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1-way ANOVA: </w:t>
            </w:r>
          </w:p>
          <w:p w:rsidR="002016BC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L1 SG, </w:t>
            </w:r>
          </w:p>
          <w:p w:rsidR="002016BC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L1 MC, </w:t>
            </w:r>
          </w:p>
          <w:p w:rsidR="002016BC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L2 SG, </w:t>
            </w:r>
          </w:p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L2 MC</w:t>
            </w:r>
          </w:p>
        </w:tc>
        <w:tc>
          <w:tcPr>
            <w:tcW w:w="4394" w:type="dxa"/>
            <w:gridSpan w:val="3"/>
          </w:tcPr>
          <w:p w:rsidR="00C9178D" w:rsidRPr="007202E3" w:rsidRDefault="00C9178D" w:rsidP="008B134A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"Single L1 gloss &gt; Single L2 gloss / MCL1 gloss/ MC L2 gloss"</w:t>
            </w:r>
          </w:p>
          <w:p w:rsidR="002016BC" w:rsidRPr="007202E3" w:rsidRDefault="002016BC" w:rsidP="008B134A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 the case stud</w:t>
            </w:r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 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the result </w:t>
            </w:r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was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C9178D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9178D" w:rsidRPr="007202E3" w:rsidRDefault="00C9178D" w:rsidP="008B134A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L1 (both gloss types combined) &gt; L2 (both gloss types combined)</w:t>
            </w:r>
          </w:p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5" w:type="dxa"/>
          </w:tcPr>
          <w:p w:rsidR="00C9178D" w:rsidRPr="007202E3" w:rsidRDefault="00C9178D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 =.000004537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C9178D" w:rsidRPr="007202E3" w:rsidTr="007202E3">
        <w:trPr>
          <w:cnfStyle w:val="000000100000"/>
        </w:trPr>
        <w:tc>
          <w:tcPr>
            <w:cnfStyle w:val="001000000000"/>
            <w:tcW w:w="1647" w:type="dxa"/>
          </w:tcPr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</w:t>
            </w:r>
          </w:p>
          <w:p w:rsidR="00C9178D" w:rsidRPr="007202E3" w:rsidRDefault="00C9178D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Shiki (2008)</w:t>
            </w:r>
          </w:p>
        </w:tc>
        <w:tc>
          <w:tcPr>
            <w:tcW w:w="2168" w:type="dxa"/>
          </w:tcPr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RA, </w:t>
            </w:r>
            <w:proofErr w:type="spellStart"/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seudowords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9A6FB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 F, </w:t>
            </w:r>
            <w:proofErr w:type="spellStart"/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items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16, “intermediate” (max TOEFL score = 450), </w:t>
            </w:r>
            <w:r w:rsidR="00A074A3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ormat: </w:t>
            </w:r>
            <w:r w:rsidR="00A074A3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ive meaning in L1 or L2</w:t>
            </w:r>
          </w:p>
        </w:tc>
        <w:tc>
          <w:tcPr>
            <w:tcW w:w="2814" w:type="dxa"/>
          </w:tcPr>
          <w:p w:rsidR="002016BC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1-way ANOVA</w:t>
            </w:r>
          </w:p>
          <w:p w:rsidR="002016BC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L1 SG, </w:t>
            </w:r>
          </w:p>
          <w:p w:rsidR="002016BC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L1 MC, </w:t>
            </w:r>
          </w:p>
          <w:p w:rsidR="002016BC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L2 SG, </w:t>
            </w:r>
          </w:p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L2 MC</w:t>
            </w:r>
          </w:p>
        </w:tc>
        <w:tc>
          <w:tcPr>
            <w:tcW w:w="4394" w:type="dxa"/>
            <w:gridSpan w:val="3"/>
          </w:tcPr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"L1 glosses appeared more effective for the participants in this study</w:t>
            </w:r>
          </w:p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than</w:t>
            </w:r>
            <w:proofErr w:type="gram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L2 glosses in order to retain words incidentally during reading."</w:t>
            </w:r>
          </w:p>
        </w:tc>
        <w:tc>
          <w:tcPr>
            <w:tcW w:w="3195" w:type="dxa"/>
          </w:tcPr>
          <w:p w:rsidR="00C9178D" w:rsidRPr="007202E3" w:rsidRDefault="00C9178D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= .00002881</w:t>
            </w:r>
          </w:p>
        </w:tc>
      </w:tr>
      <w:tr w:rsidR="00C9178D" w:rsidRPr="007202E3" w:rsidTr="007202E3">
        <w:tc>
          <w:tcPr>
            <w:cnfStyle w:val="001000000000"/>
            <w:tcW w:w="1647" w:type="dxa"/>
          </w:tcPr>
          <w:p w:rsidR="00CD219C" w:rsidRPr="007202E3" w:rsidRDefault="00CD219C" w:rsidP="008B134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  <w:p w:rsidR="00C9178D" w:rsidRPr="007202E3" w:rsidRDefault="00C9178D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Yoshii (2006)</w:t>
            </w:r>
          </w:p>
        </w:tc>
        <w:tc>
          <w:tcPr>
            <w:tcW w:w="2168" w:type="dxa"/>
          </w:tcPr>
          <w:p w:rsidR="00C9178D" w:rsidRPr="007202E3" w:rsidRDefault="00EE70F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RA, no F, </w:t>
            </w:r>
            <w:r w:rsidR="00CD219C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pretest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to exclude high scorers. Target: 14 verbs. Tests: </w:t>
            </w:r>
            <w:r w:rsidR="00F5508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Supply m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eaning in L1. </w:t>
            </w:r>
            <w:r w:rsidR="00171E9B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 was “assumed that the participants were low intermediate or intermediate”</w:t>
            </w:r>
          </w:p>
        </w:tc>
        <w:tc>
          <w:tcPr>
            <w:tcW w:w="3062" w:type="dxa"/>
            <w:gridSpan w:val="2"/>
          </w:tcPr>
          <w:p w:rsidR="00C9178D" w:rsidRPr="007202E3" w:rsidRDefault="002016BC" w:rsidP="008B134A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ANOVA: </w:t>
            </w:r>
            <w:r w:rsidR="00EE70F0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(L1, L2) X 2 (picture, no picture) X 2 (immediate test, delayed test)</w:t>
            </w:r>
            <w:r w:rsidR="00EE70F0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”. Glossing: “(1) L1 text </w:t>
            </w:r>
            <w:r w:rsidR="00EE70F0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only; (2) L2 text only; (3) L1 text plus picture; and (4) L2 text plus picture".</w:t>
            </w:r>
          </w:p>
        </w:tc>
        <w:tc>
          <w:tcPr>
            <w:tcW w:w="3721" w:type="dxa"/>
          </w:tcPr>
          <w:p w:rsidR="00C9178D" w:rsidRPr="007202E3" w:rsidRDefault="00F55082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"</w:t>
            </w:r>
            <w:proofErr w:type="gram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proofErr w:type="gram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significant interaction effect between languages and tests (</w:t>
            </w: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F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9.45, p &lt; .05, η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= .05), indicating that patterns of vocabulary retention 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differed for L1 and L2 gloss groups"</w:t>
            </w:r>
            <w:r w:rsidR="00171E9B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620" w:type="dxa"/>
            <w:gridSpan w:val="2"/>
          </w:tcPr>
          <w:p w:rsidR="00272414" w:rsidRPr="007202E3" w:rsidRDefault="00F55082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When L1 &amp; L2 scores are collapsed across +/- picture, </w:t>
            </w:r>
          </w:p>
          <w:p w:rsidR="00C9178D" w:rsidRPr="007202E3" w:rsidRDefault="00F55082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 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= .4474. When the + picture scores are omitted, </w:t>
            </w:r>
            <w:r w:rsidR="00171E9B"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="00171E9B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.01828</w:t>
            </w:r>
            <w:r w:rsidR="00074DE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71E9B" w:rsidRPr="007202E3" w:rsidRDefault="00171E9B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L1 </w:t>
            </w:r>
            <w:r w:rsidR="00074DE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text only 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scores </w:t>
            </w:r>
            <w:r w:rsidR="00074DE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always &gt; L2 text only scores, but 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significantly more so </w:t>
            </w:r>
            <w:r w:rsidR="00074DE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the </w:t>
            </w:r>
            <w:proofErr w:type="gram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immed</w:t>
            </w:r>
            <w:r w:rsidR="00074DE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iate 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test</w:t>
            </w:r>
            <w:proofErr w:type="gramEnd"/>
            <w:r w:rsidR="00074DE2"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than on the delayed test.</w:t>
            </w:r>
          </w:p>
        </w:tc>
      </w:tr>
    </w:tbl>
    <w:p w:rsidR="00A63737" w:rsidRDefault="00A63737" w:rsidP="008B13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63661" w:rsidRDefault="00D6366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LightShading-Accent3"/>
        <w:tblW w:w="0" w:type="auto"/>
        <w:tblLook w:val="04A0"/>
      </w:tblPr>
      <w:tblGrid>
        <w:gridCol w:w="2235"/>
        <w:gridCol w:w="3402"/>
        <w:gridCol w:w="8581"/>
      </w:tblGrid>
      <w:tr w:rsidR="00746ED0" w:rsidRPr="007202E3" w:rsidTr="007202E3">
        <w:trPr>
          <w:cnfStyle w:val="100000000000"/>
        </w:trPr>
        <w:tc>
          <w:tcPr>
            <w:cnfStyle w:val="001000000000"/>
            <w:tcW w:w="14218" w:type="dxa"/>
            <w:gridSpan w:val="3"/>
          </w:tcPr>
          <w:p w:rsidR="00A63737" w:rsidRPr="007202E3" w:rsidRDefault="00A63737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A63737" w:rsidRPr="007202E3" w:rsidRDefault="00746ED0" w:rsidP="009B525B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D15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Table B</w:t>
            </w:r>
            <w:r w:rsidRPr="007202E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</w:t>
            </w:r>
            <w:r w:rsidR="00F45306" w:rsidRPr="00CD150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The e</w:t>
            </w:r>
            <w:r w:rsidRPr="00CD150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xcluded studies</w:t>
            </w:r>
          </w:p>
        </w:tc>
      </w:tr>
      <w:tr w:rsidR="00746ED0" w:rsidRPr="007202E3" w:rsidTr="007202E3">
        <w:trPr>
          <w:cnfStyle w:val="000000100000"/>
          <w:hidden/>
        </w:trPr>
        <w:tc>
          <w:tcPr>
            <w:cnfStyle w:val="001000000000"/>
            <w:tcW w:w="2235" w:type="dxa"/>
          </w:tcPr>
          <w:p w:rsidR="00746ED0" w:rsidRPr="007202E3" w:rsidRDefault="00746ED0" w:rsidP="007202E3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b w:val="0"/>
                <w:i/>
                <w:vanish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i/>
                <w:vanish/>
                <w:color w:val="auto"/>
                <w:sz w:val="24"/>
                <w:szCs w:val="24"/>
              </w:rPr>
              <w:t>Study</w:t>
            </w:r>
          </w:p>
        </w:tc>
        <w:tc>
          <w:tcPr>
            <w:tcW w:w="3402" w:type="dxa"/>
          </w:tcPr>
          <w:p w:rsidR="00746ED0" w:rsidRPr="007202E3" w:rsidRDefault="00746ED0" w:rsidP="008B0CED">
            <w:pPr>
              <w:spacing w:line="480" w:lineRule="auto"/>
              <w:cnfStyle w:val="000000100000"/>
              <w:rPr>
                <w:rFonts w:ascii="Times New Roman" w:hAnsi="Times New Roman" w:cs="Times New Roman"/>
                <w:bCs/>
                <w:i/>
                <w:vanish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Cs/>
                <w:i/>
                <w:vanish/>
                <w:color w:val="auto"/>
                <w:sz w:val="24"/>
                <w:szCs w:val="24"/>
              </w:rPr>
              <w:t xml:space="preserve">T, </w:t>
            </w:r>
            <w:proofErr w:type="spellStart"/>
            <w:r w:rsidRPr="007202E3">
              <w:rPr>
                <w:rFonts w:ascii="Times New Roman" w:hAnsi="Times New Roman" w:cs="Times New Roman"/>
                <w:bCs/>
                <w:i/>
                <w:vanish/>
                <w:color w:val="auto"/>
                <w:sz w:val="24"/>
                <w:szCs w:val="24"/>
              </w:rPr>
              <w:t>df</w:t>
            </w:r>
            <w:proofErr w:type="spellEnd"/>
            <w:r w:rsidRPr="007202E3">
              <w:rPr>
                <w:rFonts w:ascii="Times New Roman" w:hAnsi="Times New Roman" w:cs="Times New Roman"/>
                <w:bCs/>
                <w:i/>
                <w:vanish/>
                <w:color w:val="auto"/>
                <w:sz w:val="24"/>
                <w:szCs w:val="24"/>
              </w:rPr>
              <w:t>, p</w:t>
            </w:r>
            <w:r w:rsidR="008B0CED" w:rsidRPr="007202E3">
              <w:rPr>
                <w:rFonts w:ascii="Times New Roman" w:hAnsi="Times New Roman" w:cs="Times New Roman"/>
                <w:bCs/>
                <w:i/>
                <w:vanish/>
                <w:color w:val="auto"/>
                <w:sz w:val="24"/>
                <w:szCs w:val="24"/>
              </w:rPr>
              <w:t xml:space="preserve"> </w:t>
            </w:r>
            <w:r w:rsidR="008B0CED" w:rsidRPr="007202E3">
              <w:rPr>
                <w:rFonts w:ascii="Times New Roman" w:hAnsi="Times New Roman" w:cs="Times New Roman"/>
                <w:bCs/>
                <w:vanish/>
                <w:color w:val="auto"/>
                <w:sz w:val="24"/>
                <w:szCs w:val="24"/>
              </w:rPr>
              <w:t>(</w:t>
            </w:r>
            <w:r w:rsidRPr="007202E3">
              <w:rPr>
                <w:rFonts w:ascii="Times New Roman" w:hAnsi="Times New Roman" w:cs="Times New Roman"/>
                <w:bCs/>
                <w:vanish/>
                <w:color w:val="auto"/>
                <w:sz w:val="24"/>
                <w:szCs w:val="24"/>
              </w:rPr>
              <w:t>if re-calculated</w:t>
            </w:r>
            <w:r w:rsidR="008B0CED" w:rsidRPr="007202E3">
              <w:rPr>
                <w:rFonts w:ascii="Times New Roman" w:hAnsi="Times New Roman" w:cs="Times New Roman"/>
                <w:bCs/>
                <w:vanish/>
                <w:color w:val="auto"/>
                <w:sz w:val="24"/>
                <w:szCs w:val="24"/>
              </w:rPr>
              <w:t>)</w:t>
            </w:r>
          </w:p>
        </w:tc>
        <w:tc>
          <w:tcPr>
            <w:tcW w:w="8581" w:type="dxa"/>
          </w:tcPr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i/>
                <w:vanish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Cs/>
                <w:i/>
                <w:iCs/>
                <w:vanish/>
                <w:color w:val="auto"/>
                <w:sz w:val="24"/>
                <w:szCs w:val="24"/>
              </w:rPr>
              <w:t>Reason(s)</w:t>
            </w:r>
          </w:p>
        </w:tc>
      </w:tr>
      <w:tr w:rsidR="00746ED0" w:rsidRPr="007202E3" w:rsidTr="007202E3">
        <w:tc>
          <w:tcPr>
            <w:cnfStyle w:val="001000000000"/>
            <w:tcW w:w="2235" w:type="dxa"/>
          </w:tcPr>
          <w:p w:rsidR="00746ED0" w:rsidRPr="007202E3" w:rsidRDefault="00746ED0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Barabadi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Asma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&amp;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Panahi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(2018)</w:t>
            </w:r>
          </w:p>
        </w:tc>
        <w:tc>
          <w:tcPr>
            <w:tcW w:w="3402" w:type="dxa"/>
          </w:tcPr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1.6588,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df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123.99, </w:t>
            </w:r>
          </w:p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.09968</w:t>
            </w:r>
          </w:p>
        </w:tc>
        <w:tc>
          <w:tcPr>
            <w:tcW w:w="8581" w:type="dxa"/>
          </w:tcPr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&gt; .05; Within subs, odd contrasts (e.g., 1 L2 gloss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vs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 English glosses (with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vs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without Farsi glosses)</w:t>
            </w:r>
          </w:p>
        </w:tc>
      </w:tr>
      <w:tr w:rsidR="00746ED0" w:rsidRPr="007202E3" w:rsidTr="007202E3">
        <w:trPr>
          <w:cnfStyle w:val="000000100000"/>
        </w:trPr>
        <w:tc>
          <w:tcPr>
            <w:cnfStyle w:val="001000000000"/>
            <w:tcW w:w="2235" w:type="dxa"/>
          </w:tcPr>
          <w:p w:rsidR="00746ED0" w:rsidRPr="007202E3" w:rsidRDefault="00746ED0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Choi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(2016)</w:t>
            </w:r>
          </w:p>
        </w:tc>
        <w:tc>
          <w:tcPr>
            <w:tcW w:w="3402" w:type="dxa"/>
          </w:tcPr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0.48412,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df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116.19, </w:t>
            </w:r>
          </w:p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.6292</w:t>
            </w:r>
          </w:p>
        </w:tc>
        <w:tc>
          <w:tcPr>
            <w:tcW w:w="8581" w:type="dxa"/>
          </w:tcPr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&gt; .05</w:t>
            </w:r>
          </w:p>
        </w:tc>
      </w:tr>
      <w:tr w:rsidR="00746ED0" w:rsidRPr="007202E3" w:rsidTr="007202E3">
        <w:tc>
          <w:tcPr>
            <w:cnfStyle w:val="001000000000"/>
            <w:tcW w:w="2235" w:type="dxa"/>
          </w:tcPr>
          <w:p w:rsidR="00746ED0" w:rsidRPr="007202E3" w:rsidRDefault="00746ED0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 (2016)</w:t>
            </w:r>
          </w:p>
        </w:tc>
        <w:tc>
          <w:tcPr>
            <w:tcW w:w="3402" w:type="dxa"/>
          </w:tcPr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1" w:type="dxa"/>
          </w:tcPr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Reading Comprehension only</w:t>
            </w:r>
          </w:p>
        </w:tc>
      </w:tr>
      <w:tr w:rsidR="00746ED0" w:rsidRPr="007202E3" w:rsidTr="007202E3">
        <w:trPr>
          <w:cnfStyle w:val="000000100000"/>
        </w:trPr>
        <w:tc>
          <w:tcPr>
            <w:cnfStyle w:val="001000000000"/>
            <w:tcW w:w="2235" w:type="dxa"/>
          </w:tcPr>
          <w:p w:rsidR="00746ED0" w:rsidRPr="007202E3" w:rsidRDefault="00746ED0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Jacobs,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Dufon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&amp; Hong. (1994)</w:t>
            </w:r>
          </w:p>
        </w:tc>
        <w:tc>
          <w:tcPr>
            <w:tcW w:w="3402" w:type="dxa"/>
          </w:tcPr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1" w:type="dxa"/>
          </w:tcPr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&gt; .05</w:t>
            </w:r>
          </w:p>
        </w:tc>
      </w:tr>
      <w:tr w:rsidR="00746ED0" w:rsidRPr="007202E3" w:rsidTr="007202E3">
        <w:tc>
          <w:tcPr>
            <w:cnfStyle w:val="001000000000"/>
            <w:tcW w:w="2235" w:type="dxa"/>
          </w:tcPr>
          <w:p w:rsidR="00746ED0" w:rsidRPr="007202E3" w:rsidRDefault="00746ED0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Kang,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Kweon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&amp;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Choi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(2020)</w:t>
            </w:r>
          </w:p>
        </w:tc>
        <w:tc>
          <w:tcPr>
            <w:tcW w:w="3402" w:type="dxa"/>
          </w:tcPr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1.1657,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df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46.698, </w:t>
            </w:r>
          </w:p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.2496</w:t>
            </w:r>
          </w:p>
        </w:tc>
        <w:tc>
          <w:tcPr>
            <w:tcW w:w="8581" w:type="dxa"/>
          </w:tcPr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&gt; .05</w:t>
            </w:r>
          </w:p>
        </w:tc>
      </w:tr>
      <w:tr w:rsidR="00746ED0" w:rsidRPr="007202E3" w:rsidTr="007202E3">
        <w:trPr>
          <w:cnfStyle w:val="000000100000"/>
        </w:trPr>
        <w:tc>
          <w:tcPr>
            <w:cnfStyle w:val="001000000000"/>
            <w:tcW w:w="2235" w:type="dxa"/>
          </w:tcPr>
          <w:p w:rsidR="00746ED0" w:rsidRPr="007202E3" w:rsidRDefault="00746ED0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Kim &amp;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Choi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(2017)</w:t>
            </w:r>
          </w:p>
        </w:tc>
        <w:tc>
          <w:tcPr>
            <w:tcW w:w="3402" w:type="dxa"/>
          </w:tcPr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1" w:type="dxa"/>
          </w:tcPr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Apparently </w:t>
            </w: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&gt; .05 for low level learners and all learners combined, and </w:t>
            </w: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&lt; .05 only for upper-intermediates</w:t>
            </w:r>
          </w:p>
        </w:tc>
      </w:tr>
      <w:tr w:rsidR="00746ED0" w:rsidRPr="007202E3" w:rsidTr="007202E3">
        <w:tc>
          <w:tcPr>
            <w:cnfStyle w:val="001000000000"/>
            <w:tcW w:w="2235" w:type="dxa"/>
          </w:tcPr>
          <w:p w:rsidR="00746ED0" w:rsidRPr="007202E3" w:rsidRDefault="00746ED0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(2005)</w:t>
            </w:r>
          </w:p>
        </w:tc>
        <w:tc>
          <w:tcPr>
            <w:tcW w:w="3402" w:type="dxa"/>
          </w:tcPr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1" w:type="dxa"/>
          </w:tcPr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&gt; .05; reading comprehension only</w:t>
            </w:r>
          </w:p>
        </w:tc>
      </w:tr>
      <w:tr w:rsidR="00746ED0" w:rsidRPr="007202E3" w:rsidTr="007202E3">
        <w:trPr>
          <w:cnfStyle w:val="000000100000"/>
        </w:trPr>
        <w:tc>
          <w:tcPr>
            <w:cnfStyle w:val="001000000000"/>
            <w:tcW w:w="2235" w:type="dxa"/>
          </w:tcPr>
          <w:p w:rsidR="00746ED0" w:rsidRPr="007202E3" w:rsidRDefault="00746ED0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Ko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(2012)</w:t>
            </w:r>
          </w:p>
        </w:tc>
        <w:tc>
          <w:tcPr>
            <w:tcW w:w="3402" w:type="dxa"/>
          </w:tcPr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-1.0734,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df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53.064, </w:t>
            </w:r>
          </w:p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.288</w:t>
            </w:r>
          </w:p>
        </w:tc>
        <w:tc>
          <w:tcPr>
            <w:tcW w:w="8581" w:type="dxa"/>
          </w:tcPr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&gt; .05</w:t>
            </w:r>
          </w:p>
        </w:tc>
      </w:tr>
      <w:tr w:rsidR="00746ED0" w:rsidRPr="007202E3" w:rsidTr="007202E3">
        <w:tc>
          <w:tcPr>
            <w:cnfStyle w:val="001000000000"/>
            <w:tcW w:w="2235" w:type="dxa"/>
          </w:tcPr>
          <w:p w:rsidR="00746ED0" w:rsidRPr="007202E3" w:rsidRDefault="00746ED0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Kongtawee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Sappapan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(2018)</w:t>
            </w:r>
          </w:p>
        </w:tc>
        <w:tc>
          <w:tcPr>
            <w:tcW w:w="3402" w:type="dxa"/>
          </w:tcPr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16.201,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df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163.72, </w:t>
            </w:r>
          </w:p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&lt; .00001</w:t>
            </w:r>
          </w:p>
        </w:tc>
        <w:tc>
          <w:tcPr>
            <w:tcW w:w="8581" w:type="dxa"/>
          </w:tcPr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Within subjects. Learner proficiency may have been extremely low.</w:t>
            </w:r>
          </w:p>
        </w:tc>
      </w:tr>
      <w:tr w:rsidR="00746ED0" w:rsidRPr="007202E3" w:rsidTr="007202E3">
        <w:trPr>
          <w:cnfStyle w:val="000000100000"/>
        </w:trPr>
        <w:tc>
          <w:tcPr>
            <w:cnfStyle w:val="001000000000"/>
            <w:tcW w:w="2235" w:type="dxa"/>
          </w:tcPr>
          <w:p w:rsidR="00746ED0" w:rsidRPr="007202E3" w:rsidRDefault="00746ED0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Miyasako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(2002)</w:t>
            </w:r>
          </w:p>
        </w:tc>
        <w:tc>
          <w:tcPr>
            <w:tcW w:w="3402" w:type="dxa"/>
          </w:tcPr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-2.1093,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df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93.853, </w:t>
            </w:r>
          </w:p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.03758  </w:t>
            </w:r>
          </w:p>
        </w:tc>
        <w:tc>
          <w:tcPr>
            <w:tcW w:w="8581" w:type="dxa"/>
          </w:tcPr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Negative </w:t>
            </w: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-statistic (</w:t>
            </w: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&lt; .05)</w:t>
            </w:r>
          </w:p>
        </w:tc>
      </w:tr>
      <w:tr w:rsidR="00746ED0" w:rsidRPr="007202E3" w:rsidTr="007202E3">
        <w:tc>
          <w:tcPr>
            <w:cnfStyle w:val="001000000000"/>
            <w:tcW w:w="2235" w:type="dxa"/>
          </w:tcPr>
          <w:p w:rsidR="00746ED0" w:rsidRPr="007202E3" w:rsidRDefault="00746ED0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Palmer (2003)*</w:t>
            </w:r>
          </w:p>
        </w:tc>
        <w:tc>
          <w:tcPr>
            <w:tcW w:w="3402" w:type="dxa"/>
          </w:tcPr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1" w:type="dxa"/>
          </w:tcPr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Unpublished dissertation</w:t>
            </w:r>
          </w:p>
        </w:tc>
      </w:tr>
      <w:tr w:rsidR="00746ED0" w:rsidRPr="007202E3" w:rsidTr="007202E3">
        <w:trPr>
          <w:cnfStyle w:val="000000100000"/>
        </w:trPr>
        <w:tc>
          <w:tcPr>
            <w:cnfStyle w:val="001000000000"/>
            <w:tcW w:w="2235" w:type="dxa"/>
          </w:tcPr>
          <w:p w:rsidR="00746ED0" w:rsidRPr="007202E3" w:rsidRDefault="00746ED0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Rouhi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Mohebbi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(2012)</w:t>
            </w:r>
          </w:p>
        </w:tc>
        <w:tc>
          <w:tcPr>
            <w:tcW w:w="3402" w:type="dxa"/>
          </w:tcPr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1.2773,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df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24.671, </w:t>
            </w:r>
          </w:p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.2134</w:t>
            </w:r>
          </w:p>
        </w:tc>
        <w:tc>
          <w:tcPr>
            <w:tcW w:w="8581" w:type="dxa"/>
          </w:tcPr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&gt; .05</w:t>
            </w:r>
          </w:p>
        </w:tc>
      </w:tr>
      <w:tr w:rsidR="00746ED0" w:rsidRPr="007202E3" w:rsidTr="007202E3">
        <w:tc>
          <w:tcPr>
            <w:cnfStyle w:val="001000000000"/>
            <w:tcW w:w="2235" w:type="dxa"/>
          </w:tcPr>
          <w:p w:rsidR="00746ED0" w:rsidRPr="007202E3" w:rsidRDefault="00746ED0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Salehi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Naserieh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(2013)</w:t>
            </w:r>
          </w:p>
        </w:tc>
        <w:tc>
          <w:tcPr>
            <w:tcW w:w="3402" w:type="dxa"/>
          </w:tcPr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0.94279,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df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33.303, </w:t>
            </w:r>
          </w:p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.3526</w:t>
            </w:r>
          </w:p>
        </w:tc>
        <w:tc>
          <w:tcPr>
            <w:tcW w:w="8581" w:type="dxa"/>
          </w:tcPr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&gt; .05</w:t>
            </w:r>
          </w:p>
        </w:tc>
      </w:tr>
      <w:tr w:rsidR="00746ED0" w:rsidRPr="007202E3" w:rsidTr="007202E3">
        <w:trPr>
          <w:cnfStyle w:val="000000100000"/>
        </w:trPr>
        <w:tc>
          <w:tcPr>
            <w:cnfStyle w:val="001000000000"/>
            <w:tcW w:w="2235" w:type="dxa"/>
          </w:tcPr>
          <w:p w:rsidR="00746ED0" w:rsidRPr="007202E3" w:rsidRDefault="00746ED0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Salimi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Mirian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(2019)</w:t>
            </w:r>
          </w:p>
        </w:tc>
        <w:tc>
          <w:tcPr>
            <w:tcW w:w="3402" w:type="dxa"/>
          </w:tcPr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5.7026,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df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57.428, </w:t>
            </w:r>
          </w:p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.0000004305</w:t>
            </w:r>
          </w:p>
        </w:tc>
        <w:tc>
          <w:tcPr>
            <w:tcW w:w="8581" w:type="dxa"/>
          </w:tcPr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Reading Comprehension only</w:t>
            </w:r>
          </w:p>
        </w:tc>
      </w:tr>
      <w:tr w:rsidR="00746ED0" w:rsidRPr="007202E3" w:rsidTr="007202E3">
        <w:tc>
          <w:tcPr>
            <w:cnfStyle w:val="001000000000"/>
            <w:tcW w:w="2235" w:type="dxa"/>
          </w:tcPr>
          <w:p w:rsidR="00746ED0" w:rsidRPr="007202E3" w:rsidRDefault="00746ED0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Taheri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Zade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(2014)</w:t>
            </w:r>
          </w:p>
        </w:tc>
        <w:tc>
          <w:tcPr>
            <w:tcW w:w="3402" w:type="dxa"/>
          </w:tcPr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-3.0011,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df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119.66, </w:t>
            </w:r>
          </w:p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.003275</w:t>
            </w:r>
          </w:p>
        </w:tc>
        <w:tc>
          <w:tcPr>
            <w:tcW w:w="8581" w:type="dxa"/>
          </w:tcPr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Negative </w:t>
            </w: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-statistic (p &lt; .05).</w:t>
            </w:r>
          </w:p>
          <w:p w:rsidR="00746ED0" w:rsidRPr="007202E3" w:rsidRDefault="00746ED0" w:rsidP="008B134A">
            <w:pPr>
              <w:spacing w:line="48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Within subjects. </w:t>
            </w:r>
            <w:proofErr w:type="gram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Learners</w:t>
            </w:r>
            <w:proofErr w:type="gram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apparently mainly upper intermediate.</w:t>
            </w:r>
          </w:p>
        </w:tc>
      </w:tr>
      <w:tr w:rsidR="00746ED0" w:rsidRPr="007202E3" w:rsidTr="007202E3">
        <w:trPr>
          <w:cnfStyle w:val="000000100000"/>
        </w:trPr>
        <w:tc>
          <w:tcPr>
            <w:cnfStyle w:val="001000000000"/>
            <w:tcW w:w="2235" w:type="dxa"/>
          </w:tcPr>
          <w:p w:rsidR="00746ED0" w:rsidRPr="007202E3" w:rsidRDefault="00746ED0" w:rsidP="008B134A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Zarei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Hasani</w:t>
            </w:r>
            <w:proofErr w:type="spellEnd"/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(2011)</w:t>
            </w:r>
          </w:p>
        </w:tc>
        <w:tc>
          <w:tcPr>
            <w:tcW w:w="3402" w:type="dxa"/>
          </w:tcPr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t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1.035,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df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155.55, </w:t>
            </w:r>
          </w:p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p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.3023</w:t>
            </w:r>
          </w:p>
        </w:tc>
        <w:tc>
          <w:tcPr>
            <w:tcW w:w="8581" w:type="dxa"/>
          </w:tcPr>
          <w:p w:rsidR="00746ED0" w:rsidRPr="007202E3" w:rsidRDefault="00746ED0" w:rsidP="008B134A">
            <w:pPr>
              <w:spacing w:line="48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202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p</w:t>
            </w:r>
            <w:proofErr w:type="gram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&gt; .05; no immediate </w:t>
            </w:r>
            <w:proofErr w:type="spellStart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posttest</w:t>
            </w:r>
            <w:proofErr w:type="spellEnd"/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L1 &amp; L2 gloss totals aggregated across 4 conditions of </w:t>
            </w:r>
            <w:r w:rsidRPr="00720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gloss placement.</w:t>
            </w:r>
          </w:p>
        </w:tc>
      </w:tr>
      <w:tr w:rsidR="00746ED0" w:rsidRPr="007202E3" w:rsidTr="007202E3">
        <w:tc>
          <w:tcPr>
            <w:cnfStyle w:val="001000000000"/>
            <w:tcW w:w="14218" w:type="dxa"/>
            <w:gridSpan w:val="3"/>
          </w:tcPr>
          <w:p w:rsidR="00746ED0" w:rsidRPr="007202E3" w:rsidRDefault="00B7542A" w:rsidP="008B134A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7202E3">
              <w:rPr>
                <w:b w:val="0"/>
                <w:color w:val="auto"/>
              </w:rPr>
              <w:lastRenderedPageBreak/>
              <w:br w:type="page"/>
            </w:r>
            <w:r w:rsidR="00746ED0" w:rsidRPr="007202E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Note.</w:t>
            </w:r>
          </w:p>
          <w:p w:rsidR="00746ED0" w:rsidRPr="007202E3" w:rsidRDefault="00746ED0" w:rsidP="007202E3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02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* Several additional unpublished studies covered by Yanagisawa et al. (2020) have not been included in this table.</w:t>
            </w:r>
          </w:p>
        </w:tc>
      </w:tr>
    </w:tbl>
    <w:p w:rsidR="00272414" w:rsidRDefault="00272414"/>
    <w:p w:rsidR="00272414" w:rsidRPr="00272414" w:rsidRDefault="00272414" w:rsidP="009B525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72414">
        <w:rPr>
          <w:rFonts w:ascii="Times New Roman" w:hAnsi="Times New Roman" w:cs="Times New Roman"/>
          <w:b/>
          <w:sz w:val="24"/>
          <w:szCs w:val="24"/>
        </w:rPr>
        <w:t>References for Table B</w:t>
      </w:r>
    </w:p>
    <w:p w:rsidR="00272414" w:rsidRPr="009B525B" w:rsidRDefault="00272414" w:rsidP="008B13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25B">
        <w:rPr>
          <w:rFonts w:ascii="Times New Roman" w:hAnsi="Times New Roman" w:cs="Times New Roman"/>
          <w:sz w:val="24"/>
          <w:szCs w:val="24"/>
        </w:rPr>
        <w:t>Barabadi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9B525B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9B525B">
        <w:rPr>
          <w:rFonts w:ascii="Times New Roman" w:hAnsi="Times New Roman" w:cs="Times New Roman"/>
          <w:sz w:val="24"/>
          <w:szCs w:val="24"/>
        </w:rPr>
        <w:t>Panahi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>, A. (2018).</w:t>
      </w:r>
      <w:proofErr w:type="gramEnd"/>
      <w:r w:rsidRPr="009B525B">
        <w:rPr>
          <w:rFonts w:ascii="Times New Roman" w:hAnsi="Times New Roman" w:cs="Times New Roman"/>
          <w:sz w:val="24"/>
          <w:szCs w:val="24"/>
        </w:rPr>
        <w:t xml:space="preserve"> The relative impact of L1 and L2 glosses along with computer-generated phonological guidance on EFL learners’ vocabulary learning. </w:t>
      </w:r>
      <w:r w:rsidRPr="009B525B">
        <w:rPr>
          <w:rFonts w:ascii="Times New Roman" w:hAnsi="Times New Roman" w:cs="Times New Roman"/>
          <w:i/>
          <w:sz w:val="24"/>
          <w:szCs w:val="24"/>
        </w:rPr>
        <w:t>Cogent Education, 5</w:t>
      </w:r>
      <w:r w:rsidRPr="009B525B">
        <w:rPr>
          <w:rFonts w:ascii="Times New Roman" w:hAnsi="Times New Roman" w:cs="Times New Roman"/>
          <w:sz w:val="24"/>
          <w:szCs w:val="24"/>
        </w:rPr>
        <w:t xml:space="preserve">, 1–13. </w:t>
      </w:r>
      <w:hyperlink r:id="rId7" w:history="1">
        <w:r w:rsidRPr="009B52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https://www.tandfonline.com/toc/oaed20/5/1?nav=tocList</w:t>
        </w:r>
      </w:hyperlink>
    </w:p>
    <w:p w:rsidR="00272414" w:rsidRPr="009B525B" w:rsidRDefault="00272414" w:rsidP="008B13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25B">
        <w:rPr>
          <w:rFonts w:ascii="Times New Roman" w:hAnsi="Times New Roman" w:cs="Times New Roman"/>
          <w:sz w:val="24"/>
          <w:szCs w:val="24"/>
        </w:rPr>
        <w:t>Choi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>, S. (2016).</w:t>
      </w:r>
      <w:proofErr w:type="gramEnd"/>
      <w:r w:rsidRPr="009B525B">
        <w:rPr>
          <w:rFonts w:ascii="Times New Roman" w:hAnsi="Times New Roman" w:cs="Times New Roman"/>
          <w:sz w:val="24"/>
          <w:szCs w:val="24"/>
        </w:rPr>
        <w:t xml:space="preserve"> Effects of L1 and L2 glosses on incidental vocabulary acquisition and lexical representations. </w:t>
      </w:r>
      <w:r w:rsidRPr="009B525B">
        <w:rPr>
          <w:rFonts w:ascii="Times New Roman" w:hAnsi="Times New Roman" w:cs="Times New Roman"/>
          <w:i/>
          <w:sz w:val="24"/>
          <w:szCs w:val="24"/>
        </w:rPr>
        <w:t>Learning and Individual Differences, 45,</w:t>
      </w:r>
      <w:r w:rsidRPr="009B525B">
        <w:rPr>
          <w:rFonts w:ascii="Times New Roman" w:hAnsi="Times New Roman" w:cs="Times New Roman"/>
          <w:sz w:val="24"/>
          <w:szCs w:val="24"/>
        </w:rPr>
        <w:t xml:space="preserve"> 137–143. </w:t>
      </w:r>
      <w:hyperlink r:id="rId8" w:history="1">
        <w:r w:rsidRPr="009B52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https://doi.org/10.1016/j.lindif.2015.11.018</w:t>
        </w:r>
      </w:hyperlink>
    </w:p>
    <w:p w:rsidR="00272414" w:rsidRPr="009B525B" w:rsidRDefault="00272414" w:rsidP="008B13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525B">
        <w:rPr>
          <w:rFonts w:ascii="Times New Roman" w:hAnsi="Times New Roman" w:cs="Times New Roman"/>
          <w:sz w:val="24"/>
          <w:szCs w:val="24"/>
        </w:rPr>
        <w:t xml:space="preserve">Ha, M.-J. (2016). L1 and L2 glosses: Their effects on Korean EFL learners’ reading comprehension. </w:t>
      </w:r>
      <w:r w:rsidRPr="009B525B">
        <w:rPr>
          <w:rFonts w:ascii="Times New Roman" w:hAnsi="Times New Roman" w:cs="Times New Roman"/>
          <w:i/>
          <w:sz w:val="24"/>
          <w:szCs w:val="24"/>
        </w:rPr>
        <w:t>Studies in Linguistics, 40</w:t>
      </w:r>
      <w:r w:rsidRPr="009B525B">
        <w:rPr>
          <w:rFonts w:ascii="Times New Roman" w:hAnsi="Times New Roman" w:cs="Times New Roman"/>
          <w:sz w:val="24"/>
          <w:szCs w:val="24"/>
        </w:rPr>
        <w:t xml:space="preserve">, 403–421. </w:t>
      </w:r>
      <w:hyperlink r:id="rId9" w:history="1">
        <w:r w:rsidRPr="009B52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https://doi.org/10.14257/astl.2015.92.04</w:t>
        </w:r>
      </w:hyperlink>
    </w:p>
    <w:p w:rsidR="00272414" w:rsidRPr="009B525B" w:rsidRDefault="00272414" w:rsidP="008B13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525B">
        <w:rPr>
          <w:rFonts w:ascii="Times New Roman" w:hAnsi="Times New Roman" w:cs="Times New Roman"/>
          <w:sz w:val="24"/>
          <w:szCs w:val="24"/>
        </w:rPr>
        <w:t xml:space="preserve">Jacobs, G., </w:t>
      </w:r>
      <w:proofErr w:type="spellStart"/>
      <w:r w:rsidRPr="009B525B">
        <w:rPr>
          <w:rFonts w:ascii="Times New Roman" w:hAnsi="Times New Roman" w:cs="Times New Roman"/>
          <w:sz w:val="24"/>
          <w:szCs w:val="24"/>
        </w:rPr>
        <w:t>Dufon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>, P., &amp; Hong, F.C. (1994).</w:t>
      </w:r>
      <w:proofErr w:type="gramEnd"/>
      <w:r w:rsidRPr="009B525B">
        <w:rPr>
          <w:rFonts w:ascii="Times New Roman" w:hAnsi="Times New Roman" w:cs="Times New Roman"/>
          <w:sz w:val="24"/>
          <w:szCs w:val="24"/>
        </w:rPr>
        <w:t xml:space="preserve"> L1 and L2 vocabulary glosses in L2 reading passages: Their effectiveness for increasing comprehension and vocabulary knowledge. </w:t>
      </w:r>
      <w:r w:rsidRPr="009B525B">
        <w:rPr>
          <w:rFonts w:ascii="Times New Roman" w:hAnsi="Times New Roman" w:cs="Times New Roman"/>
          <w:i/>
          <w:sz w:val="24"/>
          <w:szCs w:val="24"/>
        </w:rPr>
        <w:t>Journal of Research in Reading, 17</w:t>
      </w:r>
      <w:r w:rsidRPr="009B525B">
        <w:rPr>
          <w:rFonts w:ascii="Times New Roman" w:hAnsi="Times New Roman" w:cs="Times New Roman"/>
          <w:sz w:val="24"/>
          <w:szCs w:val="24"/>
        </w:rPr>
        <w:t xml:space="preserve">, 19–28. </w:t>
      </w:r>
      <w:hyperlink r:id="rId10" w:history="1">
        <w:r w:rsidRPr="009B52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https://doi.org/10.1111/j.1467-9817.1994.tb00049.x</w:t>
        </w:r>
      </w:hyperlink>
    </w:p>
    <w:p w:rsidR="00272414" w:rsidRPr="009B525B" w:rsidRDefault="00272414" w:rsidP="008B13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525B">
        <w:rPr>
          <w:rFonts w:ascii="Times New Roman" w:hAnsi="Times New Roman" w:cs="Times New Roman"/>
          <w:sz w:val="24"/>
          <w:szCs w:val="24"/>
        </w:rPr>
        <w:lastRenderedPageBreak/>
        <w:t xml:space="preserve">Kang, H., </w:t>
      </w:r>
      <w:proofErr w:type="spellStart"/>
      <w:r w:rsidRPr="009B525B">
        <w:rPr>
          <w:rFonts w:ascii="Times New Roman" w:hAnsi="Times New Roman" w:cs="Times New Roman"/>
          <w:sz w:val="24"/>
          <w:szCs w:val="24"/>
        </w:rPr>
        <w:t>Kweon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 xml:space="preserve">, S.-O., &amp; </w:t>
      </w:r>
      <w:proofErr w:type="spellStart"/>
      <w:r w:rsidRPr="009B525B">
        <w:rPr>
          <w:rFonts w:ascii="Times New Roman" w:hAnsi="Times New Roman" w:cs="Times New Roman"/>
          <w:sz w:val="24"/>
          <w:szCs w:val="24"/>
        </w:rPr>
        <w:t>Choi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>, S. (2020). Using eye-tracking to examine the role of first and second language glosses.</w:t>
      </w:r>
      <w:r w:rsidRPr="009B525B">
        <w:rPr>
          <w:rFonts w:ascii="Times New Roman" w:hAnsi="Times New Roman" w:cs="Times New Roman"/>
          <w:i/>
          <w:sz w:val="24"/>
          <w:szCs w:val="24"/>
        </w:rPr>
        <w:t xml:space="preserve"> Language Teaching Research</w:t>
      </w:r>
      <w:r w:rsidRPr="009B52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525B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 xml:space="preserve"> ahead of print 3 June 2020. https://doi.org/10.1177/1362168820928567</w:t>
      </w:r>
    </w:p>
    <w:p w:rsidR="00272414" w:rsidRPr="009B525B" w:rsidRDefault="00272414" w:rsidP="008B13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525B">
        <w:rPr>
          <w:rFonts w:ascii="Times New Roman" w:hAnsi="Times New Roman" w:cs="Times New Roman"/>
          <w:sz w:val="24"/>
          <w:szCs w:val="24"/>
        </w:rPr>
        <w:t xml:space="preserve">Kim, H.-S., &amp; </w:t>
      </w:r>
      <w:proofErr w:type="spellStart"/>
      <w:r w:rsidRPr="009B525B">
        <w:rPr>
          <w:rFonts w:ascii="Times New Roman" w:hAnsi="Times New Roman" w:cs="Times New Roman"/>
          <w:sz w:val="24"/>
          <w:szCs w:val="24"/>
        </w:rPr>
        <w:t>Choi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>, U.-Y.</w:t>
      </w:r>
      <w:proofErr w:type="gramEnd"/>
      <w:r w:rsidRPr="009B525B">
        <w:rPr>
          <w:rFonts w:ascii="Times New Roman" w:hAnsi="Times New Roman" w:cs="Times New Roman"/>
          <w:sz w:val="24"/>
          <w:szCs w:val="24"/>
        </w:rPr>
        <w:t xml:space="preserve"> (2017). L1 vs. L2 glosses, learner perceptions, and L2 vocabulary learning. </w:t>
      </w:r>
      <w:r w:rsidRPr="009B525B">
        <w:rPr>
          <w:rFonts w:ascii="Times New Roman" w:hAnsi="Times New Roman" w:cs="Times New Roman"/>
          <w:i/>
          <w:sz w:val="24"/>
          <w:szCs w:val="24"/>
        </w:rPr>
        <w:t>Modern English Education, 18</w:t>
      </w:r>
      <w:r w:rsidRPr="009B525B">
        <w:rPr>
          <w:rFonts w:ascii="Times New Roman" w:hAnsi="Times New Roman" w:cs="Times New Roman"/>
          <w:sz w:val="24"/>
          <w:szCs w:val="24"/>
        </w:rPr>
        <w:t xml:space="preserve">, 67–89. </w:t>
      </w:r>
      <w:hyperlink r:id="rId11" w:history="1">
        <w:r w:rsidRPr="009B52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https://doi.org/10.1177/1362168820981394</w:t>
        </w:r>
      </w:hyperlink>
    </w:p>
    <w:p w:rsidR="00272414" w:rsidRPr="009B525B" w:rsidRDefault="00272414" w:rsidP="008B13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25B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9B525B">
        <w:rPr>
          <w:rFonts w:ascii="Times New Roman" w:hAnsi="Times New Roman" w:cs="Times New Roman"/>
          <w:sz w:val="24"/>
          <w:szCs w:val="24"/>
        </w:rPr>
        <w:t xml:space="preserve">, M. (2005). Glosses, comprehension, and strategy use. </w:t>
      </w:r>
      <w:r w:rsidRPr="009B525B">
        <w:rPr>
          <w:rFonts w:ascii="Times New Roman" w:hAnsi="Times New Roman" w:cs="Times New Roman"/>
          <w:i/>
          <w:sz w:val="24"/>
          <w:szCs w:val="24"/>
        </w:rPr>
        <w:t>Reading in a Foreign Language, 17</w:t>
      </w:r>
      <w:r w:rsidRPr="009B525B">
        <w:rPr>
          <w:rFonts w:ascii="Times New Roman" w:hAnsi="Times New Roman" w:cs="Times New Roman"/>
          <w:sz w:val="24"/>
          <w:szCs w:val="24"/>
        </w:rPr>
        <w:t>, 125–143. https://www.researchgate.net/publication/291826015_Glosses_Comprehension_and_Strategy_Use</w:t>
      </w:r>
    </w:p>
    <w:p w:rsidR="00272414" w:rsidRPr="009B525B" w:rsidRDefault="00272414" w:rsidP="008B13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25B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9B525B">
        <w:rPr>
          <w:rFonts w:ascii="Times New Roman" w:hAnsi="Times New Roman" w:cs="Times New Roman"/>
          <w:sz w:val="24"/>
          <w:szCs w:val="24"/>
        </w:rPr>
        <w:t xml:space="preserve">, M. (2012). Glossing and second language vocabulary learning. </w:t>
      </w:r>
      <w:r w:rsidRPr="009B525B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9B525B">
        <w:rPr>
          <w:rFonts w:ascii="Times New Roman" w:hAnsi="Times New Roman" w:cs="Times New Roman"/>
          <w:sz w:val="24"/>
          <w:szCs w:val="24"/>
        </w:rPr>
        <w:t xml:space="preserve">, 56–79. </w:t>
      </w:r>
      <w:hyperlink r:id="rId12" w:history="1">
        <w:r w:rsidRPr="009B52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https://doi.org/10.1002/tesq.3</w:t>
        </w:r>
      </w:hyperlink>
    </w:p>
    <w:p w:rsidR="00272414" w:rsidRPr="009B525B" w:rsidRDefault="00272414" w:rsidP="008B13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25B">
        <w:rPr>
          <w:rFonts w:ascii="Times New Roman" w:hAnsi="Times New Roman" w:cs="Times New Roman"/>
          <w:sz w:val="24"/>
          <w:szCs w:val="24"/>
        </w:rPr>
        <w:t>Kongtawee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9B525B">
        <w:rPr>
          <w:rFonts w:ascii="Times New Roman" w:hAnsi="Times New Roman" w:cs="Times New Roman"/>
          <w:sz w:val="24"/>
          <w:szCs w:val="24"/>
        </w:rPr>
        <w:t>Sappapan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>, P. (2018).</w:t>
      </w:r>
      <w:proofErr w:type="gramEnd"/>
      <w:r w:rsidRPr="009B525B">
        <w:rPr>
          <w:rFonts w:ascii="Times New Roman" w:hAnsi="Times New Roman" w:cs="Times New Roman"/>
          <w:sz w:val="24"/>
          <w:szCs w:val="24"/>
        </w:rPr>
        <w:t xml:space="preserve"> The effects of L1 and L2 hypertext glosses on reading comprehension and vocabulary retention among Thai secondary school students. </w:t>
      </w:r>
      <w:r w:rsidRPr="009B525B">
        <w:rPr>
          <w:rFonts w:ascii="Times New Roman" w:hAnsi="Times New Roman" w:cs="Times New Roman"/>
          <w:i/>
          <w:sz w:val="24"/>
          <w:szCs w:val="24"/>
        </w:rPr>
        <w:t>Arab World English Journal, 9</w:t>
      </w:r>
      <w:r w:rsidRPr="009B525B">
        <w:rPr>
          <w:rFonts w:ascii="Times New Roman" w:hAnsi="Times New Roman" w:cs="Times New Roman"/>
          <w:sz w:val="24"/>
          <w:szCs w:val="24"/>
        </w:rPr>
        <w:t xml:space="preserve">, 367–380. </w:t>
      </w:r>
      <w:hyperlink r:id="rId13" w:history="1">
        <w:r w:rsidRPr="009B52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https://papers.ssrn.com/sol3/papers.cfm?abstract_id=3258839</w:t>
        </w:r>
      </w:hyperlink>
    </w:p>
    <w:p w:rsidR="00272414" w:rsidRPr="009B525B" w:rsidRDefault="00272414" w:rsidP="008B13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525B">
        <w:rPr>
          <w:rFonts w:ascii="Times New Roman" w:hAnsi="Times New Roman" w:cs="Times New Roman"/>
          <w:sz w:val="24"/>
          <w:szCs w:val="24"/>
        </w:rPr>
        <w:t xml:space="preserve">Palmer, R. (2003). </w:t>
      </w:r>
      <w:r w:rsidRPr="009B525B">
        <w:rPr>
          <w:rFonts w:ascii="Times New Roman" w:hAnsi="Times New Roman" w:cs="Times New Roman"/>
          <w:i/>
          <w:sz w:val="24"/>
          <w:szCs w:val="24"/>
        </w:rPr>
        <w:t>A comparison of the effect of glossed self-instruction reading materials and traditional teacher fronted instruction.</w:t>
      </w:r>
      <w:r w:rsidRPr="009B525B">
        <w:rPr>
          <w:rFonts w:ascii="Times New Roman" w:hAnsi="Times New Roman" w:cs="Times New Roman"/>
          <w:sz w:val="24"/>
          <w:szCs w:val="24"/>
        </w:rPr>
        <w:t xml:space="preserve"> Unpublished doctoral dissertation, Indiana University of Pennsylvania, Indiana, PA, USA. https://search.proquest.com/openview/c14435046f898594f8a39db2504ddc4c/1?pq-origsite=gscholar&amp;cbl=18750&amp;diss=y</w:t>
      </w:r>
    </w:p>
    <w:p w:rsidR="00272414" w:rsidRPr="009B525B" w:rsidRDefault="00272414" w:rsidP="008B13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25B">
        <w:rPr>
          <w:rFonts w:ascii="Times New Roman" w:hAnsi="Times New Roman" w:cs="Times New Roman"/>
          <w:sz w:val="24"/>
          <w:szCs w:val="24"/>
        </w:rPr>
        <w:t>Rouhi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9B525B">
        <w:rPr>
          <w:rFonts w:ascii="Times New Roman" w:hAnsi="Times New Roman" w:cs="Times New Roman"/>
          <w:sz w:val="24"/>
          <w:szCs w:val="24"/>
        </w:rPr>
        <w:t>Mohebbi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>, H. (2012).</w:t>
      </w:r>
      <w:proofErr w:type="gramEnd"/>
      <w:r w:rsidRPr="009B525B">
        <w:rPr>
          <w:rFonts w:ascii="Times New Roman" w:hAnsi="Times New Roman" w:cs="Times New Roman"/>
          <w:sz w:val="24"/>
          <w:szCs w:val="24"/>
        </w:rPr>
        <w:t xml:space="preserve"> The effect of computer assisted L1 and L2 glosses on L2 vocabulary learning. </w:t>
      </w:r>
      <w:r w:rsidRPr="009B525B">
        <w:rPr>
          <w:rFonts w:ascii="Times New Roman" w:hAnsi="Times New Roman" w:cs="Times New Roman"/>
          <w:i/>
          <w:sz w:val="24"/>
          <w:szCs w:val="24"/>
        </w:rPr>
        <w:t>The Journal of Asia TEFL, 9</w:t>
      </w:r>
      <w:r w:rsidRPr="009B525B">
        <w:rPr>
          <w:rFonts w:ascii="Times New Roman" w:hAnsi="Times New Roman" w:cs="Times New Roman"/>
          <w:sz w:val="24"/>
          <w:szCs w:val="24"/>
        </w:rPr>
        <w:t>, 1–19. http://journal.asiatefl.org/</w:t>
      </w:r>
    </w:p>
    <w:p w:rsidR="00272414" w:rsidRPr="009B525B" w:rsidRDefault="00272414" w:rsidP="008B13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25B">
        <w:rPr>
          <w:rFonts w:ascii="Times New Roman" w:hAnsi="Times New Roman" w:cs="Times New Roman"/>
          <w:sz w:val="24"/>
          <w:szCs w:val="24"/>
        </w:rPr>
        <w:lastRenderedPageBreak/>
        <w:t>Salehi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 xml:space="preserve">, V., &amp; </w:t>
      </w:r>
      <w:proofErr w:type="spellStart"/>
      <w:r w:rsidRPr="009B525B">
        <w:rPr>
          <w:rFonts w:ascii="Times New Roman" w:hAnsi="Times New Roman" w:cs="Times New Roman"/>
          <w:sz w:val="24"/>
          <w:szCs w:val="24"/>
        </w:rPr>
        <w:t>Naserieh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>, F. (2013).</w:t>
      </w:r>
      <w:proofErr w:type="gramEnd"/>
      <w:r w:rsidRPr="009B525B">
        <w:rPr>
          <w:rFonts w:ascii="Times New Roman" w:hAnsi="Times New Roman" w:cs="Times New Roman"/>
          <w:sz w:val="24"/>
          <w:szCs w:val="24"/>
        </w:rPr>
        <w:t xml:space="preserve"> The effects of verbal glosses on vocabulary learning and reading comprehension. </w:t>
      </w:r>
      <w:r w:rsidRPr="009B525B">
        <w:rPr>
          <w:rFonts w:ascii="Times New Roman" w:hAnsi="Times New Roman" w:cs="Times New Roman"/>
          <w:i/>
          <w:sz w:val="24"/>
          <w:szCs w:val="24"/>
        </w:rPr>
        <w:t>Asian EFL Journal, 15</w:t>
      </w:r>
      <w:r w:rsidRPr="009B525B">
        <w:rPr>
          <w:rFonts w:ascii="Times New Roman" w:hAnsi="Times New Roman" w:cs="Times New Roman"/>
          <w:sz w:val="24"/>
          <w:szCs w:val="24"/>
        </w:rPr>
        <w:t>, 24–64. https://www.asian-efl-journal.com/main-editions-new/the-effects-of-verbal-glosses-on-vocabulary-learning-and-reading-comprehension/</w:t>
      </w:r>
    </w:p>
    <w:p w:rsidR="00272414" w:rsidRPr="009B525B" w:rsidRDefault="00272414" w:rsidP="008B13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25B">
        <w:rPr>
          <w:rFonts w:ascii="Times New Roman" w:hAnsi="Times New Roman" w:cs="Times New Roman"/>
          <w:sz w:val="24"/>
          <w:szCs w:val="24"/>
        </w:rPr>
        <w:t>Salimi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 w:rsidRPr="009B525B">
        <w:rPr>
          <w:rFonts w:ascii="Times New Roman" w:hAnsi="Times New Roman" w:cs="Times New Roman"/>
          <w:sz w:val="24"/>
          <w:szCs w:val="24"/>
        </w:rPr>
        <w:t>Mirian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>, E. (2019).</w:t>
      </w:r>
      <w:proofErr w:type="gramEnd"/>
      <w:r w:rsidRPr="009B525B">
        <w:rPr>
          <w:rFonts w:ascii="Times New Roman" w:hAnsi="Times New Roman" w:cs="Times New Roman"/>
          <w:sz w:val="24"/>
          <w:szCs w:val="24"/>
        </w:rPr>
        <w:t xml:space="preserve"> The effect of L1 glosses for abstract words on English reading comprehension. </w:t>
      </w:r>
      <w:r w:rsidRPr="009B525B">
        <w:rPr>
          <w:rFonts w:ascii="Times New Roman" w:hAnsi="Times New Roman" w:cs="Times New Roman"/>
          <w:i/>
          <w:sz w:val="24"/>
          <w:szCs w:val="24"/>
        </w:rPr>
        <w:t>The Reading Matrix: An International Online Journal, 19</w:t>
      </w:r>
      <w:r w:rsidRPr="009B525B">
        <w:rPr>
          <w:rFonts w:ascii="Times New Roman" w:hAnsi="Times New Roman" w:cs="Times New Roman"/>
          <w:sz w:val="24"/>
          <w:szCs w:val="24"/>
        </w:rPr>
        <w:t xml:space="preserve">, 181–196. </w:t>
      </w:r>
      <w:hyperlink r:id="rId14" w:history="1">
        <w:r w:rsidRPr="009B52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http://www.readingmatrix.com/files/20-th6ehz28.pdf</w:t>
        </w:r>
      </w:hyperlink>
    </w:p>
    <w:p w:rsidR="00272414" w:rsidRPr="009B525B" w:rsidRDefault="00272414" w:rsidP="008B13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25B">
        <w:rPr>
          <w:rFonts w:ascii="Times New Roman" w:hAnsi="Times New Roman" w:cs="Times New Roman"/>
          <w:sz w:val="24"/>
          <w:szCs w:val="24"/>
        </w:rPr>
        <w:t>Taheri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9B525B">
        <w:rPr>
          <w:rFonts w:ascii="Times New Roman" w:hAnsi="Times New Roman" w:cs="Times New Roman"/>
          <w:sz w:val="24"/>
          <w:szCs w:val="24"/>
        </w:rPr>
        <w:t>Zade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>, M. (2014).</w:t>
      </w:r>
      <w:proofErr w:type="gramEnd"/>
      <w:r w:rsidRPr="009B525B">
        <w:rPr>
          <w:rFonts w:ascii="Times New Roman" w:hAnsi="Times New Roman" w:cs="Times New Roman"/>
          <w:sz w:val="24"/>
          <w:szCs w:val="24"/>
        </w:rPr>
        <w:t xml:space="preserve"> On the incidental learning of abstract and concrete vocabulary items in L1 gloss and L2 gloss. </w:t>
      </w:r>
      <w:r w:rsidRPr="009B525B">
        <w:rPr>
          <w:rFonts w:ascii="Times New Roman" w:hAnsi="Times New Roman" w:cs="Times New Roman"/>
          <w:i/>
          <w:sz w:val="24"/>
          <w:szCs w:val="24"/>
        </w:rPr>
        <w:t>English Language Teaching, 1</w:t>
      </w:r>
      <w:r w:rsidRPr="009B525B">
        <w:rPr>
          <w:rFonts w:ascii="Times New Roman" w:hAnsi="Times New Roman" w:cs="Times New Roman"/>
          <w:sz w:val="24"/>
          <w:szCs w:val="24"/>
        </w:rPr>
        <w:t xml:space="preserve">, 77–91. </w:t>
      </w:r>
      <w:hyperlink r:id="rId15" w:history="1">
        <w:r w:rsidRPr="009B52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https://www.semanticscholar.org/paper/On-the-Incidental-Learning-of-Abstract-and-Concrete-Taheri/c4715cb557b382e7bb3366fdc03a425089333b4b</w:t>
        </w:r>
      </w:hyperlink>
    </w:p>
    <w:p w:rsidR="00272414" w:rsidRPr="009B525B" w:rsidRDefault="00272414" w:rsidP="008B134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525B">
        <w:rPr>
          <w:rFonts w:ascii="Times New Roman" w:hAnsi="Times New Roman" w:cs="Times New Roman"/>
          <w:sz w:val="24"/>
          <w:szCs w:val="24"/>
        </w:rPr>
        <w:t>Zarei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9B525B">
        <w:rPr>
          <w:rFonts w:ascii="Times New Roman" w:hAnsi="Times New Roman" w:cs="Times New Roman"/>
          <w:sz w:val="24"/>
          <w:szCs w:val="24"/>
        </w:rPr>
        <w:t>Hasani</w:t>
      </w:r>
      <w:proofErr w:type="spellEnd"/>
      <w:r w:rsidRPr="009B525B">
        <w:rPr>
          <w:rFonts w:ascii="Times New Roman" w:hAnsi="Times New Roman" w:cs="Times New Roman"/>
          <w:sz w:val="24"/>
          <w:szCs w:val="24"/>
        </w:rPr>
        <w:t xml:space="preserve">, S. (2011). The effects of glossing conventions on L2 vocabulary recognition and production. </w:t>
      </w:r>
      <w:r w:rsidRPr="009B525B">
        <w:rPr>
          <w:rFonts w:ascii="Times New Roman" w:hAnsi="Times New Roman" w:cs="Times New Roman"/>
          <w:i/>
          <w:sz w:val="24"/>
          <w:szCs w:val="24"/>
        </w:rPr>
        <w:t>The Journal of Teaching Language Skills, 3</w:t>
      </w:r>
      <w:r w:rsidRPr="009B525B">
        <w:rPr>
          <w:rFonts w:ascii="Times New Roman" w:hAnsi="Times New Roman" w:cs="Times New Roman"/>
          <w:sz w:val="24"/>
          <w:szCs w:val="24"/>
        </w:rPr>
        <w:t xml:space="preserve">, 209–233. </w:t>
      </w:r>
      <w:hyperlink r:id="rId16" w:history="1">
        <w:r w:rsidRPr="009B525B">
          <w:rPr>
            <w:rStyle w:val="Hyperlink"/>
            <w:rFonts w:ascii="Times New Roman" w:hAnsi="Times New Roman" w:cs="Times New Roman"/>
            <w:sz w:val="24"/>
            <w:szCs w:val="24"/>
          </w:rPr>
          <w:t>https://jtls.shirazu.ac.ir/article_390.html</w:t>
        </w:r>
      </w:hyperlink>
    </w:p>
    <w:p w:rsidR="00272414" w:rsidRDefault="002724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3FE0" w:rsidRPr="00E753B4" w:rsidRDefault="00980814" w:rsidP="00E753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3B4">
        <w:rPr>
          <w:rFonts w:ascii="Times New Roman" w:hAnsi="Times New Roman" w:cs="Times New Roman"/>
          <w:b/>
          <w:sz w:val="24"/>
          <w:szCs w:val="24"/>
        </w:rPr>
        <w:lastRenderedPageBreak/>
        <w:t>R Script</w:t>
      </w:r>
    </w:p>
    <w:p w:rsidR="005227C8" w:rsidRPr="00E753B4" w:rsidRDefault="00D013B5" w:rsidP="00E7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Note</w:t>
      </w:r>
      <w:r w:rsidR="005227C8" w:rsidRPr="00E753B4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5227C8" w:rsidRPr="00E75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3B5" w:rsidRPr="00E753B4" w:rsidRDefault="007F78EC" w:rsidP="00E753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The number of simulations was always </w:t>
      </w:r>
      <w:r w:rsidR="008B0CED" w:rsidRPr="00E753B4">
        <w:rPr>
          <w:rFonts w:ascii="Times New Roman" w:hAnsi="Times New Roman" w:cs="Times New Roman"/>
          <w:sz w:val="24"/>
          <w:szCs w:val="24"/>
        </w:rPr>
        <w:t xml:space="preserve">one million. Consequently, on some computers an overall simulation </w:t>
      </w:r>
      <w:r w:rsidR="00AA1A56" w:rsidRPr="00E753B4">
        <w:rPr>
          <w:rFonts w:ascii="Times New Roman" w:hAnsi="Times New Roman" w:cs="Times New Roman"/>
          <w:sz w:val="24"/>
          <w:szCs w:val="24"/>
        </w:rPr>
        <w:t xml:space="preserve">can </w:t>
      </w:r>
      <w:r w:rsidR="003562E6" w:rsidRPr="00E753B4">
        <w:rPr>
          <w:rFonts w:ascii="Times New Roman" w:hAnsi="Times New Roman" w:cs="Times New Roman"/>
          <w:sz w:val="24"/>
          <w:szCs w:val="24"/>
        </w:rPr>
        <w:t xml:space="preserve">take </w:t>
      </w:r>
      <w:r w:rsidR="00AA1A56" w:rsidRPr="00E753B4">
        <w:rPr>
          <w:rFonts w:ascii="Times New Roman" w:hAnsi="Times New Roman" w:cs="Times New Roman"/>
          <w:sz w:val="24"/>
          <w:szCs w:val="24"/>
        </w:rPr>
        <w:t xml:space="preserve">more than </w:t>
      </w:r>
      <w:r w:rsidR="003562E6" w:rsidRPr="00E753B4">
        <w:rPr>
          <w:rFonts w:ascii="Times New Roman" w:hAnsi="Times New Roman" w:cs="Times New Roman"/>
          <w:sz w:val="24"/>
          <w:szCs w:val="24"/>
        </w:rPr>
        <w:t>ten minutes</w:t>
      </w:r>
      <w:r w:rsidR="00AA1A56" w:rsidRPr="00E753B4">
        <w:rPr>
          <w:rFonts w:ascii="Times New Roman" w:hAnsi="Times New Roman" w:cs="Times New Roman"/>
          <w:sz w:val="24"/>
          <w:szCs w:val="24"/>
        </w:rPr>
        <w:t xml:space="preserve"> to complete</w:t>
      </w:r>
      <w:r w:rsidR="003562E6" w:rsidRPr="00E753B4">
        <w:rPr>
          <w:rFonts w:ascii="Times New Roman" w:hAnsi="Times New Roman" w:cs="Times New Roman"/>
          <w:sz w:val="24"/>
          <w:szCs w:val="24"/>
        </w:rPr>
        <w:t xml:space="preserve">. </w:t>
      </w:r>
      <w:r w:rsidR="00CD1503">
        <w:rPr>
          <w:rFonts w:ascii="Times New Roman" w:hAnsi="Times New Roman" w:cs="Times New Roman"/>
          <w:sz w:val="24"/>
          <w:szCs w:val="24"/>
        </w:rPr>
        <w:t xml:space="preserve">Running time can be reduced by taking fewer samples: But this will only work if the y-axis is re-specified. Also, the resulting </w:t>
      </w:r>
      <w:r w:rsidR="00CD1503">
        <w:rPr>
          <w:rFonts w:ascii="Times New Roman" w:hAnsi="Times New Roman" w:cs="Times New Roman"/>
          <w:i/>
          <w:sz w:val="24"/>
          <w:szCs w:val="24"/>
        </w:rPr>
        <w:t>p-</w:t>
      </w:r>
      <w:r w:rsidR="00CD1503">
        <w:rPr>
          <w:rFonts w:ascii="Times New Roman" w:hAnsi="Times New Roman" w:cs="Times New Roman"/>
          <w:sz w:val="24"/>
          <w:szCs w:val="24"/>
        </w:rPr>
        <w:t>curves will look somewhat different than they do in the corresponding figure in the main text.</w:t>
      </w:r>
    </w:p>
    <w:p w:rsidR="005227C8" w:rsidRPr="00E753B4" w:rsidRDefault="005227C8" w:rsidP="00E753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From here on</w:t>
      </w:r>
      <w:r w:rsidR="00E753B4" w:rsidRPr="00E753B4">
        <w:rPr>
          <w:rFonts w:ascii="Times New Roman" w:hAnsi="Times New Roman" w:cs="Times New Roman"/>
          <w:sz w:val="24"/>
          <w:szCs w:val="24"/>
        </w:rPr>
        <w:t>,</w:t>
      </w:r>
      <w:r w:rsidRPr="00E753B4">
        <w:rPr>
          <w:rFonts w:ascii="Times New Roman" w:hAnsi="Times New Roman" w:cs="Times New Roman"/>
          <w:sz w:val="24"/>
          <w:szCs w:val="24"/>
        </w:rPr>
        <w:t xml:space="preserve"> a line must not begin with a capital letter</w:t>
      </w:r>
      <w:r w:rsidR="00CD1503">
        <w:rPr>
          <w:rFonts w:ascii="Times New Roman" w:hAnsi="Times New Roman" w:cs="Times New Roman"/>
          <w:sz w:val="24"/>
          <w:szCs w:val="24"/>
        </w:rPr>
        <w:t>, l</w:t>
      </w:r>
      <w:r w:rsidR="00E753B4" w:rsidRPr="00E753B4">
        <w:rPr>
          <w:rFonts w:ascii="Times New Roman" w:hAnsi="Times New Roman" w:cs="Times New Roman"/>
          <w:sz w:val="24"/>
          <w:szCs w:val="24"/>
        </w:rPr>
        <w:t>ine</w:t>
      </w:r>
      <w:r w:rsidR="00CD1503">
        <w:rPr>
          <w:rFonts w:ascii="Times New Roman" w:hAnsi="Times New Roman" w:cs="Times New Roman"/>
          <w:sz w:val="24"/>
          <w:szCs w:val="24"/>
        </w:rPr>
        <w:t>s</w:t>
      </w:r>
      <w:r w:rsidR="00E753B4" w:rsidRPr="00E753B4">
        <w:rPr>
          <w:rFonts w:ascii="Times New Roman" w:hAnsi="Times New Roman" w:cs="Times New Roman"/>
          <w:sz w:val="24"/>
          <w:szCs w:val="24"/>
        </w:rPr>
        <w:t xml:space="preserve"> beginning with </w:t>
      </w:r>
      <w:r w:rsidRPr="00E753B4">
        <w:rPr>
          <w:rFonts w:ascii="Times New Roman" w:hAnsi="Times New Roman" w:cs="Times New Roman"/>
          <w:sz w:val="24"/>
          <w:szCs w:val="24"/>
        </w:rPr>
        <w:t>#</w:t>
      </w:r>
      <w:r w:rsidR="00E753B4" w:rsidRPr="00E753B4">
        <w:rPr>
          <w:rFonts w:ascii="Times New Roman" w:hAnsi="Times New Roman" w:cs="Times New Roman"/>
          <w:sz w:val="24"/>
          <w:szCs w:val="24"/>
        </w:rPr>
        <w:t xml:space="preserve"> </w:t>
      </w:r>
      <w:r w:rsidR="00CD1503">
        <w:rPr>
          <w:rFonts w:ascii="Times New Roman" w:hAnsi="Times New Roman" w:cs="Times New Roman"/>
          <w:sz w:val="24"/>
          <w:szCs w:val="24"/>
        </w:rPr>
        <w:t>excepted</w:t>
      </w:r>
      <w:proofErr w:type="gramStart"/>
      <w:r w:rsidR="00E753B4" w:rsidRPr="00E753B4">
        <w:rPr>
          <w:rFonts w:ascii="Times New Roman" w:hAnsi="Times New Roman" w:cs="Times New Roman"/>
          <w:sz w:val="24"/>
          <w:szCs w:val="24"/>
        </w:rPr>
        <w:t>.</w:t>
      </w:r>
      <w:r w:rsidRPr="00E753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</w:t>
      </w:r>
      <w:r w:rsidR="008B0CED" w:rsidRPr="00E753B4">
        <w:rPr>
          <w:rFonts w:ascii="Times New Roman" w:hAnsi="Times New Roman" w:cs="Times New Roman"/>
          <w:sz w:val="24"/>
          <w:szCs w:val="24"/>
        </w:rPr>
        <w:t>If the following script is copied into a Word document, some line</w:t>
      </w:r>
      <w:r w:rsidR="00E753B4" w:rsidRPr="00E753B4">
        <w:rPr>
          <w:rFonts w:ascii="Times New Roman" w:hAnsi="Times New Roman" w:cs="Times New Roman"/>
          <w:sz w:val="24"/>
          <w:szCs w:val="24"/>
        </w:rPr>
        <w:t>-</w:t>
      </w:r>
      <w:r w:rsidR="008B0CED" w:rsidRPr="00E753B4">
        <w:rPr>
          <w:rFonts w:ascii="Times New Roman" w:hAnsi="Times New Roman" w:cs="Times New Roman"/>
          <w:sz w:val="24"/>
          <w:szCs w:val="24"/>
        </w:rPr>
        <w:t>initial letters may be automatically capitalized. Any such capital letters should be changed back to small case.</w:t>
      </w:r>
      <w:r w:rsidR="00E753B4" w:rsidRPr="00E75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FE0" w:rsidRPr="00E753B4" w:rsidRDefault="00463FE0" w:rsidP="00E753B4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#FIGURES 1 </w:t>
      </w:r>
      <w:r w:rsidR="00D013B5" w:rsidRPr="00E753B4">
        <w:rPr>
          <w:rFonts w:ascii="Times New Roman" w:hAnsi="Times New Roman" w:cs="Times New Roman"/>
          <w:sz w:val="24"/>
          <w:szCs w:val="24"/>
        </w:rPr>
        <w:t xml:space="preserve">– </w:t>
      </w:r>
      <w:r w:rsidRPr="00E753B4">
        <w:rPr>
          <w:rFonts w:ascii="Times New Roman" w:hAnsi="Times New Roman" w:cs="Times New Roman"/>
          <w:sz w:val="24"/>
          <w:szCs w:val="24"/>
        </w:rPr>
        <w:t>6</w:t>
      </w:r>
    </w:p>
    <w:p w:rsidR="00D013B5" w:rsidRPr="00E753B4" w:rsidRDefault="00622526" w:rsidP="00E753B4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</w:t>
      </w:r>
    </w:p>
    <w:p w:rsidR="00463FE0" w:rsidRPr="00E753B4" w:rsidRDefault="00463FE0" w:rsidP="00E753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############Figure 1</w:t>
      </w:r>
    </w:p>
    <w:p w:rsidR="00463FE0" w:rsidRPr="00E753B4" w:rsidRDefault="00463FE0" w:rsidP="00E753B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##Simulation for fig</w:t>
      </w:r>
      <w:r w:rsidR="003562E6" w:rsidRPr="00E753B4">
        <w:rPr>
          <w:rFonts w:ascii="Times New Roman" w:hAnsi="Times New Roman" w:cs="Times New Roman"/>
          <w:sz w:val="24"/>
          <w:szCs w:val="24"/>
        </w:rPr>
        <w:t>ure</w:t>
      </w:r>
      <w:r w:rsidRPr="00E753B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63FE0" w:rsidRPr="00E753B4" w:rsidRDefault="00463FE0" w:rsidP="00E753B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53B4">
        <w:rPr>
          <w:rFonts w:ascii="Times New Roman" w:hAnsi="Times New Roman" w:cs="Times New Roman"/>
          <w:sz w:val="24"/>
          <w:szCs w:val="24"/>
        </w:rPr>
        <w:t>set.seed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=1</w:t>
      </w:r>
      <w:r w:rsidRPr="00E753B4">
        <w:rPr>
          <w:rFonts w:ascii="Times New Roman" w:hAnsi="Times New Roman" w:cs="Times New Roman"/>
          <w:sz w:val="24"/>
          <w:szCs w:val="24"/>
        </w:rPr>
        <w:tab/>
      </w:r>
      <w:r w:rsidRPr="00E753B4">
        <w:rPr>
          <w:rFonts w:ascii="Times New Roman" w:hAnsi="Times New Roman" w:cs="Times New Roman"/>
          <w:sz w:val="24"/>
          <w:szCs w:val="24"/>
        </w:rPr>
        <w:tab/>
      </w:r>
      <w:r w:rsidRPr="00E753B4">
        <w:rPr>
          <w:rFonts w:ascii="Times New Roman" w:hAnsi="Times New Roman" w:cs="Times New Roman"/>
          <w:sz w:val="24"/>
          <w:szCs w:val="24"/>
        </w:rPr>
        <w:tab/>
        <w:t xml:space="preserve"># Set a random number generator for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replicability</w:t>
      </w:r>
      <w:proofErr w:type="spellEnd"/>
    </w:p>
    <w:p w:rsidR="00463FE0" w:rsidRPr="00E753B4" w:rsidRDefault="00463FE0" w:rsidP="00E753B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pvals.fig1 =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) </w:t>
      </w:r>
      <w:r w:rsidRPr="00E753B4">
        <w:rPr>
          <w:rFonts w:ascii="Times New Roman" w:hAnsi="Times New Roman" w:cs="Times New Roman"/>
          <w:sz w:val="24"/>
          <w:szCs w:val="24"/>
        </w:rPr>
        <w:tab/>
      </w:r>
      <w:r w:rsidRPr="00E753B4">
        <w:rPr>
          <w:rFonts w:ascii="Times New Roman" w:hAnsi="Times New Roman" w:cs="Times New Roman"/>
          <w:sz w:val="24"/>
          <w:szCs w:val="24"/>
        </w:rPr>
        <w:tab/>
        <w:t># To make an empty container for the results</w:t>
      </w:r>
    </w:p>
    <w:p w:rsidR="00463FE0" w:rsidRPr="00E753B4" w:rsidRDefault="00463FE0" w:rsidP="00E753B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ab/>
      </w:r>
      <w:r w:rsidRPr="00E753B4">
        <w:rPr>
          <w:rFonts w:ascii="Times New Roman" w:hAnsi="Times New Roman" w:cs="Times New Roman"/>
          <w:sz w:val="24"/>
          <w:szCs w:val="24"/>
        </w:rPr>
        <w:tab/>
      </w:r>
      <w:r w:rsidRPr="00E753B4">
        <w:rPr>
          <w:rFonts w:ascii="Times New Roman" w:hAnsi="Times New Roman" w:cs="Times New Roman"/>
          <w:sz w:val="24"/>
          <w:szCs w:val="24"/>
        </w:rPr>
        <w:tab/>
      </w:r>
      <w:r w:rsidRPr="00E753B4">
        <w:rPr>
          <w:rFonts w:ascii="Times New Roman" w:hAnsi="Times New Roman" w:cs="Times New Roman"/>
          <w:sz w:val="24"/>
          <w:szCs w:val="24"/>
        </w:rPr>
        <w:tab/>
        <w:t># generated by the next line of code</w:t>
      </w:r>
    </w:p>
    <w:p w:rsidR="00463FE0" w:rsidRPr="00E753B4" w:rsidRDefault="00463FE0" w:rsidP="00E753B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in 1:10^6) pvals.fig1[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] = y&lt;-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t.test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(25,10,1), </w:t>
      </w:r>
    </w:p>
    <w:p w:rsidR="00463FE0" w:rsidRPr="00E753B4" w:rsidRDefault="00463FE0" w:rsidP="00E753B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25,10,1),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var.equal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=T)$p.val</w:t>
      </w:r>
    </w:p>
    <w:p w:rsidR="00463FE0" w:rsidRPr="00E753B4" w:rsidRDefault="00463FE0" w:rsidP="00E753B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options(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scipen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=999)</w:t>
      </w:r>
      <w:r w:rsidRPr="00E753B4">
        <w:rPr>
          <w:rFonts w:ascii="Times New Roman" w:hAnsi="Times New Roman" w:cs="Times New Roman"/>
          <w:sz w:val="24"/>
          <w:szCs w:val="24"/>
        </w:rPr>
        <w:tab/>
      </w:r>
      <w:r w:rsidRPr="00E753B4">
        <w:rPr>
          <w:rFonts w:ascii="Times New Roman" w:hAnsi="Times New Roman" w:cs="Times New Roman"/>
          <w:sz w:val="24"/>
          <w:szCs w:val="24"/>
        </w:rPr>
        <w:tab/>
        <w:t># So as not to get numbers in scientific notation</w:t>
      </w:r>
    </w:p>
    <w:p w:rsidR="00C8567E" w:rsidRPr="00E753B4" w:rsidRDefault="00463FE0" w:rsidP="00E753B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lastRenderedPageBreak/>
        <w:t>length(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pvals.fig1[pvals.fig1&lt;=.05])/length(pvals.fig1)</w:t>
      </w:r>
      <w:r w:rsidR="00C8567E" w:rsidRPr="00E753B4">
        <w:rPr>
          <w:rFonts w:ascii="Times New Roman" w:hAnsi="Times New Roman" w:cs="Times New Roman"/>
          <w:sz w:val="24"/>
          <w:szCs w:val="24"/>
        </w:rPr>
        <w:t xml:space="preserve">  # To get the % of p values under .05</w:t>
      </w:r>
    </w:p>
    <w:p w:rsidR="00463FE0" w:rsidRPr="00E753B4" w:rsidRDefault="00463FE0" w:rsidP="00E753B4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## </w:t>
      </w:r>
      <w:r w:rsidR="00D013B5" w:rsidRPr="00E753B4">
        <w:rPr>
          <w:rFonts w:ascii="Times New Roman" w:hAnsi="Times New Roman" w:cs="Times New Roman"/>
          <w:sz w:val="24"/>
          <w:szCs w:val="24"/>
        </w:rPr>
        <w:t>Make Figure</w:t>
      </w:r>
      <w:r w:rsidRPr="00E753B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par(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tck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-0.01, family = "serif",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=1.0,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pin=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c(4,2),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bty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="n")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pvals.fig1,breaks=39,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ylim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=c(0, 60000),cex.lab= 1.2,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lightgreen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", border = "white", main="",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xlab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"P</w:t>
      </w:r>
      <w:r w:rsidR="00E753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values",ylab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="Count")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arrows(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x0 =.05, y0=20000, x1 = .05, y1= -1, </w:t>
      </w:r>
      <w:r w:rsidRPr="00E753B4">
        <w:rPr>
          <w:rFonts w:ascii="Times New Roman" w:hAnsi="Times New Roman" w:cs="Times New Roman"/>
          <w:sz w:val="24"/>
          <w:szCs w:val="24"/>
        </w:rPr>
        <w:tab/>
        <w:t># For the vertical line.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length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0,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"black",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legend(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"top",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"Here H0 is true and Cohen's d = 0.\n\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nSo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, 5% of these p-values are &lt; .05."),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bty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="n",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1.15)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##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fig 1</w:t>
      </w:r>
    </w:p>
    <w:p w:rsidR="00463FE0" w:rsidRPr="00E753B4" w:rsidRDefault="00622526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lastRenderedPageBreak/>
        <w:t>#######Figure 2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 The simulation for fig</w:t>
      </w:r>
      <w:r w:rsidR="003562E6" w:rsidRPr="00E753B4">
        <w:rPr>
          <w:rFonts w:ascii="Times New Roman" w:hAnsi="Times New Roman" w:cs="Times New Roman"/>
          <w:sz w:val="24"/>
          <w:szCs w:val="24"/>
        </w:rPr>
        <w:t>ure</w:t>
      </w:r>
      <w:r w:rsidRPr="00E753B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53B4">
        <w:rPr>
          <w:rFonts w:ascii="Times New Roman" w:hAnsi="Times New Roman" w:cs="Times New Roman"/>
          <w:sz w:val="24"/>
          <w:szCs w:val="24"/>
        </w:rPr>
        <w:t>set.seed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=1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pfig2 =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c()</w:t>
      </w:r>
      <w:proofErr w:type="gramEnd"/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for 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in 1:10^6) pfig2[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] = y&lt;-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t.test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(25,10,1),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(20,11,1),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var.equal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=T)$p.val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length(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pfig2[pfig2&gt;.05])/length(pfig2)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length(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pfig2[pfig2&lt;=.05])/length(pfig2)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## </w:t>
      </w:r>
      <w:r w:rsidR="00D013B5" w:rsidRPr="00E753B4">
        <w:rPr>
          <w:rFonts w:ascii="Times New Roman" w:hAnsi="Times New Roman" w:cs="Times New Roman"/>
          <w:sz w:val="24"/>
          <w:szCs w:val="24"/>
        </w:rPr>
        <w:t>Make Figure</w:t>
      </w:r>
      <w:r w:rsidRPr="00E753B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par(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mgp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c(2, .5, 0),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tck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-0.01, family = "serif",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cex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=1.0,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bty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="n")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pfig2,breaks=99,ylim=c(0,87000), cex.lab= 1.2,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lightgreen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,  border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"white", main="",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xlab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"P-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values",ylab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="Count")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arrows(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x0 =.05, y0=30000, x1 = .05, y1= -1, length = 0,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"black",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lastRenderedPageBreak/>
        <w:t>legend(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"top", c("Now d = 1.00. So with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n.x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n.y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20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,\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n\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priori statistical power = 87%.\n\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nThus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, 87% of these p-values are &lt; .05."),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bty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="n",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1.15)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##end fig 2</w:t>
      </w:r>
    </w:p>
    <w:p w:rsidR="00463FE0" w:rsidRPr="00E753B4" w:rsidRDefault="00622526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######### Figure 3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## </w:t>
      </w:r>
      <w:r w:rsidR="00622526" w:rsidRPr="00E753B4">
        <w:rPr>
          <w:rFonts w:ascii="Times New Roman" w:hAnsi="Times New Roman" w:cs="Times New Roman"/>
          <w:sz w:val="24"/>
          <w:szCs w:val="24"/>
        </w:rPr>
        <w:t>Make Figure</w:t>
      </w:r>
      <w:r w:rsidRPr="00E753B4">
        <w:rPr>
          <w:rFonts w:ascii="Times New Roman" w:hAnsi="Times New Roman" w:cs="Times New Roman"/>
          <w:sz w:val="24"/>
          <w:szCs w:val="24"/>
        </w:rPr>
        <w:t xml:space="preserve"> 3 (no new simulation needed)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plot.new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()</w:t>
      </w:r>
      <w:proofErr w:type="gramEnd"/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par(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mgp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c(2, .5, 0),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tck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-0.01, family = "serif",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cex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=1.1,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bty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="n")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pfig2[pfig2 &lt; .05],breaks=39,ylim=c(0,120000), cex.lab= 1.1,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lightgreen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,  border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"white", main="",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xlab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"Significant p-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values",ylab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="Count")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legend(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"These are the p-values from figure 2\n\n(87% of the total) that lie below .05."),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bty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="n",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1.15)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lastRenderedPageBreak/>
        <w:t>arrows(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x0 =.025, y0=10000, x1 = .025, y1= -1, length = 0,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"black",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##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fig 3</w:t>
      </w:r>
    </w:p>
    <w:p w:rsidR="00463FE0" w:rsidRPr="00E753B4" w:rsidRDefault="00622526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####### Figure 4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 Simulation for fig</w:t>
      </w:r>
      <w:r w:rsidR="003562E6" w:rsidRPr="00E753B4">
        <w:rPr>
          <w:rFonts w:ascii="Times New Roman" w:hAnsi="Times New Roman" w:cs="Times New Roman"/>
          <w:sz w:val="24"/>
          <w:szCs w:val="24"/>
        </w:rPr>
        <w:t>ure</w:t>
      </w:r>
      <w:r w:rsidRPr="00E753B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53B4">
        <w:rPr>
          <w:rFonts w:ascii="Times New Roman" w:hAnsi="Times New Roman" w:cs="Times New Roman"/>
          <w:sz w:val="24"/>
          <w:szCs w:val="24"/>
        </w:rPr>
        <w:t>set.seed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=123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pfig4 =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)  # This line makes a receptacle for the p-values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in 1:10^6) {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x&lt;-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25,20,4.50)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y&lt;-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25,20,4.00)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t&lt;-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t.test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,y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var.equal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=T)$p.val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w&lt;-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wilcox.test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,y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>)$p.val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xout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>&lt;-x[-c(which.min(x),which.max(x))]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yout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>&lt;-y[-c(which.min(y),which.max(y))]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tout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t.test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xout,yout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var.equal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=T)$p.val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lastRenderedPageBreak/>
        <w:t>wout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wilcox.test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xout,yout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)$p.val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pfig4[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] &lt;-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ifelse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(test = t &lt; .05, yes = t,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ifelse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test = w &lt; .05, yes = w,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ifelse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test = tout&lt;.05, yes = tout, no =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wout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)))   }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## </w:t>
      </w:r>
      <w:r w:rsidR="00622526" w:rsidRPr="00E753B4">
        <w:rPr>
          <w:rFonts w:ascii="Times New Roman" w:hAnsi="Times New Roman" w:cs="Times New Roman"/>
          <w:sz w:val="24"/>
          <w:szCs w:val="24"/>
        </w:rPr>
        <w:t>Make Figure 4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plot.new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()</w:t>
      </w:r>
      <w:proofErr w:type="gramEnd"/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options(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scipen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999)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 Top histogram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par(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mfrow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=c(2,1))</w:t>
      </w:r>
      <w:r w:rsidRPr="00E753B4">
        <w:rPr>
          <w:rFonts w:ascii="Times New Roman" w:hAnsi="Times New Roman" w:cs="Times New Roman"/>
          <w:sz w:val="24"/>
          <w:szCs w:val="24"/>
        </w:rPr>
        <w:tab/>
        <w:t># To get 2 plots in 1 display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par(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mgp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c(2, 0.5, 0),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tck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-0.01, family = "serif",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mai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>= c(0.2, 0.75, 0.5, 0.5),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cex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=1.0, pin=c(5,2.5),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bty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="n")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pfig4,breaks = 19,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ylim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c(0, 110000),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cex.lab= 1.0,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lightgreen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", border = "white",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main=""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xlab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"P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values",ylab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="Number of p values")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lastRenderedPageBreak/>
        <w:t>arrows(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x0 = 0.05, y0=100000, x1 = .05, y1= 0, length = 0,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"black",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legend(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c(.02), c(90000), c("The dashed line marks p = .05."),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bty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="n",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1.15)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 Bottom histogram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par(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mgp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c(2, 0.5, 0),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tck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-0.01, family = "serif",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mai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c(1.0,0.75, 0.0, 0.5),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cex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=1.0, pin=c(5,1.5),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bty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="n")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pfig4[pfig4 &lt;.05],breaks = 19, cex.lab= 1.1,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lightgreen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",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border = "white", main=""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xlab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"P</w:t>
      </w:r>
      <w:r w:rsidR="00E753B4" w:rsidRPr="00E753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values",ylab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##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end</w:t>
      </w:r>
      <w:proofErr w:type="gramEnd"/>
    </w:p>
    <w:p w:rsidR="00463FE0" w:rsidRPr="00E753B4" w:rsidRDefault="00622526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############### Figure 5, H0 = F, considerable selection bias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 Simulation for fig 5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53B4">
        <w:rPr>
          <w:rFonts w:ascii="Times New Roman" w:hAnsi="Times New Roman" w:cs="Times New Roman"/>
          <w:sz w:val="24"/>
          <w:szCs w:val="24"/>
        </w:rPr>
        <w:t>set.seed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=123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pfig5 =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) </w:t>
      </w:r>
      <w:r w:rsidRPr="00E753B4">
        <w:rPr>
          <w:rFonts w:ascii="Times New Roman" w:hAnsi="Times New Roman" w:cs="Times New Roman"/>
          <w:sz w:val="24"/>
          <w:szCs w:val="24"/>
        </w:rPr>
        <w:tab/>
        <w:t># To make an empty container for the results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753B4">
        <w:rPr>
          <w:rFonts w:ascii="Times New Roman" w:hAnsi="Times New Roman" w:cs="Times New Roman"/>
          <w:sz w:val="24"/>
          <w:szCs w:val="24"/>
        </w:rPr>
        <w:tab/>
        <w:t># generated by the following lines.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in 1:10^6) {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x&lt;-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25,20,4.50)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y&lt;-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25,22,4.00)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t&lt;-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t.test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,y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var.equal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=T)$p.val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w&lt;-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wilcox.test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,y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>)$p.val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xout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>&lt;-x[-c(which.min(x),which.max(x))]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yout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>&lt;-y[-c(which.min(y),which.max(y))]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tout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t.test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xout,yout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var.equal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=T)$p.val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wout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wilcox.test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xout,yout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)$p.val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pfig5[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] &lt;-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ifelse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(test = t &lt; .05, yes = t,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ifelse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test = w &lt; .05, yes = w,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ab/>
      </w:r>
      <w:r w:rsidRPr="00E753B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ifelse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test = tout&lt;.05, yes = tout, no =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wout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))) }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## </w:t>
      </w:r>
      <w:r w:rsidR="00622526" w:rsidRPr="00E753B4">
        <w:rPr>
          <w:rFonts w:ascii="Times New Roman" w:hAnsi="Times New Roman" w:cs="Times New Roman"/>
          <w:sz w:val="24"/>
          <w:szCs w:val="24"/>
        </w:rPr>
        <w:t xml:space="preserve">Put both </w:t>
      </w:r>
      <w:r w:rsidRPr="00E753B4">
        <w:rPr>
          <w:rFonts w:ascii="Times New Roman" w:hAnsi="Times New Roman" w:cs="Times New Roman"/>
          <w:sz w:val="24"/>
          <w:szCs w:val="24"/>
        </w:rPr>
        <w:t>2 plots in 1 display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par(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mfrow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=c(2,1))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lastRenderedPageBreak/>
        <w:t>par(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tck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-0.01, family = "serif",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=1.0,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mgp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=c(1.5,0.5,0),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pin=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c(5,2.2),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bty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n",mai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 c(0.5, 0.75, 0.5, 0.5))</w:t>
      </w:r>
      <w:r w:rsidRPr="00E753B4">
        <w:rPr>
          <w:rFonts w:ascii="Times New Roman" w:hAnsi="Times New Roman" w:cs="Times New Roman"/>
          <w:sz w:val="24"/>
          <w:szCs w:val="24"/>
        </w:rPr>
        <w:tab/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pfig5,breaks = 19,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ylim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c(0, 120000), cex.lab= 1.1,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lightgreen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",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border = "white", main=""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xlab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"",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ylab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v = .05,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"black",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legend(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-0.08, 96000,c("p = .05"),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bty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="n")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par(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mgp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c(2, .5, 0),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tck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-0.01, family = "serif",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cex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=1.0,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c(1.0,0.75, 0.0, 0.5),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bty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="n")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pfig5[pfig5 &lt;.05],breaks = 19, cex.lab= 1.1,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lightgreen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",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border = "white", main=""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xlab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"P</w:t>
      </w:r>
      <w:r w:rsidR="008755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values",ylab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h = 12900,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"red",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3.0,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arrows(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x0 = 0.025, y0=18100, x1 = .025, y1= 0, length = .0,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"black",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3.0,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legend(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0.018, 32000,c("p = .025"),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bty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="n")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lastRenderedPageBreak/>
        <w:t xml:space="preserve">##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fig 5</w:t>
      </w:r>
    </w:p>
    <w:p w:rsidR="00463FE0" w:rsidRPr="00E753B4" w:rsidRDefault="00622526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####### To judge the effect size in simulation 5:</w:t>
      </w:r>
    </w:p>
    <w:p w:rsidR="0017577C" w:rsidRDefault="0017577C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install.packages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>”)</w:t>
      </w:r>
    </w:p>
    <w:p w:rsidR="0017577C" w:rsidRDefault="0017577C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53B4">
        <w:rPr>
          <w:rFonts w:ascii="Times New Roman" w:hAnsi="Times New Roman" w:cs="Times New Roman"/>
          <w:sz w:val="24"/>
          <w:szCs w:val="24"/>
        </w:rPr>
        <w:t>set.seed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=123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pt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c() </w:t>
      </w:r>
      <w:r w:rsidRPr="00E753B4">
        <w:rPr>
          <w:rFonts w:ascii="Times New Roman" w:hAnsi="Times New Roman" w:cs="Times New Roman"/>
          <w:sz w:val="24"/>
          <w:szCs w:val="24"/>
        </w:rPr>
        <w:tab/>
      </w:r>
      <w:r w:rsidRPr="00E753B4">
        <w:rPr>
          <w:rFonts w:ascii="Times New Roman" w:hAnsi="Times New Roman" w:cs="Times New Roman"/>
          <w:sz w:val="24"/>
          <w:szCs w:val="24"/>
        </w:rPr>
        <w:tab/>
        <w:t># To make an empty container for the results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ab/>
      </w:r>
      <w:r w:rsidRPr="00E753B4">
        <w:rPr>
          <w:rFonts w:ascii="Times New Roman" w:hAnsi="Times New Roman" w:cs="Times New Roman"/>
          <w:sz w:val="24"/>
          <w:szCs w:val="24"/>
        </w:rPr>
        <w:tab/>
      </w:r>
      <w:r w:rsidRPr="00E753B4">
        <w:rPr>
          <w:rFonts w:ascii="Times New Roman" w:hAnsi="Times New Roman" w:cs="Times New Roman"/>
          <w:sz w:val="24"/>
          <w:szCs w:val="24"/>
        </w:rPr>
        <w:tab/>
        <w:t># generated by the following lines.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in 1:10^5) {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x&lt;-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25,20,4.50)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y&lt;-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25,22,4.00)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pt[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]&lt;-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t.test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var.equal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=T)$p.val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length(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p[p&lt;.05])/100000</w:t>
      </w:r>
      <w:r w:rsidRPr="00E753B4">
        <w:rPr>
          <w:rFonts w:ascii="Times New Roman" w:hAnsi="Times New Roman" w:cs="Times New Roman"/>
          <w:sz w:val="24"/>
          <w:szCs w:val="24"/>
        </w:rPr>
        <w:tab/>
        <w:t xml:space="preserve"># This gives the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apriori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statistical power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pwr.t.test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n = 25, d = NULL,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sig.level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0.05, power = .37055,  # Power calculator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type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"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two.sample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", alternative = "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two.sided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")</w:t>
      </w:r>
    </w:p>
    <w:p w:rsidR="00463FE0" w:rsidRPr="00E753B4" w:rsidRDefault="00622526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############## Figure 6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plot.new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()</w:t>
      </w:r>
      <w:proofErr w:type="gramEnd"/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percent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c(78, 2, 4, 4, 11)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pval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c(.01, .02, .03, .04, .05)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53B4">
        <w:rPr>
          <w:rFonts w:ascii="Times New Roman" w:hAnsi="Times New Roman" w:cs="Times New Roman"/>
          <w:sz w:val="24"/>
          <w:szCs w:val="24"/>
        </w:rPr>
        <w:t>dashed.percent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45, 19.5, 12.5, 11, 10.8)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53B4">
        <w:rPr>
          <w:rFonts w:ascii="Times New Roman" w:hAnsi="Times New Roman" w:cs="Times New Roman"/>
          <w:sz w:val="24"/>
          <w:szCs w:val="24"/>
        </w:rPr>
        <w:t>dashed.pval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.01, .018, .03, .04, .05)</w:t>
      </w:r>
    </w:p>
    <w:p w:rsidR="00463FE0" w:rsidRPr="00E753B4" w:rsidRDefault="00622526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par(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cex.lab = 1.2, type = "n")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pval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percent, 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xlab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"p-value",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ylab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"Percentage of Test Results",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xlim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= c(.01, .05),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ylim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c(0,100),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frame.plot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F)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lines(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pval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percent,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pval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type = "l",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1,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2.5,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"#3399FF")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lines(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dashed.pval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dashed.percent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type = "l",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2,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2.5,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forestgreen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text(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.01,78, "78%", pos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text(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.02,2,  "2%", pos = 2)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lastRenderedPageBreak/>
        <w:t>text(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.03,4, "4%", pos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text(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.04,4,  "4%", pos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text(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.05, 11, "11%", pos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h = 20,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"red",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=2)</w:t>
      </w:r>
    </w:p>
    <w:p w:rsidR="00463FE0" w:rsidRPr="00E753B4" w:rsidRDefault="00622526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############### Figure 6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plot.new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()</w:t>
      </w:r>
      <w:proofErr w:type="gramEnd"/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percent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c(78, 2, 4, 4, 11)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pval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c(.01, .02, .03, .04, .05)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53B4">
        <w:rPr>
          <w:rFonts w:ascii="Times New Roman" w:hAnsi="Times New Roman" w:cs="Times New Roman"/>
          <w:sz w:val="24"/>
          <w:szCs w:val="24"/>
        </w:rPr>
        <w:t>dashed.percent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45, 19.5, 12.5, 11, 10.8)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53B4">
        <w:rPr>
          <w:rFonts w:ascii="Times New Roman" w:hAnsi="Times New Roman" w:cs="Times New Roman"/>
          <w:sz w:val="24"/>
          <w:szCs w:val="24"/>
        </w:rPr>
        <w:t>dashed.pval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.01, .018, .03, .04, .05)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par(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cex.lab = 1.2, type = "n")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pval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percent, 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xlab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"p-value",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ylab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"Percentage of Test Results",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xlim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= c(.01, .05),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ylim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c(0,100),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frame.plot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F)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lines(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pval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percent,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pval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type = "l",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1,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2.5,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"#3399FF")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lines(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dashed.pval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dashed.percent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type = "l",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2,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2.5,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forestgreen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lastRenderedPageBreak/>
        <w:t>text(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.01,78, "78%", pos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text(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.02,2,  "2%", pos = 2)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text(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.03,4, "4%", pos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text(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.04,4,  "4%", pos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text(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.05, 11, "11%", pos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v = .02,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"red",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=2)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v = .03,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"red",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=2)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v = .04,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"red",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=2)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v = .05,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"red",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=2)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h = 18.5,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"red",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=2)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h = 13,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"red",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=2)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h = 11.5,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"red",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=2)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h = 11,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"red",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=2)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####### R script for calculating statistics to submit to the p-curve app</w:t>
      </w:r>
    </w:p>
    <w:p w:rsidR="00463FE0" w:rsidRPr="00E753B4" w:rsidRDefault="003562E6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463FE0" w:rsidRPr="00E753B4">
        <w:rPr>
          <w:rFonts w:ascii="Times New Roman" w:hAnsi="Times New Roman" w:cs="Times New Roman"/>
          <w:sz w:val="24"/>
          <w:szCs w:val="24"/>
        </w:rPr>
        <w:t>nstall.packages</w:t>
      </w:r>
      <w:proofErr w:type="spellEnd"/>
      <w:r w:rsidR="00463FE0"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955BC" w:rsidRPr="00A955BC">
        <w:rPr>
          <w:rFonts w:ascii="Times New Roman" w:hAnsi="Times New Roman" w:cs="Times New Roman"/>
          <w:sz w:val="24"/>
          <w:szCs w:val="24"/>
        </w:rPr>
        <w:t>"</w:t>
      </w:r>
      <w:r w:rsidR="00463FE0" w:rsidRPr="00E753B4">
        <w:rPr>
          <w:rFonts w:ascii="Times New Roman" w:hAnsi="Times New Roman" w:cs="Times New Roman"/>
          <w:sz w:val="24"/>
          <w:szCs w:val="24"/>
        </w:rPr>
        <w:t>BSDA</w:t>
      </w:r>
      <w:r w:rsidR="00A955BC" w:rsidRPr="00A955BC">
        <w:rPr>
          <w:rFonts w:ascii="Times New Roman" w:hAnsi="Times New Roman" w:cs="Times New Roman"/>
          <w:sz w:val="24"/>
          <w:szCs w:val="24"/>
        </w:rPr>
        <w:t>"</w:t>
      </w:r>
      <w:r w:rsidR="00463FE0" w:rsidRPr="00E753B4">
        <w:rPr>
          <w:rFonts w:ascii="Times New Roman" w:hAnsi="Times New Roman" w:cs="Times New Roman"/>
          <w:sz w:val="24"/>
          <w:szCs w:val="24"/>
        </w:rPr>
        <w:t>)</w:t>
      </w:r>
      <w:r w:rsidR="00463FE0" w:rsidRPr="00E753B4">
        <w:rPr>
          <w:rFonts w:ascii="Times New Roman" w:hAnsi="Times New Roman" w:cs="Times New Roman"/>
          <w:sz w:val="24"/>
          <w:szCs w:val="24"/>
        </w:rPr>
        <w:tab/>
        <w:t># This line installs the BSDA package.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library(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BSDA)</w:t>
      </w:r>
      <w:r w:rsidRPr="00E753B4">
        <w:rPr>
          <w:rFonts w:ascii="Times New Roman" w:hAnsi="Times New Roman" w:cs="Times New Roman"/>
          <w:sz w:val="24"/>
          <w:szCs w:val="24"/>
        </w:rPr>
        <w:tab/>
      </w:r>
      <w:r w:rsidRPr="00E753B4">
        <w:rPr>
          <w:rFonts w:ascii="Times New Roman" w:hAnsi="Times New Roman" w:cs="Times New Roman"/>
          <w:sz w:val="24"/>
          <w:szCs w:val="24"/>
        </w:rPr>
        <w:tab/>
        <w:t># This line activates that package.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options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scipen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999)   # This line prevents use of scientific notation in the output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 The statistics below relate to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Arpaci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2016 )</w:t>
      </w:r>
      <w:proofErr w:type="gramEnd"/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the line below, “x” &amp; “y” refer to L1 &amp; L2, respectively; "s" = “SD”.</w:t>
      </w:r>
    </w:p>
    <w:p w:rsidR="00622526" w:rsidRPr="00E753B4" w:rsidRDefault="00622526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numbers are descriptive statistics to be provided by the user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tsum.test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mean.x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= 12.79,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s.x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=1.663,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n.x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=28,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mean.y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= 10.07,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s.y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=3.42,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n.y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=28)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 t = 3.7847, 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39.092, p = .000517  </w:t>
      </w:r>
      <w:r w:rsidRPr="00E753B4">
        <w:rPr>
          <w:rFonts w:ascii="Times New Roman" w:hAnsi="Times New Roman" w:cs="Times New Roman"/>
          <w:sz w:val="24"/>
          <w:szCs w:val="24"/>
        </w:rPr>
        <w:tab/>
        <w:t># This is the output from the previous line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###### Figure 6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### Make the plot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plot.new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()</w:t>
      </w:r>
      <w:proofErr w:type="gramEnd"/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percent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c(78, 2, 4, 4, 11)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pval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c(.01, .02, .03, .04, .05)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53B4">
        <w:rPr>
          <w:rFonts w:ascii="Times New Roman" w:hAnsi="Times New Roman" w:cs="Times New Roman"/>
          <w:sz w:val="24"/>
          <w:szCs w:val="24"/>
        </w:rPr>
        <w:t>dashed.percent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45, 19.5, 12.5, 11, 10.8)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53B4">
        <w:rPr>
          <w:rFonts w:ascii="Times New Roman" w:hAnsi="Times New Roman" w:cs="Times New Roman"/>
          <w:sz w:val="24"/>
          <w:szCs w:val="24"/>
        </w:rPr>
        <w:lastRenderedPageBreak/>
        <w:t>dashed.pval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.01, .018, .03, .04, .05)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plot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par(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cex.lab = 1.2, </w:t>
      </w:r>
      <w:proofErr w:type="spellStart"/>
      <w:r w:rsidR="00975292" w:rsidRPr="00E753B4">
        <w:rPr>
          <w:rFonts w:ascii="Times New Roman" w:hAnsi="Times New Roman" w:cs="Times New Roman"/>
          <w:sz w:val="24"/>
          <w:szCs w:val="24"/>
        </w:rPr>
        <w:t>bty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"n")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pval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percent, 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xlab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"p-value",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ylab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"Percentage of Test Results",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xlim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= c(.01, .05),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ylim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c(0,100),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frame.plot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F)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lines(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pval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percent,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pval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type = "l",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1,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2.5,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"#3399FF")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lines(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dashed.pval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dashed.percent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, type = "l",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2,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2.5,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forestgreen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text(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.01,78, "78%", pos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text(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.02,2,  "2%", pos = 2)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text(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.03,4, "4%", pos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text(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.04,4,  "4%", pos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text(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.05, 11, "11%", pos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h = 20,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"red",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=2)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###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fig 6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#### Extra figure, not in the paper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#### Example of slight p hacking when H0 = True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##############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 xml:space="preserve"># </w:t>
      </w:r>
      <w:r w:rsidR="00622526" w:rsidRPr="00E753B4">
        <w:rPr>
          <w:rFonts w:ascii="Times New Roman" w:hAnsi="Times New Roman" w:cs="Times New Roman"/>
          <w:sz w:val="24"/>
          <w:szCs w:val="24"/>
        </w:rPr>
        <w:t xml:space="preserve"> Make</w:t>
      </w:r>
      <w:proofErr w:type="gramEnd"/>
      <w:r w:rsidR="00622526" w:rsidRPr="00E753B4">
        <w:rPr>
          <w:rFonts w:ascii="Times New Roman" w:hAnsi="Times New Roman" w:cs="Times New Roman"/>
          <w:sz w:val="24"/>
          <w:szCs w:val="24"/>
        </w:rPr>
        <w:t xml:space="preserve"> a</w:t>
      </w:r>
      <w:r w:rsidRPr="00E753B4">
        <w:rPr>
          <w:rFonts w:ascii="Times New Roman" w:hAnsi="Times New Roman" w:cs="Times New Roman"/>
          <w:sz w:val="24"/>
          <w:szCs w:val="24"/>
        </w:rPr>
        <w:t>n extra figure, not in the paper</w:t>
      </w:r>
    </w:p>
    <w:p w:rsidR="00D63661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## </w:t>
      </w:r>
      <w:r w:rsidR="00622526" w:rsidRPr="00E753B4">
        <w:rPr>
          <w:rFonts w:ascii="Times New Roman" w:hAnsi="Times New Roman" w:cs="Times New Roman"/>
          <w:sz w:val="24"/>
          <w:szCs w:val="24"/>
        </w:rPr>
        <w:t>This figure s</w:t>
      </w:r>
      <w:r w:rsidRPr="00E753B4">
        <w:rPr>
          <w:rFonts w:ascii="Times New Roman" w:hAnsi="Times New Roman" w:cs="Times New Roman"/>
          <w:sz w:val="24"/>
          <w:szCs w:val="24"/>
        </w:rPr>
        <w:t xml:space="preserve">hows </w:t>
      </w:r>
      <w:r w:rsidR="00D63661" w:rsidRPr="00E753B4">
        <w:rPr>
          <w:rFonts w:ascii="Times New Roman" w:hAnsi="Times New Roman" w:cs="Times New Roman"/>
          <w:sz w:val="24"/>
          <w:szCs w:val="24"/>
        </w:rPr>
        <w:t xml:space="preserve">an </w:t>
      </w:r>
      <w:r w:rsidRPr="00E753B4">
        <w:rPr>
          <w:rFonts w:ascii="Times New Roman" w:hAnsi="Times New Roman" w:cs="Times New Roman"/>
          <w:sz w:val="24"/>
          <w:szCs w:val="24"/>
        </w:rPr>
        <w:t xml:space="preserve">effect of </w:t>
      </w:r>
      <w:r w:rsidR="00D63661" w:rsidRPr="00E753B4">
        <w:rPr>
          <w:rFonts w:ascii="Times New Roman" w:hAnsi="Times New Roman" w:cs="Times New Roman"/>
          <w:sz w:val="24"/>
          <w:szCs w:val="24"/>
        </w:rPr>
        <w:t xml:space="preserve">one type </w:t>
      </w:r>
      <w:proofErr w:type="gramStart"/>
      <w:r w:rsidR="00D63661" w:rsidRPr="00E753B4">
        <w:rPr>
          <w:rFonts w:ascii="Times New Roman" w:hAnsi="Times New Roman" w:cs="Times New Roman"/>
          <w:sz w:val="24"/>
          <w:szCs w:val="24"/>
        </w:rPr>
        <w:t xml:space="preserve">of </w:t>
      </w:r>
      <w:r w:rsidRPr="00E753B4">
        <w:rPr>
          <w:rFonts w:ascii="Times New Roman" w:hAnsi="Times New Roman" w:cs="Times New Roman"/>
          <w:sz w:val="24"/>
          <w:szCs w:val="24"/>
        </w:rPr>
        <w:t xml:space="preserve"> mild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</w:t>
      </w:r>
      <w:r w:rsidRPr="00E753B4">
        <w:rPr>
          <w:rFonts w:ascii="Times New Roman" w:hAnsi="Times New Roman" w:cs="Times New Roman"/>
          <w:i/>
          <w:sz w:val="24"/>
          <w:szCs w:val="24"/>
        </w:rPr>
        <w:t>p</w:t>
      </w:r>
      <w:r w:rsidRPr="00E753B4">
        <w:rPr>
          <w:rFonts w:ascii="Times New Roman" w:hAnsi="Times New Roman" w:cs="Times New Roman"/>
          <w:sz w:val="24"/>
          <w:szCs w:val="24"/>
        </w:rPr>
        <w:t xml:space="preserve">-hacking, </w:t>
      </w:r>
      <w:r w:rsidR="00D63661" w:rsidRPr="00E753B4">
        <w:rPr>
          <w:rFonts w:ascii="Times New Roman" w:hAnsi="Times New Roman" w:cs="Times New Roman"/>
          <w:sz w:val="24"/>
          <w:szCs w:val="24"/>
        </w:rPr>
        <w:t xml:space="preserve">namely, </w:t>
      </w:r>
    </w:p>
    <w:p w:rsidR="00463FE0" w:rsidRPr="00E753B4" w:rsidRDefault="00D63661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## </w:t>
      </w:r>
      <w:proofErr w:type="gramStart"/>
      <w:r w:rsidR="00622526" w:rsidRPr="00E753B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22526" w:rsidRPr="00E753B4">
        <w:rPr>
          <w:rFonts w:ascii="Times New Roman" w:hAnsi="Times New Roman" w:cs="Times New Roman"/>
          <w:sz w:val="24"/>
          <w:szCs w:val="24"/>
        </w:rPr>
        <w:t xml:space="preserve"> </w:t>
      </w:r>
      <w:r w:rsidR="00622526" w:rsidRPr="00E753B4">
        <w:rPr>
          <w:rFonts w:ascii="Times New Roman" w:hAnsi="Times New Roman" w:cs="Times New Roman"/>
          <w:i/>
          <w:sz w:val="24"/>
          <w:szCs w:val="24"/>
        </w:rPr>
        <w:t>p</w:t>
      </w:r>
      <w:r w:rsidR="00622526" w:rsidRPr="00E753B4">
        <w:rPr>
          <w:rFonts w:ascii="Times New Roman" w:hAnsi="Times New Roman" w:cs="Times New Roman"/>
          <w:sz w:val="24"/>
          <w:szCs w:val="24"/>
        </w:rPr>
        <w:t>-curve</w:t>
      </w:r>
      <w:r w:rsidR="00463FE0" w:rsidRPr="00E753B4">
        <w:rPr>
          <w:rFonts w:ascii="Times New Roman" w:hAnsi="Times New Roman" w:cs="Times New Roman"/>
          <w:sz w:val="24"/>
          <w:szCs w:val="24"/>
        </w:rPr>
        <w:t xml:space="preserve"> </w:t>
      </w:r>
      <w:r w:rsidR="00A03593" w:rsidRPr="00E753B4">
        <w:rPr>
          <w:rFonts w:ascii="Times New Roman" w:hAnsi="Times New Roman" w:cs="Times New Roman"/>
          <w:sz w:val="24"/>
          <w:szCs w:val="24"/>
        </w:rPr>
        <w:t xml:space="preserve">has </w:t>
      </w:r>
      <w:r w:rsidR="00463FE0" w:rsidRPr="00E753B4">
        <w:rPr>
          <w:rFonts w:ascii="Times New Roman" w:hAnsi="Times New Roman" w:cs="Times New Roman"/>
          <w:sz w:val="24"/>
          <w:szCs w:val="24"/>
        </w:rPr>
        <w:t>a hump just below</w:t>
      </w:r>
      <w:r w:rsidRPr="00E753B4">
        <w:rPr>
          <w:rFonts w:ascii="Times New Roman" w:hAnsi="Times New Roman" w:cs="Times New Roman"/>
          <w:sz w:val="24"/>
          <w:szCs w:val="24"/>
        </w:rPr>
        <w:t xml:space="preserve"> (to the left of)</w:t>
      </w:r>
      <w:r w:rsidR="00463FE0" w:rsidRPr="00E753B4">
        <w:rPr>
          <w:rFonts w:ascii="Times New Roman" w:hAnsi="Times New Roman" w:cs="Times New Roman"/>
          <w:sz w:val="24"/>
          <w:szCs w:val="24"/>
        </w:rPr>
        <w:t xml:space="preserve"> </w:t>
      </w:r>
      <w:r w:rsidR="00A03593" w:rsidRPr="00E753B4">
        <w:rPr>
          <w:rFonts w:ascii="Times New Roman" w:hAnsi="Times New Roman" w:cs="Times New Roman"/>
          <w:sz w:val="24"/>
          <w:szCs w:val="24"/>
        </w:rPr>
        <w:t>.</w:t>
      </w:r>
      <w:r w:rsidR="00463FE0" w:rsidRPr="00E753B4">
        <w:rPr>
          <w:rFonts w:ascii="Times New Roman" w:hAnsi="Times New Roman" w:cs="Times New Roman"/>
          <w:sz w:val="24"/>
          <w:szCs w:val="24"/>
        </w:rPr>
        <w:t>05</w:t>
      </w:r>
      <w:r w:rsidRPr="00E753B4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463FE0" w:rsidRPr="00E753B4" w:rsidRDefault="00622526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</w:t>
      </w:r>
      <w:r w:rsidR="00463FE0" w:rsidRPr="00E753B4">
        <w:rPr>
          <w:rFonts w:ascii="Times New Roman" w:hAnsi="Times New Roman" w:cs="Times New Roman"/>
          <w:sz w:val="24"/>
          <w:szCs w:val="24"/>
        </w:rPr>
        <w:t xml:space="preserve">## </w:t>
      </w:r>
      <w:proofErr w:type="gramStart"/>
      <w:r w:rsidR="00463FE0" w:rsidRPr="00E753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63FE0" w:rsidRPr="00E753B4">
        <w:rPr>
          <w:rFonts w:ascii="Times New Roman" w:hAnsi="Times New Roman" w:cs="Times New Roman"/>
          <w:sz w:val="24"/>
          <w:szCs w:val="24"/>
        </w:rPr>
        <w:t xml:space="preserve"> dip just above</w:t>
      </w:r>
      <w:r w:rsidR="00D63661" w:rsidRPr="00E753B4">
        <w:rPr>
          <w:rFonts w:ascii="Times New Roman" w:hAnsi="Times New Roman" w:cs="Times New Roman"/>
          <w:sz w:val="24"/>
          <w:szCs w:val="24"/>
        </w:rPr>
        <w:t xml:space="preserve"> (to the right of)</w:t>
      </w:r>
      <w:r w:rsidR="00463FE0" w:rsidRPr="00E753B4">
        <w:rPr>
          <w:rFonts w:ascii="Times New Roman" w:hAnsi="Times New Roman" w:cs="Times New Roman"/>
          <w:sz w:val="24"/>
          <w:szCs w:val="24"/>
        </w:rPr>
        <w:t xml:space="preserve"> .05.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##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size = 0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53B4">
        <w:rPr>
          <w:rFonts w:ascii="Times New Roman" w:hAnsi="Times New Roman" w:cs="Times New Roman"/>
          <w:sz w:val="24"/>
          <w:szCs w:val="24"/>
        </w:rPr>
        <w:t>set.seed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=123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pfig3 =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c()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in 1:10^6) {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x&lt;-</w:t>
      </w: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25,20,4.50); y&lt;-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(25,20,4.00)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t&lt;-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t.test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,y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var.equal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=T)$p.val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w&lt;-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wilcox.test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,y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>)$p.val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pfig3[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] &lt;-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ifelse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(test = t&gt;= .05 &amp; t&lt;= .06, yes =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ifelse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(test = w &lt; t , yes = w, n = t), no = t)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}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## </w:t>
      </w:r>
      <w:r w:rsidR="00622526" w:rsidRPr="00E753B4">
        <w:rPr>
          <w:rFonts w:ascii="Times New Roman" w:hAnsi="Times New Roman" w:cs="Times New Roman"/>
          <w:sz w:val="24"/>
          <w:szCs w:val="24"/>
        </w:rPr>
        <w:t>Make the figure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lastRenderedPageBreak/>
        <w:t>windows(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7, 4)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par(</w:t>
      </w:r>
      <w:proofErr w:type="spellStart"/>
      <w:proofErr w:type="gramEnd"/>
      <w:r w:rsidRPr="00E753B4">
        <w:rPr>
          <w:rFonts w:ascii="Times New Roman" w:hAnsi="Times New Roman" w:cs="Times New Roman"/>
          <w:sz w:val="24"/>
          <w:szCs w:val="24"/>
        </w:rPr>
        <w:t>mgp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c(2, 0.5, 0),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tck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-0.01, family = "serif",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=1.1 , pin=c(5,2),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bty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="n")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pfig3,breaks = 19,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ylim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c(0, 120000), cex.lab= 1.1,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lightgreen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",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 border = "white", main=""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xlab</w:t>
      </w:r>
      <w:proofErr w:type="spellEnd"/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= "P</w:t>
      </w:r>
      <w:r w:rsidR="00D63661" w:rsidRPr="00E753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values",ylab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="Number of p</w:t>
      </w:r>
      <w:r w:rsidR="00D63661" w:rsidRPr="00E753B4">
        <w:rPr>
          <w:rFonts w:ascii="Times New Roman" w:hAnsi="Times New Roman" w:cs="Times New Roman"/>
          <w:sz w:val="24"/>
          <w:szCs w:val="24"/>
        </w:rPr>
        <w:t>-</w:t>
      </w:r>
      <w:r w:rsidRPr="00E753B4">
        <w:rPr>
          <w:rFonts w:ascii="Times New Roman" w:hAnsi="Times New Roman" w:cs="Times New Roman"/>
          <w:sz w:val="24"/>
          <w:szCs w:val="24"/>
        </w:rPr>
        <w:t>values")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3B4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h = 50000,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"red",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2,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3)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arrows(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x0 = 0.05, y0=76000, x1 = .05, y1= 53200, length = .1,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"black",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lwd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2,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= 1)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>legend(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>-0.08, 100000,c("p = .05"),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bty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="n")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## end extra figure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 Zimmerman &amp;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Zumbo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 xml:space="preserve"> </w:t>
      </w:r>
      <w:r w:rsidR="008943A6">
        <w:rPr>
          <w:rFonts w:ascii="Times New Roman" w:hAnsi="Times New Roman" w:cs="Times New Roman"/>
          <w:sz w:val="24"/>
          <w:szCs w:val="24"/>
        </w:rPr>
        <w:t xml:space="preserve">(2009) </w:t>
      </w:r>
      <w:r w:rsidRPr="00E753B4">
        <w:rPr>
          <w:rFonts w:ascii="Times New Roman" w:hAnsi="Times New Roman" w:cs="Times New Roman"/>
          <w:sz w:val="24"/>
          <w:szCs w:val="24"/>
        </w:rPr>
        <w:t xml:space="preserve">found that running Student's </w:t>
      </w:r>
      <w:r w:rsidRPr="00CD1503">
        <w:rPr>
          <w:rFonts w:ascii="Times New Roman" w:hAnsi="Times New Roman" w:cs="Times New Roman"/>
          <w:i/>
          <w:sz w:val="24"/>
          <w:szCs w:val="24"/>
        </w:rPr>
        <w:t>t</w:t>
      </w:r>
      <w:r w:rsidRPr="00E753B4">
        <w:rPr>
          <w:rFonts w:ascii="Times New Roman" w:hAnsi="Times New Roman" w:cs="Times New Roman"/>
          <w:sz w:val="24"/>
          <w:szCs w:val="24"/>
        </w:rPr>
        <w:t>-test and the WMW test on the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same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data and choosing the one giving the lowest </w:t>
      </w:r>
      <w:r w:rsidRPr="00CD1503">
        <w:rPr>
          <w:rFonts w:ascii="Times New Roman" w:hAnsi="Times New Roman" w:cs="Times New Roman"/>
          <w:i/>
          <w:sz w:val="24"/>
          <w:szCs w:val="24"/>
        </w:rPr>
        <w:t>p</w:t>
      </w:r>
      <w:r w:rsidRPr="00E753B4">
        <w:rPr>
          <w:rFonts w:ascii="Times New Roman" w:hAnsi="Times New Roman" w:cs="Times New Roman"/>
          <w:sz w:val="24"/>
          <w:szCs w:val="24"/>
        </w:rPr>
        <w:t xml:space="preserve"> value raises the type I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 raises error rate to about .055 or perhaps.060</w:t>
      </w:r>
      <w:r w:rsidR="008943A6">
        <w:rPr>
          <w:rFonts w:ascii="Times New Roman" w:hAnsi="Times New Roman" w:cs="Times New Roman"/>
          <w:sz w:val="24"/>
          <w:szCs w:val="24"/>
        </w:rPr>
        <w:t>.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753B4">
        <w:rPr>
          <w:rFonts w:ascii="Times New Roman" w:hAnsi="Times New Roman" w:cs="Times New Roman"/>
          <w:sz w:val="24"/>
          <w:szCs w:val="24"/>
        </w:rPr>
        <w:t xml:space="preserve"># Zimmerman, D., &amp; </w:t>
      </w:r>
      <w:proofErr w:type="spellStart"/>
      <w:r w:rsidRPr="00E753B4">
        <w:rPr>
          <w:rFonts w:ascii="Times New Roman" w:hAnsi="Times New Roman" w:cs="Times New Roman"/>
          <w:sz w:val="24"/>
          <w:szCs w:val="24"/>
        </w:rPr>
        <w:t>Zumbo</w:t>
      </w:r>
      <w:proofErr w:type="spellEnd"/>
      <w:r w:rsidRPr="00E753B4">
        <w:rPr>
          <w:rFonts w:ascii="Times New Roman" w:hAnsi="Times New Roman" w:cs="Times New Roman"/>
          <w:sz w:val="24"/>
          <w:szCs w:val="24"/>
        </w:rPr>
        <w:t>, B. (2009).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Hazards in choosing between pooled and </w:t>
      </w:r>
    </w:p>
    <w:p w:rsidR="00463FE0" w:rsidRPr="00E753B4" w:rsidRDefault="00463FE0" w:rsidP="00E753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3B4">
        <w:rPr>
          <w:rFonts w:ascii="Times New Roman" w:hAnsi="Times New Roman" w:cs="Times New Roman"/>
          <w:sz w:val="24"/>
          <w:szCs w:val="24"/>
        </w:rPr>
        <w:t># separate-variances t tests.</w:t>
      </w:r>
      <w:proofErr w:type="gramEnd"/>
      <w:r w:rsidRPr="00E7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503">
        <w:rPr>
          <w:rFonts w:ascii="Times New Roman" w:hAnsi="Times New Roman" w:cs="Times New Roman"/>
          <w:i/>
          <w:sz w:val="24"/>
          <w:szCs w:val="24"/>
        </w:rPr>
        <w:t>Psicológica</w:t>
      </w:r>
      <w:proofErr w:type="spellEnd"/>
      <w:r w:rsidRPr="00CD1503">
        <w:rPr>
          <w:rFonts w:ascii="Times New Roman" w:hAnsi="Times New Roman" w:cs="Times New Roman"/>
          <w:i/>
          <w:sz w:val="24"/>
          <w:szCs w:val="24"/>
        </w:rPr>
        <w:t>, 30</w:t>
      </w:r>
      <w:r w:rsidRPr="00E753B4">
        <w:rPr>
          <w:rFonts w:ascii="Times New Roman" w:hAnsi="Times New Roman" w:cs="Times New Roman"/>
          <w:sz w:val="24"/>
          <w:szCs w:val="24"/>
        </w:rPr>
        <w:t>, 371–390.</w:t>
      </w:r>
    </w:p>
    <w:p w:rsidR="00746ED0" w:rsidRPr="00E753B4" w:rsidRDefault="00463FE0" w:rsidP="00E7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3B4">
        <w:rPr>
          <w:rFonts w:ascii="Times New Roman" w:hAnsi="Times New Roman" w:cs="Times New Roman"/>
          <w:sz w:val="24"/>
          <w:szCs w:val="24"/>
        </w:rPr>
        <w:t># End</w:t>
      </w:r>
    </w:p>
    <w:sectPr w:rsidR="00746ED0" w:rsidRPr="00E753B4" w:rsidSect="00D63661">
      <w:headerReference w:type="default" r:id="rId17"/>
      <w:headerReference w:type="first" r:id="rId1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C2" w:rsidRDefault="008468C2" w:rsidP="00A63737">
      <w:pPr>
        <w:spacing w:after="0"/>
      </w:pPr>
      <w:r>
        <w:separator/>
      </w:r>
    </w:p>
  </w:endnote>
  <w:endnote w:type="continuationSeparator" w:id="0">
    <w:p w:rsidR="008468C2" w:rsidRDefault="008468C2" w:rsidP="00A637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C2" w:rsidRDefault="008468C2" w:rsidP="00A63737">
      <w:pPr>
        <w:spacing w:after="0"/>
      </w:pPr>
      <w:r>
        <w:separator/>
      </w:r>
    </w:p>
  </w:footnote>
  <w:footnote w:type="continuationSeparator" w:id="0">
    <w:p w:rsidR="008468C2" w:rsidRDefault="008468C2" w:rsidP="00A6373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B4" w:rsidRDefault="00E753B4" w:rsidP="00D63661">
    <w:pPr>
      <w:pStyle w:val="Header"/>
      <w:jc w:val="center"/>
    </w:pPr>
    <w:r>
      <w:tab/>
    </w:r>
    <w:r>
      <w:tab/>
    </w:r>
    <w:r w:rsidRPr="00D63661">
      <w:rPr>
        <w:i/>
      </w:rPr>
      <w:t>P</w:t>
    </w:r>
    <w:r>
      <w:t xml:space="preserve">-curving            </w:t>
    </w:r>
    <w:sdt>
      <w:sdtPr>
        <w:id w:val="2435223"/>
        <w:docPartObj>
          <w:docPartGallery w:val="Page Numbers (Top of Page)"/>
          <w:docPartUnique/>
        </w:docPartObj>
      </w:sdtPr>
      <w:sdtContent>
        <w:fldSimple w:instr=" PAGE   \* MERGEFORMAT ">
          <w:r w:rsidR="008943A6">
            <w:rPr>
              <w:noProof/>
            </w:rPr>
            <w:t>23</w:t>
          </w:r>
        </w:fldSimple>
      </w:sdtContent>
    </w:sdt>
  </w:p>
  <w:p w:rsidR="00E753B4" w:rsidRDefault="00E753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791"/>
      <w:docPartObj>
        <w:docPartGallery w:val="Page Numbers (Top of Page)"/>
        <w:docPartUnique/>
      </w:docPartObj>
    </w:sdtPr>
    <w:sdtContent>
      <w:p w:rsidR="00E753B4" w:rsidRDefault="00E753B4">
        <w:pPr>
          <w:pStyle w:val="Header"/>
          <w:jc w:val="center"/>
        </w:pPr>
        <w:r>
          <w:tab/>
        </w:r>
        <w:r>
          <w:tab/>
        </w:r>
      </w:p>
    </w:sdtContent>
  </w:sdt>
  <w:p w:rsidR="00E753B4" w:rsidRDefault="00E753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401"/>
    <w:multiLevelType w:val="hybridMultilevel"/>
    <w:tmpl w:val="99B2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5AAC"/>
    <w:multiLevelType w:val="hybridMultilevel"/>
    <w:tmpl w:val="603C7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1647"/>
    <w:multiLevelType w:val="hybridMultilevel"/>
    <w:tmpl w:val="ABA68F22"/>
    <w:lvl w:ilvl="0" w:tplc="94FC01FE">
      <w:start w:val="1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6562F"/>
    <w:multiLevelType w:val="hybridMultilevel"/>
    <w:tmpl w:val="388C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F2762"/>
    <w:multiLevelType w:val="hybridMultilevel"/>
    <w:tmpl w:val="4058C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097"/>
    <w:multiLevelType w:val="hybridMultilevel"/>
    <w:tmpl w:val="FCF0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78D"/>
    <w:rsid w:val="00010B65"/>
    <w:rsid w:val="00037341"/>
    <w:rsid w:val="00074DE2"/>
    <w:rsid w:val="000A3DE5"/>
    <w:rsid w:val="001410FB"/>
    <w:rsid w:val="00164CBF"/>
    <w:rsid w:val="00171E9B"/>
    <w:rsid w:val="00174D0D"/>
    <w:rsid w:val="0017577C"/>
    <w:rsid w:val="002016BC"/>
    <w:rsid w:val="00272414"/>
    <w:rsid w:val="0027259E"/>
    <w:rsid w:val="002B24A6"/>
    <w:rsid w:val="002B5298"/>
    <w:rsid w:val="002B776D"/>
    <w:rsid w:val="002E024F"/>
    <w:rsid w:val="003562E6"/>
    <w:rsid w:val="003B08FC"/>
    <w:rsid w:val="0044604C"/>
    <w:rsid w:val="00463FE0"/>
    <w:rsid w:val="004916AB"/>
    <w:rsid w:val="004E6820"/>
    <w:rsid w:val="005042B4"/>
    <w:rsid w:val="00517E0F"/>
    <w:rsid w:val="005227C8"/>
    <w:rsid w:val="005F5CFF"/>
    <w:rsid w:val="00622526"/>
    <w:rsid w:val="006B7D3F"/>
    <w:rsid w:val="007202E3"/>
    <w:rsid w:val="00746ED0"/>
    <w:rsid w:val="007C2511"/>
    <w:rsid w:val="007F78EC"/>
    <w:rsid w:val="008468C2"/>
    <w:rsid w:val="00866928"/>
    <w:rsid w:val="00872390"/>
    <w:rsid w:val="0087551A"/>
    <w:rsid w:val="008943A6"/>
    <w:rsid w:val="008A52D3"/>
    <w:rsid w:val="008B0CED"/>
    <w:rsid w:val="008B134A"/>
    <w:rsid w:val="00913F83"/>
    <w:rsid w:val="00941861"/>
    <w:rsid w:val="00975292"/>
    <w:rsid w:val="00980814"/>
    <w:rsid w:val="009A0E58"/>
    <w:rsid w:val="009A6FB2"/>
    <w:rsid w:val="009B525B"/>
    <w:rsid w:val="00A03593"/>
    <w:rsid w:val="00A074A3"/>
    <w:rsid w:val="00A23630"/>
    <w:rsid w:val="00A63737"/>
    <w:rsid w:val="00A670A2"/>
    <w:rsid w:val="00A932FC"/>
    <w:rsid w:val="00A955BC"/>
    <w:rsid w:val="00AA1A56"/>
    <w:rsid w:val="00AB544A"/>
    <w:rsid w:val="00AC7A9E"/>
    <w:rsid w:val="00AF452A"/>
    <w:rsid w:val="00B7542A"/>
    <w:rsid w:val="00B81BBC"/>
    <w:rsid w:val="00BA1AF7"/>
    <w:rsid w:val="00C8567E"/>
    <w:rsid w:val="00C9178D"/>
    <w:rsid w:val="00CD1503"/>
    <w:rsid w:val="00CD219C"/>
    <w:rsid w:val="00D013B5"/>
    <w:rsid w:val="00D63661"/>
    <w:rsid w:val="00E040F5"/>
    <w:rsid w:val="00E567EE"/>
    <w:rsid w:val="00E753B4"/>
    <w:rsid w:val="00EB07B5"/>
    <w:rsid w:val="00EE70F0"/>
    <w:rsid w:val="00F45306"/>
    <w:rsid w:val="00F55082"/>
    <w:rsid w:val="00FD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8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8D"/>
    <w:pPr>
      <w:spacing w:line="276" w:lineRule="auto"/>
      <w:ind w:left="720"/>
      <w:contextualSpacing/>
    </w:pPr>
  </w:style>
  <w:style w:type="table" w:styleId="LightShading-Accent3">
    <w:name w:val="Light Shading Accent 3"/>
    <w:basedOn w:val="TableNormal"/>
    <w:uiPriority w:val="60"/>
    <w:rsid w:val="00C917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46E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7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3737"/>
  </w:style>
  <w:style w:type="paragraph" w:styleId="Footer">
    <w:name w:val="footer"/>
    <w:basedOn w:val="Normal"/>
    <w:link w:val="FooterChar"/>
    <w:uiPriority w:val="99"/>
    <w:semiHidden/>
    <w:unhideWhenUsed/>
    <w:rsid w:val="00A637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737"/>
  </w:style>
  <w:style w:type="table" w:styleId="TableGrid">
    <w:name w:val="Table Grid"/>
    <w:basedOn w:val="TableNormal"/>
    <w:uiPriority w:val="59"/>
    <w:rsid w:val="009B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lindif.2015.11.018" TargetMode="External"/><Relationship Id="rId13" Type="http://schemas.openxmlformats.org/officeDocument/2006/relationships/hyperlink" Target="https://papers.ssrn.com/sol3/papers.cfm?abstract_id=3258839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toc/oaed20/5/1?nav=tocList" TargetMode="External"/><Relationship Id="rId12" Type="http://schemas.openxmlformats.org/officeDocument/2006/relationships/hyperlink" Target="https://doi.org/10.1002/tesq.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jtls.shirazu.ac.ir/article_390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/13621688209813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emanticscholar.org/paper/On-the-Incidental-Learning-of-Abstract-and-Concrete-Taheri/c4715cb557b382e7bb3366fdc03a425089333b4b" TargetMode="External"/><Relationship Id="rId10" Type="http://schemas.openxmlformats.org/officeDocument/2006/relationships/hyperlink" Target="https://doi.org/10.1111/j.1467-9817.1994.tb00049.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4257/astl.2015.92.04" TargetMode="External"/><Relationship Id="rId14" Type="http://schemas.openxmlformats.org/officeDocument/2006/relationships/hyperlink" Target="http://www.readingmatrix.com/files/20-th6ehz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sethl</dc:creator>
  <cp:lastModifiedBy>sethl</cp:lastModifiedBy>
  <cp:revision>7</cp:revision>
  <dcterms:created xsi:type="dcterms:W3CDTF">2021-06-19T06:55:00Z</dcterms:created>
  <dcterms:modified xsi:type="dcterms:W3CDTF">2021-06-21T07:44:00Z</dcterms:modified>
</cp:coreProperties>
</file>