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70" w:rsidRPr="00B02001" w:rsidRDefault="00B02001" w:rsidP="0086527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02001">
        <w:rPr>
          <w:rFonts w:ascii="Times New Roman" w:hAnsi="Times New Roman" w:cs="Times New Roman"/>
          <w:b/>
          <w:bCs/>
          <w:sz w:val="24"/>
          <w:szCs w:val="24"/>
        </w:rPr>
        <w:t>Examining the assumptions</w:t>
      </w:r>
    </w:p>
    <w:p w:rsidR="00865270" w:rsidRDefault="00865270" w:rsidP="0086527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5270" w:rsidRPr="00B7158A" w:rsidRDefault="00865270" w:rsidP="00437281">
      <w:pPr>
        <w:spacing w:line="48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  <w:r w:rsidRPr="00641A7F">
        <w:rPr>
          <w:rFonts w:asciiTheme="majorBidi" w:hAnsiTheme="majorBidi" w:cstheme="majorBidi"/>
          <w:i/>
          <w:iCs/>
          <w:sz w:val="24"/>
          <w:szCs w:val="24"/>
        </w:rPr>
        <w:t>Factor Analysis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263176">
        <w:rPr>
          <w:rFonts w:asciiTheme="majorBidi" w:hAnsiTheme="majorBidi" w:cstheme="majorBidi"/>
          <w:sz w:val="24"/>
          <w:szCs w:val="24"/>
        </w:rPr>
        <w:t xml:space="preserve">A total of </w:t>
      </w:r>
      <w:r w:rsidR="00F56FC7">
        <w:rPr>
          <w:rFonts w:asciiTheme="majorBidi" w:hAnsiTheme="majorBidi" w:cstheme="majorBidi"/>
          <w:sz w:val="24"/>
          <w:szCs w:val="24"/>
        </w:rPr>
        <w:t>4</w:t>
      </w:r>
      <w:r w:rsidR="00263176">
        <w:rPr>
          <w:rFonts w:asciiTheme="majorBidi" w:hAnsiTheme="majorBidi" w:cstheme="majorBidi"/>
          <w:sz w:val="24"/>
          <w:szCs w:val="24"/>
        </w:rPr>
        <w:t>95 participants in</w:t>
      </w:r>
      <w:r w:rsidR="00263176" w:rsidRPr="00B7158A">
        <w:rPr>
          <w:rFonts w:asciiTheme="majorBidi" w:hAnsiTheme="majorBidi" w:cstheme="majorBidi"/>
          <w:sz w:val="24"/>
          <w:szCs w:val="24"/>
        </w:rPr>
        <w:t xml:space="preserve"> this </w:t>
      </w:r>
      <w:r w:rsidR="00263176">
        <w:rPr>
          <w:rFonts w:asciiTheme="majorBidi" w:hAnsiTheme="majorBidi" w:cstheme="majorBidi"/>
          <w:sz w:val="24"/>
          <w:szCs w:val="24"/>
        </w:rPr>
        <w:t>part of the study form an ideal sample size for running factor analysis c</w:t>
      </w:r>
      <w:r w:rsidR="00DE3471">
        <w:rPr>
          <w:rFonts w:asciiTheme="majorBidi" w:hAnsiTheme="majorBidi" w:cstheme="majorBidi"/>
          <w:sz w:val="24"/>
          <w:szCs w:val="24"/>
        </w:rPr>
        <w:t xml:space="preserve">onsidering </w:t>
      </w:r>
      <w:r w:rsidR="00DE3471" w:rsidRPr="00B7158A">
        <w:rPr>
          <w:rFonts w:asciiTheme="majorBidi" w:hAnsiTheme="majorBidi" w:cstheme="majorBidi"/>
          <w:sz w:val="24"/>
          <w:szCs w:val="24"/>
        </w:rPr>
        <w:t xml:space="preserve">the general </w:t>
      </w:r>
      <w:r w:rsidR="00263176">
        <w:rPr>
          <w:rFonts w:asciiTheme="majorBidi" w:hAnsiTheme="majorBidi" w:cstheme="majorBidi"/>
          <w:sz w:val="24"/>
          <w:szCs w:val="24"/>
        </w:rPr>
        <w:t>guidelines stated</w:t>
      </w:r>
      <w:r w:rsidR="00DE3471" w:rsidRPr="00B7158A">
        <w:rPr>
          <w:rFonts w:asciiTheme="majorBidi" w:hAnsiTheme="majorBidi" w:cstheme="majorBidi"/>
          <w:sz w:val="24"/>
          <w:szCs w:val="24"/>
        </w:rPr>
        <w:t xml:space="preserve"> in past research</w:t>
      </w:r>
      <w:r w:rsidR="00263176">
        <w:rPr>
          <w:rFonts w:asciiTheme="majorBidi" w:hAnsiTheme="majorBidi" w:cstheme="majorBidi"/>
          <w:sz w:val="24"/>
          <w:szCs w:val="24"/>
        </w:rPr>
        <w:t xml:space="preserve"> </w:t>
      </w:r>
      <w:r w:rsidR="00DE3471">
        <w:rPr>
          <w:rFonts w:asciiTheme="majorBidi" w:hAnsiTheme="majorBidi" w:cstheme="majorBidi"/>
          <w:sz w:val="24"/>
          <w:szCs w:val="24"/>
        </w:rPr>
        <w:t xml:space="preserve">(see Field, 2013; </w:t>
      </w:r>
      <w:r w:rsidR="00DE3471"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Tabachnick </w:t>
      </w:r>
      <w:r w:rsidR="00DE3471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&amp;</w:t>
      </w:r>
      <w:r w:rsidR="00DE3471"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Fidell</w:t>
      </w:r>
      <w:r w:rsidR="00DE3471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, </w:t>
      </w:r>
      <w:r w:rsidR="00A87AD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2012</w:t>
      </w:r>
      <w:r w:rsidR="00263176">
        <w:rPr>
          <w:rFonts w:asciiTheme="majorBidi" w:hAnsiTheme="majorBidi" w:cstheme="majorBidi"/>
          <w:sz w:val="24"/>
          <w:szCs w:val="24"/>
        </w:rPr>
        <w:t>).</w:t>
      </w:r>
      <w:r w:rsidR="00DE3471">
        <w:rPr>
          <w:rFonts w:asciiTheme="majorBidi" w:hAnsiTheme="majorBidi" w:cstheme="majorBidi"/>
          <w:sz w:val="24"/>
          <w:szCs w:val="24"/>
        </w:rPr>
        <w:t xml:space="preserve"> </w:t>
      </w:r>
      <w:r w:rsidR="00577374">
        <w:rPr>
          <w:rFonts w:asciiTheme="majorBidi" w:hAnsiTheme="majorBidi" w:cstheme="majorBidi"/>
          <w:sz w:val="24"/>
          <w:szCs w:val="24"/>
        </w:rPr>
        <w:t>T</w:t>
      </w:r>
      <w:r w:rsidRPr="00B7158A">
        <w:rPr>
          <w:rFonts w:asciiTheme="majorBidi" w:hAnsiTheme="majorBidi" w:cstheme="majorBidi"/>
          <w:sz w:val="24"/>
          <w:szCs w:val="24"/>
        </w:rPr>
        <w:t xml:space="preserve">he correlation matrix </w:t>
      </w:r>
      <w:r w:rsidR="00577374">
        <w:rPr>
          <w:rFonts w:asciiTheme="majorBidi" w:hAnsiTheme="majorBidi" w:cstheme="majorBidi"/>
          <w:sz w:val="24"/>
          <w:szCs w:val="24"/>
        </w:rPr>
        <w:t xml:space="preserve">also </w:t>
      </w:r>
      <w:r w:rsidRPr="00B7158A">
        <w:rPr>
          <w:rFonts w:asciiTheme="majorBidi" w:hAnsiTheme="majorBidi" w:cstheme="majorBidi"/>
          <w:sz w:val="24"/>
          <w:szCs w:val="24"/>
        </w:rPr>
        <w:t xml:space="preserve">revealed that all the variables were interrelated with some correlations exceeding .5. </w:t>
      </w:r>
      <w:r w:rsidR="00577374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T</w:t>
      </w:r>
      <w:r w:rsidRPr="00B7158A">
        <w:rPr>
          <w:rFonts w:asciiTheme="majorBidi" w:eastAsia="Times New Roman" w:hAnsiTheme="majorBidi" w:cstheme="majorBidi"/>
          <w:sz w:val="24"/>
          <w:szCs w:val="24"/>
        </w:rPr>
        <w:t>he Kaiser-Meyer-</w:t>
      </w:r>
      <w:proofErr w:type="spellStart"/>
      <w:r w:rsidRPr="00B7158A">
        <w:rPr>
          <w:rFonts w:asciiTheme="majorBidi" w:eastAsia="Times New Roman" w:hAnsiTheme="majorBidi" w:cstheme="majorBidi"/>
          <w:sz w:val="24"/>
          <w:szCs w:val="24"/>
        </w:rPr>
        <w:t>Olkin</w:t>
      </w:r>
      <w:proofErr w:type="spellEnd"/>
      <w:r w:rsidRPr="00B7158A">
        <w:rPr>
          <w:rFonts w:asciiTheme="majorBidi" w:eastAsia="Times New Roman" w:hAnsiTheme="majorBidi" w:cstheme="majorBidi"/>
          <w:sz w:val="24"/>
          <w:szCs w:val="24"/>
        </w:rPr>
        <w:t xml:space="preserve"> meas</w:t>
      </w:r>
      <w:r w:rsidR="00437281">
        <w:rPr>
          <w:rFonts w:asciiTheme="majorBidi" w:eastAsia="Times New Roman" w:hAnsiTheme="majorBidi" w:cstheme="majorBidi"/>
          <w:sz w:val="24"/>
          <w:szCs w:val="24"/>
        </w:rPr>
        <w:t>ure of sampling adequacy of .774</w:t>
      </w:r>
      <w:r w:rsidRPr="00B7158A">
        <w:rPr>
          <w:rFonts w:asciiTheme="majorBidi" w:eastAsia="Times New Roman" w:hAnsiTheme="majorBidi" w:cstheme="majorBidi"/>
          <w:sz w:val="24"/>
          <w:szCs w:val="24"/>
        </w:rPr>
        <w:t xml:space="preserve"> and the Bartlett’s test of </w:t>
      </w:r>
      <w:proofErr w:type="spellStart"/>
      <w:r w:rsidRPr="00B7158A">
        <w:rPr>
          <w:rFonts w:asciiTheme="majorBidi" w:eastAsia="Times New Roman" w:hAnsiTheme="majorBidi" w:cstheme="majorBidi"/>
          <w:sz w:val="24"/>
          <w:szCs w:val="24"/>
        </w:rPr>
        <w:t>sphericity</w:t>
      </w:r>
      <w:proofErr w:type="spellEnd"/>
      <w:r w:rsidRPr="00B7158A">
        <w:rPr>
          <w:rFonts w:asciiTheme="majorBidi" w:eastAsia="Times New Roman" w:hAnsiTheme="majorBidi" w:cstheme="majorBidi"/>
          <w:sz w:val="24"/>
          <w:szCs w:val="24"/>
        </w:rPr>
        <w:t xml:space="preserve"> measure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7158A">
        <w:rPr>
          <w:rFonts w:asciiTheme="majorBidi" w:eastAsia="Times New Roman" w:hAnsiTheme="majorBidi" w:cstheme="majorBidi"/>
          <w:i/>
          <w:iCs/>
          <w:sz w:val="24"/>
          <w:szCs w:val="24"/>
        </w:rPr>
        <w:t>X</w:t>
      </w:r>
      <w:r w:rsidRPr="00B7158A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="00437281">
        <w:rPr>
          <w:rFonts w:asciiTheme="majorBidi" w:eastAsia="Times New Roman" w:hAnsiTheme="majorBidi" w:cstheme="majorBidi"/>
          <w:sz w:val="24"/>
          <w:szCs w:val="24"/>
        </w:rPr>
        <w:t xml:space="preserve"> (36</w:t>
      </w:r>
      <w:r w:rsidRPr="00B7158A">
        <w:rPr>
          <w:rFonts w:asciiTheme="majorBidi" w:eastAsia="Times New Roman" w:hAnsiTheme="majorBidi" w:cstheme="majorBidi"/>
          <w:sz w:val="24"/>
          <w:szCs w:val="24"/>
        </w:rPr>
        <w:t xml:space="preserve">) = </w:t>
      </w:r>
      <w:r w:rsidR="00437281">
        <w:rPr>
          <w:rFonts w:asciiTheme="majorBidi" w:eastAsia="Times New Roman" w:hAnsiTheme="majorBidi" w:cstheme="majorBidi"/>
          <w:sz w:val="24"/>
          <w:szCs w:val="24"/>
        </w:rPr>
        <w:t>918.19</w:t>
      </w:r>
      <w:r w:rsidRPr="00B7158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B7158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p </w:t>
      </w:r>
      <w:r>
        <w:rPr>
          <w:rFonts w:asciiTheme="majorBidi" w:eastAsia="Times New Roman" w:hAnsiTheme="majorBidi" w:cstheme="majorBidi"/>
          <w:sz w:val="24"/>
          <w:szCs w:val="24"/>
        </w:rPr>
        <w:t>&lt; .001</w:t>
      </w:r>
      <w:r w:rsidRPr="00B7158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77374">
        <w:rPr>
          <w:rFonts w:asciiTheme="majorBidi" w:eastAsia="Times New Roman" w:hAnsiTheme="majorBidi" w:cstheme="majorBidi"/>
          <w:sz w:val="24"/>
          <w:szCs w:val="24"/>
        </w:rPr>
        <w:t>further</w:t>
      </w:r>
      <w:r w:rsidRPr="00B7158A">
        <w:rPr>
          <w:rFonts w:asciiTheme="majorBidi" w:eastAsia="Times New Roman" w:hAnsiTheme="majorBidi" w:cstheme="majorBidi"/>
          <w:sz w:val="24"/>
          <w:szCs w:val="24"/>
        </w:rPr>
        <w:t xml:space="preserve"> lent support to the factorability of the </w:t>
      </w:r>
      <w:r w:rsidR="00437281">
        <w:rPr>
          <w:rFonts w:asciiTheme="majorBidi" w:eastAsia="Times New Roman" w:hAnsiTheme="majorBidi" w:cstheme="majorBidi"/>
          <w:sz w:val="24"/>
          <w:szCs w:val="24"/>
        </w:rPr>
        <w:t>9</w:t>
      </w:r>
      <w:r w:rsidRPr="00B7158A">
        <w:rPr>
          <w:rFonts w:asciiTheme="majorBidi" w:eastAsia="Times New Roman" w:hAnsiTheme="majorBidi" w:cstheme="majorBidi"/>
          <w:sz w:val="24"/>
          <w:szCs w:val="24"/>
        </w:rPr>
        <w:t xml:space="preserve"> items.</w:t>
      </w:r>
    </w:p>
    <w:p w:rsidR="009F7AD6" w:rsidRDefault="00865270" w:rsidP="00051AF3">
      <w:pPr>
        <w:spacing w:line="480" w:lineRule="auto"/>
        <w:ind w:firstLine="720"/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</w:pPr>
      <w:r w:rsidRPr="00641A7F">
        <w:rPr>
          <w:rFonts w:asciiTheme="majorBidi" w:hAnsiTheme="majorBidi" w:cstheme="majorBidi"/>
          <w:i/>
          <w:iCs/>
          <w:sz w:val="24"/>
          <w:szCs w:val="24"/>
        </w:rPr>
        <w:t>Multiple Regression Analyses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B7158A">
        <w:rPr>
          <w:rFonts w:asciiTheme="majorBidi" w:hAnsiTheme="majorBidi" w:cstheme="majorBidi"/>
          <w:sz w:val="24"/>
          <w:szCs w:val="24"/>
        </w:rPr>
        <w:t xml:space="preserve">According to </w:t>
      </w:r>
      <w:r w:rsidR="00654931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Tabachnick and Fidell (2012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),</w:t>
      </w:r>
      <w:r w:rsidRPr="00B7158A">
        <w:rPr>
          <w:rFonts w:asciiTheme="majorBidi" w:hAnsiTheme="majorBidi" w:cstheme="majorBidi"/>
          <w:sz w:val="24"/>
          <w:szCs w:val="24"/>
        </w:rPr>
        <w:t xml:space="preserve"> sample size, normality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, linearity, homoscedasticity, and absence of outliers and </w:t>
      </w:r>
      <w:proofErr w:type="spellStart"/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multicollinearity</w:t>
      </w:r>
      <w:proofErr w:type="spellEnd"/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as well as independence of observations are the </w:t>
      </w:r>
      <w:r w:rsidR="009F7AD6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main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assumptions that should be met before running regression analysis.</w:t>
      </w:r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A frequently used rule-of- thumb for calculating sample size for regression analysis is </w:t>
      </w:r>
      <w:r w:rsidRPr="009F7AD6">
        <w:rPr>
          <w:rFonts w:asciiTheme="majorBidi" w:eastAsia="Malgun Gothic" w:hAnsiTheme="majorBidi" w:cstheme="majorBidi"/>
          <w:i/>
          <w:iCs/>
          <w:spacing w:val="-2"/>
          <w:sz w:val="24"/>
          <w:szCs w:val="24"/>
          <w:lang w:eastAsia="ko-KR"/>
        </w:rPr>
        <w:t>N</w:t>
      </w:r>
      <w:r w:rsidR="009F7AD6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</w:t>
      </w:r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&gt; 104 + m (where m is the number o</w:t>
      </w:r>
      <w:r w:rsidR="00A87AD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f IVs) (Tabachnick &amp; Fidell, 2012</w:t>
      </w:r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). </w:t>
      </w:r>
      <w:proofErr w:type="spellStart"/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Khamis</w:t>
      </w:r>
      <w:proofErr w:type="spellEnd"/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and Kepler (2010) has also suggested </w:t>
      </w:r>
      <w:r w:rsidRPr="009F7AD6">
        <w:rPr>
          <w:rFonts w:asciiTheme="majorBidi" w:eastAsia="Malgun Gothic" w:hAnsiTheme="majorBidi" w:cstheme="majorBidi"/>
          <w:i/>
          <w:iCs/>
          <w:spacing w:val="-2"/>
          <w:sz w:val="24"/>
          <w:szCs w:val="24"/>
          <w:lang w:eastAsia="ko-KR"/>
        </w:rPr>
        <w:t>N</w:t>
      </w:r>
      <w:r w:rsidR="009F7AD6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</w:t>
      </w:r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&gt;</w:t>
      </w:r>
      <w:r w:rsidR="009F7AD6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</w:t>
      </w:r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20 +5m when the reliability of scales is controlled. Considering both rule of thumbs, a sample size </w:t>
      </w:r>
      <w:r w:rsidR="00051AF3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of 475</w:t>
      </w:r>
      <w:r w:rsidR="009F7AD6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is well beyond the</w:t>
      </w:r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recommended </w:t>
      </w:r>
      <w:r w:rsidR="009F7AD6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requirements </w:t>
      </w:r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for running multiple regression analyses</w:t>
      </w:r>
      <w:r w:rsidR="009F7AD6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(i.e., 104 + 4</w:t>
      </w:r>
      <w:r w:rsidR="00430472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</w:t>
      </w:r>
      <w:r w:rsidR="009F7AD6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= 108 or 20 + 20</w:t>
      </w:r>
      <w:r w:rsidR="00430472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</w:t>
      </w:r>
      <w:r w:rsidR="009F7AD6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= 40)</w:t>
      </w:r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. </w:t>
      </w:r>
    </w:p>
    <w:p w:rsidR="00865270" w:rsidRDefault="00865270" w:rsidP="005C154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Not uncommon to past research on </w:t>
      </w:r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affect research in SLA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, </w:t>
      </w:r>
      <w:r w:rsidR="009F7AD6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all </w:t>
      </w:r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the 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variables exhibited</w:t>
      </w:r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slight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skewness </w:t>
      </w:r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but no 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kurtosis. </w:t>
      </w:r>
      <w:r w:rsidR="00C93C3B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S</w:t>
      </w:r>
      <w:r w:rsidR="009F7AD6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ince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the magnitude of skewness in each of the variables </w:t>
      </w:r>
      <w:r w:rsidR="005C154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fell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below 1 (Kendall and Stuart, 1958), such non-normality may not pose a serious threat to subsequent analyses. The data also revealed the existence of several univariate and multivariate outliers among some of the criterion and predictor measures. </w:t>
      </w:r>
      <w:r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T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he same reanalysis (with and without outliers) was adopted to gauge the potential effects of the outliers. </w:t>
      </w:r>
      <w:r w:rsidR="00051AF3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N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o statistically significant differences were witnessed. Considering the results related to the other assumptions, (1) all the independent 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lastRenderedPageBreak/>
        <w:t xml:space="preserve">variables showed linear relationships with dependent variables; (2) the absence of </w:t>
      </w:r>
      <w:proofErr w:type="spellStart"/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multicollinearity</w:t>
      </w:r>
      <w:proofErr w:type="spellEnd"/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was confirmed with (a) no correlations above </w:t>
      </w:r>
      <w:r w:rsidRPr="00B7158A">
        <w:rPr>
          <w:rFonts w:asciiTheme="majorBidi" w:eastAsia="Malgun Gothic" w:hAnsiTheme="majorBidi" w:cstheme="majorBidi"/>
          <w:i/>
          <w:iCs/>
          <w:spacing w:val="-2"/>
          <w:sz w:val="24"/>
          <w:szCs w:val="24"/>
          <w:lang w:eastAsia="ko-KR"/>
        </w:rPr>
        <w:t>r</w:t>
      </w:r>
      <w:r w:rsidR="00C03273">
        <w:rPr>
          <w:rFonts w:asciiTheme="majorBidi" w:eastAsia="Malgun Gothic" w:hAnsiTheme="majorBidi" w:cstheme="majorBidi"/>
          <w:i/>
          <w:iCs/>
          <w:spacing w:val="-2"/>
          <w:sz w:val="24"/>
          <w:szCs w:val="24"/>
          <w:lang w:eastAsia="ko-KR"/>
        </w:rPr>
        <w:t xml:space="preserve"> </w:t>
      </w:r>
      <w:r w:rsidRPr="00B7158A">
        <w:rPr>
          <w:rFonts w:asciiTheme="majorBidi" w:eastAsia="Malgun Gothic" w:hAnsiTheme="majorBidi" w:cstheme="majorBidi"/>
          <w:i/>
          <w:iCs/>
          <w:spacing w:val="-2"/>
          <w:sz w:val="24"/>
          <w:szCs w:val="24"/>
          <w:lang w:eastAsia="ko-KR"/>
        </w:rPr>
        <w:t>= .90</w:t>
      </w:r>
      <w:r w:rsidR="000E7A7F">
        <w:rPr>
          <w:rFonts w:asciiTheme="majorBidi" w:eastAsia="Malgun Gothic" w:hAnsiTheme="majorBidi" w:cstheme="majorBidi"/>
          <w:i/>
          <w:iCs/>
          <w:spacing w:val="-2"/>
          <w:sz w:val="24"/>
          <w:szCs w:val="24"/>
          <w:lang w:eastAsia="ko-KR"/>
        </w:rPr>
        <w:t>,</w:t>
      </w:r>
      <w:r w:rsidR="000E7A7F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(b) VIF values below 10,</w:t>
      </w:r>
      <w:r w:rsidR="005C154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and, finally, 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(3) a Durbin-Watson value</w:t>
      </w:r>
      <w:r w:rsidR="00001145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s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of</w:t>
      </w:r>
      <w:r w:rsidR="000E7A7F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1.74</w:t>
      </w:r>
      <w:r w:rsidR="00001145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,</w:t>
      </w:r>
      <w:r w:rsidR="000E7A7F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 1.74, 1.78, 1.84, 1.98, and 1.98 </w:t>
      </w:r>
      <w:r w:rsidR="00001145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 xml:space="preserve">all </w:t>
      </w:r>
      <w:r w:rsidRPr="00B7158A">
        <w:rPr>
          <w:rFonts w:asciiTheme="majorBidi" w:eastAsia="Malgun Gothic" w:hAnsiTheme="majorBidi" w:cstheme="majorBidi"/>
          <w:spacing w:val="-2"/>
          <w:sz w:val="24"/>
          <w:szCs w:val="24"/>
          <w:lang w:eastAsia="ko-KR"/>
        </w:rPr>
        <w:t>indicated the independence of observations.</w:t>
      </w:r>
      <w:r w:rsidRPr="00B7158A">
        <w:rPr>
          <w:rFonts w:asciiTheme="majorBidi" w:hAnsiTheme="majorBidi" w:cstheme="majorBidi"/>
          <w:sz w:val="24"/>
          <w:szCs w:val="24"/>
        </w:rPr>
        <w:t xml:space="preserve"> </w:t>
      </w:r>
    </w:p>
    <w:p w:rsidR="00E40AFC" w:rsidRPr="00527741" w:rsidRDefault="00E40AFC" w:rsidP="0052774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7741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:rsidR="00E40AFC" w:rsidRPr="00556365" w:rsidRDefault="00E40AFC" w:rsidP="00E40AFC">
      <w:pPr>
        <w:pStyle w:val="NoSpacing"/>
        <w:spacing w:line="480" w:lineRule="auto"/>
        <w:ind w:left="720" w:hanging="720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556365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Field, A. (2013).</w:t>
      </w:r>
      <w:r w:rsidRPr="00556365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55636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Discovering statistics using IBM SPSS statistics</w:t>
      </w:r>
      <w:r w:rsidRPr="00556365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New York: Sage.</w:t>
      </w:r>
    </w:p>
    <w:p w:rsidR="00E40AFC" w:rsidRPr="00556365" w:rsidRDefault="00E40AFC" w:rsidP="00E40AFC">
      <w:pPr>
        <w:pStyle w:val="NoSpacing"/>
        <w:spacing w:line="480" w:lineRule="auto"/>
        <w:ind w:left="720" w:hanging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Kendall, M. G., &amp; Stuart, A. (1958). </w:t>
      </w:r>
      <w:r w:rsidRPr="0055636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advanced theory of statistics</w:t>
      </w:r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New York: </w:t>
      </w:r>
      <w:proofErr w:type="spellStart"/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>Hafner</w:t>
      </w:r>
      <w:proofErr w:type="spellEnd"/>
    </w:p>
    <w:p w:rsidR="00E40AFC" w:rsidRPr="00556365" w:rsidRDefault="00E40AFC" w:rsidP="00E40AFC">
      <w:pPr>
        <w:pStyle w:val="NoSpacing"/>
        <w:spacing w:line="480" w:lineRule="auto"/>
        <w:ind w:left="720" w:hanging="72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>Khamis</w:t>
      </w:r>
      <w:proofErr w:type="spellEnd"/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H. J., &amp; Kepler, M. (2010). Sample size in multiple regression: 20+ 5K. </w:t>
      </w:r>
      <w:r w:rsidRPr="0055636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Journal of Applied Statistical Science</w:t>
      </w:r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55636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17</w:t>
      </w:r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>, 505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-517.</w:t>
      </w:r>
    </w:p>
    <w:p w:rsidR="00E40AFC" w:rsidRDefault="00E40AFC" w:rsidP="00E40AFC">
      <w:pPr>
        <w:pStyle w:val="NoSpacing"/>
        <w:spacing w:line="480" w:lineRule="auto"/>
        <w:ind w:left="720" w:hanging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Plonsky, L., Egbert, J., &amp; Laflair, G. T. (2014). Bootstrapping in applied linguistics: Assessing its potential using shared data. </w:t>
      </w:r>
      <w:r w:rsidRPr="0055636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Applied Linguistics</w:t>
      </w:r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55636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36</w:t>
      </w:r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>, 591-610.</w:t>
      </w:r>
    </w:p>
    <w:p w:rsidR="00E40AFC" w:rsidRPr="00556365" w:rsidRDefault="00E40AFC" w:rsidP="00E40AFC">
      <w:pPr>
        <w:pStyle w:val="NoSpacing"/>
        <w:spacing w:line="480" w:lineRule="auto"/>
        <w:ind w:left="720" w:hanging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>Tabachnick, B. G., &amp; Fidell, L. S. (20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12</w:t>
      </w:r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r w:rsidRPr="0061367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Using multivariate statistics</w:t>
      </w:r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New Jersey: </w:t>
      </w:r>
      <w:r w:rsidRPr="00556365">
        <w:rPr>
          <w:rFonts w:asciiTheme="majorBidi" w:hAnsiTheme="majorBidi" w:cstheme="majorBidi"/>
          <w:color w:val="000000" w:themeColor="text1"/>
          <w:sz w:val="24"/>
          <w:szCs w:val="24"/>
        </w:rPr>
        <w:t>Allyn &amp; Bacon/Pearson Education.</w:t>
      </w:r>
    </w:p>
    <w:p w:rsidR="00303CC8" w:rsidRDefault="00303CC8" w:rsidP="005C154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E40AFC" w:rsidRDefault="00E40AFC" w:rsidP="005C154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E40AFC" w:rsidRDefault="00E40AFC" w:rsidP="005C154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E40AFC" w:rsidRDefault="00E40AFC" w:rsidP="005C154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E40AFC" w:rsidRDefault="00E40AFC" w:rsidP="005C154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E40AFC" w:rsidRDefault="00E40AFC" w:rsidP="005C154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E40AFC" w:rsidRDefault="00E40AFC" w:rsidP="005C154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E40AFC" w:rsidRDefault="00E40AFC" w:rsidP="005C154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03CC8" w:rsidRDefault="00527741" w:rsidP="00303CC8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Scales used in </w:t>
      </w:r>
      <w:r w:rsidR="00E40AFC" w:rsidRPr="00316A6B">
        <w:rPr>
          <w:rFonts w:asciiTheme="majorBidi" w:hAnsiTheme="majorBidi" w:cstheme="majorBidi"/>
          <w:b/>
          <w:bCs/>
          <w:sz w:val="24"/>
          <w:szCs w:val="24"/>
        </w:rPr>
        <w:t>Study</w:t>
      </w:r>
      <w:r w:rsidR="00316A6B">
        <w:rPr>
          <w:rFonts w:asciiTheme="majorBidi" w:hAnsiTheme="majorBidi" w:cstheme="majorBidi"/>
          <w:b/>
          <w:bCs/>
          <w:sz w:val="24"/>
          <w:szCs w:val="24"/>
        </w:rPr>
        <w:t xml:space="preserve"> 1 &amp;2</w:t>
      </w:r>
    </w:p>
    <w:tbl>
      <w:tblPr>
        <w:tblStyle w:val="TableGrid"/>
        <w:tblW w:w="1008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FD7CE9" w:rsidRPr="00341F1B" w:rsidTr="00FD7CE9">
        <w:tc>
          <w:tcPr>
            <w:tcW w:w="10080" w:type="dxa"/>
          </w:tcPr>
          <w:p w:rsidR="00FD7CE9" w:rsidRPr="00341F1B" w:rsidRDefault="00FD7CE9" w:rsidP="004C0E1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41F1B">
              <w:rPr>
                <w:rFonts w:asciiTheme="majorBidi" w:hAnsiTheme="majorBidi" w:cstheme="majorBidi"/>
                <w:sz w:val="24"/>
                <w:szCs w:val="24"/>
              </w:rPr>
              <w:t>L2 Locomotion  mode</w:t>
            </w:r>
          </w:p>
        </w:tc>
      </w:tr>
      <w:tr w:rsidR="00FD7CE9" w:rsidRPr="0005373E" w:rsidTr="00FD7CE9">
        <w:tc>
          <w:tcPr>
            <w:tcW w:w="10080" w:type="dxa"/>
          </w:tcPr>
          <w:p w:rsidR="00FD7CE9" w:rsidRPr="0005373E" w:rsidRDefault="00FD7CE9" w:rsidP="00FD7CE9">
            <w:pPr>
              <w:pStyle w:val="NoSpacing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 often look for any chance to speak English in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my</w:t>
            </w: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class.</w:t>
            </w:r>
          </w:p>
        </w:tc>
      </w:tr>
      <w:tr w:rsidR="00FD7CE9" w:rsidRPr="0005373E" w:rsidTr="00FD7CE9">
        <w:tc>
          <w:tcPr>
            <w:tcW w:w="10080" w:type="dxa"/>
          </w:tcPr>
          <w:p w:rsidR="00FD7CE9" w:rsidRPr="0005373E" w:rsidRDefault="00FD7CE9" w:rsidP="00FD7CE9">
            <w:pPr>
              <w:pStyle w:val="NoSpacing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 speak English a lot in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my</w:t>
            </w: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class.</w:t>
            </w:r>
          </w:p>
        </w:tc>
      </w:tr>
      <w:tr w:rsidR="00FD7CE9" w:rsidRPr="0005373E" w:rsidTr="00FD7CE9">
        <w:tc>
          <w:tcPr>
            <w:tcW w:w="10080" w:type="dxa"/>
          </w:tcPr>
          <w:p w:rsidR="00FD7CE9" w:rsidRPr="0005373E" w:rsidRDefault="00FD7CE9" w:rsidP="00FD7CE9">
            <w:pPr>
              <w:pStyle w:val="NoSpacing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Whenever I have an idea in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my</w:t>
            </w: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English class, I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express it </w:t>
            </w: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immediately.</w:t>
            </w:r>
          </w:p>
        </w:tc>
      </w:tr>
      <w:tr w:rsidR="00FD7CE9" w:rsidRPr="0005373E" w:rsidTr="00FD7CE9">
        <w:tc>
          <w:tcPr>
            <w:tcW w:w="10080" w:type="dxa"/>
          </w:tcPr>
          <w:p w:rsidR="00FD7CE9" w:rsidRPr="0005373E" w:rsidRDefault="00FD7CE9" w:rsidP="00FD7CE9">
            <w:pPr>
              <w:pStyle w:val="NoSpacing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 often actively and energetically participate in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my </w:t>
            </w: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English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learning</w:t>
            </w: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activities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in my class</w:t>
            </w: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</w:tc>
      </w:tr>
      <w:tr w:rsidR="00FD7CE9" w:rsidRPr="0005373E" w:rsidTr="00FD7CE9">
        <w:tc>
          <w:tcPr>
            <w:tcW w:w="10080" w:type="dxa"/>
          </w:tcPr>
          <w:p w:rsidR="00FD7CE9" w:rsidRPr="0005373E" w:rsidRDefault="00FD7CE9" w:rsidP="00FD7CE9">
            <w:pPr>
              <w:pStyle w:val="NoSpacing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I’d like to speak in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my English</w:t>
            </w: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class rather than watch others speaking</w:t>
            </w:r>
            <w:r w:rsidRPr="0005373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D7CE9" w:rsidRPr="00341F1B" w:rsidTr="00FD7CE9">
        <w:tc>
          <w:tcPr>
            <w:tcW w:w="10080" w:type="dxa"/>
          </w:tcPr>
          <w:p w:rsidR="00FD7CE9" w:rsidRDefault="00FD7CE9" w:rsidP="004C0E1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  <w:p w:rsidR="00FD7CE9" w:rsidRPr="00341F1B" w:rsidRDefault="00FD7CE9" w:rsidP="004C0E1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41F1B">
              <w:rPr>
                <w:rFonts w:asciiTheme="majorBidi" w:hAnsiTheme="majorBidi" w:cstheme="majorBidi"/>
                <w:sz w:val="24"/>
                <w:szCs w:val="24"/>
              </w:rPr>
              <w:t xml:space="preserve">L2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341F1B">
              <w:rPr>
                <w:rFonts w:asciiTheme="majorBidi" w:hAnsiTheme="majorBidi" w:cstheme="majorBidi"/>
                <w:sz w:val="24"/>
                <w:szCs w:val="24"/>
              </w:rPr>
              <w:t>ssessment mode</w:t>
            </w:r>
          </w:p>
        </w:tc>
      </w:tr>
      <w:tr w:rsidR="00FD7CE9" w:rsidRPr="0005373E" w:rsidTr="00FD7CE9">
        <w:tc>
          <w:tcPr>
            <w:tcW w:w="10080" w:type="dxa"/>
          </w:tcPr>
          <w:p w:rsidR="00FD7CE9" w:rsidRPr="0005373E" w:rsidRDefault="00FD7CE9" w:rsidP="00FD7CE9">
            <w:pPr>
              <w:pStyle w:val="NoSpacing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 often analyze the structure of my sentences before speaking English.</w:t>
            </w:r>
          </w:p>
        </w:tc>
      </w:tr>
      <w:tr w:rsidR="00FD7CE9" w:rsidRPr="0005373E" w:rsidTr="00FD7CE9">
        <w:tc>
          <w:tcPr>
            <w:tcW w:w="10080" w:type="dxa"/>
          </w:tcPr>
          <w:p w:rsidR="00FD7CE9" w:rsidRPr="0005373E" w:rsidRDefault="00FD7CE9" w:rsidP="00FD7CE9">
            <w:pPr>
              <w:pStyle w:val="NoSpacing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</w:rPr>
              <w:t>I often think about what I am going to say before I speak in English.</w:t>
            </w:r>
          </w:p>
        </w:tc>
      </w:tr>
      <w:tr w:rsidR="00FD7CE9" w:rsidRPr="0005373E" w:rsidTr="00FD7CE9">
        <w:tc>
          <w:tcPr>
            <w:tcW w:w="10080" w:type="dxa"/>
          </w:tcPr>
          <w:p w:rsidR="00FD7CE9" w:rsidRPr="0005373E" w:rsidRDefault="00FD7CE9" w:rsidP="00FD7CE9">
            <w:pPr>
              <w:pStyle w:val="NoSpacing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When someone is speaking English, I often analyze the structures of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their</w:t>
            </w: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sentences.</w:t>
            </w:r>
          </w:p>
        </w:tc>
      </w:tr>
      <w:tr w:rsidR="00FD7CE9" w:rsidRPr="0005373E" w:rsidTr="00FD7CE9">
        <w:tc>
          <w:tcPr>
            <w:tcW w:w="10080" w:type="dxa"/>
          </w:tcPr>
          <w:p w:rsidR="00FD7CE9" w:rsidRPr="0005373E" w:rsidRDefault="00FD7CE9" w:rsidP="00FD7CE9">
            <w:pPr>
              <w:pStyle w:val="NoSpacing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</w:rPr>
              <w:t xml:space="preserve">I often pay close attention to my choice of vocabulary and grammatical structures while I am speaking English. 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C370D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C370D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</w:rPr>
              <w:t xml:space="preserve">Joy 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 you feel happy in the English class?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 you feel high learning English?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 you enjoy speaking English?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 you enjoy learning English?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C370D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C370D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</w:rPr>
              <w:t>Anxiety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How nervous and confused do you get when you are speaking English in your class? 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How afraid are you of sounding stupid because of the mistakes you make speaking in your English class? 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eastAsia="Times New Roman" w:hAnsiTheme="majorBidi" w:cstheme="majorBidi"/>
                <w:sz w:val="24"/>
                <w:szCs w:val="24"/>
              </w:rPr>
              <w:t>How afraid are you that other students will laugh at you when you speak English.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How nervous and confused do you get when you are speaking English in your class? 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C370DC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C370D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</w:rPr>
              <w:t>Intended effort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5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5373E">
              <w:rPr>
                <w:rFonts w:asciiTheme="majorBidi" w:eastAsia="Times New Roman" w:hAnsiTheme="majorBidi" w:cstheme="majorBidi"/>
                <w:sz w:val="24"/>
                <w:szCs w:val="24"/>
              </w:rPr>
              <w:t>I would like to spend lots of time studying English.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5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5373E">
              <w:rPr>
                <w:rFonts w:asciiTheme="majorBidi" w:eastAsia="Times New Roman" w:hAnsiTheme="majorBidi" w:cstheme="majorBidi"/>
                <w:sz w:val="24"/>
                <w:szCs w:val="24"/>
              </w:rPr>
              <w:t>I am prepared to expend a lot of effort in learning English.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5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5373E">
              <w:rPr>
                <w:rFonts w:asciiTheme="majorBidi" w:eastAsia="Times New Roman" w:hAnsiTheme="majorBidi" w:cstheme="majorBidi"/>
                <w:sz w:val="24"/>
                <w:szCs w:val="24"/>
              </w:rPr>
              <w:t>I would like to concentrate on studying English more than any other topic.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C370D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C370D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</w:rPr>
              <w:t>L2 WTC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</w:rPr>
              <w:t>If you were free to choose, how much would you like to participate in a group discussion in your English class?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eastAsia="Times New Roman" w:hAnsiTheme="majorBidi" w:cstheme="majorBidi"/>
                <w:sz w:val="24"/>
                <w:szCs w:val="24"/>
              </w:rPr>
              <w:t>If you were free to choose, how much would you like to talk in English in front of the class?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</w:rPr>
              <w:t>If you were free to choose, how much would you like to ask or answer questions in English in the class?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</w:rPr>
              <w:t>If you were free to choose, how much would you like to speak English in the class?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C370D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C370D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</w:rPr>
              <w:t xml:space="preserve">Attention 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</w:rPr>
              <w:t xml:space="preserve">In class, overall, how much attention do you pay to your teacher when she is speaking in English? 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lastRenderedPageBreak/>
              <w:t>In class, how much attention do you pay to your classmates when they are speaking in English?</w:t>
            </w:r>
            <w:r w:rsidRPr="0005373E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*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How would you rate your overall mental attentiveness in your English class? </w:t>
            </w:r>
          </w:p>
        </w:tc>
      </w:tr>
      <w:tr w:rsidR="00E40AFC" w:rsidRPr="0005373E" w:rsidTr="00FD7CE9">
        <w:tc>
          <w:tcPr>
            <w:tcW w:w="10080" w:type="dxa"/>
          </w:tcPr>
          <w:p w:rsidR="00E40AFC" w:rsidRPr="0005373E" w:rsidRDefault="00E40AFC" w:rsidP="00E40AFC">
            <w:pPr>
              <w:pStyle w:val="NoSpacing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37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How would you rate your mental attentiveness during English class activities?  </w:t>
            </w:r>
          </w:p>
        </w:tc>
      </w:tr>
    </w:tbl>
    <w:p w:rsidR="00E40AFC" w:rsidRPr="0005373E" w:rsidRDefault="00E40AFC" w:rsidP="00E40AF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64FEA" w:rsidRDefault="00164FEA" w:rsidP="004E244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C154A" w:rsidRDefault="005C154A" w:rsidP="004E244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30935" w:rsidRDefault="00E30935" w:rsidP="004E244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C154A" w:rsidRDefault="005C154A" w:rsidP="004E244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C154A" w:rsidRDefault="005C154A" w:rsidP="004E244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C154A" w:rsidRDefault="005C154A" w:rsidP="004E244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C154A" w:rsidRDefault="005C154A" w:rsidP="004E244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C154A" w:rsidRDefault="005C154A" w:rsidP="004E244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C154A" w:rsidRDefault="00684DE3" w:rsidP="00684DE3">
      <w:pPr>
        <w:tabs>
          <w:tab w:val="left" w:pos="371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5C154A" w:rsidRDefault="005C154A" w:rsidP="004E244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C154A" w:rsidRDefault="005C154A" w:rsidP="004E244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30472" w:rsidRDefault="00430472" w:rsidP="00C22CA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66BA1" w:rsidRDefault="00766BA1" w:rsidP="001F7014">
      <w:pPr>
        <w:rPr>
          <w:rFonts w:asciiTheme="majorBidi" w:hAnsiTheme="majorBidi" w:cstheme="majorBidi"/>
          <w:sz w:val="24"/>
          <w:szCs w:val="24"/>
        </w:rPr>
      </w:pPr>
    </w:p>
    <w:p w:rsidR="006009AD" w:rsidRDefault="006009AD" w:rsidP="001F7014">
      <w:pPr>
        <w:rPr>
          <w:rFonts w:asciiTheme="majorBidi" w:hAnsiTheme="majorBidi" w:cstheme="majorBidi"/>
          <w:sz w:val="24"/>
          <w:szCs w:val="24"/>
        </w:rPr>
      </w:pPr>
    </w:p>
    <w:p w:rsidR="006009AD" w:rsidRDefault="006009AD" w:rsidP="001F7014">
      <w:pPr>
        <w:rPr>
          <w:rFonts w:asciiTheme="majorBidi" w:hAnsiTheme="majorBidi" w:cstheme="majorBidi"/>
          <w:sz w:val="24"/>
          <w:szCs w:val="24"/>
        </w:rPr>
      </w:pPr>
    </w:p>
    <w:p w:rsidR="006009AD" w:rsidRDefault="006009AD" w:rsidP="001F7014">
      <w:pPr>
        <w:rPr>
          <w:rFonts w:asciiTheme="majorBidi" w:hAnsiTheme="majorBidi" w:cstheme="majorBidi"/>
          <w:sz w:val="24"/>
          <w:szCs w:val="24"/>
        </w:rPr>
      </w:pPr>
    </w:p>
    <w:p w:rsidR="006009AD" w:rsidRDefault="006009AD" w:rsidP="001F7014">
      <w:pPr>
        <w:rPr>
          <w:rFonts w:asciiTheme="majorBidi" w:hAnsiTheme="majorBidi" w:cstheme="majorBidi"/>
          <w:sz w:val="24"/>
          <w:szCs w:val="24"/>
        </w:rPr>
      </w:pPr>
    </w:p>
    <w:sectPr w:rsidR="006009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C7" w:rsidRDefault="005461C7" w:rsidP="001123DB">
      <w:pPr>
        <w:spacing w:after="0" w:line="240" w:lineRule="auto"/>
      </w:pPr>
      <w:r>
        <w:separator/>
      </w:r>
    </w:p>
  </w:endnote>
  <w:endnote w:type="continuationSeparator" w:id="0">
    <w:p w:rsidR="005461C7" w:rsidRDefault="005461C7" w:rsidP="0011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519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3DB" w:rsidRDefault="001123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6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23DB" w:rsidRDefault="00112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C7" w:rsidRDefault="005461C7" w:rsidP="001123DB">
      <w:pPr>
        <w:spacing w:after="0" w:line="240" w:lineRule="auto"/>
      </w:pPr>
      <w:r>
        <w:separator/>
      </w:r>
    </w:p>
  </w:footnote>
  <w:footnote w:type="continuationSeparator" w:id="0">
    <w:p w:rsidR="005461C7" w:rsidRDefault="005461C7" w:rsidP="0011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46D3"/>
    <w:multiLevelType w:val="hybridMultilevel"/>
    <w:tmpl w:val="A58A0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161A"/>
    <w:multiLevelType w:val="hybridMultilevel"/>
    <w:tmpl w:val="4574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2D87"/>
    <w:multiLevelType w:val="hybridMultilevel"/>
    <w:tmpl w:val="A992B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A86"/>
    <w:multiLevelType w:val="hybridMultilevel"/>
    <w:tmpl w:val="AAC02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38B1"/>
    <w:multiLevelType w:val="hybridMultilevel"/>
    <w:tmpl w:val="15466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F6F94"/>
    <w:multiLevelType w:val="hybridMultilevel"/>
    <w:tmpl w:val="A1B07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51F1A"/>
    <w:multiLevelType w:val="hybridMultilevel"/>
    <w:tmpl w:val="ABCA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A4E3A"/>
    <w:multiLevelType w:val="hybridMultilevel"/>
    <w:tmpl w:val="A6244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570F4"/>
    <w:multiLevelType w:val="hybridMultilevel"/>
    <w:tmpl w:val="3432E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05B15"/>
    <w:multiLevelType w:val="hybridMultilevel"/>
    <w:tmpl w:val="DE3E7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12937"/>
    <w:multiLevelType w:val="hybridMultilevel"/>
    <w:tmpl w:val="DCB4A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34"/>
    <w:rsid w:val="00001145"/>
    <w:rsid w:val="00025E44"/>
    <w:rsid w:val="00051AF3"/>
    <w:rsid w:val="00092965"/>
    <w:rsid w:val="000E7A7F"/>
    <w:rsid w:val="001123DB"/>
    <w:rsid w:val="00145AC3"/>
    <w:rsid w:val="00164FEA"/>
    <w:rsid w:val="00194C24"/>
    <w:rsid w:val="001F7014"/>
    <w:rsid w:val="001F76FC"/>
    <w:rsid w:val="002105C7"/>
    <w:rsid w:val="00235248"/>
    <w:rsid w:val="00263176"/>
    <w:rsid w:val="002E36CB"/>
    <w:rsid w:val="002E3E01"/>
    <w:rsid w:val="00303CC8"/>
    <w:rsid w:val="00316A6B"/>
    <w:rsid w:val="00371E99"/>
    <w:rsid w:val="003A72E6"/>
    <w:rsid w:val="00430472"/>
    <w:rsid w:val="00437281"/>
    <w:rsid w:val="00470EDB"/>
    <w:rsid w:val="004729B8"/>
    <w:rsid w:val="004776C2"/>
    <w:rsid w:val="004E2443"/>
    <w:rsid w:val="00527741"/>
    <w:rsid w:val="005461C7"/>
    <w:rsid w:val="00556365"/>
    <w:rsid w:val="00577374"/>
    <w:rsid w:val="005C154A"/>
    <w:rsid w:val="006009AD"/>
    <w:rsid w:val="00613676"/>
    <w:rsid w:val="00654931"/>
    <w:rsid w:val="00682229"/>
    <w:rsid w:val="00684DE3"/>
    <w:rsid w:val="00696C1F"/>
    <w:rsid w:val="006F33D4"/>
    <w:rsid w:val="007513E8"/>
    <w:rsid w:val="00766BA1"/>
    <w:rsid w:val="007A73E1"/>
    <w:rsid w:val="007C634A"/>
    <w:rsid w:val="007E2F44"/>
    <w:rsid w:val="008242B3"/>
    <w:rsid w:val="00865270"/>
    <w:rsid w:val="008A402E"/>
    <w:rsid w:val="008C0F17"/>
    <w:rsid w:val="008C5C04"/>
    <w:rsid w:val="00915513"/>
    <w:rsid w:val="009F7AD6"/>
    <w:rsid w:val="00A87ADA"/>
    <w:rsid w:val="00AA1946"/>
    <w:rsid w:val="00B02001"/>
    <w:rsid w:val="00B40CB5"/>
    <w:rsid w:val="00B54BFA"/>
    <w:rsid w:val="00B564B2"/>
    <w:rsid w:val="00B80DDB"/>
    <w:rsid w:val="00BB39C2"/>
    <w:rsid w:val="00BB55A9"/>
    <w:rsid w:val="00C03273"/>
    <w:rsid w:val="00C22CA0"/>
    <w:rsid w:val="00C40EC3"/>
    <w:rsid w:val="00C76E3D"/>
    <w:rsid w:val="00C93C3B"/>
    <w:rsid w:val="00D50802"/>
    <w:rsid w:val="00D661EC"/>
    <w:rsid w:val="00D9693C"/>
    <w:rsid w:val="00DC00FC"/>
    <w:rsid w:val="00DE0604"/>
    <w:rsid w:val="00DE3471"/>
    <w:rsid w:val="00E30935"/>
    <w:rsid w:val="00E40AFC"/>
    <w:rsid w:val="00F24388"/>
    <w:rsid w:val="00F46834"/>
    <w:rsid w:val="00F56FC7"/>
    <w:rsid w:val="00F77592"/>
    <w:rsid w:val="00F82C52"/>
    <w:rsid w:val="00FB750E"/>
    <w:rsid w:val="00FC4304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F9E5D-AA2F-4B6D-82A8-4704EE51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82C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82C52"/>
  </w:style>
  <w:style w:type="paragraph" w:styleId="Caption">
    <w:name w:val="caption"/>
    <w:basedOn w:val="Normal"/>
    <w:next w:val="Normal"/>
    <w:uiPriority w:val="35"/>
    <w:unhideWhenUsed/>
    <w:qFormat/>
    <w:rsid w:val="00F82C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0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6BA1"/>
  </w:style>
  <w:style w:type="paragraph" w:styleId="Header">
    <w:name w:val="header"/>
    <w:basedOn w:val="Normal"/>
    <w:link w:val="HeaderChar"/>
    <w:uiPriority w:val="99"/>
    <w:unhideWhenUsed/>
    <w:rsid w:val="0011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DB"/>
  </w:style>
  <w:style w:type="paragraph" w:styleId="Footer">
    <w:name w:val="footer"/>
    <w:basedOn w:val="Normal"/>
    <w:link w:val="FooterChar"/>
    <w:uiPriority w:val="99"/>
    <w:unhideWhenUsed/>
    <w:rsid w:val="0011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 Teimouri</dc:creator>
  <cp:keywords/>
  <dc:description/>
  <cp:lastModifiedBy>Jamie Magyar</cp:lastModifiedBy>
  <cp:revision>77</cp:revision>
  <dcterms:created xsi:type="dcterms:W3CDTF">2018-05-23T06:02:00Z</dcterms:created>
  <dcterms:modified xsi:type="dcterms:W3CDTF">2021-08-03T17:32:00Z</dcterms:modified>
</cp:coreProperties>
</file>