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8888" w14:textId="77777777" w:rsidR="00B8381B" w:rsidRDefault="00B8381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43E8F29" w14:textId="77777777" w:rsidR="00B8381B" w:rsidRDefault="00A76CC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Appendix S1</w:t>
      </w:r>
    </w:p>
    <w:p w14:paraId="1F071C38" w14:textId="77777777" w:rsidR="00B8381B" w:rsidRDefault="00B8381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3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160"/>
        <w:gridCol w:w="1152"/>
        <w:gridCol w:w="2304"/>
        <w:gridCol w:w="1574"/>
        <w:gridCol w:w="3150"/>
        <w:gridCol w:w="2160"/>
      </w:tblGrid>
      <w:tr w:rsidR="00B8381B" w14:paraId="386842C3" w14:textId="77777777">
        <w:trPr>
          <w:trHeight w:val="14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61C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6D3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Implicit learning aptitude task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B2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type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AF8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 construct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828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 measure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216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Finding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344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(ILA, outcome)</w:t>
            </w:r>
          </w:p>
        </w:tc>
      </w:tr>
      <w:tr w:rsidR="00B8381B" w14:paraId="46ED0F4D" w14:textId="77777777">
        <w:trPr>
          <w:trHeight w:val="3168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0AC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Antoniou,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Ettlinger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&amp; Wong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641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 </w:t>
            </w:r>
          </w:p>
          <w:p w14:paraId="3E32A03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(accuracy-based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score reflecting improvement on the second repetition of sequences, p. 7)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95E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A28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</w:t>
            </w:r>
          </w:p>
          <w:p w14:paraId="391CF16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(rule based/simple and associative/complex)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E16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modified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(two-alternative forced choice recognition test)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069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Simple structure:</w:t>
            </w:r>
          </w:p>
          <w:p w14:paraId="7AC71CE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significant correla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was found between procedural memory and grammar learning;</w:t>
            </w:r>
          </w:p>
          <w:p w14:paraId="43ACDDC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Complex structure:</w:t>
            </w:r>
          </w:p>
          <w:p w14:paraId="59C3F72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such significant relationship was found (correlation with declarative memory instead)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617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Rule-based/simple structure:</w:t>
            </w:r>
          </w:p>
          <w:p w14:paraId="0062E53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.531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.001)</w:t>
            </w:r>
          </w:p>
          <w:p w14:paraId="6D0085E2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D289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Associative/complex structure:</w:t>
            </w:r>
          </w:p>
          <w:p w14:paraId="21A9EF1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 .05, ns)</w:t>
            </w:r>
          </w:p>
          <w:p w14:paraId="0F46D40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3FBAC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81B" w14:paraId="529AD995" w14:textId="77777777">
        <w:trPr>
          <w:trHeight w:val="72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E0D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Brooks &amp; Kempe (2013)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E9E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 auditory statistical learning test </w:t>
            </w:r>
          </w:p>
          <w:p w14:paraId="5210338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(measuring the ability to detect adjacent dependencies; test adapted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Misyak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Christiansen, 2007)</w:t>
            </w:r>
          </w:p>
          <w:p w14:paraId="5295E8E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F9D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02E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and grammar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E77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task (grammar knowledge); picture naming task (vocabulary knowledge)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578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effect of auditory sequenc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learning on case-marking performance was mediated by metalinguistic awareness: auditory sequence learning predicted metalinguistic awareness, which in turn predicted the development of case marking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E90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Without metalinguistic knowledge as a predictor:</w:t>
            </w:r>
          </w:p>
          <w:p w14:paraId="1ED4804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~learni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of case marking: β = .24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.05);</w:t>
            </w:r>
          </w:p>
          <w:p w14:paraId="5948D9A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D2198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metalinguistic knowledge as a predictor:</w:t>
            </w:r>
          </w:p>
          <w:p w14:paraId="49295B2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~ learning of case marking: β = .12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.05, ns)</w:t>
            </w:r>
          </w:p>
        </w:tc>
      </w:tr>
      <w:tr w:rsidR="00B8381B" w14:paraId="609C2AC2" w14:textId="77777777">
        <w:trPr>
          <w:trHeight w:val="1872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10F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Buffington &amp; Morgan-Short (2018)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3D9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score from the average total time in the second administration of the task); WPT; ASRT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532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A05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 (rule based/simple and associative/complex)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D52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modified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</w:t>
            </w:r>
          </w:p>
          <w:p w14:paraId="0A61B41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(two-alternative forced choice recognition test)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2F6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Reliability:</w:t>
            </w:r>
          </w:p>
          <w:p w14:paraId="02F3243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WPT and ASRT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howed acceptable reliability. TOL reliability was low.</w:t>
            </w:r>
          </w:p>
          <w:p w14:paraId="44C2287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(Lack of) convergent validity:</w:t>
            </w:r>
          </w:p>
          <w:p w14:paraId="6797B4E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three procedural memory measures did not correlate with each other or correlated negatively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WPT, ASRT) = -.37,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DD1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Rule-based/simple structure:</w:t>
            </w:r>
          </w:p>
          <w:p w14:paraId="02E80AB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~WPT: .47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  <w:p w14:paraId="1AF05FD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~ASRT: .04</w:t>
            </w:r>
          </w:p>
          <w:p w14:paraId="1299353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~TOL: -.12</w:t>
            </w:r>
          </w:p>
          <w:p w14:paraId="1A9A55DF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D00E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Associative/complex structure:</w:t>
            </w:r>
          </w:p>
          <w:p w14:paraId="1278CDA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~WPT: -.18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&gt;.10)</w:t>
            </w:r>
          </w:p>
          <w:p w14:paraId="3F754AF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~ASRT: .04</w:t>
            </w:r>
          </w:p>
          <w:p w14:paraId="11C8D4E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~TOL: -.12</w:t>
            </w:r>
          </w:p>
        </w:tc>
      </w:tr>
      <w:tr w:rsidR="00B8381B" w14:paraId="66EC98A3" w14:textId="77777777">
        <w:trPr>
          <w:trHeight w:val="269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3EF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Ettlinger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Bradlow, &amp; Wong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CE6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 (accuracy-based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score reflecting improvement on the second repetition of sequences, pp. 813-814)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8B3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F83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 (rule based/simple and associative/complex)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79B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573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significant correlation between procedural memory and performance on simple words was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und. However, no such procedural memory-performance association exists with complex words.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177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Rule-based/simple structure: </w:t>
            </w:r>
          </w:p>
          <w:p w14:paraId="607E664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 = .52 (p &lt; .001)</w:t>
            </w:r>
          </w:p>
          <w:p w14:paraId="6C2680EA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C8A0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Associative/complex structure:</w:t>
            </w:r>
          </w:p>
          <w:p w14:paraId="73B7A2C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 = .47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.10, ns)</w:t>
            </w:r>
          </w:p>
        </w:tc>
      </w:tr>
      <w:tr w:rsidR="00B8381B" w14:paraId="50532DE0" w14:textId="77777777">
        <w:trPr>
          <w:trHeight w:val="377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983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Faretta-Stutenberg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Morgan-Short (2018)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E24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ASRT (difference in reaction time for correctly responded pattern versus random trials); the dual-task version of WPT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A02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EB0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571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Untimed written grammaticality judgment test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AD8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home students: Procedur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memory did not significantly predict performance gains.</w:t>
            </w:r>
          </w:p>
          <w:p w14:paraId="2E05048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8AE1C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abroad students: Procedural learning ability was a statistically significant, unique predictor of performance gains.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F82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home:</w:t>
            </w:r>
          </w:p>
          <w:p w14:paraId="11B1782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.365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 .05, ns)</w:t>
            </w:r>
          </w:p>
          <w:p w14:paraId="605AD3D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7DEC5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abroad:</w:t>
            </w:r>
          </w:p>
          <w:p w14:paraId="54E0D4D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.855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.01)</w:t>
            </w:r>
          </w:p>
        </w:tc>
      </w:tr>
      <w:tr w:rsidR="00B8381B" w14:paraId="07FF6604" w14:textId="77777777">
        <w:trPr>
          <w:trHeight w:val="333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D36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C96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SRT;</w:t>
            </w:r>
          </w:p>
          <w:p w14:paraId="19152ED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LLAMA 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A1D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688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0DE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Metalinguistic knowledge test; word monitoring task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410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Sequence learning ability moderated scores on structures involving grammatical agreement relations in both early and late second language learners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3E2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group, agreement structures, MLK ~ LLAMA D: .41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.01);</w:t>
            </w:r>
          </w:p>
          <w:p w14:paraId="2A1735D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7A403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 group, agreement structures, WMT ~SRT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.36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.01)</w:t>
            </w:r>
          </w:p>
        </w:tc>
      </w:tr>
      <w:tr w:rsidR="00B8381B" w14:paraId="3C798F97" w14:textId="77777777">
        <w:trPr>
          <w:trHeight w:val="440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529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Granena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1C7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LLAMA D; ALTM Synonym (a rate score combining response time and accuracy);</w:t>
            </w:r>
          </w:p>
          <w:p w14:paraId="61C8BDF3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C0B9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 (a facilitation score was derived as the difference in median reaction times in the last sequential block and the last random block)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54E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390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Speaking (CAF measures were used)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AF9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 production task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C74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ALTM Synonym and LLAMA D loaded on the same component,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abeled as implicit memory ability. SRT loaded onto a different component, labeled as implicit learning aptitude. Implicit memory predicted speech fluency and, for learners with high implicit learning ability, it also predicted lexical complexity.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30E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Fluency: </w:t>
            </w:r>
          </w:p>
          <w:p w14:paraId="52F9E66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.08 </w:t>
            </w:r>
          </w:p>
          <w:p w14:paraId="5809117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(model with implicit memory ability)</w:t>
            </w:r>
          </w:p>
          <w:p w14:paraId="6EF04C2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A6AEB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Lexical complexity: </w:t>
            </w:r>
          </w:p>
          <w:p w14:paraId="7C8A6D9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.11 </w:t>
            </w:r>
          </w:p>
          <w:p w14:paraId="659B070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(model with implicit memory ability × implicit learning aptitude interaction)</w:t>
            </w:r>
          </w:p>
          <w:p w14:paraId="07699B5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7945D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81B" w14:paraId="67084CAD" w14:textId="77777777">
        <w:trPr>
          <w:trHeight w:val="164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742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Hamrick (2015)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4C3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AA3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Semi-artificial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618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D4C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Recognition task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B4B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Procedural memory ability predicted performance on the delayed task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EBE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Immediate posttest:</w:t>
            </w:r>
          </w:p>
          <w:p w14:paraId="6915327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-.20,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.29, ns)</w:t>
            </w:r>
          </w:p>
          <w:p w14:paraId="6D3E03DA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6AF5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Delayed posttest:</w:t>
            </w:r>
          </w:p>
          <w:p w14:paraId="0A2275A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.43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.01)</w:t>
            </w:r>
          </w:p>
        </w:tc>
      </w:tr>
      <w:tr w:rsidR="00B8381B" w14:paraId="4B3B67A1" w14:textId="77777777">
        <w:trPr>
          <w:trHeight w:val="135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6DD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185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9AC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language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576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Listening;</w:t>
            </w:r>
          </w:p>
          <w:p w14:paraId="110ECA1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56C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ILR scale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22D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High-level attainment was related to implicit learning aptitude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EA2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.51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.05)</w:t>
            </w:r>
          </w:p>
          <w:p w14:paraId="5B4D9AE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Listening: .40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.05)</w:t>
            </w:r>
          </w:p>
        </w:tc>
      </w:tr>
      <w:tr w:rsidR="00B8381B" w14:paraId="65697DD9" w14:textId="77777777">
        <w:trPr>
          <w:trHeight w:val="3312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66A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McDonough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Trofimovich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D6D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Verbal auditory statistical learning test (measuring the ability to detect non-adjacent dependencies; test adapted from Gomez, 2002)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91D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79E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Pattern learning (grammar knowledge)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F8E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Picture identification task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282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Better performance on pattern learning was asso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ciated with greater statistical learning ability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901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Novel language with exposure:</w:t>
            </w:r>
          </w:p>
          <w:p w14:paraId="0EDCFBC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.51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.05) </w:t>
            </w:r>
          </w:p>
          <w:p w14:paraId="4EB4D6D1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1E69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 language with exposure:</w:t>
            </w:r>
          </w:p>
          <w:p w14:paraId="00191B5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.35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.05)</w:t>
            </w:r>
          </w:p>
          <w:p w14:paraId="5E396C5B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EC3E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 language without exposure:</w:t>
            </w:r>
          </w:p>
          <w:p w14:paraId="57AEBBD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.05) </w:t>
            </w:r>
          </w:p>
        </w:tc>
      </w:tr>
      <w:tr w:rsidR="00B8381B" w14:paraId="6CC52E37" w14:textId="77777777">
        <w:trPr>
          <w:trHeight w:val="5184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DE0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Misyak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Christiansen (2012)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7C9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 auditory adjacent and non-adjacent statistical learning tasks (non-adjacent task modeled after Gomez, 2002; adjacent task adapted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Friederici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Steinhauer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&amp; Pfeifer, 2002)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925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DE7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1A0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Self-paced reading task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4B1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the comprehension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about ambiguities involving phonological typicality, only adjacent-statistical learning showed a strong positive relationship to language comprehension; for the comprehension test about subject-object relative clauses, only nonadjacent-statistical lear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 was strongly related to language comprehension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B02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Adjacent statistical learning</w:t>
            </w:r>
          </w:p>
          <w:p w14:paraId="1EDC152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 language comprehension (ambiguities involving phonological typicality): β = .42, p &lt; .05</w:t>
            </w:r>
          </w:p>
          <w:p w14:paraId="7C25119F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1FC6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Nonadjacent statistical learning</w:t>
            </w:r>
          </w:p>
          <w:p w14:paraId="73DC7D7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 language comprehension (subject-object relative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clauses): β = .38, p &lt; .05</w:t>
            </w:r>
          </w:p>
        </w:tc>
      </w:tr>
      <w:tr w:rsidR="00B8381B" w14:paraId="6234B44B" w14:textId="77777777">
        <w:trPr>
          <w:trHeight w:val="3456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EFF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Morgan-Short,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Faretta-Stutenberg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Brill-Schuetz, Carpenter, &amp; Wong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881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 (ITT)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proportional change scores were computed from the first to the final trial for each set of trials (RT on the first trial - RT on the final trial)/RT on the first trial;</w:t>
            </w:r>
          </w:p>
          <w:p w14:paraId="0EE1AEC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970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C59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Syntactic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BD2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Timed aural grammaticality judgment test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621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itive relationship between procedural learning ability and development 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stages of acquisition.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1B0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stages:</w:t>
            </w:r>
          </w:p>
          <w:p w14:paraId="10FB62A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TOL: .187 ns</w:t>
            </w:r>
          </w:p>
          <w:p w14:paraId="1704D10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WPT: .281, ns</w:t>
            </w:r>
          </w:p>
          <w:p w14:paraId="2ED4A98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7876A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 stages:</w:t>
            </w:r>
          </w:p>
          <w:p w14:paraId="3B6D0A5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TOL: .588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.01)</w:t>
            </w:r>
          </w:p>
          <w:p w14:paraId="6132500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WPT: .557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.01)</w:t>
            </w:r>
          </w:p>
        </w:tc>
      </w:tr>
      <w:tr w:rsidR="00B8381B" w14:paraId="67820F3C" w14:textId="77777777">
        <w:trPr>
          <w:trHeight w:val="432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915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Pili-Moss et al. (2019)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864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 (ITT) average proportional change scores were computed from the first to the final trial for each set of trials (RT on the first trial - RT on the final trial)/RT on the first trial; WPT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48A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DF4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comprehension and production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825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compreh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ension (accuracy and RT-based) &amp; production (accuracy-based)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8F8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positive, medium, statistically significant relationship was found between declarative learning ability and comprehension accuracy.</w:t>
            </w:r>
          </w:p>
          <w:p w14:paraId="7598250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D1687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Procedural learning ability had a positive, medium, signifi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 effect on automatization, whereas declarative learning ability had a positive, small effect that was not statistically significant.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7ED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Comprehension accuracy and declarative learning ability: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.30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.001)</w:t>
            </w:r>
          </w:p>
          <w:p w14:paraId="028CB1C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8C58A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31340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Automatization and procedural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ability: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.30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.01)</w:t>
            </w:r>
          </w:p>
          <w:p w14:paraId="6BA657C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81B" w14:paraId="182A388E" w14:textId="77777777">
        <w:trPr>
          <w:trHeight w:val="360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559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Suzuki (2017)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CE0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 (RT measures; ITT, MET, OST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the average proportional change scores were computed from the first to the final trial for each set of trials (RT on the first trial - RT on the final trial)/RT on the first trial.)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E1E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Semi-artificial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C66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&amp; vocab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A6A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RT-based oral production tests in DMDX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 tests: vocab test; rule-application test; present progressive test)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EA3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Procedural learning ability measured by the Tower of London task was significantly associated with RT, but not with CV, in the short-spacing learning condition group only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58B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-.38 &lt;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 &lt;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.51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.05), with MET (a RT measure of TOL)</w:t>
            </w:r>
          </w:p>
        </w:tc>
      </w:tr>
      <w:tr w:rsidR="00B8381B" w14:paraId="6CEFB2DC" w14:textId="77777777">
        <w:trPr>
          <w:trHeight w:val="21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4B6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Suzuki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DeKeyser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2BA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639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664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9EF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Elicited imitation with built-in word monitoring task; metalinguistic knowledge test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5C6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EIM task performance, measured by GSI, was correlated positively with SRT scores only among L2 speakers with long LOR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A50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.43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.065)</w:t>
            </w:r>
          </w:p>
        </w:tc>
      </w:tr>
      <w:tr w:rsidR="00B8381B" w14:paraId="57144ED8" w14:textId="77777777">
        <w:trPr>
          <w:trHeight w:val="152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952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Suzuki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DeKeyser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2DD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A8A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06E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A07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 world eye tracking; word monitoring task; self-paced reading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E46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significant relationship was found between IK aptitude and performance on language knowledge measures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F25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8381B" w14:paraId="64489362" w14:textId="77777777">
        <w:trPr>
          <w:trHeight w:val="3456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A0B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Tagarelli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Ruiz, Vega,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Rebuschat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5E8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 &amp; ASRT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5D0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semi-artificial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CD0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knowledge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3B1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Untimed auditory grammaticality judgment test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C2F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Incidental group: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strong negative correlation between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scores from SRT and ASRT task); no correlation between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scores.</w:t>
            </w:r>
          </w:p>
          <w:p w14:paraId="5145779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Instructed group: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correlation between the cognitive variables and overall GJT performance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704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>-.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  <w:t>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.003)</w:t>
            </w:r>
          </w:p>
          <w:p w14:paraId="3881BD5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81B" w14:paraId="3F5819EB" w14:textId="77777777">
        <w:trPr>
          <w:trHeight w:val="30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F0F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Yi (2018)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0FD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SRT, LLAMA D (later excluded)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A7D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673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sensitivity to collocation frequency and contingency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F58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Phrasal acceptability judgement task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5E1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Implicit language aptitude (SRT) was predictive of L1 speakers’ reaction time but not for L2 speakers;</w:t>
            </w:r>
          </w:p>
          <w:p w14:paraId="21CC541B" w14:textId="77777777" w:rsidR="00B8381B" w:rsidRDefault="00B8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353E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Implicit language aptitude (SRT) was found not 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ociated with judgment accuracy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3C7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L1*implicit language aptitude: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1 -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-.06),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.01</w:t>
            </w:r>
          </w:p>
        </w:tc>
      </w:tr>
    </w:tbl>
    <w:p w14:paraId="31E7211E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EE4016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  <w:szCs w:val="24"/>
        </w:rPr>
        <w:t>ASRT = alternating serial reaction time task; ITT = initial thinking time; MET = movement execution time; OST = overall solution time; TOL = Tower of London; WPT = weather prediction task</w:t>
      </w:r>
    </w:p>
    <w:p w14:paraId="711D4AB4" w14:textId="77777777" w:rsidR="00B8381B" w:rsidRDefault="00B83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7DCDF" w14:textId="77777777" w:rsidR="00B8381B" w:rsidRDefault="00B83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05B2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S2</w:t>
      </w:r>
    </w:p>
    <w:p w14:paraId="43F4375C" w14:textId="77777777" w:rsidR="00B8381B" w:rsidRDefault="00B83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C9905" w14:textId="77777777" w:rsidR="00B8381B" w:rsidRDefault="00A76C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Metalinguistic Knowledge Test</w:t>
      </w:r>
    </w:p>
    <w:p w14:paraId="17870B11" w14:textId="77777777" w:rsidR="00B8381B" w:rsidRDefault="00A76C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Scoring Guide &amp; Answer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Key</w:t>
      </w:r>
    </w:p>
    <w:p w14:paraId="32C05222" w14:textId="77777777" w:rsidR="00B8381B" w:rsidRDefault="00B838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BBCB8" w14:textId="77777777" w:rsidR="00B8381B" w:rsidRDefault="00A76C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principles</w:t>
      </w:r>
    </w:p>
    <w:p w14:paraId="1E239492" w14:textId="77777777" w:rsidR="00B8381B" w:rsidRDefault="00A76CC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score a point for explanation, participants need 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explain </w:t>
      </w:r>
      <w:r>
        <w:rPr>
          <w:rFonts w:ascii="Times New Roman" w:eastAsia="Times New Roman" w:hAnsi="Times New Roman" w:cs="Times New Roman"/>
          <w:sz w:val="24"/>
          <w:szCs w:val="24"/>
        </w:rPr>
        <w:t>why they make such corrections; providing the rule and metalinguistic terms is often evidence of metalinguistic knowledge.</w:t>
      </w:r>
    </w:p>
    <w:p w14:paraId="56076195" w14:textId="77777777" w:rsidR="00B8381B" w:rsidRDefault="00A76CC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Mere description of the correction does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ffice an explanation.</w:t>
      </w:r>
    </w:p>
    <w:p w14:paraId="743761F9" w14:textId="77777777" w:rsidR="00B8381B" w:rsidRDefault="00A76CC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one part of an explanation violates the rule/contradicts another part of the explanation, it should be scored as incorrect.</w:t>
      </w:r>
    </w:p>
    <w:p w14:paraId="0BB68D4A" w14:textId="77777777" w:rsidR="00B8381B" w:rsidRDefault="00A76CC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penalize for non-relevant mistakes/errors. For example, if the verb complement error “needs asking” is corrected to “need </w:t>
      </w:r>
      <w:r>
        <w:rPr>
          <w:rFonts w:ascii="Times New Roman" w:eastAsia="Times New Roman" w:hAnsi="Times New Roman" w:cs="Times New Roman"/>
          <w:sz w:val="24"/>
          <w:szCs w:val="24"/>
        </w:rPr>
        <w:t>to ask”, the learner should still get the point, as the original error was corrected, despite the learner introducing a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-person singular error. Learners vary in how much of the sentence they reproduce during corrections, which is not strictly relevant t</w:t>
      </w:r>
      <w:r>
        <w:rPr>
          <w:rFonts w:ascii="Times New Roman" w:eastAsia="Times New Roman" w:hAnsi="Times New Roman" w:cs="Times New Roman"/>
          <w:sz w:val="24"/>
          <w:szCs w:val="24"/>
        </w:rPr>
        <w:t>o what the item is targeting.</w:t>
      </w:r>
    </w:p>
    <w:p w14:paraId="7556FEDC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7C39DB" w14:textId="77777777" w:rsidR="00B8381B" w:rsidRDefault="00A76C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Third-person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s</w:t>
      </w:r>
    </w:p>
    <w:p w14:paraId="29C44AD2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explanation should consist of = because the noun/subject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the name</w:t>
      </w:r>
    </w:p>
    <w:p w14:paraId="6A771FF8" w14:textId="77777777" w:rsidR="00B8381B" w:rsidRDefault="00A76CC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word appearing in the sentence” is singular, verb + s should be added to the verb/not plural.</w:t>
      </w:r>
    </w:p>
    <w:p w14:paraId="77126A72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A9333" w14:textId="77777777" w:rsidR="00B8381B" w:rsidRDefault="00A76CC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Participants will have to mention:</w:t>
      </w:r>
    </w:p>
    <w:p w14:paraId="173DC1B4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the (noun / subject) is (singular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third-person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third person singular);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</w:p>
    <w:p w14:paraId="373CD661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the -s form of the verb needs t</w:t>
      </w:r>
      <w:r>
        <w:rPr>
          <w:rFonts w:ascii="Times New Roman" w:eastAsia="Times New Roman" w:hAnsi="Times New Roman" w:cs="Times New Roman"/>
          <w:sz w:val="24"/>
          <w:szCs w:val="24"/>
        </w:rPr>
        <w:t>o be used / -s needs to be added to the verb</w:t>
      </w:r>
    </w:p>
    <w:p w14:paraId="33F925B9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2905EB" w14:textId="77777777" w:rsidR="00B8381B" w:rsidRDefault="00A76C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Mass/count nouns</w:t>
      </w:r>
    </w:p>
    <w:p w14:paraId="58D4EECC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explanation should consist of = mention of specific terminology, such as countable/uncountable or can be plural/cannot be plural.</w:t>
      </w:r>
    </w:p>
    <w:p w14:paraId="7BD9EDA2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7E64C6" w14:textId="77777777" w:rsidR="00B8381B" w:rsidRDefault="00A76CC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Participants will have to mention:</w:t>
      </w:r>
    </w:p>
    <w:p w14:paraId="75ECE2C2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the noun (is </w:t>
      </w:r>
      <w:r>
        <w:rPr>
          <w:rFonts w:ascii="Times New Roman" w:eastAsia="Times New Roman" w:hAnsi="Times New Roman" w:cs="Times New Roman"/>
          <w:sz w:val="24"/>
          <w:szCs w:val="24"/>
        </w:rPr>
        <w:t>not countable/ is uncountable /cannot be plural / cannot have -s added to it)</w:t>
      </w:r>
    </w:p>
    <w:p w14:paraId="1BC41CCC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917C60" w14:textId="77777777" w:rsidR="00B8381B" w:rsidRDefault="00A76C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Be passive</w:t>
      </w:r>
    </w:p>
    <w:p w14:paraId="615D468A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Full explanation should consist of = mention of the subject is a receiver of an action or not an active subject, and thus requires a passive verb form.</w:t>
      </w:r>
    </w:p>
    <w:p w14:paraId="526809E7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50C0BA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Participants will have to mention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FE894B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the subject is (the receiver of an action / not an active subject); OR</w:t>
      </w:r>
    </w:p>
    <w:p w14:paraId="7FE5E778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passive voice is needed here.</w:t>
      </w:r>
    </w:p>
    <w:p w14:paraId="31EDF602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0377AE" w14:textId="77777777" w:rsidR="00B8381B" w:rsidRDefault="00A76C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Embedded questions</w:t>
      </w:r>
    </w:p>
    <w:p w14:paraId="4D131697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explanation should consist of = the position of the subject and an auxiliary verb o</w:t>
      </w:r>
      <w:r>
        <w:rPr>
          <w:rFonts w:ascii="Times New Roman" w:eastAsia="Times New Roman" w:hAnsi="Times New Roman" w:cs="Times New Roman"/>
          <w:sz w:val="24"/>
          <w:szCs w:val="24"/>
        </w:rPr>
        <w:t>r the verb “to be”/ a verb have to follow affirmative sentence order, not the word order as in direct questions.</w:t>
      </w:r>
    </w:p>
    <w:p w14:paraId="70568A86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D378E" w14:textId="77777777" w:rsidR="00B8381B" w:rsidRDefault="00A76CC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Participants will have to mention:</w:t>
      </w:r>
    </w:p>
    <w:p w14:paraId="6D192C9B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follow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word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statement; OR</w:t>
      </w:r>
    </w:p>
    <w:p w14:paraId="79D13755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follow SVO [word order]; OR</w:t>
      </w:r>
    </w:p>
    <w:p w14:paraId="6A44AFFD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inversion is not needed.</w:t>
      </w:r>
    </w:p>
    <w:p w14:paraId="68205D57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9CA0B" w14:textId="77777777" w:rsidR="00B8381B" w:rsidRDefault="00A76C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Comparatives</w:t>
      </w:r>
    </w:p>
    <w:p w14:paraId="58B8D000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Full/required explanation should consist of = add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one-syllable adjectives to make a comparison or add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</w:rPr>
        <w:t>in front of adjectives with more than two syllables.</w:t>
      </w:r>
    </w:p>
    <w:p w14:paraId="45107F32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EC69EC" w14:textId="77777777" w:rsidR="00B8381B" w:rsidRDefault="00A76CC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Participants will have to mention:</w:t>
      </w:r>
    </w:p>
    <w:p w14:paraId="1CA84486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used for (short words / words with one syllables); OR</w:t>
      </w:r>
    </w:p>
    <w:p w14:paraId="7E598E96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used for (long words / words with two or more syllables); OR</w:t>
      </w:r>
    </w:p>
    <w:p w14:paraId="4CBFFC63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double marking is not needed; OR</w:t>
      </w:r>
    </w:p>
    <w:p w14:paraId="7C425161" w14:textId="77777777" w:rsidR="00B8381B" w:rsidRDefault="00B83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FA44" w14:textId="77777777" w:rsidR="00B8381B" w:rsidRDefault="00B83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5B846" w14:textId="77777777" w:rsidR="00B8381B" w:rsidRDefault="00A76C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Gerund/Infinitives</w:t>
      </w:r>
    </w:p>
    <w:p w14:paraId="2ADB50C3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Full/required explanation should consist of = the infinitive form is needed after the initial verb in the sentence. Only one verb takes inflection in English clauses.</w:t>
      </w:r>
    </w:p>
    <w:p w14:paraId="3AB62215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8463FEA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Participants will have to mention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0EEE5E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[after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after certain verbs] (infinitive/bas</w:t>
      </w:r>
      <w:r>
        <w:rPr>
          <w:rFonts w:ascii="Times New Roman" w:eastAsia="Times New Roman" w:hAnsi="Times New Roman" w:cs="Times New Roman"/>
          <w:sz w:val="24"/>
          <w:szCs w:val="24"/>
        </w:rPr>
        <w:t>e/dictionary form) of the verb is needed; OR</w:t>
      </w:r>
    </w:p>
    <w:p w14:paraId="69DB5773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[after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after certain verbs]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form/gerund form) is not needed</w:t>
      </w:r>
    </w:p>
    <w:p w14:paraId="1EB6C5AC" w14:textId="77777777" w:rsidR="00B8381B" w:rsidRDefault="00A76CC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CA2ABA" w14:textId="77777777" w:rsidR="00B8381B" w:rsidRDefault="00A76C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Notes:</w:t>
      </w:r>
    </w:p>
    <w:p w14:paraId="3AD61A35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(alternatives / other options acceptable)</w:t>
      </w:r>
    </w:p>
    <w:p w14:paraId="42B827AA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[optional part of the response]</w:t>
      </w:r>
    </w:p>
    <w:p w14:paraId="2DD67861" w14:textId="77777777" w:rsidR="00B8381B" w:rsidRDefault="00A76C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4185"/>
        <w:gridCol w:w="4005"/>
      </w:tblGrid>
      <w:tr w:rsidR="00B8381B" w14:paraId="2ADB64FC" w14:textId="77777777">
        <w:trPr>
          <w:trHeight w:val="5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EFF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931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3BC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</w:p>
        </w:tc>
      </w:tr>
      <w:tr w:rsidR="00B8381B" w14:paraId="08417BDB" w14:textId="77777777">
        <w:trPr>
          <w:trHeight w:val="276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D36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685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lives in Ann Arbor but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East Lansing.</w:t>
            </w:r>
          </w:p>
          <w:p w14:paraId="4504B65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third-person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F96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work</w:t>
            </w:r>
          </w:p>
          <w:p w14:paraId="3F14B1E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works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FA971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have to mention:</w:t>
            </w:r>
          </w:p>
          <w:p w14:paraId="0382CD2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the (noun / subject) is (singular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third-person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third person singular);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AND</w:t>
            </w:r>
          </w:p>
          <w:p w14:paraId="4C04564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the -s form of the verb needs to be used / -s needs to be added to the verb</w:t>
            </w:r>
          </w:p>
          <w:p w14:paraId="5D6F0C8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61F884EA" w14:textId="77777777">
        <w:trPr>
          <w:trHeight w:val="191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32F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D0C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Martin’s presentation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was post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Facebook by his classmates.</w:t>
            </w:r>
          </w:p>
          <w:p w14:paraId="6106427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(passive)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E4F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post</w:t>
            </w:r>
          </w:p>
          <w:p w14:paraId="16CBA1E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posted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D0E14A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have to mention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03AEAF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 the subject is (the receiver of an action / not an active subject); OR</w:t>
            </w:r>
          </w:p>
          <w:p w14:paraId="2F54C43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passive voice is needed here.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0323346D" w14:textId="77777777">
        <w:trPr>
          <w:trHeight w:val="219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E66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4F7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asked Alan when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going to play basketball.</w:t>
            </w:r>
          </w:p>
          <w:p w14:paraId="627F813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(embedded question)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C27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is he</w:t>
            </w:r>
          </w:p>
          <w:p w14:paraId="430D44D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he is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[he was]</w:t>
            </w:r>
          </w:p>
          <w:p w14:paraId="6F17D93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have to mention:</w:t>
            </w:r>
          </w:p>
          <w:p w14:paraId="00F58B7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follow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word order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statement; OR</w:t>
            </w:r>
          </w:p>
          <w:p w14:paraId="66F3542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follow SVO [word order]; OR</w:t>
            </w:r>
          </w:p>
          <w:p w14:paraId="1FF1324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inversion is not needed.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7D14AF03" w14:textId="77777777">
        <w:trPr>
          <w:trHeight w:val="191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F08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FDA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Diane wants to buy new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furnitures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find the cat another home.</w:t>
            </w:r>
          </w:p>
          <w:p w14:paraId="7077D5D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(mass/count noun)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767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furnitures</w:t>
            </w:r>
            <w:proofErr w:type="spellEnd"/>
          </w:p>
          <w:p w14:paraId="5CF499A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furniture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EB7A77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have to mention:</w:t>
            </w:r>
          </w:p>
          <w:p w14:paraId="56A117A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the noun (is not countable/ is uncountable /cannot be plural / cannot have -s added to it)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262F9063" w14:textId="77777777">
        <w:trPr>
          <w:trHeight w:val="248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0E6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AF0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Lucy feels she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needs asking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help with learning English.</w:t>
            </w:r>
          </w:p>
          <w:p w14:paraId="5A4E68D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 complement)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330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asking</w:t>
            </w:r>
          </w:p>
          <w:p w14:paraId="74698AB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to ask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FFBC17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have to mention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83A89A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[after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after certain verbs] (infinitive/base/dictionary form) of the verb is needed; OR</w:t>
            </w:r>
          </w:p>
          <w:p w14:paraId="08BF190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[after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after certain verbs]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form/gerund form) is not neede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(1pt)</w:t>
            </w:r>
          </w:p>
        </w:tc>
      </w:tr>
      <w:tr w:rsidR="00B8381B" w14:paraId="06BA098A" w14:textId="77777777">
        <w:trPr>
          <w:trHeight w:val="248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E8F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9AF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 think he is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 nicer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more intelligent than Peter.</w:t>
            </w:r>
          </w:p>
          <w:p w14:paraId="759852F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(comparative adj.)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9CC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nicer</w:t>
            </w:r>
            <w:proofErr w:type="gramEnd"/>
          </w:p>
          <w:p w14:paraId="5892706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nicer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4EF383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will have to mention:</w:t>
            </w:r>
          </w:p>
          <w:p w14:paraId="684BBE0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used for (short words / words with one syllables); OR</w:t>
            </w:r>
          </w:p>
          <w:p w14:paraId="3CC56FD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used for (long words / words with two or more syllables); OR</w:t>
            </w:r>
          </w:p>
          <w:p w14:paraId="7D60D43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double marking is not needed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33E69C03" w14:textId="77777777">
        <w:trPr>
          <w:trHeight w:val="191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B89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614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question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immigration officer at the airport.</w:t>
            </w:r>
          </w:p>
          <w:p w14:paraId="6D2BCF1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(passive)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8D5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were question</w:t>
            </w:r>
          </w:p>
          <w:p w14:paraId="03FB009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were questioned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F537CF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have to mention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E328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 the subject is (the receiver of an action / not an active subject); OR</w:t>
            </w:r>
          </w:p>
          <w:p w14:paraId="5D1619B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passive voice is needed here.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148CA7C2" w14:textId="77777777">
        <w:trPr>
          <w:trHeight w:val="276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00F3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264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Everybody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teenagers like to play computer games.</w:t>
            </w:r>
          </w:p>
          <w:p w14:paraId="4972F80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third-person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8DF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know</w:t>
            </w:r>
          </w:p>
          <w:p w14:paraId="292C4F7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knows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3F2285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have to mention:</w:t>
            </w:r>
          </w:p>
          <w:p w14:paraId="1C02080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the (noun / subject) is (singular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third-person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third person singular);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AND</w:t>
            </w:r>
          </w:p>
          <w:p w14:paraId="14FA51B4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the -s form of the verb needs to be used / -s nee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 to be added to the verb</w:t>
            </w:r>
          </w:p>
          <w:p w14:paraId="621D2E7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026BF19D" w14:textId="77777777">
        <w:trPr>
          <w:trHeight w:val="219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821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54B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wondered why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her boyfriend come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 for dinner.</w:t>
            </w:r>
          </w:p>
          <w:p w14:paraId="0906197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(embedded question)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AEA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did her boyfriend come</w:t>
            </w:r>
          </w:p>
          <w:p w14:paraId="6395C34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why her boyfriend came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371E0AD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have to mention:</w:t>
            </w:r>
          </w:p>
          <w:p w14:paraId="42C50AD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follow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word order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statement; OR</w:t>
            </w:r>
          </w:p>
          <w:p w14:paraId="1C3CAFB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follow SVO [word order]; OR</w:t>
            </w:r>
          </w:p>
          <w:p w14:paraId="5F2DFDB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inversion is not needed.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2E5492F4" w14:textId="77777777">
        <w:trPr>
          <w:trHeight w:val="248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BF1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CCC0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temperature is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 higher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 in winter than it was ten years ago.</w:t>
            </w:r>
          </w:p>
          <w:p w14:paraId="5FCBACF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(comparative adj.)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ACBE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higher</w:t>
            </w:r>
            <w:proofErr w:type="gramEnd"/>
          </w:p>
          <w:p w14:paraId="586AB828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higher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127CD2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will have to mention:</w:t>
            </w:r>
          </w:p>
          <w:p w14:paraId="3EF5CC8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used for (short words / words with one syllables); OR</w:t>
            </w:r>
          </w:p>
          <w:p w14:paraId="76B4007A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used for (long words / words with two or more syllables); OR</w:t>
            </w:r>
          </w:p>
          <w:p w14:paraId="7283335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double marking is not needed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11E7EBE8" w14:textId="77777777">
        <w:trPr>
          <w:trHeight w:val="248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5D19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8CB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weekend she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asks playing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games for an hour.</w:t>
            </w:r>
          </w:p>
          <w:p w14:paraId="6DE8C2B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 complement)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9A7C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asks playing</w:t>
            </w:r>
          </w:p>
          <w:p w14:paraId="4E6D3CE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asks to play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FC6F436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will have to mention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E93AA9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[after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after certain verbs] (infinitive/base/dictionary form) of the verb is needed; OR</w:t>
            </w:r>
          </w:p>
          <w:p w14:paraId="220416B5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[after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 certain verbs]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form/gerund form) is not needed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1B" w14:paraId="0D11B28F" w14:textId="77777777">
        <w:trPr>
          <w:trHeight w:val="191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E81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A447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will get help on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homeworks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 he is not worried.</w:t>
            </w:r>
          </w:p>
          <w:p w14:paraId="18EAF1F1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(mass/count noun)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5C3B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homeworks</w:t>
            </w:r>
            <w:proofErr w:type="spellEnd"/>
          </w:p>
          <w:p w14:paraId="0DEF0752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homework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5F89DF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Participants will have to mention:</w:t>
            </w:r>
          </w:p>
          <w:p w14:paraId="4DD204DF" w14:textId="77777777" w:rsidR="00B8381B" w:rsidRDefault="00A76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 the noun (is not countable/ is uncountable /cannot be plural / cannot have -s added to it) (1pt)</w:t>
            </w:r>
          </w:p>
        </w:tc>
      </w:tr>
    </w:tbl>
    <w:p w14:paraId="7AFBDFBA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2E339" w14:textId="77777777" w:rsidR="00B8381B" w:rsidRDefault="00B83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3D6E6" w14:textId="77777777" w:rsidR="00B8381B" w:rsidRDefault="00B8381B"/>
    <w:p w14:paraId="38A8238D" w14:textId="77777777" w:rsidR="00B8381B" w:rsidRDefault="00A76C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S3</w:t>
      </w:r>
    </w:p>
    <w:p w14:paraId="2568A494" w14:textId="686C3899" w:rsidR="00B8381B" w:rsidRDefault="00A76CC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Two-Factor CFA Model Parameter Estimates </w:t>
      </w:r>
    </w:p>
    <w:tbl>
      <w:tblPr>
        <w:tblStyle w:val="a1"/>
        <w:tblW w:w="58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1738"/>
        <w:gridCol w:w="1738"/>
      </w:tblGrid>
      <w:tr w:rsidR="00725D64" w14:paraId="5DEB80A8" w14:textId="77777777" w:rsidTr="00725D64">
        <w:trPr>
          <w:trHeight w:val="480"/>
        </w:trPr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78C3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B71F" w14:textId="733809E9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Standardized Est. 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D16B" w14:textId="77777777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value </w:t>
            </w:r>
          </w:p>
          <w:p w14:paraId="6B5AAF57" w14:textId="2F81593F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64" w14:paraId="102FD76E" w14:textId="77777777" w:rsidTr="00725D64">
        <w:trPr>
          <w:trHeight w:val="48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A152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1043330236"/>
              </w:sdtPr>
              <w:sdtContent>
                <w:r>
                  <w:rPr>
                    <w:rFonts w:ascii="Cardo" w:eastAsia="Cardo" w:hAnsi="Cardo" w:cs="Cardo"/>
                    <w:sz w:val="24"/>
                    <w:szCs w:val="24"/>
                  </w:rPr>
                  <w:t>Explicit →</w:t>
                </w:r>
              </w:sdtContent>
            </w:sdt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9D08" w14:textId="77777777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185F" w14:textId="77777777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64" w14:paraId="08954F95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5A8D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UWGJT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808E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1.000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9D4E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725D64" w14:paraId="1DC833A9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AE77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UAGJT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F2EF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0.163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7D49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0.122</w:t>
            </w:r>
          </w:p>
        </w:tc>
      </w:tr>
      <w:tr w:rsidR="00725D64" w14:paraId="6017A75B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985D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MKT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E394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0.526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7CA9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0.000</w:t>
            </w:r>
          </w:p>
        </w:tc>
      </w:tr>
      <w:tr w:rsidR="00725D64" w14:paraId="63EC69FF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28A7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799346677"/>
              </w:sdtPr>
              <w:sdtContent>
                <w:r>
                  <w:rPr>
                    <w:rFonts w:ascii="Cardo" w:eastAsia="Cardo" w:hAnsi="Cardo" w:cs="Cardo"/>
                    <w:sz w:val="24"/>
                    <w:szCs w:val="24"/>
                  </w:rPr>
                  <w:t>Implicit →</w:t>
                </w:r>
              </w:sdtContent>
            </w:sdt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32EE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D15E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64" w14:paraId="6D1656E9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4F3F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EI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2E80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E633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725D64" w14:paraId="6DE10B4A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18D1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 SPR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BA41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0.225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2F85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0.034</w:t>
            </w:r>
          </w:p>
        </w:tc>
      </w:tr>
      <w:tr w:rsidR="00725D64" w14:paraId="0A546FA0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0E48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WMT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CD2E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0.054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1C47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0.611</w:t>
            </w:r>
          </w:p>
        </w:tc>
      </w:tr>
      <w:tr w:rsidR="00725D64" w14:paraId="64A52FA0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095E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TWGJT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367D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0.833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1CFF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0.000</w:t>
            </w:r>
          </w:p>
        </w:tc>
      </w:tr>
      <w:tr w:rsidR="00725D64" w14:paraId="17AB21BB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095B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TAGJT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C80A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0.528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1B9F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0.000</w:t>
            </w:r>
          </w:p>
        </w:tc>
      </w:tr>
      <w:tr w:rsidR="00725D64" w14:paraId="59F2A6AD" w14:textId="77777777" w:rsidTr="00725D64">
        <w:trPr>
          <w:trHeight w:val="460"/>
        </w:trPr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CD44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OP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6460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72F7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0.000</w:t>
            </w:r>
          </w:p>
        </w:tc>
      </w:tr>
    </w:tbl>
    <w:p w14:paraId="4CF1179C" w14:textId="77777777" w:rsidR="00B8381B" w:rsidRDefault="00B8381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39091" w14:textId="245EEB0E" w:rsidR="00B8381B" w:rsidRDefault="00A76CC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Three-Factor CFA Model Parameter Estimates </w:t>
      </w:r>
    </w:p>
    <w:tbl>
      <w:tblPr>
        <w:tblStyle w:val="a2"/>
        <w:tblW w:w="5856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2"/>
        <w:gridCol w:w="1737"/>
        <w:gridCol w:w="1737"/>
      </w:tblGrid>
      <w:tr w:rsidR="00725D64" w14:paraId="5BF897AC" w14:textId="77777777" w:rsidTr="00725D64">
        <w:trPr>
          <w:trHeight w:val="480"/>
        </w:trPr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DCCC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5AF1" w14:textId="75C3B739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Standardized Est. 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D1C6" w14:textId="77777777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value </w:t>
            </w:r>
          </w:p>
          <w:p w14:paraId="6AF18D71" w14:textId="11346A7B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64" w14:paraId="5E21F111" w14:textId="77777777" w:rsidTr="00725D64">
        <w:trPr>
          <w:trHeight w:val="48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8C8E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1844515220"/>
              </w:sdtPr>
              <w:sdtContent>
                <w:r>
                  <w:rPr>
                    <w:rFonts w:ascii="Cardo" w:eastAsia="Cardo" w:hAnsi="Cardo" w:cs="Cardo"/>
                    <w:sz w:val="24"/>
                    <w:szCs w:val="24"/>
                  </w:rPr>
                  <w:t>Explicit →</w:t>
                </w:r>
              </w:sdtContent>
            </w:sdt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1315" w14:textId="77777777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CAE4" w14:textId="77777777" w:rsidR="00725D64" w:rsidRDefault="0072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64" w14:paraId="68D8C450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FAA8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UWGJT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E4F0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7FDD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725D64" w14:paraId="6CAA80AB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119B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UAGJT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560E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0.162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1C65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0.124</w:t>
            </w:r>
          </w:p>
        </w:tc>
      </w:tr>
      <w:tr w:rsidR="00725D64" w14:paraId="789BED80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1814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MKT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B01F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0.527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94F0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0.000</w:t>
            </w:r>
          </w:p>
        </w:tc>
      </w:tr>
      <w:tr w:rsidR="00725D64" w14:paraId="7A825ABF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5245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Automatized </w:t>
            </w:r>
          </w:p>
          <w:p w14:paraId="61A7E3D3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-1324584019"/>
              </w:sdtPr>
              <w:sdtContent>
                <w:r>
                  <w:rPr>
                    <w:rFonts w:ascii="Cardo" w:eastAsia="Cardo" w:hAnsi="Cardo" w:cs="Cardo"/>
                    <w:sz w:val="24"/>
                    <w:szCs w:val="24"/>
                  </w:rPr>
                  <w:t>Explicit →</w:t>
                </w:r>
              </w:sdtContent>
            </w:sdt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0FCA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6EB5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64" w14:paraId="0E93BC1F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578B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 EI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655C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0.586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49A0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725D64" w14:paraId="0450D5E3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9800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OP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0E51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1CDB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0.000</w:t>
            </w:r>
          </w:p>
        </w:tc>
      </w:tr>
      <w:tr w:rsidR="00725D64" w14:paraId="577C59BB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1472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TWGJT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2EFB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0.831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3DA9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0.000</w:t>
            </w:r>
          </w:p>
        </w:tc>
      </w:tr>
      <w:tr w:rsidR="00725D64" w14:paraId="67C59C09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3E83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TAGJT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10C9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0.528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F01F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0.000</w:t>
            </w:r>
          </w:p>
        </w:tc>
      </w:tr>
      <w:tr w:rsidR="00725D64" w14:paraId="43C47703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F3DE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336038817"/>
              </w:sdtPr>
              <w:sdtContent>
                <w:r>
                  <w:rPr>
                    <w:rFonts w:ascii="Cardo" w:eastAsia="Cardo" w:hAnsi="Cardo" w:cs="Cardo"/>
                    <w:sz w:val="24"/>
                    <w:szCs w:val="24"/>
                  </w:rPr>
                  <w:t>Implicit →</w:t>
                </w:r>
              </w:sdtContent>
            </w:sdt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4305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F993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25D64" w14:paraId="5349A348" w14:textId="77777777" w:rsidTr="00725D64">
        <w:trPr>
          <w:trHeight w:val="46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7CC3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SRT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3A66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5B09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725D64" w14:paraId="2840F162" w14:textId="77777777" w:rsidTr="00725D64">
        <w:trPr>
          <w:trHeight w:val="460"/>
        </w:trPr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D78C" w14:textId="77777777" w:rsidR="00725D64" w:rsidRDefault="00725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WMT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0042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0.183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BB1F" w14:textId="77777777" w:rsidR="00725D64" w:rsidRDefault="00725D64">
            <w:pPr>
              <w:spacing w:line="34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0.092</w:t>
            </w:r>
          </w:p>
        </w:tc>
      </w:tr>
    </w:tbl>
    <w:p w14:paraId="5E79140B" w14:textId="77777777" w:rsidR="00B8381B" w:rsidRDefault="00B8381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2C2DC" w14:textId="77777777" w:rsidR="00B8381B" w:rsidRDefault="00B838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83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054B" w14:textId="77777777" w:rsidR="00A76CCA" w:rsidRDefault="00A76CCA">
      <w:pPr>
        <w:spacing w:line="240" w:lineRule="auto"/>
      </w:pPr>
      <w:r>
        <w:separator/>
      </w:r>
    </w:p>
  </w:endnote>
  <w:endnote w:type="continuationSeparator" w:id="0">
    <w:p w14:paraId="057C1AF3" w14:textId="77777777" w:rsidR="00A76CCA" w:rsidRDefault="00A7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rdo">
    <w:altName w:val="Calibri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2D42" w14:textId="77777777" w:rsidR="00B8381B" w:rsidRDefault="00B83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B5D4" w14:textId="77777777" w:rsidR="00B8381B" w:rsidRDefault="00B83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58FB" w14:textId="77777777" w:rsidR="00B8381B" w:rsidRDefault="00B83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1298" w14:textId="77777777" w:rsidR="00A76CCA" w:rsidRDefault="00A76CCA">
      <w:pPr>
        <w:spacing w:line="240" w:lineRule="auto"/>
      </w:pPr>
      <w:r>
        <w:separator/>
      </w:r>
    </w:p>
  </w:footnote>
  <w:footnote w:type="continuationSeparator" w:id="0">
    <w:p w14:paraId="68188AE0" w14:textId="77777777" w:rsidR="00A76CCA" w:rsidRDefault="00A76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A223" w14:textId="77777777" w:rsidR="00B8381B" w:rsidRDefault="00B83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15F0" w14:textId="77777777" w:rsidR="00B8381B" w:rsidRDefault="00B83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7823" w14:textId="77777777" w:rsidR="00B8381B" w:rsidRDefault="00B83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D0088"/>
    <w:multiLevelType w:val="multilevel"/>
    <w:tmpl w:val="09D0AB76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1B"/>
    <w:rsid w:val="00725D64"/>
    <w:rsid w:val="00A76CCA"/>
    <w:rsid w:val="00B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13FFD"/>
  <w15:docId w15:val="{6850D6C9-D9CC-B44E-94A4-3864842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86"/>
  </w:style>
  <w:style w:type="paragraph" w:styleId="Heading1">
    <w:name w:val="heading 1"/>
    <w:basedOn w:val="Normal"/>
    <w:next w:val="Normal"/>
    <w:link w:val="Heading1Char"/>
    <w:uiPriority w:val="9"/>
    <w:qFormat/>
    <w:rsid w:val="00505BB9"/>
    <w:pPr>
      <w:keepNext/>
      <w:keepLines/>
      <w:spacing w:before="48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5BB9"/>
    <w:pPr>
      <w:spacing w:line="240" w:lineRule="auto"/>
      <w:ind w:left="240"/>
    </w:pPr>
    <w:rPr>
      <w:rFonts w:ascii="Times New Roman" w:eastAsia="Calibri" w:hAnsi="Times New Roman" w:cs="Times New Roman"/>
      <w:sz w:val="24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F04D7"/>
    <w:pPr>
      <w:spacing w:line="240" w:lineRule="auto"/>
      <w:ind w:left="480"/>
    </w:pPr>
    <w:rPr>
      <w:rFonts w:ascii="Times New Roman" w:eastAsia="Calibri" w:hAnsi="Times New Roman" w:cs="Times New Roman"/>
      <w:iCs/>
      <w:sz w:val="24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F04D7"/>
    <w:pPr>
      <w:spacing w:line="240" w:lineRule="auto"/>
      <w:ind w:left="720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5BB9"/>
    <w:rPr>
      <w:rFonts w:ascii="Times New Roman" w:eastAsia="Times New Roman" w:hAnsi="Times New Roman" w:cs="Times New Roman"/>
      <w:bCs/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C1EC8"/>
    <w:pPr>
      <w:numPr>
        <w:numId w:val="1"/>
      </w:numPr>
      <w:tabs>
        <w:tab w:val="right" w:leader="dot" w:pos="9350"/>
      </w:tabs>
      <w:spacing w:before="120" w:after="120" w:line="240" w:lineRule="auto"/>
    </w:pPr>
    <w:rPr>
      <w:rFonts w:ascii="Times New Roman" w:eastAsia="Calibri" w:hAnsi="Times New Roman" w:cs="Times New Roman"/>
      <w:bCs/>
      <w:caps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48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86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3B48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86"/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G1ySTCEa+jEJt4rMPR+NpFbmg==">AMUW2mU8/9pi3ahF0lRSw0pK91G1lUXTtRmNkcy9+1mJzI90dYzi5GgwFwc0tDpdZF5BC7XkbDAqMEQiPt6d5Bay94wZxF8GKywtcUIp7fwrswAbgS53qLtgKMv1YpzfCsOfdPt7CmuvZhfUg79C2lJ7710Io+jMq2d2+s8OiWLUPkTA0MmjuKzvstzRNzHTKFqMftRkoZexutw35ml0oFh/YjXJcWaQDMqvmDSdwzClba1IdvDqvR6r9sEYFM9aP4r1khqNfCGTL89HDtdTZWRO4UiI+Bi8cZkgGEmMDf+8eGb+oS7vBZtK3nMI7JuBRvazTi0FS5woMA1OARbk3N+5mktVJuBtt/G8KM5nDttadSQ93ce64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2485</Words>
  <Characters>14168</Characters>
  <Application>Microsoft Office Word</Application>
  <DocSecurity>0</DocSecurity>
  <Lines>118</Lines>
  <Paragraphs>33</Paragraphs>
  <ScaleCrop>false</ScaleCrop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Minhye</dc:creator>
  <cp:lastModifiedBy>Kim, Kathy</cp:lastModifiedBy>
  <cp:revision>2</cp:revision>
  <dcterms:created xsi:type="dcterms:W3CDTF">2020-10-13T02:25:00Z</dcterms:created>
  <dcterms:modified xsi:type="dcterms:W3CDTF">2020-10-13T02:25:00Z</dcterms:modified>
</cp:coreProperties>
</file>