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0A200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t>Appendix A: Studies included in Yousefi and Nassaji (2019) and justifications for inclusion/ exclusion</w:t>
      </w:r>
    </w:p>
    <w:p w14:paraId="38D3A9E0" w14:textId="77777777" w:rsidR="001254A5" w:rsidRPr="00695211" w:rsidRDefault="001254A5" w:rsidP="001254A5">
      <w:pPr>
        <w:spacing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>Insufficient statistical information for calculating effect sizes:</w:t>
      </w:r>
    </w:p>
    <w:p w14:paraId="2B28C1FB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Barekat, B., &amp; Mehri, M. (2013). Investigating the effect of metalinguistic feedback in L2 pragmatic instruction.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International Journal of Linguistics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5, 197–208. https://doi.org/10.5296/ijl.v5i2.3032 </w:t>
      </w:r>
    </w:p>
    <w:p w14:paraId="55A67839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Cunningham, J. (2016). Request Modification in Synchronous Computer-Mediated Communication: The Role of Focused Instruction.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The Modern Language Journal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100, 484–507. https://doi.org/10.1111/modl.12332 </w:t>
      </w:r>
    </w:p>
    <w:p w14:paraId="6E5F0BD4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Dastjerdi, H. V., &amp; Farshid, M. (2011). The role of input enhancement in teaching compliments.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Journal of Language Teaching &amp; Research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2(2), 460–466. https://doi.org/10.4304/jltr.2.2.460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466 </w:t>
      </w:r>
    </w:p>
    <w:p w14:paraId="4F55BE26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Farahian, M., Rezaee, M., &amp; Gholami, A. (2012). Does direct instruction develop pragmatic competence? Teaching refusals to EFL learners of English.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Journal of Language Teaching &amp; Research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3, 814–821. https://doi.org/10.4304/jltr.3.4.814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821 </w:t>
      </w:r>
    </w:p>
    <w:p w14:paraId="276C94A5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Martínez-Flor, A., &amp; Alcón-Soler, E. (2007). Developing pragmatic awareness of suggestions in the EFL classroom: A focus on instructional effects.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Canadian Journal of Applied Linguistics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10, 47–76. </w:t>
      </w:r>
    </w:p>
    <w:p w14:paraId="0B8F3372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Rafieyan, V. (2016). Effect of ‘Focus on Form’ versus ‘Focus on Forms’ Pragmatic Instruction on Development of Pragmatic Comprehension and Production.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Journal of Education and Practice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7, 41–48. </w:t>
      </w:r>
    </w:p>
    <w:p w14:paraId="0FB5440E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Rafieyan, V., Sharafi-Nejad, M., Khavari, Z., Siew Eng, L., &amp; Mohamed, A.R. (2014). Pragmatic Comprehension Development through Telecollaboration.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English Language Teaching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7, 11–19. https://doi.org/10.5539/elt.v7n2p11 </w:t>
      </w:r>
    </w:p>
    <w:p w14:paraId="380083EF" w14:textId="77777777" w:rsidR="001254A5" w:rsidRPr="00695211" w:rsidRDefault="001254A5" w:rsidP="001254A5">
      <w:p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Same data reported in another article:</w:t>
      </w:r>
    </w:p>
    <w:p w14:paraId="06D2402B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Nguyen, T. T. M. (2013). Instructional effects on the acquisition of modifiers in constructive criticisms by EFL learners.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Language Awareness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22, 76–94. https://doi.org/10.1080/09658416.2012.658810 </w:t>
      </w:r>
    </w:p>
    <w:p w14:paraId="4AF46B04" w14:textId="77777777" w:rsidR="001254A5" w:rsidRPr="00695211" w:rsidRDefault="001254A5" w:rsidP="001254A5">
      <w:p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Articles retained in the re-analysis:</w:t>
      </w:r>
    </w:p>
    <w:p w14:paraId="1DBA578A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Alcón-Soler, E. (2015). Instruction and pragmatic change during study abroad email communication.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Innovation in Language Learning and Teaching</w:t>
      </w: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>, 9, 34–45.</w:t>
      </w:r>
    </w:p>
    <w:p w14:paraId="10BD0FDE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Alcón-Soler, E. (2012). Teachability and Bilingualism Effects on Third Language Learners’ Pragmatic Knowledge.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Intercultural Pragmatics </w:t>
      </w: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>9: 511–541. https://doi.org/10.1515/ip</w:t>
      </w:r>
      <w:r w:rsidRPr="00695211">
        <w:rPr>
          <w:rFonts w:ascii="Cambria Math" w:eastAsia="Times New Roman" w:hAnsi="Cambria Math" w:cs="Cambria Math"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>2012</w:t>
      </w:r>
      <w:r w:rsidRPr="00695211">
        <w:rPr>
          <w:rFonts w:ascii="Cambria Math" w:eastAsia="Times New Roman" w:hAnsi="Cambria Math" w:cs="Cambria Math"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0028 </w:t>
      </w:r>
    </w:p>
    <w:p w14:paraId="40167D1B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Alcón-Soler, E. &amp; Guzman-Pitarch, J. (2010). The Effect of Instruction on Learners’ Pragmatic Awareness: A Focus on Refusals.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International Journal of English Studies</w:t>
      </w: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10 (1), 65–80. https://doi.org/10.6018/ijes/2010/1/113981 </w:t>
      </w:r>
    </w:p>
    <w:p w14:paraId="39CA5D42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Alcón-Soler, E.A., &amp; Martinez-Flor, A. (2008).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Investigating pragmatics in foreign language learning, teaching and testing</w:t>
      </w:r>
      <w:r w:rsidRPr="0069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Bristol: Multilingual Matters. https://doi.org/10.21832/9781847690869 </w:t>
      </w:r>
    </w:p>
    <w:p w14:paraId="23688EC3" w14:textId="7BD224E8" w:rsidR="001254A5" w:rsidRPr="00695211" w:rsidRDefault="00387CEE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Bardovi-Harli</w:t>
      </w:r>
      <w:r w:rsidR="001254A5"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g, K., Mossman, S., &amp; Vellenga, H.E. (2015). The effect of instruction on pragmatic routines in academic discussion. </w:t>
      </w:r>
      <w:r w:rsidR="001254A5"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Language Teaching Research</w:t>
      </w:r>
      <w:r w:rsidR="001254A5"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19, 324–350. https://doi.org/10.1177/1362168814541739 </w:t>
      </w:r>
    </w:p>
    <w:p w14:paraId="7D3983E3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Chen, Y. S. (2011). The effect of explicit teaching of American compliment exchanges to Chinese learners of English.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English Teaching</w:t>
      </w:r>
      <w:bookmarkStart w:id="0" w:name="_GoBack"/>
      <w:bookmarkEnd w:id="0"/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 &amp; Learning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35, 1–42. </w:t>
      </w:r>
    </w:p>
    <w:p w14:paraId="22858C62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Derakhshan, A., &amp; Eslami, Z. (2015). The Effect of Consciousness-raising Instruction on the pragmatic Development of Apology and Request.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The Electronic Journal for English as a Second Language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18(4).1–24. </w:t>
      </w:r>
    </w:p>
    <w:p w14:paraId="78675B3F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Eslami, Z.R., &amp; Liu, C.N. (2013). Learning pragmatics through computer-mediated communication in Taiwan.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Iranian Journal of Society, Culture, and Language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52–73. </w:t>
      </w:r>
    </w:p>
    <w:p w14:paraId="30248350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Eslami, Z.R., &amp; Eslami-Rasekh, A. (2008). Enhancing the pragmatic competence of non- native English-speaking teacher candidates (NNESTCs) in an EFL context. In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br/>
        <w:t xml:space="preserve">E. Alcón-Soler &amp; Martinez-Flor, A. (eds.),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Investigating pragmatics in foreign language learning, teaching and testing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 Bristol, UK: Multilingual Matters, 178–197. https://doi.org/10.21832/9781847690869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011 </w:t>
      </w:r>
    </w:p>
    <w:p w14:paraId="03CE5E9F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Felix-Brasdefer, J.C. (2008). Pedagogical intervention and the development of pragmatic competence in learning Spanish as a foreign language.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Issues in Applied Linguistics 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16, 49–84. </w:t>
      </w:r>
    </w:p>
    <w:p w14:paraId="1F10A2FA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Fordyce, K. (2014). The differential effects of explicit and Implicit Instruction on EFL Learners’ Use of Epistemic Stance.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Applied Linguistics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35, 6–28. https://doi.org/10.1093/applin/ams076 </w:t>
      </w:r>
    </w:p>
    <w:p w14:paraId="5C49008C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Fukuya, Y., &amp; Martinez-Flor, A. (2008). The interactive effects of pragmatic-eliciting tasks and pragmatics instruction.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Foreign Language Annuals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41, 478–500. https://doi.org/10.1111/j.1944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9720.2008.tb03308.x </w:t>
      </w:r>
    </w:p>
    <w:p w14:paraId="77A6EFBF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Furniss, E. (2016). Teaching the pragmatics of Russian conversation using a corpus referred website.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Language Learning and Technology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20, 38–60. </w:t>
      </w:r>
    </w:p>
    <w:p w14:paraId="5A485A03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Ghobadi, A., &amp; Fahim, M. (2009). The effect of explicit teaching of English ‘Thanking formulas on Iranian EFL intermediate level students at English language institutes.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System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37, 526–537. https://doi.org/10.1016/j.system.2009.02.010 </w:t>
      </w:r>
    </w:p>
    <w:p w14:paraId="24B20706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Gu, X.L. (2011). The effect of explicit and implicit instructions of request strategies.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Intercultural Communication Studies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20(1), 104–123. </w:t>
      </w:r>
    </w:p>
    <w:p w14:paraId="5CC4342A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</w:rPr>
        <w:t xml:space="preserve">Hernandez, T.A. (2011). Re-examining the role of explicit instruction and input flood on the acquisition of Spanish discourse markers.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Language Teaching Research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</w:rPr>
        <w:t xml:space="preserve">, 15, 159–182. https://doi.org/10.1177/1362168810388694 </w:t>
      </w:r>
    </w:p>
    <w:p w14:paraId="6E1217EE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Jernigan, J. (2012). Output and English as a second language pragmatic development: The effectiveness of output-focused video-based instruction.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English Language Teaching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5(4), 2–14. https://doi.org/10.5539/elt.v5n4p2 </w:t>
      </w:r>
    </w:p>
    <w:p w14:paraId="472CFC26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Li, Q. (2012). Effects of instruction on adolescent beginners’ acquisition of request modification.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TESOL Quarterly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46, 30–55. https://doi.org/10.1002/tesq.2 </w:t>
      </w:r>
    </w:p>
    <w:p w14:paraId="23D20CDB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Li, S. (2012). The effect of input-based practice on pragmatic development in L2 Chinese.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Language Learning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62, 403–438. https://doi.org/10.1111/j.1467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9922.2011.00629.x </w:t>
      </w:r>
    </w:p>
    <w:p w14:paraId="4C43F93C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Li, S. (2013). Amount of practice and pragmatic development of request-making in L2 Chinese. In N. Taguchi &amp; J.M. Sykes (eds.),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Technology in interlanguage pragmatics research and teaching 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(pp. 43–70). Amsterdam/Philadelphia: John Benjamins. https://doi.org/10.1075/lllt.36.04li </w:t>
      </w:r>
    </w:p>
    <w:p w14:paraId="66BD5E2B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Narita, R. (2012). The effects of pragmatic consciousness-raising activity on the development of pragmatic awareness and use of hearsay evidential markers for learners of Japanese as a foreign language.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Journal of Pragmatics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44, 1–29. https://doi.org/10.1016/j.pragma.2011.09.016 </w:t>
      </w:r>
    </w:p>
    <w:p w14:paraId="09D27CA1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Nguyen, T.T.M., Do, T.T.H., Nguyen, A.T., &amp; Pham, M.H. (2015). Teaching email requests in the academic context: a focus on the role of corrective feedback,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Language Awareness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24(2), 169–195. https://doi.org/10.1080/09658416.2015.1010543 </w:t>
      </w:r>
    </w:p>
    <w:p w14:paraId="6B03DA44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Nguyena, T. T. M., Phamb, T. H., &amp; Phamb, M. T. (2012). The relative effects of explicit and implicit form-focused instruction on the development of L2 pragmatic competence.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Journal of Pragmatics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44, 416–434. https://doi.org/10.1016/j.pragma.2012.01.003 </w:t>
      </w:r>
    </w:p>
    <w:p w14:paraId="0DD9623C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Simin, S., Eslami, Z., Eslami-Rasekh, A., &amp; Ketabi, S. (2014). The effects of explicit teaching of apologies on Persian EFL learners’ performance: When e-communication helps.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International Journal of Research Studies in Language Learning 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3, 71–84. </w:t>
      </w:r>
    </w:p>
    <w:p w14:paraId="679A5144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Tajeddin, Z., Keshavarz, M.H., &amp; Zand Moghaddam, A. (2012). The Effect of Task-Based Language Teaching on EFL Learners’ Pragmatic Production, 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Metapragmatic Awareness, and Pragmatic Self-Assessment.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Iranian Journal of Applied Linguistics (IJAL)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15, 139–166. </w:t>
      </w:r>
    </w:p>
    <w:p w14:paraId="262C83C2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Takimoto, M. (2007). The effects of referential oriented activity in the structured input task on the development of learners’ pragmatic proficiency.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New Zealand Studies in Applied Linguistics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13, 46–60. </w:t>
      </w:r>
    </w:p>
    <w:p w14:paraId="14C76C17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Takimoto, M. (2012a). Assessing the effects of identical task repetition and task type repetition on learners’ recognition and production of second language request downgraders.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Intercultural Pragmatics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9, 71–96. https://doi.org/10.1515/ip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2012</w:t>
      </w:r>
      <w:r w:rsidRPr="00695211">
        <w:rPr>
          <w:rFonts w:ascii="Cambria Math" w:eastAsia="Times New Roman" w:hAnsi="Cambria Math" w:cs="Cambria Math"/>
          <w:bCs/>
          <w:sz w:val="24"/>
          <w:szCs w:val="24"/>
          <w:lang w:val="en-US"/>
        </w:rPr>
        <w:t>‐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0004 </w:t>
      </w:r>
    </w:p>
    <w:p w14:paraId="418A7430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Takimoto, M. (2012b). Metapragmatic discussion in interlanguage pragmatics.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Journal of Pragmatics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44, 1240–1253. https://doi.org/10.1016/j.pragma.2012.05.007 </w:t>
      </w:r>
    </w:p>
    <w:p w14:paraId="77983A5D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Tan, K.H., &amp; Farashaiyan, A. (2012). The effectiveness of teaching formulaic politeness strategies in making request to undergraduates in an ESL classroom.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 xml:space="preserve">Asian Social Science 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8, 189–196. https://doi.org/10.5539/ass.v8n15p189 </w:t>
      </w:r>
    </w:p>
    <w:p w14:paraId="2603F554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Tanaka, H., &amp; Oki, N. (2015). An attempt to raise Japanese EFL learners’ pragmatic awareness using online discourse completion tasks.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The jalt call Journal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11(2).143–154. </w:t>
      </w:r>
    </w:p>
    <w:p w14:paraId="00E74E98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Tateyama, Y. (2007). The effects of instruction on pragmatic awareness. In K. Bradford-Watts (ed.),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JALT 2006 Conference Proceedings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Tokyo: JALT, 1189–1200. Available online at http://jalt-publications.org/archive/proceedings/2006/E128.pdf </w:t>
      </w:r>
    </w:p>
    <w:p w14:paraId="44BEBDBD" w14:textId="77777777" w:rsidR="001254A5" w:rsidRPr="00695211" w:rsidRDefault="001254A5" w:rsidP="001254A5">
      <w:pPr>
        <w:spacing w:line="480" w:lineRule="auto"/>
        <w:ind w:left="144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 xml:space="preserve">Tateyama, Y. (2009). Requesting in Japanese: The effect of instruction on JFL learners’ pragmatic competence. In N. Taguchi (ed.), </w:t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/>
        </w:rPr>
        <w:t>Pragmatic competence</w:t>
      </w:r>
      <w:r w:rsidRPr="0069521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Berlin: Mouton De Gruyter, 129–166. </w:t>
      </w:r>
    </w:p>
    <w:p w14:paraId="6481CF0E" w14:textId="77777777" w:rsidR="001254A5" w:rsidRPr="00695211" w:rsidRDefault="001254A5" w:rsidP="001254A5">
      <w:pPr>
        <w:spacing w:line="480" w:lineRule="auto"/>
        <w:ind w:left="720" w:hanging="72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62F137C2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F4E7FD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74BEF0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CDB17D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1EDA03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9E5CA6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552D4D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B7C5BB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2959D8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68952D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2FB3CA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1416B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079B6F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E2CB03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931C31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AD3F11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596304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8633F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445D14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B37F0B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1D7402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F82E3E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1254A5" w:rsidRPr="00695211" w:rsidSect="00A10DA9">
          <w:headerReference w:type="default" r:id="rId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C12DF3C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Appendix B: </w:t>
      </w:r>
    </w:p>
    <w:p w14:paraId="6B0ACB0C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C4743E7" wp14:editId="25049F41">
            <wp:simplePos x="0" y="0"/>
            <wp:positionH relativeFrom="column">
              <wp:posOffset>-158833</wp:posOffset>
            </wp:positionH>
            <wp:positionV relativeFrom="paragraph">
              <wp:posOffset>310349</wp:posOffset>
            </wp:positionV>
            <wp:extent cx="7366000" cy="37211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endix B_btw_fu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Between-groups, effects of pragmatics instruction</w:t>
      </w:r>
    </w:p>
    <w:p w14:paraId="181C8BCA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2B84C0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1254A5" w:rsidRPr="00695211" w:rsidSect="008E608A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2906E5A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639CD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3D5E4C24" wp14:editId="659BDE83">
            <wp:simplePos x="0" y="0"/>
            <wp:positionH relativeFrom="column">
              <wp:posOffset>-414047</wp:posOffset>
            </wp:positionH>
            <wp:positionV relativeFrom="paragraph">
              <wp:posOffset>392927</wp:posOffset>
            </wp:positionV>
            <wp:extent cx="6663055" cy="6281420"/>
            <wp:effectExtent l="0" t="0" r="4445" b="5080"/>
            <wp:wrapTight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ppendix B_within_fu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Within groups, effects of pragmatics instruction</w:t>
      </w:r>
    </w:p>
    <w:p w14:paraId="204455C6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9B60C5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DC6F95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B19772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0BD50C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1254A5" w:rsidRPr="00695211" w:rsidSect="008E608A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AF8DEAA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Appendix C: </w:t>
      </w:r>
    </w:p>
    <w:p w14:paraId="5882E72A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Between-groups, moderator analysis </w:t>
      </w:r>
    </w:p>
    <w:p w14:paraId="30EB2B12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27B434D6" wp14:editId="475BC923">
            <wp:extent cx="8039100" cy="462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ppendix C_btw_subgrou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3232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F28E24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254A5" w:rsidRPr="00695211" w:rsidSect="008E608A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343DD17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lastRenderedPageBreak/>
        <w:t xml:space="preserve">Within-groups, moderator analysis </w:t>
      </w:r>
    </w:p>
    <w:p w14:paraId="5D855EF2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74023ED" wp14:editId="62AEF743">
            <wp:simplePos x="0" y="0"/>
            <wp:positionH relativeFrom="column">
              <wp:posOffset>-247015</wp:posOffset>
            </wp:positionH>
            <wp:positionV relativeFrom="paragraph">
              <wp:posOffset>198120</wp:posOffset>
            </wp:positionV>
            <wp:extent cx="6351905" cy="61144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ppendix C_within_subgrou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84E78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254A5" w:rsidRPr="00695211" w:rsidSect="008E608A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E07394B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29194208"/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Appendix D: Studies included in Lee, Warschauer and Lee (2019) and justifications for inclusion/ exclusion</w:t>
      </w:r>
    </w:p>
    <w:bookmarkEnd w:id="1"/>
    <w:p w14:paraId="062DDB13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Both treatment conditions involved corpus use, but implemented in different ways:</w:t>
      </w:r>
    </w:p>
    <w:p w14:paraId="283A1FCD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Sun, Y.-C. and L.-Y. Wang. 2003. 'Concordancers in the EFL classroom: Cognitive approaches and collocation difficulty,'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Computer Assisted Language Learning 16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/1: 83-94.</w:t>
      </w:r>
    </w:p>
    <w:p w14:paraId="58E2C247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Supatranont, P. 2005. A Comparison of the Effects of the Concordance-based and the Conventional Teaching Methods on Engineering Students’ English Vocabulary Learning. Unpublished doctoral dissertation, Chulalongkorn University.</w:t>
      </w:r>
    </w:p>
    <w:p w14:paraId="0E441096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Learning outcomes do not constitute the dependent variable:</w:t>
      </w:r>
    </w:p>
    <w:p w14:paraId="643D0875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Frankenberg-Garcia, A. 2012. 'Learners’ use of corpus examples,'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International Journal of Lexicography 25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/3: 273-96.</w:t>
      </w:r>
    </w:p>
    <w:p w14:paraId="147A52AA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Frankenberg-Garcia, A. 2014. 'The use of corpus examples for language comprehension and production,'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ReCALL 26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128-46.</w:t>
      </w:r>
    </w:p>
    <w:p w14:paraId="33C1F549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Kaur, J. and V. Hegelheimer. 2005. 'ESL students’ use of concordance in the transfer of academic word knowledge: An exploratory study,'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Computer Assisted Language Learning 18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/4: 287-310. (See endnote 2)</w:t>
      </w:r>
    </w:p>
    <w:p w14:paraId="32EBCDD5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Stevens, V. 1991. 'Concordance-based vocabulary exercises: A viable alternative to gap-fillers,'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Classroom Concordancing: English Language Research Journal 4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: 47-61.</w:t>
      </w:r>
    </w:p>
    <w:p w14:paraId="1B4435D4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It is impossible to tell if treatment effects are due to guided inductive learning or to corpus use:</w:t>
      </w:r>
    </w:p>
    <w:p w14:paraId="22D1CA81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Calibri" w:eastAsia="Times New Roman" w:hAnsi="Calibri" w:cs="Times New Roman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Anani Sarab, M. R. and A. Kardoust. 2014. ‘Concordance-based data-driven learning activities and learning English phrasal verbs in EFL classrooms,’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Issues in Language Teaching 3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/1: 112–89.</w:t>
      </w:r>
      <w:r w:rsidRPr="00695211">
        <w:rPr>
          <w:rFonts w:ascii="Calibri" w:eastAsia="Times New Roman" w:hAnsi="Calibri" w:cs="Times New Roman"/>
        </w:rPr>
        <w:t xml:space="preserve"> </w:t>
      </w:r>
    </w:p>
    <w:p w14:paraId="65526B16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Poole, R. 2012. 'Concordance-based glosses for academic vocabulary acquisitio,'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CALICO Journal 29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/4: 679-93.</w:t>
      </w:r>
    </w:p>
    <w:p w14:paraId="25E31BFC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Sripicharn, P. 2003. 'Evaluating classroom concordancing: The use of corpus-based materials by a group of Thai students,'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Thammasat Review 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/1: 203-36.</w:t>
      </w:r>
    </w:p>
    <w:p w14:paraId="14B56918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Vyatkina, N. 2016. ‘Data-driven learning for beginners: The case of German verb-preposition collocations,’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ReCALL 28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207–26.</w:t>
      </w:r>
    </w:p>
    <w:p w14:paraId="0E8D6955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Yunus, K. and S. A. Awab. 2012. ‘The effects of the use of module-based concordance materials and data-driven learning (DDL) approach in enhancing the knowledge of collocations of prepositions among Malaysian undergraduate law students,’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International Journal of Learning 18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/9: 165–81.</w:t>
      </w:r>
    </w:p>
    <w:p w14:paraId="620E8A6A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Input-test congruency, practice-test congruency, or additional time spent on the target vocabulary advantaging the experimental group:</w:t>
      </w:r>
    </w:p>
    <w:p w14:paraId="62E0E89C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Daskalovska, N. 2014. 'Corpus-based versus traditional learning of collocations,'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Computer Assisted Language Learning 28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130-44.</w:t>
      </w:r>
    </w:p>
    <w:p w14:paraId="69489C49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Karras, J. N. 2016. ‘The effects of data-driven learning upon vocabulary acquisition for secondary international school students in Vietnam,’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ReCALL 28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166–86.</w:t>
      </w:r>
    </w:p>
    <w:p w14:paraId="21A080C7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Mirzaei, A., M. R. Domakani, and S. Rahimi. 2016. ‘Computerized lexis-based instruction in EFL classrooms: Using multi-purpose LexisBOARD to teach L2 vocabulary,’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ReCALL 28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/1: 22–43.</w:t>
      </w:r>
    </w:p>
    <w:p w14:paraId="2579071F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Rahimi, M. and G. Momeni. 2012. ‘The effect of teaching collocations on English language proficiency,’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Procedia-Social and Behavioral Sciences 31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: 37–42.</w:t>
      </w:r>
    </w:p>
    <w:p w14:paraId="2F12E5E9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Rezaee, A. A., H. Marefat, and A. Saeedakhtar. 2015. ‘Symmetrical and asymmetrical scaffolding of L2 collocations in the context of concordancing,’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Computer Assisted Language Learning 28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/6: 532–49.</w:t>
      </w:r>
    </w:p>
    <w:p w14:paraId="030AF796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Reports lacking essential information:</w:t>
      </w:r>
    </w:p>
    <w:p w14:paraId="56C8E419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Al-mahbashi, A., N. M. Noor, and Z. Amir. 2015. ‘The effect of data driven learning on receptive vocabulary knowledge of Yemeni University learners,’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3L: Language, Linguistics and Literature - The Southeast Asian Journal of English Language Studies 21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/3: 13–24.</w:t>
      </w:r>
    </w:p>
    <w:p w14:paraId="73E36C2C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Çelik, S. 2011. 'Developing collocational competence through web based concordance activities,'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Novitas ROYAL (Research on Youth and Language) 5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273-86.</w:t>
      </w:r>
    </w:p>
    <w:p w14:paraId="76B9C3B3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Gan, S.,-L., F. Low, and N. F. Yaakub. 1996. 'Modeling teaching with a computer-based concordancer in a TESL preservice teacher education program,'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Journal of Computing in Teacher Education 12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/4: 28-32.</w:t>
      </w:r>
    </w:p>
    <w:p w14:paraId="4F95A3A3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Gordani, Y. 2013. ‘The effect of the integration of corpora in reading comprehension classrooms on English as a Foreign Language learners’ vocabulary development,’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Computer Assisted Language Learning 26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/5: 430–45.</w:t>
      </w:r>
    </w:p>
    <w:p w14:paraId="3AB37690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Koosha, M. and A. A Jafarpour. 2006. 'Data-driven learning and teaching collocation of prepositions: The case of Iranian EFL adult learners,'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Asian EFL Journal Quarterly 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/4: 192-209.</w:t>
      </w:r>
    </w:p>
    <w:p w14:paraId="11D83DB2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Yılmaz, E. and A. Soruç. 2015. ‘The use of concordance for teaching vocabulary: A data-driven learning approach,’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Procedia-Social and Behavioral Sciences 191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2626–30.</w:t>
      </w:r>
    </w:p>
    <w:p w14:paraId="2FC37ECD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Yunxia, S., Y. Min, and S. Zhuo. 2009. ‘An empirical study on a computer-based corpus approach to English vocabulary teaching and learning’ in W. Li and J. Zhou (eds):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Proceedings of the 2nd International Conference on Computer Science and Information Technology. IEEE Xplore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pp. 218–21.</w:t>
      </w:r>
    </w:p>
    <w:p w14:paraId="79E44D98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No obvious issues with eligibility, and thus retained for the re-calculation of an average effect (using effect sizes reported in Lee et al., 2019, online supplement):</w:t>
      </w:r>
    </w:p>
    <w:p w14:paraId="4681B93A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Cobb, T. 1997. 'Is there any measurable learning from hands-on concordancing?,'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System 25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/3: 301-15.</w:t>
      </w:r>
    </w:p>
    <w:p w14:paraId="79ABCD65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Cobb, T. 1999. 'Applying constructivism: A test for the learner-as-scientist,'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Educational Technology Research &amp; Development 47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/3: 15-33.</w:t>
      </w:r>
    </w:p>
    <w:p w14:paraId="4EF3880A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Kim, E. 2015. ‘Enhancing a corpus-based approach to teach English phrasal verbs to Korean learners,’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The Journal of Studies in Language 31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/2: 295–312.</w:t>
      </w:r>
    </w:p>
    <w:p w14:paraId="6FB6B448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Tongpoon, A. 2009. The Enhancement of EFL learners' Receptive and Productive Vocabulary Knowledge through Concordance-based Methods. Unpublished doctoral dissertation, Northern Arizona University.</w:t>
      </w:r>
    </w:p>
    <w:p w14:paraId="4F2F2764" w14:textId="77777777" w:rsidR="001254A5" w:rsidRPr="00695211" w:rsidRDefault="001254A5" w:rsidP="001254A5">
      <w:pPr>
        <w:spacing w:after="0" w:line="48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Yang, J. 2015. ‘Effects of collaborative corpus-based learning on the acquisition and retention of delexical verb collocation,’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The Journal of Studies in Language 31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/1: 67–94.</w:t>
      </w:r>
    </w:p>
    <w:p w14:paraId="5F06FD45" w14:textId="77777777" w:rsidR="001254A5" w:rsidRPr="00695211" w:rsidRDefault="001254A5" w:rsidP="001254A5">
      <w:pPr>
        <w:spacing w:after="0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A2F2705" w14:textId="77777777" w:rsidR="001254A5" w:rsidRPr="00695211" w:rsidRDefault="001254A5" w:rsidP="001254A5">
      <w:pPr>
        <w:spacing w:after="0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DF8B452" w14:textId="77777777" w:rsidR="001254A5" w:rsidRPr="00695211" w:rsidRDefault="001254A5" w:rsidP="001254A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92A8EE5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Appendix E: Studies included in Bryfonski and McKay (2019) and justifications for inclusion/ exclusion</w:t>
      </w:r>
    </w:p>
    <w:p w14:paraId="70B8D09D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TBLT is not the independent variable of interest:</w:t>
      </w:r>
    </w:p>
    <w:p w14:paraId="7D2806C0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Lai, C. &amp; X. Lin (2015). Strategy training in a task-based language classroom.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The Language Learning Journal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 xml:space="preserve"> 43.1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, 20–40. </w:t>
      </w:r>
    </w:p>
    <w:p w14:paraId="0397ED5D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Li, G. &amp; X. Ni (2013). Effects of a technology-enriched, task-based language teaching curriculum on Chinese elementary students’ achievement in English as a foreign language.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Computer-Assisted Language Learning and Teaching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3.1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33–49.</w:t>
      </w:r>
    </w:p>
    <w:p w14:paraId="7679B4C4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Shabani, M. B. &amp; A. Ghasemi (2014). the effect of task-based language teaching (TBLT) and content-based language teaching (CBLT) on the Iranian intermediate ESP learners’ reading comprehension.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Procedia: Social and Behavioral Sciences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98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1713–1721.</w:t>
      </w:r>
    </w:p>
    <w:p w14:paraId="3618B4F2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20842569"/>
      <w:r w:rsidRPr="00695211">
        <w:rPr>
          <w:rFonts w:ascii="Times New Roman" w:eastAsia="Times New Roman" w:hAnsi="Times New Roman" w:cs="Times New Roman"/>
          <w:sz w:val="24"/>
          <w:szCs w:val="24"/>
        </w:rPr>
        <w:t>Activities are not tasks under re-analysis criteria:</w:t>
      </w:r>
    </w:p>
    <w:bookmarkEnd w:id="2"/>
    <w:p w14:paraId="6CE2778F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Amin, A. A. (2009). Task-based and grammar-based English language teaching: An experimental study in Saudi Arabia. PhD dissertation, University of Newcastle Upon Tyne.</w:t>
      </w:r>
    </w:p>
    <w:p w14:paraId="4711AC60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Birjandi, P. &amp; A. Malmir (2009). The effect of task-based approach on the Iranian advanced EFL learners’ narrative vs. expository writing.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Applied Language Studies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 xml:space="preserve"> 1.2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1–26.</w:t>
      </w:r>
    </w:p>
    <w:p w14:paraId="0C0EA96F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Hasan, A. (2014). The effect of using task-based learning in teaching English on the oral performance of the secondary school students.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International Interdisciplinary Journal of Education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3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.2, 250–264.</w:t>
      </w:r>
    </w:p>
    <w:p w14:paraId="2986B089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lastRenderedPageBreak/>
        <w:t>Kasap, B. (2005). The effectiveness of task-based instruction in the improvement of learner’s speaking skill. M.A. thesis, Bilkent University, Ankara, Turkey.</w:t>
      </w:r>
    </w:p>
    <w:p w14:paraId="2F2F4DDD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Keyvanfar, A. &amp; M. Modarresi (2009). The impact of task-based activities on the reading skill of Iranian EFL young learners at the beginner level.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Applied Linguistics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2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.1, 81–102.</w:t>
      </w:r>
    </w:p>
    <w:p w14:paraId="44CAE5CF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Lochana, M. &amp; G. Deb (2006). Task-based teaching: Learning English without tears.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The Asian EFL Journal Quarterly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140</w:t>
      </w:r>
      <w:bookmarkStart w:id="3" w:name="_Hlk534539380"/>
      <w:r w:rsidRPr="00695211">
        <w:rPr>
          <w:rFonts w:ascii="Times New Roman" w:eastAsia="Times New Roman" w:hAnsi="Times New Roman" w:cs="Times New Roman"/>
          <w:sz w:val="24"/>
          <w:szCs w:val="24"/>
        </w:rPr>
        <w:t>–</w:t>
      </w:r>
      <w:bookmarkEnd w:id="3"/>
      <w:r w:rsidRPr="00695211">
        <w:rPr>
          <w:rFonts w:ascii="Times New Roman" w:eastAsia="Times New Roman" w:hAnsi="Times New Roman" w:cs="Times New Roman"/>
          <w:sz w:val="24"/>
          <w:szCs w:val="24"/>
        </w:rPr>
        <w:t>164.</w:t>
      </w:r>
    </w:p>
    <w:p w14:paraId="36DF1DD3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Murad, T. M. (2009). The effect of task-based language teaching on developing speaking skills among the Palestinian secondary EFL students in Israel and their attitudes towards English. PhD dissertation, Yarmouk University, Irbid, Jordan. </w:t>
      </w:r>
    </w:p>
    <w:p w14:paraId="28880983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Sarani, A. &amp; L. F. Sahebi (2012). The impact of task-based approach on vocabulary learning in ESP courses.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English Language Teaching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5.10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, 118–128. </w:t>
      </w:r>
    </w:p>
    <w:p w14:paraId="05E1A29C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Seyedi, S. H. &amp; A. A. K. Farahani (2014). The application of task-based writing and traditional writing on the development of reading comprehension of EFL advanced Iranian learners.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International Journal of English Language Education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2.1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, 225–240. </w:t>
      </w:r>
    </w:p>
    <w:p w14:paraId="3C28011B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Wu, X., L. Liao &amp; T. K. DeBacker (2016). Implementing task-based instruction in ESP Class: An empirical study in Marine Engineering English.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Language Teaching Research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7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936–945.</w:t>
      </w:r>
    </w:p>
    <w:p w14:paraId="65BF38C1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Lack of clarity about tasks:</w:t>
      </w:r>
    </w:p>
    <w:p w14:paraId="73F13D0B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De Ridder, I., L. Vangehuchten &amp; M. S. Gómez, M.S. (2007). Enhancing automaticity through task-based language learning.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Applied Linguistics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28.2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309–315.</w:t>
      </w:r>
    </w:p>
    <w:p w14:paraId="08BFD5A5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Mesbah, M. (2016). Task-based Language Teaching and its effect on medical students’ reading comprehension.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Theory and Practice in Language Studies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6.2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, 431–438. </w:t>
      </w:r>
    </w:p>
    <w:p w14:paraId="4273DE27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Mesbah, M. &amp; M. Faghani (2015). Task-based and grammar translation teaching methods in teaching reading comprehension to nursing students: An action research.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Aula Orientals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319–325.</w:t>
      </w:r>
    </w:p>
    <w:p w14:paraId="721E5562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Herrera Mosquera, L. (2012). A research study on task-based language assessment.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de Lenguas Modernas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16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215–227.</w:t>
      </w:r>
    </w:p>
    <w:p w14:paraId="10BE7AEE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Rahimpour, M. (2008). Implementation of task-based approaches to language teaching.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Pazhuhesh-E Zabanha-Ye Khareji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41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45–61.</w:t>
      </w:r>
    </w:p>
    <w:p w14:paraId="767EA658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Rezaeyan, M. (2014). On the impact of task-based teaching on academic achievement of Iranian EFL learners: Case study: Female high school students in Yasuj.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Learning and Applied Linguistics World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7.3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476</w:t>
      </w:r>
      <w:bookmarkStart w:id="4" w:name="_Hlk20727735"/>
      <w:r w:rsidRPr="00695211">
        <w:rPr>
          <w:rFonts w:ascii="Times New Roman" w:eastAsia="Times New Roman" w:hAnsi="Times New Roman" w:cs="Times New Roman"/>
          <w:sz w:val="24"/>
          <w:szCs w:val="24"/>
        </w:rPr>
        <w:t>–</w:t>
      </w:r>
      <w:bookmarkEnd w:id="4"/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493. </w:t>
      </w:r>
    </w:p>
    <w:p w14:paraId="73C06C69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lk20856745"/>
      <w:r w:rsidRPr="00695211">
        <w:rPr>
          <w:rFonts w:ascii="Times New Roman" w:eastAsia="Times New Roman" w:hAnsi="Times New Roman" w:cs="Times New Roman"/>
          <w:sz w:val="24"/>
          <w:szCs w:val="24"/>
        </w:rPr>
        <w:t>Tan, Z. (2016</w:t>
      </w:r>
      <w:bookmarkEnd w:id="5"/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). An empirical study on the effects of grammar–translation method and task-based language teaching on Chinese college students’ reading comprehension.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Liberal Arts and Social Science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4.3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, 100–109. </w:t>
      </w:r>
    </w:p>
    <w:p w14:paraId="380BEE75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Ting, L. (2012). The implementation of task-based language teaching approach in EFL oral English teaching in art academy.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Overseas English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 xml:space="preserve"> 8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90–92.</w:t>
      </w:r>
    </w:p>
    <w:p w14:paraId="3CC7D126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Practice–test congruency giving an advantage to the “TBLT” group: </w:t>
      </w:r>
    </w:p>
    <w:p w14:paraId="58AF860E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Lai, C., Y. Zhao &amp; J. Wang (2011). Task-based language teaching in online ab initio foreign language classrooms.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Modern Language Journal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95. Supplement 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, 81–103. </w:t>
      </w:r>
    </w:p>
    <w:p w14:paraId="60B6AC76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Park, M. (2012). Implementing computer-assisted task-based language teaching in the Korean secondary EFL context. In A. Shehadeh &amp; C. A. Coombe (eds.),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>Task-based language teaching in foreign language contexts: Research and implementation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. Philadelphia, PA: John Benjamins.</w:t>
      </w:r>
    </w:p>
    <w:p w14:paraId="5B0321DA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lastRenderedPageBreak/>
        <w:t>Torky, S. (2006). The effectiveness of a task-based instruction program in developing the English language speaking skills of secondary stage. PhD dissertation, Ain Shams University, Cairo, Egypt.</w:t>
      </w:r>
    </w:p>
    <w:p w14:paraId="2236931F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Yang, J. (2008). The task-based approach and the grammar translation method with computer-assisted instruction on Taiwanese EFL college students’ speaking performance. Unpublished doctoral dissertation, Alliant International University, San Diego, CA, USA.</w:t>
      </w:r>
    </w:p>
    <w:p w14:paraId="22B6C775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>Not sure of group equivalence prior to treatment:</w:t>
      </w:r>
    </w:p>
    <w:p w14:paraId="590E9A03" w14:textId="77777777" w:rsidR="001254A5" w:rsidRPr="00695211" w:rsidRDefault="001254A5" w:rsidP="001254A5">
      <w:pPr>
        <w:spacing w:after="0" w:line="480" w:lineRule="auto"/>
        <w:ind w:left="1174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González-Lloret, M. &amp; K. B. Nielson (2015). Evaluating TBLT: The case of a task-based Spanish program. 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Teaching Research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19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.5, 525–549. </w:t>
      </w:r>
    </w:p>
    <w:p w14:paraId="20373C02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No obvious issues with eligibility, and thus retained for inclusion: </w:t>
      </w:r>
    </w:p>
    <w:p w14:paraId="0205E72E" w14:textId="77777777" w:rsidR="001254A5" w:rsidRPr="00695211" w:rsidRDefault="001254A5" w:rsidP="001254A5">
      <w:pPr>
        <w:spacing w:after="0" w:line="480" w:lineRule="auto"/>
        <w:ind w:left="885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Phuong, H. Y., </w:t>
      </w:r>
      <w:bookmarkStart w:id="6" w:name="_Hlk534477354"/>
      <w:r w:rsidRPr="00695211">
        <w:rPr>
          <w:rFonts w:ascii="Times New Roman" w:eastAsia="Times New Roman" w:hAnsi="Times New Roman" w:cs="Times New Roman"/>
          <w:sz w:val="24"/>
          <w:szCs w:val="24"/>
        </w:rPr>
        <w:t>K. Van den Branden, E. Van Steendam &amp; L. Sercu</w:t>
      </w:r>
      <w:bookmarkEnd w:id="6"/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 (2015). The impact of PPP and TBLT on Vietnamese students’ writing performance and self-regulatory writing strategies. </w:t>
      </w:r>
      <w:r w:rsidRPr="00695211">
        <w:rPr>
          <w:rFonts w:ascii="Times New Roman" w:eastAsia="Times New Roman" w:hAnsi="Times New Roman" w:cs="Times New Roman"/>
          <w:i/>
          <w:sz w:val="24"/>
          <w:szCs w:val="24"/>
        </w:rPr>
        <w:t>ITL-</w:t>
      </w:r>
      <w:r w:rsidRPr="006952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International Journal of Applied Linguistics </w:t>
      </w:r>
      <w:r w:rsidRPr="00695211">
        <w:rPr>
          <w:rFonts w:ascii="Times New Roman" w:eastAsia="Times New Roman" w:hAnsi="Times New Roman" w:cs="Times New Roman"/>
          <w:iCs/>
          <w:sz w:val="24"/>
          <w:szCs w:val="24"/>
        </w:rPr>
        <w:t>116.1</w:t>
      </w:r>
      <w:r w:rsidRPr="00695211">
        <w:rPr>
          <w:rFonts w:ascii="Times New Roman" w:eastAsia="Times New Roman" w:hAnsi="Times New Roman" w:cs="Times New Roman"/>
          <w:sz w:val="24"/>
          <w:szCs w:val="24"/>
        </w:rPr>
        <w:t>, 37</w:t>
      </w:r>
      <w:bookmarkStart w:id="7" w:name="_Hlk20727403"/>
      <w:r w:rsidRPr="00695211">
        <w:rPr>
          <w:rFonts w:ascii="Times New Roman" w:eastAsia="Times New Roman" w:hAnsi="Times New Roman" w:cs="Times New Roman"/>
          <w:sz w:val="24"/>
          <w:szCs w:val="24"/>
        </w:rPr>
        <w:t>–</w:t>
      </w:r>
      <w:bookmarkEnd w:id="7"/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93. </w:t>
      </w:r>
    </w:p>
    <w:p w14:paraId="37828A02" w14:textId="77777777" w:rsidR="001254A5" w:rsidRPr="00695211" w:rsidRDefault="001254A5" w:rsidP="001254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F52E58" w14:textId="77777777" w:rsidR="001254A5" w:rsidRPr="00695211" w:rsidRDefault="001254A5" w:rsidP="001254A5">
      <w:pPr>
        <w:spacing w:after="0" w:line="480" w:lineRule="auto"/>
        <w:ind w:left="1021" w:hanging="454"/>
        <w:rPr>
          <w:rFonts w:ascii="Times New Roman" w:eastAsia="Times New Roman" w:hAnsi="Times New Roman" w:cs="Times New Roman"/>
          <w:sz w:val="24"/>
          <w:szCs w:val="24"/>
        </w:rPr>
      </w:pPr>
      <w:r w:rsidRPr="0069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FFB89D" w14:textId="77777777" w:rsidR="001254A5" w:rsidRPr="00695211" w:rsidRDefault="001254A5" w:rsidP="001254A5">
      <w:pPr>
        <w:rPr>
          <w:rFonts w:ascii="Calibri" w:eastAsia="Times New Roman" w:hAnsi="Calibri" w:cs="Times New Roman"/>
        </w:rPr>
      </w:pPr>
    </w:p>
    <w:p w14:paraId="725A4649" w14:textId="77777777" w:rsidR="001254A5" w:rsidRPr="00A25EB3" w:rsidRDefault="001254A5" w:rsidP="001254A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34BDE0E" w14:textId="77777777" w:rsidR="00F766B3" w:rsidRDefault="00387CEE"/>
    <w:sectPr w:rsidR="00F766B3" w:rsidSect="00A10DA9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B250E" w14:textId="77777777" w:rsidR="002A11F7" w:rsidRDefault="002A11F7">
      <w:pPr>
        <w:spacing w:after="0" w:line="240" w:lineRule="auto"/>
      </w:pPr>
      <w:r>
        <w:separator/>
      </w:r>
    </w:p>
  </w:endnote>
  <w:endnote w:type="continuationSeparator" w:id="0">
    <w:p w14:paraId="58ECC1FB" w14:textId="77777777" w:rsidR="002A11F7" w:rsidRDefault="002A1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A8EEA" w14:textId="77777777" w:rsidR="002A11F7" w:rsidRDefault="002A11F7">
      <w:pPr>
        <w:spacing w:after="0" w:line="240" w:lineRule="auto"/>
      </w:pPr>
      <w:r>
        <w:separator/>
      </w:r>
    </w:p>
  </w:footnote>
  <w:footnote w:type="continuationSeparator" w:id="0">
    <w:p w14:paraId="4FB1D9AA" w14:textId="77777777" w:rsidR="002A11F7" w:rsidRDefault="002A1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29165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D50C012" w14:textId="7DB7B25C" w:rsidR="008E608A" w:rsidRDefault="001254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CE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DE5609C" w14:textId="77777777" w:rsidR="008E608A" w:rsidRDefault="00387C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17501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E6B061" w14:textId="264765FF" w:rsidR="008E608A" w:rsidRDefault="001254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CE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68098221" w14:textId="77777777" w:rsidR="008E608A" w:rsidRDefault="00387C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4A5"/>
    <w:rsid w:val="001254A5"/>
    <w:rsid w:val="002A11F7"/>
    <w:rsid w:val="002B39CA"/>
    <w:rsid w:val="00387CEE"/>
    <w:rsid w:val="0039578B"/>
    <w:rsid w:val="00677AD3"/>
    <w:rsid w:val="008F0BE7"/>
    <w:rsid w:val="00F2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EB40C"/>
  <w15:docId w15:val="{DE520FD9-CA61-4F51-B0E5-BB258295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4A5"/>
    <w:pPr>
      <w:spacing w:after="160" w:line="259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4A5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3009</Words>
  <Characters>17152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Bryfonski</dc:creator>
  <cp:lastModifiedBy>Jamie Magyar</cp:lastModifiedBy>
  <cp:revision>3</cp:revision>
  <dcterms:created xsi:type="dcterms:W3CDTF">2020-05-16T15:04:00Z</dcterms:created>
  <dcterms:modified xsi:type="dcterms:W3CDTF">2020-07-09T21:22:00Z</dcterms:modified>
</cp:coreProperties>
</file>