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3FF9" w14:textId="77777777" w:rsidR="00DA576B" w:rsidRPr="00681552" w:rsidRDefault="00DA576B" w:rsidP="00DA576B">
      <w:pPr>
        <w:spacing w:line="480" w:lineRule="auto"/>
        <w:jc w:val="center"/>
        <w:rPr>
          <w:rFonts w:ascii="Times New Roman" w:hAnsi="Times New Roman" w:cs="Times New Roman"/>
        </w:rPr>
      </w:pPr>
      <w:r w:rsidRPr="00681552">
        <w:rPr>
          <w:rFonts w:ascii="Times New Roman" w:eastAsia="Times New Roman" w:hAnsi="Times New Roman" w:cs="Times New Roman"/>
          <w:b/>
        </w:rPr>
        <w:t xml:space="preserve">Online supplementary material for the article </w:t>
      </w:r>
      <w:r w:rsidRPr="00681552">
        <w:rPr>
          <w:rFonts w:ascii="Times New Roman" w:hAnsi="Times New Roman" w:cs="Times New Roman"/>
          <w:b/>
          <w:i/>
        </w:rPr>
        <w:t>Pupillometry in linguistic research – an introduction and review for second language researchers</w:t>
      </w:r>
    </w:p>
    <w:p w14:paraId="142704D5" w14:textId="77777777" w:rsidR="00DA576B" w:rsidRPr="00681552" w:rsidRDefault="00DA576B" w:rsidP="00DA576B">
      <w:pPr>
        <w:spacing w:line="480" w:lineRule="auto"/>
        <w:rPr>
          <w:rFonts w:ascii="Times New Roman" w:eastAsia="Times New Roman" w:hAnsi="Times New Roman" w:cs="Times New Roman"/>
          <w:b/>
        </w:rPr>
      </w:pPr>
    </w:p>
    <w:p w14:paraId="37F11CE5" w14:textId="77777777" w:rsidR="00DA576B" w:rsidRPr="00681552" w:rsidRDefault="00DA576B" w:rsidP="00DA576B">
      <w:pPr>
        <w:spacing w:line="480" w:lineRule="auto"/>
        <w:ind w:firstLine="720"/>
        <w:rPr>
          <w:rFonts w:ascii="Times New Roman" w:eastAsia="Times New Roman" w:hAnsi="Times New Roman" w:cs="Times New Roman"/>
        </w:rPr>
      </w:pPr>
      <w:r w:rsidRPr="00681552">
        <w:rPr>
          <w:rFonts w:ascii="Times New Roman" w:eastAsia="Times New Roman" w:hAnsi="Times New Roman" w:cs="Times New Roman"/>
        </w:rPr>
        <w:t xml:space="preserve">The main text described the most common ways in which pupil data have been analyzed to date. However, much data is lost by averaging over a trial or by taking only the peak dilation in a trial. Another problem arises when the largest dilation coincides with the end of a trial across conditions, in which case the analysis of peaks would be meaningless. One way around these drawbacks is to use time-series analysis, or growth-curve analysis, where change is modeled over time during the course of a trial. Describing this statistical technique here in detail is beyond the scope of the article and the reader is referred to pertinent introductions to growth-curve analysis for psycholinguists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"10.1016/j.jml.2007.11.006", "ISSN" : "1096-0821", "PMID" : "19060958", "abstract" : "Time course estimates from eye tracking during spoken language processing (the \"visual world paradigm\", or VWP) have enabled progress on debates regarding fine-grained details of activation and competition over time. There are, however, three gaps in current analyses of VWP data: consideration of time in a statistically rigorous manner, quantification of individual differences, and distinguishing linguistic effects from non-linguistic effects. To address these gaps, we have developed an approach combining statistical and computational modeling. The statistical approach (growth curve analysis, a technique explicitly designed to assess change over time at group and individual levels) provides a rigorous means of analyzing time course data. We introduce the method and its application to VWP data. We also demonstrate the potential for assessing whether differences in group or individual data are best explained by linguistic processing or decisional aspects of VWP tasks through comparison of growth curve analyses and computational modeling, and discuss the potential benefits for studying typical and atypical language processing.", "author" : [ { "dropping-particle" : "", "family" : "Mirman", "given" : "Daniel", "non-dropping-particle" : "", "parse-names" : false, "suffix" : "" }, { "dropping-particle" : "", "family" : "Dixon", "given" : "James A", "non-dropping-particle" : "", "parse-names" : false, "suffix" : "" }, { "dropping-particle" : "", "family" : "Magnuson", "given" : "James S.", "non-dropping-particle" : "", "parse-names" : false, "suffix" : "" } ], "container-title" : "Journal of Memory and Language", "id" : "ITEM-1", "issue" : "4", "issued" : { "date-parts" : [ [ "2008", "11" ] ] }, "page" : "475-494", "title" : "Statistical and computational models of the visual world paradigm: Growth curves and individual differences.", "type" : "article-journal", "volume" : "59" }, "uris" : [ "http://www.mendeley.com/documents/?uuid=8ef173d0-2331-434f-b8cc-a71dfd01b195" ] }, { "id" : "ITEM-2", "itemData" : { "author" : [ { "dropping-particle" : "", "family" : "Mirman", "given" : "Daniel", "non-dropping-particle" : "", "parse-names" : false, "suffix" : "" } ], "id" : "ITEM-2", "issued" : { "date-parts" : [ [ "2014" ] ] }, "publisher" : "Chapman and Hall / CRC Press", "publisher-place" : "Boca Raton, FL", "title" : "Growth curve analysis and visualization using R", "type" : "book" }, "uris" : [ "http://www.mendeley.com/documents/?uuid=5bbd1545-1ce4-4f82-ba86-a6ebc222a97c" ] } ], "mendeley" : { "formattedCitation" : "(Mirman, 2014; Mirman, Dixon, &amp; Magnuson, 2008)", "plainTextFormattedCitation" : "(Mirman, 2014; Mirman, Dixon, &amp; Magnuson, 2008)", "previouslyFormattedCitation" : "(Mirman, 2014; Mirman, Dixon, &amp; Magnuson, 2008)"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(Mirman, 2014; Mirman, Dixon, &amp; Magnuson, 2008)</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as well as more general introductions to mixed-effects modeling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"10.1016/j.jml.2007.12.005", "ISSN" : "0749596X", "author" : [ { "dropping-particle" : "", "family" : "Baayen", "given" : "RH", "non-dropping-particle" : "", "parse-names" : false, "suffix" : "" }, { "dropping-particle" : "", "family" : "Davidson", "given" : "D.J.", "non-dropping-particle" : "", "parse-names" : false, "suffix" : "" }, { "dropping-particle" : "", "family" : "Bates", "given" : "Douglas M.", "non-dropping-particle" : "", "parse-names" : false, "suffix" : "" } ], "container-title" : "Journal of Memory and Language", "id" : "ITEM-1", "issue" : "4", "issued" : { "date-parts" : [ [ "2008", "11" ] ] }, "page" : "390-412", "title" : "Mixed-effects modeling with crossed random effects for subjects and items", "type" : "article-journal", "volume" : "59" }, "uris" : [ "http://www.mendeley.com/documents/?uuid=2995af16-dea0-4626-8184-b8856d891174" ] }, { "id" : "ITEM-2", "itemData" : { "author" : [ { "dropping-particle" : "", "family" : "Baayen", "given" : "RH", "non-dropping-particle" : "", "parse-names" : false, "suffix" : "" } ], "id" : "ITEM-2", "issued" : { "date-parts" : [ [ "2008" ] ] }, "publisher" : "Cambridge University Press", "title" : "Analyzing linguistic data", "type" : "book" }, "prefix" : "e.g., ", "uris" : [ "http://www.mendeley.com/documents/?uuid=3fbc6601-adeb-45cf-8eab-57921143f537" ] }, { "id" : "ITEM-3", "itemData" : { "author" : [ { "dropping-particle" : "", "family" : "Gelman", "given" : "Andrew", "non-dropping-particle" : "", "parse-names" : false, "suffix" : "" }, { "dropping-particle" : "", "family" : "Hill", "given" : "Jennifer", "non-dropping-particle" : "", "parse-names" : false, "suffix" : "" } ], "id" : "ITEM-3", "issued" : { "date-parts" : [ [ "2007" ] ] }, "publisher" : "Cambridge University Press", "publisher-place" : "New York, NY", "title" : "Data analysis using regression and multilevel/hierarchical models", "type" : "book" }, "uris" : [ "http://www.mendeley.com/documents/?uuid=e736b1aa-44c2-4ddd-bf54-26674d03a920" ] } ], "mendeley" : { "formattedCitation" : "(e.g., Baayen, 2008; Baayen, Davidson, &amp; Bates, 2008; Gelman &amp; Hill, 2007)", "plainTextFormattedCitation" : "(e.g., Baayen, 2008; Baayen, Davidson, &amp; Bates, 2008; Gelman &amp; Hill, 2007)", "previouslyFormattedCitation" : "(e.g., Baayen, 2008; Baayen, Davidson, &amp; Bates, 2008; Gelman &amp; Hill, 2007)"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(e.g., Baayen, 2008; Baayen, Davidson, &amp; Bates, 2008; Gelman &amp; Hill, 2007)</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In a nutshell, a regression model is fit to the data that includes not only a linear term for time but also the polynomials (</w:t>
      </w:r>
      <w:proofErr w:type="gramStart"/>
      <w:r w:rsidRPr="00681552">
        <w:rPr>
          <w:rFonts w:ascii="Times New Roman" w:eastAsia="Times New Roman" w:hAnsi="Times New Roman" w:cs="Times New Roman"/>
        </w:rPr>
        <w:t>time)</w:t>
      </w:r>
      <w:r w:rsidRPr="00681552">
        <w:rPr>
          <w:rFonts w:ascii="Times New Roman" w:eastAsia="Times New Roman" w:hAnsi="Times New Roman" w:cs="Times New Roman"/>
          <w:vertAlign w:val="superscript"/>
        </w:rPr>
        <w:t>2</w:t>
      </w:r>
      <w:proofErr w:type="gramEnd"/>
      <w:r w:rsidRPr="00681552">
        <w:rPr>
          <w:rFonts w:ascii="Times New Roman" w:eastAsia="Times New Roman" w:hAnsi="Times New Roman" w:cs="Times New Roman"/>
        </w:rPr>
        <w:t>, (time)</w:t>
      </w:r>
      <w:r w:rsidRPr="00681552">
        <w:rPr>
          <w:rFonts w:ascii="Times New Roman" w:eastAsia="Times New Roman" w:hAnsi="Times New Roman" w:cs="Times New Roman"/>
          <w:vertAlign w:val="superscript"/>
        </w:rPr>
        <w:t>3</w:t>
      </w:r>
      <w:r w:rsidRPr="00681552">
        <w:rPr>
          <w:rFonts w:ascii="Times New Roman" w:eastAsia="Times New Roman" w:hAnsi="Times New Roman" w:cs="Times New Roman"/>
        </w:rPr>
        <w:t xml:space="preserve"> and so forth (e.g., </w:t>
      </w:r>
      <w:r w:rsidRPr="00681552">
        <w:rPr>
          <w:rFonts w:ascii="Times New Roman" w:eastAsia="Times New Roman" w:hAnsi="Times New Roman" w:cs="Times New Roman"/>
          <w:i/>
        </w:rPr>
        <w:t>f</w:t>
      </w:r>
      <w:r w:rsidRPr="00681552">
        <w:rPr>
          <w:rFonts w:ascii="Times New Roman" w:eastAsia="Times New Roman" w:hAnsi="Times New Roman" w:cs="Times New Roman"/>
        </w:rPr>
        <w:t>(</w:t>
      </w:r>
      <w:r w:rsidRPr="00681552">
        <w:rPr>
          <w:rFonts w:ascii="Times New Roman" w:eastAsia="Times New Roman" w:hAnsi="Times New Roman" w:cs="Times New Roman"/>
          <w:i/>
        </w:rPr>
        <w:t>x</w:t>
      </w:r>
      <w:r w:rsidRPr="00681552">
        <w:rPr>
          <w:rFonts w:ascii="Times New Roman" w:eastAsia="Times New Roman" w:hAnsi="Times New Roman" w:cs="Times New Roman"/>
        </w:rPr>
        <w:t xml:space="preserve">) = </w:t>
      </w:r>
      <w:r w:rsidRPr="00681552">
        <w:rPr>
          <w:rFonts w:ascii="Times New Roman" w:eastAsia="Times New Roman" w:hAnsi="Times New Roman" w:cs="Times New Roman"/>
          <w:i/>
        </w:rPr>
        <w:t>ax</w:t>
      </w:r>
      <w:r w:rsidRPr="00681552">
        <w:rPr>
          <w:rFonts w:ascii="Times New Roman" w:eastAsia="Times New Roman" w:hAnsi="Times New Roman" w:cs="Times New Roman"/>
        </w:rPr>
        <w:t xml:space="preserve"> + </w:t>
      </w:r>
      <w:r w:rsidRPr="00681552">
        <w:rPr>
          <w:rFonts w:ascii="Times New Roman" w:eastAsia="Times New Roman" w:hAnsi="Times New Roman" w:cs="Times New Roman"/>
          <w:i/>
        </w:rPr>
        <w:t>bx</w:t>
      </w:r>
      <w:r w:rsidRPr="00681552">
        <w:rPr>
          <w:rFonts w:ascii="Times New Roman" w:eastAsia="Times New Roman" w:hAnsi="Times New Roman" w:cs="Times New Roman"/>
          <w:vertAlign w:val="superscript"/>
        </w:rPr>
        <w:t>2</w:t>
      </w:r>
      <w:r w:rsidRPr="00681552">
        <w:rPr>
          <w:rFonts w:ascii="Times New Roman" w:eastAsia="Times New Roman" w:hAnsi="Times New Roman" w:cs="Times New Roman"/>
        </w:rPr>
        <w:t xml:space="preserve"> + </w:t>
      </w:r>
      <w:r w:rsidRPr="00681552">
        <w:rPr>
          <w:rFonts w:ascii="Times New Roman" w:eastAsia="Times New Roman" w:hAnsi="Times New Roman" w:cs="Times New Roman"/>
          <w:i/>
        </w:rPr>
        <w:t>cx</w:t>
      </w:r>
      <w:r w:rsidRPr="00681552">
        <w:rPr>
          <w:rFonts w:ascii="Times New Roman" w:eastAsia="Times New Roman" w:hAnsi="Times New Roman" w:cs="Times New Roman"/>
          <w:vertAlign w:val="superscript"/>
        </w:rPr>
        <w:t>3</w:t>
      </w:r>
      <w:r w:rsidRPr="00681552">
        <w:rPr>
          <w:rFonts w:ascii="Times New Roman" w:eastAsia="Times New Roman" w:hAnsi="Times New Roman" w:cs="Times New Roman"/>
        </w:rPr>
        <w:t xml:space="preserve"> + </w:t>
      </w:r>
      <w:r w:rsidRPr="00681552">
        <w:rPr>
          <w:rFonts w:ascii="Times New Roman" w:eastAsia="Times New Roman" w:hAnsi="Times New Roman" w:cs="Times New Roman"/>
          <w:i/>
        </w:rPr>
        <w:t>d</w:t>
      </w:r>
      <w:r w:rsidRPr="00681552">
        <w:rPr>
          <w:rFonts w:ascii="Times New Roman" w:eastAsia="Times New Roman" w:hAnsi="Times New Roman" w:cs="Times New Roman"/>
        </w:rPr>
        <w:t xml:space="preserve">, where </w:t>
      </w:r>
      <w:r w:rsidRPr="00681552">
        <w:rPr>
          <w:rFonts w:ascii="Times New Roman" w:eastAsia="Times New Roman" w:hAnsi="Times New Roman" w:cs="Times New Roman"/>
          <w:i/>
        </w:rPr>
        <w:t>x</w:t>
      </w:r>
      <w:r w:rsidRPr="00681552">
        <w:rPr>
          <w:rFonts w:ascii="Times New Roman" w:eastAsia="Times New Roman" w:hAnsi="Times New Roman" w:cs="Times New Roman"/>
        </w:rPr>
        <w:t xml:space="preserve"> is time) so as to approximate the curvature of the pupil dilation and constriction over the course of a trial. The number of polynomials included in the model depends on the shape of the pupil response. For example, </w:t>
      </w:r>
      <w:proofErr w:type="spellStart"/>
      <w:r w:rsidRPr="00681552">
        <w:rPr>
          <w:rFonts w:ascii="Times New Roman" w:eastAsia="Times New Roman" w:hAnsi="Times New Roman" w:cs="Times New Roman"/>
        </w:rPr>
        <w:t>Kuchinsky</w:t>
      </w:r>
      <w:proofErr w:type="spellEnd"/>
      <w:r w:rsidRPr="00681552">
        <w:rPr>
          <w:rFonts w:ascii="Times New Roman" w:eastAsia="Times New Roman" w:hAnsi="Times New Roman" w:cs="Times New Roman"/>
        </w:rPr>
        <w:t xml:space="preserve"> et al.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"10.1111/j.1469-8986.2012.01477.x", "ISSN" : "1540-5958", "PMID" : "23157603", "abstract" : "Listening to speech in noise can be exhausting, especially for older adults with impaired hearing. Pupil dilation is thought to track the difficulty associated with listening to speech at various intelligibility levels for young and middle-aged adults. This study examined changes in the pupil response with acoustic and lexical manipulations of difficulty in older adults with hearing loss. Participants identified words at two signal-to-noise ratios (SNRs) among options that could include a similar-sounding lexical competitor. Growth Curve Analyses revealed that the pupil response was affected by an SNR\u2009\u00d7\u2009Lexical competition interaction, such that it was larger and more delayed and sustained in the harder SNR condition, particularly in the presence of lexical competition. Pupillometry detected these effects for correct trials and across reaction times, suggesting it provides additional evidence of task difficulty than behavioral measures alone.", "author" : [ { "dropping-particle" : "", "family" : "Kuchinsky", "given" : "Stefanie E", "non-dropping-particle" : "", "parse-names" : false, "suffix" : "" }, { "dropping-particle" : "", "family" : "Ahlstrom", "given" : "Jayne B", "non-dropping-particle" : "", "parse-names" : false, "suffix" : "" }, { "dropping-particle" : "", "family" : "Vaden", "given" : "Kenneth I", "non-dropping-particle" : "", "parse-names" : false, "suffix" : "" }, { "dropping-particle" : "", "family" : "Cute", "given" : "Stephanie L", "non-dropping-particle" : "", "parse-names" : false, "suffix" : "" }, { "dropping-particle" : "", "family" : "Humes", "given" : "Larry E", "non-dropping-particle" : "", "parse-names" : false, "suffix" : "" }, { "dropping-particle" : "", "family" : "Dubno", "given" : "Judy R", "non-dropping-particle" : "", "parse-names" : false, "suffix" : "" }, { "dropping-particle" : "", "family" : "Eckert", "given" : "Mark a", "non-dropping-particle" : "", "parse-names" : false, "suffix" : "" } ], "container-title" : "Psychophysiology", "id" : "ITEM-1", "issue" : "1", "issued" : { "date-parts" : [ [ "2013", "1" ] ] }, "page" : "23-34", "title" : "Pupil size varies with word listening and response selection difficulty in older adults with hearing loss.", "type" : "article-journal", "volume" : "50" }, "suppress-author" : 1, "uris" : [ "http://www.mendeley.com/documents/?uuid=bd94362d-2352-4597-8de0-a8b5fbb99322" ] } ], "mendeley" : { "formattedCitation" : "(2013)", "plainTextFormattedCitation" : "(2013)", "previouslyFormattedCitation" : "(2013)"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(2013)</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used a polynomial function of fifth degree in their model to account for a second peak in dilation towards the end of a trial. The effect of an experimental manipulation can then be investigated by including interaction terms of experimental condition with the polynomials. Because this analysis is performed on the whole data set, it can be more sensitive to effects than an analysis of PA and PL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"10.1111/j.1469-8986.2012.01477.x", "ISSN" : "1540-5958", "PMID" : "23157603", "abstract" : "Listening to speech in noise can be exhausting, especially for older adults with impaired hearing. Pupil dilation is thought to track the difficulty associated with listening to speech at various intelligibility levels for young and middle-aged adults. This study examined changes in the pupil response with acoustic and lexical manipulations of difficulty in older adults with hearing loss. Participants identified words at two signal-to-noise ratios (SNRs) among options that could include a similar-sounding lexical competitor. Growth Curve Analyses revealed that the pupil response was affected by an SNR\u2009\u00d7\u2009Lexical competition interaction, such that it was larger and more delayed and sustained in the harder SNR condition, particularly in the presence of lexical competition. Pupillometry detected these effects for correct trials and across reaction times, suggesting it provides additional evidence of task difficulty than behavioral measures alone.", "author" : [ { "dropping-particle" : "", "family" : "Kuchinsky", "given" : "Stefanie E", "non-dropping-particle" : "", "parse-names" : false, "suffix" : "" }, { "dropping-particle" : "", "family" : "Ahlstrom", "given" : "Jayne B", "non-dropping-particle" : "", "parse-names" : false, "suffix" : "" }, { "dropping-particle" : "", "family" : "Vaden", "given" : "Kenneth I", "non-dropping-particle" : "", "parse-names" : false, "suffix" : "" }, { "dropping-particle" : "", "family" : "Cute", "given" : "Stephanie L", "non-dropping-particle" : "", "parse-names" : false, "suffix" : "" }, { "dropping-particle" : "", "family" : "Humes", "given" : "Larry E", "non-dropping-particle" : "", "parse-names" : false, "suffix" : "" }, { "dropping-particle" : "", "family" : "Dubno", "given" : "Judy R", "non-dropping-particle" : "", "parse-names" : false, "suffix" : "" }, { "dropping-particle" : "", "family" : "Eckert", "given" : "Mark a", "non-dropping-particle" : "", "parse-names" : false, "suffix" : "" } ], "container-title" : "Psychophysiology", "id" : "ITEM-1", "issue" : "1", "issued" : { "date-parts" : [ [ "2013", "1" ] ] }, "page" : "23-34", "title" : "Pupil size varies with word listening and response selection difficulty in older adults with hearing loss.", "type" : "article-journal", "volume" : "50" }, "prefix" : "see ", "uris" : [ "http://www.mendeley.com/documents/?uuid=bd94362d-2352-4597-8de0-a8b5fbb99322" ] } ], "mendeley" : { "formattedCitation" : "(see Kuchinsky et al., 2013)", "plainTextFormattedCitation" : "(see Kuchinsky et al., 2013)", "previouslyFormattedCitation" : "(see Kuchinsky et al., 2013)"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 xml:space="preserve">(see </w:t>
      </w:r>
      <w:r w:rsidRPr="00681552">
        <w:rPr>
          <w:rFonts w:ascii="Times New Roman" w:eastAsia="Times New Roman" w:hAnsi="Times New Roman" w:cs="Times New Roman"/>
          <w:noProof/>
        </w:rPr>
        <w:lastRenderedPageBreak/>
        <w:t>Kuchinsky et al., 2013)</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but at the same time, it is computationally very intensive and computational resources needed for complex models may exceed the capacity of regular computers. Furthermore, the interpretation of interactions may not always be straightforward and researchers should be careful to relate any significant effects to their theoretical importance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"10.1037/a0027626", "ISSN" : "1939-1285", "PMID" : "22449134", "abstract" : "The current research aimed at specifying the activation time course of different types of semantic information during object conceptual processing and the effect of context on this time course. We distinguished between thematic and functional knowledge and the specificity of functional similarity. Two experiments were conducted with healthy older adults using eye tracking in a word-to-picture matching task. The time course of gaze fixations was used to assess activation of distractor objects during the identification of manipulable artifact targets (e.g., broom). Distractors were (a) thematically related (e.g., dustpan), (b) related by a specific function (e.g., vacuum cleaner), or (c) related by a general function (e.g., sponge). Growth curve analyses were used to assess competition effects when target words were presented in isolation (Experiment 1) and embedded in contextual sentences of different generality levels (Experiment 2). In the absence of context, there was earlier and shorter lasting activation of thematically related as compared to functionally related objects. The time course difference was more pronounced for general functions than specific functions. When contexts were provided, functional similarities that were congruent with context generality level increased in salience with earlier activation of those objects. Context had little impact on thematic activation time course. These data demonstrate that processing a single manipulable artifact concept implicitly activates thematic and functional knowledge with different time courses and that context speeds activation of context-congruent functional similarity.", "author" : [ { "dropping-particle" : "", "family" : "Kal\u00e9nine", "given" : "Sol\u00e8ne", "non-dropping-particle" : "", "parse-names" : false, "suffix" : "" }, { "dropping-particle" : "", "family" : "Mirman", "given" : "Daniel", "non-dropping-particle" : "", "parse-names" : false, "suffix" : "" }, { "dropping-particle" : "", "family" : "Middleton", "given" : "Erica L", "non-dropping-particle" : "", "parse-names" : false, "suffix" : "" }, { "dropping-particle" : "", "family" : "Buxbaum", "given" : "Laurel J", "non-dropping-particle" : "", "parse-names" : false, "suffix" : "" } ], "container-title" : "Journal of experimental psychology. Learning, memory, and cognition", "id" : "ITEM-1", "issue" : "5", "issued" : { "date-parts" : [ [ "2012", "9" ] ] }, "page" : "1274-95", "title" : "Temporal dynamics of activation of thematic and functional knowledge during conceptual processing of manipulable artifacts.", "type" : "article-journal", "volume" : "38" }, "prefix" : "for an example see ", "uris" : [ "http://www.mendeley.com/documents/?uuid=8e119aec-3c8e-4c04-a7ab-05ece8cfc165" ] } ], "mendeley" : { "formattedCitation" : "(for an example see Kal\u00e9nine, Mirman, Middleton, &amp; Buxbaum, 2012)", "plainTextFormattedCitation" : "(for an example see Kal\u00e9nine, Mirman, Middleton, &amp; Buxbaum, 2012)", "previouslyFormattedCitation" : "(for an example see Kal\u00e9nine, Mirman, Middleton, &amp; Buxbaum, 2012)"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(for an example see Kalénine, Mirman, Middleton, &amp; Buxbaum, 2012)</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w:t>
      </w:r>
    </w:p>
    <w:p w14:paraId="37EE5BE7" w14:textId="77777777" w:rsidR="00DA576B" w:rsidRDefault="00DA576B" w:rsidP="00DA576B">
      <w:pPr>
        <w:spacing w:line="480" w:lineRule="auto"/>
        <w:ind w:firstLine="720"/>
        <w:rPr>
          <w:rFonts w:ascii="Times New Roman" w:eastAsia="Times New Roman" w:hAnsi="Times New Roman" w:cs="Times New Roman"/>
        </w:rPr>
      </w:pPr>
      <w:r w:rsidRPr="00681552">
        <w:rPr>
          <w:rFonts w:ascii="Times New Roman" w:eastAsia="Times New Roman" w:hAnsi="Times New Roman" w:cs="Times New Roman"/>
        </w:rPr>
        <w:t xml:space="preserve">Yet another way to analyze pupil data was employed by </w:t>
      </w:r>
      <w:proofErr w:type="spellStart"/>
      <w:r w:rsidRPr="00681552">
        <w:rPr>
          <w:rFonts w:ascii="Times New Roman" w:eastAsia="Times New Roman" w:hAnsi="Times New Roman" w:cs="Times New Roman"/>
        </w:rPr>
        <w:t>Engelhardt</w:t>
      </w:r>
      <w:proofErr w:type="spellEnd"/>
      <w:r w:rsidRPr="00681552">
        <w:rPr>
          <w:rFonts w:ascii="Times New Roman" w:eastAsia="Times New Roman" w:hAnsi="Times New Roman" w:cs="Times New Roman"/>
        </w:rPr>
        <w:t xml:space="preserve"> et al.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"10.1080/17470210903469864", "ISSN" : "1747-0226", "PMID" : "20017058", "abstract" : "This study investigated processing effort by measuring peoples' pupil diameter as they listened to sentences containing a temporary syntactic ambiguity. In the first experiment, we manipulated prosody. The results showed that when prosodic structure conflicted with syntactic structure, pupil diameter reliably increased. In the second experiment, we manipulated both prosody and visual context. The results showed that when visual context was consistent with the correct interpretation, prosody had very little effect on processing effort. However, when visual context was inconsistent with the correct interpretation, prosody had a large effect on processing effort. The interaction between visual context and prosody shows that visual context has an effect on online processing and that it can modulate the influence of linguistic sources of information, such as prosody. Pupillometry is a sensitive measure of processing effort during spoken language comprehension.", "author" : [ { "dropping-particle" : "", "family" : "Engelhardt", "given" : "Paul E", "non-dropping-particle" : "", "parse-names" : false, "suffix" : "" }, { "dropping-particle" : "", "family" : "Ferreira", "given" : "Fernanda", "non-dropping-particle" : "", "parse-names" : false, "suffix" : "" }, { "dropping-particle" : "", "family" : "Patsenko", "given" : "Elena G", "non-dropping-particle" : "", "parse-names" : false, "suffix" : "" } ], "container-title" : "Quarterly Journal of Experimental Psychology", "id" : "ITEM-1", "issue" : "4", "issued" : { "date-parts" : [ [ "2010", "4" ] ] }, "page" : "639-45", "title" : "Pupillometry reveals processing load during spoken language comprehension.", "type" : "article-journal", "volume" : "63" }, "suppress-author" : 1, "uris" : [ "http://www.mendeley.com/documents/?uuid=1a3945f6-b18c-4cd3-b27a-ce0a8169abaf" ] } ], "mendeley" : { "formattedCitation" : "(2010)", "plainTextFormattedCitation" : "(2010)", "previouslyFormattedCitation" : "(2010)"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(2010)</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As described above, participants in this experiment heard sentences for which sentence prosody and syntactic structure were either congruent or conflicting. In their analysis, the authors focused on a time window of 1.2 s following the disambiguating word (The length of the time window was based on Just and Carpenter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"ISSN" : "1196-1961", "PMID" : "8364533", "abstract" : "This article explores the intensity of processing during sentence comprehension by measuring pupillary response during reading. Two experiments contrast the processing of simpler versus more complex sentences. The two more complex sentence types, object-relative center-embedded sentences and filler-gap sentences, not only take longer to process than their simpler counterparts, but they also produce a larger change in pupil diameter. We propose that the pupillary response is an indicator of how intensely the processing system is operating. The more complex sentences evoke some intense processing at the point in the sentence where a syntactic complexity is first encountered. The gaze durations at these points are elevated, indicating the immediate response to the demand of the syntactic processing. The pupil then starts to dilate, reaching a maximal diameter approximately 1.3 s later. The results from these various performance measures are integrated within a resource-limited computational model of comprehension. The paper develops a model of comprehension that includes an intensity dimension of thought, drawing a correspondence between the computational model's consumption of resources and the human pupillary response.", "author" : [ { "dropping-particle" : "", "family" : "Just", "given" : "Marcel Adam", "non-dropping-particle" : "", "parse-names" : false, "suffix" : "" }, { "dropping-particle" : "", "family" : "Carpenter", "given" : "Patricia A.", "non-dropping-particle" : "", "parse-names" : false, "suffix" : "" } ], "container-title" : "Canadian Journal of Experimental Psychology", "id" : "ITEM-1", "issue" : "2", "issued" : { "date-parts" : [ [ "1993", "6" ] ] }, "page" : "310-39", "title" : "The intensity dimension of thought: pupillometric indices of sentence processing.", "type" : "article-journal", "volume" : "47" }, "suppress-author" : 1, "uris" : [ "http://www.mendeley.com/documents/?uuid=64b012f2-9ac1-4f50-9b23-397c2ac2c07a" ] } ], "mendeley" : { "formattedCitation" : "(1993)", "plainTextFormattedCitation" : "(1993)", "previouslyFormattedCitation" : "(1993)"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(1993)</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However, it should be noted that a later study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"10.3758/s13428-011-0109-5", "ISSN" : "1554-3528", "PMID" : "21637943", "abstract" : "Cognitive effort is reflected in pupil dilation, but the assessment of pupil size is potentially susceptible to changes in gaze position. This study exemplarily used sentence reading as a stand-in for paradigms that assess pupil size in tasks during which changes in gaze position are unavoidable. The influence of gaze position on pupil size was first investigated by an artificial eye model with a fixed pupil size. Despite its fixed pupil size, the systematic measurements of the artificial eye model revealed substantial gaze-position-dependent changes in the measured pupil size. We evaluated two functions and showed that they can accurately capture and correct the gaze-dependent measurement error of pupil size recorded during a sentence-reading and an effortless z-string-scanning task. Implications for previous studies are discussed, and recommendations for future studies are provided.", "author" : [ { "dropping-particle" : "", "family" : "Gagl", "given" : "Benjamin", "non-dropping-particle" : "", "parse-names" : false, "suffix" : "" }, { "dropping-particle" : "", "family" : "Hawelka", "given" : "Stefan", "non-dropping-particle" : "", "parse-names" : false, "suffix" : "" }, { "dropping-particle" : "", "family" : "Hutzler", "given" : "Florian", "non-dropping-particle" : "", "parse-names" : false, "suffix" : "" } ], "container-title" : "Behavior research methods", "id" : "ITEM-1", "issue" : "4", "issued" : { "date-parts" : [ [ "2011", "12" ] ] }, "page" : "1171-81", "title" : "Systematic influence of gaze position on pupil size measurement: analysis and correction.", "type" : "article-journal", "volume" : "43" }, "uris" : [ "http://www.mendeley.com/documents/?uuid=4e931f4a-1c48-441c-b31b-4aaaf9b106f5" ] } ], "mendeley" : { "formattedCitation" : "(Gagl, Hawelka, &amp; Hutzler, 2011)", "plainTextFormattedCitation" : "(Gagl, Hawelka, &amp; Hutzler, 2011)", "previouslyFormattedCitation" : "(Gagl et al., 2011)"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(Gagl, Hawelka, &amp; Hutzler, 2011)</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found that the pupil data reported in Just and Carpenter may have been confounded by gaze position. Therefore, it is recommended to visually inspect the data before the analysis to ensure that a 1.2 s time window is indeed appropriate). </w:t>
      </w:r>
      <w:proofErr w:type="spellStart"/>
      <w:r w:rsidRPr="00681552">
        <w:rPr>
          <w:rFonts w:ascii="Times New Roman" w:eastAsia="Times New Roman" w:hAnsi="Times New Roman" w:cs="Times New Roman"/>
        </w:rPr>
        <w:t>Engelhardt</w:t>
      </w:r>
      <w:proofErr w:type="spellEnd"/>
      <w:r w:rsidRPr="00681552">
        <w:rPr>
          <w:rFonts w:ascii="Times New Roman" w:eastAsia="Times New Roman" w:hAnsi="Times New Roman" w:cs="Times New Roman"/>
        </w:rPr>
        <w:t xml:space="preserve"> et al. then fit separate simple linear regression models for each participant in each condition and performed their subsequent analyses on the slope estimates of these regression models. Their reasoning was that a steeper slope would indicate greater processing effort. However, when researchers use a less common method of analysis, it may be advisable to also report PL and PA so that results across different studies can be compared. In addition, a visual representation of the data should always be included to help interpret the results of statistical tests. Another method that also preserves the time-course information of the pupil response is functional data analysis and the reader is referred to Jackson and </w:t>
      </w:r>
      <w:proofErr w:type="spellStart"/>
      <w:r w:rsidRPr="00681552">
        <w:rPr>
          <w:rFonts w:ascii="Times New Roman" w:eastAsia="Times New Roman" w:hAnsi="Times New Roman" w:cs="Times New Roman"/>
        </w:rPr>
        <w:t>Sirois</w:t>
      </w:r>
      <w:proofErr w:type="spellEnd"/>
      <w:r w:rsidRPr="00681552">
        <w:rPr>
          <w:rFonts w:ascii="Times New Roman" w:eastAsia="Times New Roman" w:hAnsi="Times New Roman" w:cs="Times New Roman"/>
        </w:rPr>
        <w:t xml:space="preserve">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"10.1111/j.1467-7687.2008.00805.x", "ISSN" : "1467-7687", "PMID" : "19635092", "abstract" : "The violation-of-expectation (VOE) paradigm and related methods are the main tools used to study high-level cognition in preverbal infants. Infants' differential looking to conceptually implausible/impossible events has been used as an index of early cognitive competence in many areas, including object knowledge, physics, language, and number. However, an event's plausibility is commonly confounded with its perceptual novelty or familiarity, leading to a variety of interpretations for looking time data (Bogartz, Shinskey &amp; Speaker, 1997). This illustrative study demonstrates the value of factorial designs, in which perceptual (novelty-familiarity) and conceptual (possible-impossible) variables are independently and jointly explored. It also introduces pupil dilation as a viable and complementary dependent measure to study infant cognition. We show that pupil data can assist in the interpretation of otherwise equivocal looking time data. The discussion focuses on methodological considerations in infancy research.", "author" : [ { "dropping-particle" : "", "family" : "Jackson", "given" : "Iain", "non-dropping-particle" : "", "parse-names" : false, "suffix" : "" }, { "dropping-particle" : "", "family" : "Sirois", "given" : "Sylvain", "non-dropping-particle" : "", "parse-names" : false, "suffix" : "" } ], "container-title" : "Developmental science", "id" : "ITEM-1", "issue" : "4", "issued" : { "date-parts" : [ [ "2009", "7" ] ] }, "page" : "670-9", "title" : "Infant cognition: going full factorial with pupil dilation.", "type" : "article-journal", "volume" : "12" }, "suppress-author" : 1, "uris" : [ "http://www.mendeley.com/documents/?uuid=b4d363ce-5af5-4b69-b3f1-0f0eff0c3049" ] } ], "mendeley" : { "formattedCitation" : "(2009)", "plainTextFormattedCitation" : "(2009)", "previouslyFormattedCitation" : "(2009)"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(2009)</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and </w:t>
      </w:r>
      <w:proofErr w:type="spellStart"/>
      <w:r w:rsidRPr="00681552">
        <w:rPr>
          <w:rFonts w:ascii="Times New Roman" w:eastAsia="Times New Roman" w:hAnsi="Times New Roman" w:cs="Times New Roman"/>
        </w:rPr>
        <w:t>Sirois</w:t>
      </w:r>
      <w:proofErr w:type="spellEnd"/>
      <w:r w:rsidRPr="00681552">
        <w:rPr>
          <w:rFonts w:ascii="Times New Roman" w:eastAsia="Times New Roman" w:hAnsi="Times New Roman" w:cs="Times New Roman"/>
        </w:rPr>
        <w:t xml:space="preserve"> and </w:t>
      </w:r>
      <w:proofErr w:type="spellStart"/>
      <w:r w:rsidRPr="00681552">
        <w:rPr>
          <w:rFonts w:ascii="Times New Roman" w:eastAsia="Times New Roman" w:hAnsi="Times New Roman" w:cs="Times New Roman"/>
        </w:rPr>
        <w:t>Brisson</w:t>
      </w:r>
      <w:proofErr w:type="spellEnd"/>
      <w:r w:rsidRPr="00681552">
        <w:rPr>
          <w:rFonts w:ascii="Times New Roman" w:eastAsia="Times New Roman" w:hAnsi="Times New Roman" w:cs="Times New Roman"/>
        </w:rPr>
        <w:t xml:space="preserve">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"10.1002/wcs.1323", "ISSN" : "19395078", "author" : [ { "dropping-particle" : "", "family" : "Sirois", "given" : "Sylvain", "non-dropping-particle" : "", "parse-names" : false, "suffix" : "" }, { "dropping-particle" : "", "family" : "Brisson", "given" : "Julie", "non-dropping-particle" : "", "parse-names" : false, "suffix" : "" } ], "container-title" : "Wiley Interdisciplinary Reviews: Cognitive Science", "id" : "ITEM-1", "issue" : "Ea 4700", "issued" : { "date-parts" : [ [ "2014", "9", "24" ] ] }, "page" : "n/a-n/a", "title" : "Pupillometry", "type" : "article-journal" }, "suppress-author" : 1, "uris" : [ "http://www.mendeley.com/documents/?uuid=de943fac-90fe-47c4-ad4c-59bf86cb3b79" ] } ], "mendeley" : { "formattedCitation" : "(2014)", "plainTextFormattedCitation" : "(2014)", "previouslyFormattedCitation" : "(2014)"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(2014)</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for more details about this type of analysis. Further ways of analyzing pupil data are described in </w:t>
      </w:r>
      <w:proofErr w:type="spellStart"/>
      <w:r w:rsidRPr="00681552">
        <w:rPr>
          <w:rFonts w:ascii="Times New Roman" w:eastAsia="Times New Roman" w:hAnsi="Times New Roman" w:cs="Times New Roman"/>
        </w:rPr>
        <w:t>Demberg</w:t>
      </w:r>
      <w:proofErr w:type="spellEnd"/>
      <w:r w:rsidRPr="00681552">
        <w:rPr>
          <w:rFonts w:ascii="Times New Roman" w:eastAsia="Times New Roman" w:hAnsi="Times New Roman" w:cs="Times New Roman"/>
        </w:rPr>
        <w:t xml:space="preserve"> and </w:t>
      </w:r>
      <w:proofErr w:type="spellStart"/>
      <w:r w:rsidRPr="00681552">
        <w:rPr>
          <w:rFonts w:ascii="Times New Roman" w:eastAsia="Times New Roman" w:hAnsi="Times New Roman" w:cs="Times New Roman"/>
        </w:rPr>
        <w:t>Sayeed</w:t>
      </w:r>
      <w:proofErr w:type="spellEnd"/>
      <w:r w:rsidRPr="00681552">
        <w:rPr>
          <w:rFonts w:ascii="Times New Roman" w:eastAsia="Times New Roman" w:hAnsi="Times New Roman" w:cs="Times New Roman"/>
        </w:rPr>
        <w:t xml:space="preserve">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"10.1371/journal.pone.0146194", "ISBN" : "1932-6203", "ISSN" : "19326203", "PMID" : "26799065", "abstract" : "While it has long been known that the pupil reacts to cognitive load, pupil size has received little attention in cognitive research because of its long latency and the difficulty of separating effects of cognitive load from the light reflex or effects due to eye movements. A novel measure, the Index of Cognitive Activity (ICA), relates cognitive effort to the frequency of small rapid dilations of the pupil. We report here on a total of seven experiments which test whether the ICA reliably indexes linguistically induced cognitive load: three experiments in reading (a manipulation of grammatical gender match / mismatch, an experiment of semantic fit, and an experiment comparing locally ambiguous subject versus object relative clauses, all in German), three dual-task experiments with simultaneous driving and spoken language comprehension (using the same manipulations as in the single-task reading experiments), and a visual world experiment comparing the processing of causal versus concessive discourse markers. These experiments are the first to investigate the effect and time course of the ICA in language processing. All of our experiments support the idea that the ICA indexes linguistic processing difficulty. The effects of our linguistic manipulations on the ICA are consistent for reading and auditory presentation. Furthermore, our experiments show that the ICA allows for usage within a multi-task paradigm. Its robustness with respect to eye movements means that it is a valid measure of processing difficulty for usage within the visual world paradigm, which will allow researchers to assess both visual attention and processing difficulty at the same time, using an eye-tracker. We argue that the ICA is indicative of activity in the locus caeruleus area of the brain stem, which has recently also been linked to P600 effects observed in psycholinguistic EEG experiments.", "author" : [ { "dropping-particle" : "", "family" : "Demberg", "given" : "Vera", "non-dropping-particle" : "", "parse-names" : false, "suffix" : "" }, { "dropping-particle" : "", "family" : "Sayeed", "given" : "Asad", "non-dropping-particle" : "", "parse-names" : false, "suffix" : "" } ], "container-title" : "PLoS ONE", "id" : "ITEM-1", "issue" : "1", "issued" : { "date-parts" : [ [ "2016" ] ] }, "page" : "1-29", "title" : "The frequency of rapid pupil dilations as a measure of linguistic processing difficulty", "type" : "article-journal", "volume" : "11" }, "suppress-author" : 1, "uris" : [ "http://www.mendeley.com/documents/?uuid=58575b6d-6f12-4e67-9941-8ed0fa55403b" ] } ], "mendeley" : { "formattedCitation" : "(2016)", "plainTextFormattedCitation" : "(2016)", "previouslyFormattedCitation" : "(2016)"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(2016)</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and </w:t>
      </w:r>
      <w:r w:rsidRPr="00681552">
        <w:rPr>
          <w:rFonts w:ascii="Times New Roman" w:eastAsia="Times New Roman" w:hAnsi="Times New Roman" w:cs="Times New Roman"/>
          <w:noProof/>
        </w:rPr>
        <w:t>McCloy, Larson, Lau, and Lee</w:t>
      </w:r>
      <w:r w:rsidRPr="00681552">
        <w:rPr>
          <w:rFonts w:ascii="Times New Roman" w:eastAsia="Times New Roman" w:hAnsi="Times New Roman" w:cs="Times New Roman"/>
        </w:rPr>
        <w:t xml:space="preserve"> </w:t>
      </w:r>
      <w:r w:rsidRPr="00681552">
        <w:rPr>
          <w:rFonts w:ascii="Times New Roman" w:eastAsia="Times New Roman" w:hAnsi="Times New Roman" w:cs="Times New Roman"/>
        </w:rPr>
        <w:fldChar w:fldCharType="begin" w:fldLock="1"/>
      </w:r>
      <w:r w:rsidRPr="00681552">
        <w:rPr>
          <w:rFonts w:ascii="Times New Roman" w:eastAsia="Times New Roman" w:hAnsi="Times New Roman" w:cs="Times New Roman"/>
        </w:rPr>
        <w:instrText>ADDIN CSL_CITATION { "citationItems" : [ { "id" : "ITEM-1", "itemData" : { "DOI" : "10.1121/1.4943787", "ISSN" : "0001-4966", "author" : [ { "dropping-particle" : "", "family" : "McCloy", "given" : "Daniel R.", "non-dropping-particle" : "", "parse-names" : false, "suffix" : "" }, { "dropping-particle" : "", "family" : "Larson", "given" : "Eric D.", "non-dropping-particle" : "", "parse-names" : false, "suffix" : "" }, { "dropping-particle" : "", "family" : "Lau", "given" : "Bonnie", "non-dropping-particle" : "", "parse-names" : false, "suffix" : "" }, { "dropping-particle" : "", "family" : "Lee", "given" : "Adrian K. C.", "non-dropping-particle" : "", "parse-names" : false, "suffix" : "" } ], "container-title" : "The Journal of the Acoustical Society of America", "id" : "ITEM-1", "issue" : "3", "issued" : { "date-parts" : [ [ "2016" ] ] }, "page" : "EL57-EL62", "title" : "Temporal alignment of pupillary response with stimulus events via deconvolution", "type" : "article-journal", "volume" : "139" }, "suppress-author" : 1, "uris" : [ "http://www.mendeley.com/documents/?uuid=a60c0bc7-50d8-4862-9565-74d4dd550421" ] } ], "mendeley" : { "formattedCitation" : "(2016)", "plainTextFormattedCitation" : "(2016)", "previouslyFormattedCitation" : "(2016)" }, "properties" : { "noteIndex" : 0 }, "schema" : "https://github.com/citation-style-language/schema/raw/master/csl-citation.json" }</w:instrText>
      </w:r>
      <w:r w:rsidRPr="00681552">
        <w:rPr>
          <w:rFonts w:ascii="Times New Roman" w:eastAsia="Times New Roman" w:hAnsi="Times New Roman" w:cs="Times New Roman"/>
        </w:rPr>
        <w:fldChar w:fldCharType="separate"/>
      </w:r>
      <w:r w:rsidRPr="00681552">
        <w:rPr>
          <w:rFonts w:ascii="Times New Roman" w:eastAsia="Times New Roman" w:hAnsi="Times New Roman" w:cs="Times New Roman"/>
          <w:noProof/>
        </w:rPr>
        <w:t>(2016)</w:t>
      </w:r>
      <w:r w:rsidRPr="00681552">
        <w:rPr>
          <w:rFonts w:ascii="Times New Roman" w:eastAsia="Times New Roman" w:hAnsi="Times New Roman" w:cs="Times New Roman"/>
        </w:rPr>
        <w:fldChar w:fldCharType="end"/>
      </w:r>
      <w:r w:rsidRPr="00681552">
        <w:rPr>
          <w:rFonts w:ascii="Times New Roman" w:eastAsia="Times New Roman" w:hAnsi="Times New Roman" w:cs="Times New Roman"/>
        </w:rPr>
        <w:t xml:space="preserve">. Interested readers are also referred to the </w:t>
      </w:r>
      <w:r w:rsidRPr="00681552">
        <w:rPr>
          <w:rFonts w:ascii="Times New Roman" w:eastAsia="Times New Roman" w:hAnsi="Times New Roman" w:cs="Times New Roman"/>
          <w:i/>
        </w:rPr>
        <w:t>R</w:t>
      </w:r>
      <w:r w:rsidRPr="00681552">
        <w:rPr>
          <w:rFonts w:ascii="Times New Roman" w:eastAsia="Times New Roman" w:hAnsi="Times New Roman" w:cs="Times New Roman"/>
        </w:rPr>
        <w:t xml:space="preserve"> package </w:t>
      </w:r>
      <w:proofErr w:type="spellStart"/>
      <w:r w:rsidRPr="00681552">
        <w:rPr>
          <w:rFonts w:ascii="Times New Roman" w:eastAsia="Times New Roman" w:hAnsi="Times New Roman" w:cs="Times New Roman"/>
        </w:rPr>
        <w:t>eyetrackingR</w:t>
      </w:r>
      <w:proofErr w:type="spellEnd"/>
      <w:r w:rsidRPr="00681552">
        <w:rPr>
          <w:rFonts w:ascii="Times New Roman" w:eastAsia="Times New Roman" w:hAnsi="Times New Roman" w:cs="Times New Roman"/>
        </w:rPr>
        <w:t>, which is described</w:t>
      </w:r>
      <w:r w:rsidR="00681552">
        <w:rPr>
          <w:rFonts w:ascii="Times New Roman" w:eastAsia="Times New Roman" w:hAnsi="Times New Roman" w:cs="Times New Roman"/>
        </w:rPr>
        <w:t xml:space="preserve"> on the accompanying website (eyetracking-r.com).</w:t>
      </w:r>
    </w:p>
    <w:p w14:paraId="4E48772C" w14:textId="77777777" w:rsidR="00681552" w:rsidRPr="00681552" w:rsidRDefault="00681552" w:rsidP="00DA576B">
      <w:pPr>
        <w:spacing w:line="480" w:lineRule="auto"/>
        <w:ind w:firstLine="720"/>
        <w:rPr>
          <w:rFonts w:ascii="Times New Roman" w:eastAsia="Times New Roman" w:hAnsi="Times New Roman" w:cs="Times New Roman"/>
        </w:rPr>
      </w:pPr>
    </w:p>
    <w:p w14:paraId="4D10AD0C" w14:textId="77777777" w:rsidR="00C21804" w:rsidRDefault="00C21804">
      <w:pPr>
        <w:rPr>
          <w:rFonts w:ascii="Times New Roman" w:hAnsi="Times New Roman" w:cs="Times New Roman"/>
        </w:rPr>
      </w:pPr>
    </w:p>
    <w:p w14:paraId="13CB8BF0" w14:textId="77777777" w:rsidR="00681552" w:rsidRDefault="00681552">
      <w:pPr>
        <w:rPr>
          <w:rFonts w:ascii="Times New Roman" w:hAnsi="Times New Roman" w:cs="Times New Roman"/>
        </w:rPr>
      </w:pPr>
    </w:p>
    <w:p w14:paraId="02C44338" w14:textId="77777777" w:rsidR="00681552" w:rsidRPr="00681552" w:rsidRDefault="00681552">
      <w:pPr>
        <w:rPr>
          <w:rFonts w:ascii="Times New Roman" w:hAnsi="Times New Roman" w:cs="Times New Roman"/>
        </w:rPr>
      </w:pPr>
      <w:bookmarkStart w:id="0" w:name="_GoBack"/>
      <w:bookmarkEnd w:id="0"/>
    </w:p>
    <w:p w14:paraId="3E536454" w14:textId="77777777" w:rsidR="00DA576B" w:rsidRPr="00681552" w:rsidRDefault="00DA576B">
      <w:pPr>
        <w:rPr>
          <w:rFonts w:ascii="Times New Roman" w:hAnsi="Times New Roman" w:cs="Times New Roman"/>
        </w:rPr>
      </w:pPr>
      <w:r w:rsidRPr="00681552">
        <w:rPr>
          <w:rFonts w:ascii="Times New Roman" w:hAnsi="Times New Roman" w:cs="Times New Roman"/>
        </w:rPr>
        <w:t>References</w:t>
      </w:r>
    </w:p>
    <w:p w14:paraId="203CD212"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rPr>
        <w:fldChar w:fldCharType="begin" w:fldLock="1"/>
      </w:r>
      <w:r w:rsidRPr="00681552">
        <w:rPr>
          <w:rFonts w:ascii="Times New Roman" w:hAnsi="Times New Roman" w:cs="Times New Roman"/>
        </w:rPr>
        <w:instrText xml:space="preserve">ADDIN Mendeley Bibliography CSL_BIBLIOGRAPHY </w:instrText>
      </w:r>
      <w:r w:rsidRPr="00681552">
        <w:rPr>
          <w:rFonts w:ascii="Times New Roman" w:hAnsi="Times New Roman" w:cs="Times New Roman"/>
        </w:rPr>
        <w:fldChar w:fldCharType="separate"/>
      </w:r>
      <w:r w:rsidRPr="00681552">
        <w:rPr>
          <w:rFonts w:ascii="Times New Roman" w:hAnsi="Times New Roman" w:cs="Times New Roman"/>
          <w:noProof/>
        </w:rPr>
        <w:t xml:space="preserve">Baayen, R. (2008). </w:t>
      </w:r>
      <w:r w:rsidRPr="00681552">
        <w:rPr>
          <w:rFonts w:ascii="Times New Roman" w:hAnsi="Times New Roman" w:cs="Times New Roman"/>
          <w:i/>
          <w:iCs/>
          <w:noProof/>
        </w:rPr>
        <w:t>Analyzing linguistic data</w:t>
      </w:r>
      <w:r w:rsidRPr="00681552">
        <w:rPr>
          <w:rFonts w:ascii="Times New Roman" w:hAnsi="Times New Roman" w:cs="Times New Roman"/>
          <w:noProof/>
        </w:rPr>
        <w:t>. Cambridge University Press.</w:t>
      </w:r>
    </w:p>
    <w:p w14:paraId="5853C811"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Baayen, R., Davidson, D. J., &amp; Bates, D. M. (2008). Mixed-effects modeling with crossed random effects for subjects and items. </w:t>
      </w:r>
      <w:r w:rsidRPr="00681552">
        <w:rPr>
          <w:rFonts w:ascii="Times New Roman" w:hAnsi="Times New Roman" w:cs="Times New Roman"/>
          <w:i/>
          <w:iCs/>
          <w:noProof/>
        </w:rPr>
        <w:t>Journal of Memory and Language</w:t>
      </w:r>
      <w:r w:rsidRPr="00681552">
        <w:rPr>
          <w:rFonts w:ascii="Times New Roman" w:hAnsi="Times New Roman" w:cs="Times New Roman"/>
          <w:noProof/>
        </w:rPr>
        <w:t xml:space="preserve">, </w:t>
      </w:r>
      <w:r w:rsidRPr="00681552">
        <w:rPr>
          <w:rFonts w:ascii="Times New Roman" w:hAnsi="Times New Roman" w:cs="Times New Roman"/>
          <w:i/>
          <w:iCs/>
          <w:noProof/>
        </w:rPr>
        <w:t>59</w:t>
      </w:r>
      <w:r w:rsidRPr="00681552">
        <w:rPr>
          <w:rFonts w:ascii="Times New Roman" w:hAnsi="Times New Roman" w:cs="Times New Roman"/>
          <w:noProof/>
        </w:rPr>
        <w:t>(4), 390–412. doi:10.1016/j.jml.2007.12.005</w:t>
      </w:r>
    </w:p>
    <w:p w14:paraId="212F119D"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Demberg, V., &amp; Sayeed, A. (2016). The frequency of rapid pupil dilations as a measure of linguistic processing difficulty. </w:t>
      </w:r>
      <w:r w:rsidRPr="00681552">
        <w:rPr>
          <w:rFonts w:ascii="Times New Roman" w:hAnsi="Times New Roman" w:cs="Times New Roman"/>
          <w:i/>
          <w:iCs/>
          <w:noProof/>
        </w:rPr>
        <w:t>PLoS ONE</w:t>
      </w:r>
      <w:r w:rsidRPr="00681552">
        <w:rPr>
          <w:rFonts w:ascii="Times New Roman" w:hAnsi="Times New Roman" w:cs="Times New Roman"/>
          <w:noProof/>
        </w:rPr>
        <w:t xml:space="preserve">, </w:t>
      </w:r>
      <w:r w:rsidRPr="00681552">
        <w:rPr>
          <w:rFonts w:ascii="Times New Roman" w:hAnsi="Times New Roman" w:cs="Times New Roman"/>
          <w:i/>
          <w:iCs/>
          <w:noProof/>
        </w:rPr>
        <w:t>11</w:t>
      </w:r>
      <w:r w:rsidRPr="00681552">
        <w:rPr>
          <w:rFonts w:ascii="Times New Roman" w:hAnsi="Times New Roman" w:cs="Times New Roman"/>
          <w:noProof/>
        </w:rPr>
        <w:t>(1), 1–29. doi:10.1371/journal.pone.0146194</w:t>
      </w:r>
    </w:p>
    <w:p w14:paraId="25C37AEB"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Engelhardt, P. E., Ferreira, F., &amp; Patsenko, E. G. (2010). Pupillometry reveals processing load during spoken language comprehension. </w:t>
      </w:r>
      <w:r w:rsidRPr="00681552">
        <w:rPr>
          <w:rFonts w:ascii="Times New Roman" w:hAnsi="Times New Roman" w:cs="Times New Roman"/>
          <w:i/>
          <w:iCs/>
          <w:noProof/>
        </w:rPr>
        <w:t>Quarterly Journal of Experimental Psychology</w:t>
      </w:r>
      <w:r w:rsidRPr="00681552">
        <w:rPr>
          <w:rFonts w:ascii="Times New Roman" w:hAnsi="Times New Roman" w:cs="Times New Roman"/>
          <w:noProof/>
        </w:rPr>
        <w:t xml:space="preserve">, </w:t>
      </w:r>
      <w:r w:rsidRPr="00681552">
        <w:rPr>
          <w:rFonts w:ascii="Times New Roman" w:hAnsi="Times New Roman" w:cs="Times New Roman"/>
          <w:i/>
          <w:iCs/>
          <w:noProof/>
        </w:rPr>
        <w:t>63</w:t>
      </w:r>
      <w:r w:rsidRPr="00681552">
        <w:rPr>
          <w:rFonts w:ascii="Times New Roman" w:hAnsi="Times New Roman" w:cs="Times New Roman"/>
          <w:noProof/>
        </w:rPr>
        <w:t>(4), 639–45. doi:10.1080/17470210903469864</w:t>
      </w:r>
    </w:p>
    <w:p w14:paraId="574F5CC4"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Gagl, B., Hawelka, S., &amp; Hutzler, F. (2011). Systematic influence of gaze position on pupil size measurement: analysis and correction. </w:t>
      </w:r>
      <w:r w:rsidRPr="00681552">
        <w:rPr>
          <w:rFonts w:ascii="Times New Roman" w:hAnsi="Times New Roman" w:cs="Times New Roman"/>
          <w:i/>
          <w:iCs/>
          <w:noProof/>
        </w:rPr>
        <w:t>Behavior Research Methods</w:t>
      </w:r>
      <w:r w:rsidRPr="00681552">
        <w:rPr>
          <w:rFonts w:ascii="Times New Roman" w:hAnsi="Times New Roman" w:cs="Times New Roman"/>
          <w:noProof/>
        </w:rPr>
        <w:t xml:space="preserve">, </w:t>
      </w:r>
      <w:r w:rsidRPr="00681552">
        <w:rPr>
          <w:rFonts w:ascii="Times New Roman" w:hAnsi="Times New Roman" w:cs="Times New Roman"/>
          <w:i/>
          <w:iCs/>
          <w:noProof/>
        </w:rPr>
        <w:t>43</w:t>
      </w:r>
      <w:r w:rsidRPr="00681552">
        <w:rPr>
          <w:rFonts w:ascii="Times New Roman" w:hAnsi="Times New Roman" w:cs="Times New Roman"/>
          <w:noProof/>
        </w:rPr>
        <w:t>(4), 1171–81. doi:10.3758/s13428-011-0109-5</w:t>
      </w:r>
    </w:p>
    <w:p w14:paraId="1AA6AB6A"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Gelman, A., &amp; Hill, J. (2007). </w:t>
      </w:r>
      <w:r w:rsidRPr="00681552">
        <w:rPr>
          <w:rFonts w:ascii="Times New Roman" w:hAnsi="Times New Roman" w:cs="Times New Roman"/>
          <w:i/>
          <w:iCs/>
          <w:noProof/>
        </w:rPr>
        <w:t>Data analysis using regression and multilevel/hierarchical models</w:t>
      </w:r>
      <w:r w:rsidRPr="00681552">
        <w:rPr>
          <w:rFonts w:ascii="Times New Roman" w:hAnsi="Times New Roman" w:cs="Times New Roman"/>
          <w:noProof/>
        </w:rPr>
        <w:t>. New York, NY: Cambridge University Press.</w:t>
      </w:r>
    </w:p>
    <w:p w14:paraId="070ABDAE"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Jackson, I., &amp; Sirois, S. (2009). Infant cognition: going full factorial with pupil dilation. </w:t>
      </w:r>
      <w:r w:rsidRPr="00681552">
        <w:rPr>
          <w:rFonts w:ascii="Times New Roman" w:hAnsi="Times New Roman" w:cs="Times New Roman"/>
          <w:i/>
          <w:iCs/>
          <w:noProof/>
        </w:rPr>
        <w:t>Developmental Science</w:t>
      </w:r>
      <w:r w:rsidRPr="00681552">
        <w:rPr>
          <w:rFonts w:ascii="Times New Roman" w:hAnsi="Times New Roman" w:cs="Times New Roman"/>
          <w:noProof/>
        </w:rPr>
        <w:t xml:space="preserve">, </w:t>
      </w:r>
      <w:r w:rsidRPr="00681552">
        <w:rPr>
          <w:rFonts w:ascii="Times New Roman" w:hAnsi="Times New Roman" w:cs="Times New Roman"/>
          <w:i/>
          <w:iCs/>
          <w:noProof/>
        </w:rPr>
        <w:t>12</w:t>
      </w:r>
      <w:r w:rsidRPr="00681552">
        <w:rPr>
          <w:rFonts w:ascii="Times New Roman" w:hAnsi="Times New Roman" w:cs="Times New Roman"/>
          <w:noProof/>
        </w:rPr>
        <w:t>(4), 670–9. doi:10.1111/j.1467-7687.2008.00805.x</w:t>
      </w:r>
    </w:p>
    <w:p w14:paraId="421B6A38"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Just, M. A., &amp; Carpenter, P. A. (1993). The intensity dimension of thought: pupillometric indices of sentence processing. </w:t>
      </w:r>
      <w:r w:rsidRPr="00681552">
        <w:rPr>
          <w:rFonts w:ascii="Times New Roman" w:hAnsi="Times New Roman" w:cs="Times New Roman"/>
          <w:i/>
          <w:iCs/>
          <w:noProof/>
        </w:rPr>
        <w:t>Canadian Journal of Experimental Psychology</w:t>
      </w:r>
      <w:r w:rsidRPr="00681552">
        <w:rPr>
          <w:rFonts w:ascii="Times New Roman" w:hAnsi="Times New Roman" w:cs="Times New Roman"/>
          <w:noProof/>
        </w:rPr>
        <w:t xml:space="preserve">, </w:t>
      </w:r>
      <w:r w:rsidRPr="00681552">
        <w:rPr>
          <w:rFonts w:ascii="Times New Roman" w:hAnsi="Times New Roman" w:cs="Times New Roman"/>
          <w:i/>
          <w:iCs/>
          <w:noProof/>
        </w:rPr>
        <w:t>47</w:t>
      </w:r>
      <w:r w:rsidRPr="00681552">
        <w:rPr>
          <w:rFonts w:ascii="Times New Roman" w:hAnsi="Times New Roman" w:cs="Times New Roman"/>
          <w:noProof/>
        </w:rPr>
        <w:t>(2), 310–39.</w:t>
      </w:r>
    </w:p>
    <w:p w14:paraId="30C6AE0D"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Kalénine, S., Mirman, D., Middleton, E. L., &amp; Buxbaum, L. J. (2012). Temporal dynamics of activation of thematic and functional knowledge during conceptual processing of manipulable artifacts. </w:t>
      </w:r>
      <w:r w:rsidRPr="00681552">
        <w:rPr>
          <w:rFonts w:ascii="Times New Roman" w:hAnsi="Times New Roman" w:cs="Times New Roman"/>
          <w:i/>
          <w:iCs/>
          <w:noProof/>
        </w:rPr>
        <w:t>Journal of Experimental Psychology. Learning, Memory, and Cognition</w:t>
      </w:r>
      <w:r w:rsidRPr="00681552">
        <w:rPr>
          <w:rFonts w:ascii="Times New Roman" w:hAnsi="Times New Roman" w:cs="Times New Roman"/>
          <w:noProof/>
        </w:rPr>
        <w:t xml:space="preserve">, </w:t>
      </w:r>
      <w:r w:rsidRPr="00681552">
        <w:rPr>
          <w:rFonts w:ascii="Times New Roman" w:hAnsi="Times New Roman" w:cs="Times New Roman"/>
          <w:i/>
          <w:iCs/>
          <w:noProof/>
        </w:rPr>
        <w:t>38</w:t>
      </w:r>
      <w:r w:rsidRPr="00681552">
        <w:rPr>
          <w:rFonts w:ascii="Times New Roman" w:hAnsi="Times New Roman" w:cs="Times New Roman"/>
          <w:noProof/>
        </w:rPr>
        <w:t>(5), 1274–95. doi:10.1037/a0027626</w:t>
      </w:r>
    </w:p>
    <w:p w14:paraId="510FFC0B"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Kuchinsky, S. E., Ahlstrom, J. B., Vaden, K. I., Cute, S. L., Humes, L. E., Dubno, J. R., &amp; Eckert, M. a. (2013). Pupil size varies with word listening and response selection difficulty in older adults with hearing loss. </w:t>
      </w:r>
      <w:r w:rsidRPr="00681552">
        <w:rPr>
          <w:rFonts w:ascii="Times New Roman" w:hAnsi="Times New Roman" w:cs="Times New Roman"/>
          <w:i/>
          <w:iCs/>
          <w:noProof/>
        </w:rPr>
        <w:t>Psychophysiology</w:t>
      </w:r>
      <w:r w:rsidRPr="00681552">
        <w:rPr>
          <w:rFonts w:ascii="Times New Roman" w:hAnsi="Times New Roman" w:cs="Times New Roman"/>
          <w:noProof/>
        </w:rPr>
        <w:t xml:space="preserve">, </w:t>
      </w:r>
      <w:r w:rsidRPr="00681552">
        <w:rPr>
          <w:rFonts w:ascii="Times New Roman" w:hAnsi="Times New Roman" w:cs="Times New Roman"/>
          <w:i/>
          <w:iCs/>
          <w:noProof/>
        </w:rPr>
        <w:t>50</w:t>
      </w:r>
      <w:r w:rsidRPr="00681552">
        <w:rPr>
          <w:rFonts w:ascii="Times New Roman" w:hAnsi="Times New Roman" w:cs="Times New Roman"/>
          <w:noProof/>
        </w:rPr>
        <w:t>(1), 23–34. doi:10.1111/j.1469-8986.2012.01477.x</w:t>
      </w:r>
    </w:p>
    <w:p w14:paraId="6D450B3C"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McCloy, D. R., Larson, E. D., Lau, B., &amp; Lee, A. K. C. (2016). Temporal alignment of pupillary response with stimulus events via deconvolution. </w:t>
      </w:r>
      <w:r w:rsidRPr="00681552">
        <w:rPr>
          <w:rFonts w:ascii="Times New Roman" w:hAnsi="Times New Roman" w:cs="Times New Roman"/>
          <w:i/>
          <w:iCs/>
          <w:noProof/>
        </w:rPr>
        <w:t>The Journal of the Acoustical Society of America</w:t>
      </w:r>
      <w:r w:rsidRPr="00681552">
        <w:rPr>
          <w:rFonts w:ascii="Times New Roman" w:hAnsi="Times New Roman" w:cs="Times New Roman"/>
          <w:noProof/>
        </w:rPr>
        <w:t xml:space="preserve">, </w:t>
      </w:r>
      <w:r w:rsidRPr="00681552">
        <w:rPr>
          <w:rFonts w:ascii="Times New Roman" w:hAnsi="Times New Roman" w:cs="Times New Roman"/>
          <w:i/>
          <w:iCs/>
          <w:noProof/>
        </w:rPr>
        <w:t>139</w:t>
      </w:r>
      <w:r w:rsidRPr="00681552">
        <w:rPr>
          <w:rFonts w:ascii="Times New Roman" w:hAnsi="Times New Roman" w:cs="Times New Roman"/>
          <w:noProof/>
        </w:rPr>
        <w:t>(3), EL57-EL62. doi:10.1121/1.4943787</w:t>
      </w:r>
    </w:p>
    <w:p w14:paraId="0CCCE374"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Mirman, D. (2014). </w:t>
      </w:r>
      <w:r w:rsidRPr="00681552">
        <w:rPr>
          <w:rFonts w:ascii="Times New Roman" w:hAnsi="Times New Roman" w:cs="Times New Roman"/>
          <w:i/>
          <w:iCs/>
          <w:noProof/>
        </w:rPr>
        <w:t>Growth curve analysis and visualization using R</w:t>
      </w:r>
      <w:r w:rsidRPr="00681552">
        <w:rPr>
          <w:rFonts w:ascii="Times New Roman" w:hAnsi="Times New Roman" w:cs="Times New Roman"/>
          <w:noProof/>
        </w:rPr>
        <w:t>. Boca Raton, FL: Chapman and Hall / CRC Press.</w:t>
      </w:r>
    </w:p>
    <w:p w14:paraId="2B3E86EC"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Mirman, D., Dixon, J. A., &amp; Magnuson, J. S. (2008). Statistical and computational models of the visual world paradigm: Growth curves and individual differences. </w:t>
      </w:r>
      <w:r w:rsidRPr="00681552">
        <w:rPr>
          <w:rFonts w:ascii="Times New Roman" w:hAnsi="Times New Roman" w:cs="Times New Roman"/>
          <w:i/>
          <w:iCs/>
          <w:noProof/>
        </w:rPr>
        <w:t>Journal of Memory and Language</w:t>
      </w:r>
      <w:r w:rsidRPr="00681552">
        <w:rPr>
          <w:rFonts w:ascii="Times New Roman" w:hAnsi="Times New Roman" w:cs="Times New Roman"/>
          <w:noProof/>
        </w:rPr>
        <w:t xml:space="preserve">, </w:t>
      </w:r>
      <w:r w:rsidRPr="00681552">
        <w:rPr>
          <w:rFonts w:ascii="Times New Roman" w:hAnsi="Times New Roman" w:cs="Times New Roman"/>
          <w:i/>
          <w:iCs/>
          <w:noProof/>
        </w:rPr>
        <w:t>59</w:t>
      </w:r>
      <w:r w:rsidRPr="00681552">
        <w:rPr>
          <w:rFonts w:ascii="Times New Roman" w:hAnsi="Times New Roman" w:cs="Times New Roman"/>
          <w:noProof/>
        </w:rPr>
        <w:t>(4), 475–494. doi:10.1016/j.jml.2007.11.006</w:t>
      </w:r>
    </w:p>
    <w:p w14:paraId="18CAE4E7" w14:textId="77777777" w:rsidR="00DA576B" w:rsidRPr="00681552" w:rsidRDefault="00DA576B" w:rsidP="00DA576B">
      <w:pPr>
        <w:widowControl w:val="0"/>
        <w:autoSpaceDE w:val="0"/>
        <w:autoSpaceDN w:val="0"/>
        <w:adjustRightInd w:val="0"/>
        <w:spacing w:before="240"/>
        <w:ind w:left="480" w:hanging="480"/>
        <w:rPr>
          <w:rFonts w:ascii="Times New Roman" w:hAnsi="Times New Roman" w:cs="Times New Roman"/>
          <w:noProof/>
        </w:rPr>
      </w:pPr>
      <w:r w:rsidRPr="00681552">
        <w:rPr>
          <w:rFonts w:ascii="Times New Roman" w:hAnsi="Times New Roman" w:cs="Times New Roman"/>
          <w:noProof/>
        </w:rPr>
        <w:t xml:space="preserve">Sirois, S., &amp; Brisson, J. (2014). Pupillometry. </w:t>
      </w:r>
      <w:r w:rsidRPr="00681552">
        <w:rPr>
          <w:rFonts w:ascii="Times New Roman" w:hAnsi="Times New Roman" w:cs="Times New Roman"/>
          <w:i/>
          <w:iCs/>
          <w:noProof/>
        </w:rPr>
        <w:t>Wiley Interdisciplinary Reviews: Cognitive Science</w:t>
      </w:r>
      <w:r w:rsidRPr="00681552">
        <w:rPr>
          <w:rFonts w:ascii="Times New Roman" w:hAnsi="Times New Roman" w:cs="Times New Roman"/>
          <w:noProof/>
        </w:rPr>
        <w:t>, (Ea 4700), n/a-n/a. doi:10.1002/wcs.1323</w:t>
      </w:r>
    </w:p>
    <w:p w14:paraId="3ABC2B3D" w14:textId="77777777" w:rsidR="00DA576B" w:rsidRPr="00681552" w:rsidRDefault="00DA576B" w:rsidP="00DA576B">
      <w:pPr>
        <w:spacing w:before="240"/>
        <w:rPr>
          <w:rFonts w:ascii="Times New Roman" w:hAnsi="Times New Roman" w:cs="Times New Roman"/>
        </w:rPr>
      </w:pPr>
      <w:r w:rsidRPr="00681552">
        <w:rPr>
          <w:rFonts w:ascii="Times New Roman" w:hAnsi="Times New Roman" w:cs="Times New Roman"/>
        </w:rPr>
        <w:fldChar w:fldCharType="end"/>
      </w:r>
    </w:p>
    <w:sectPr w:rsidR="00DA576B" w:rsidRPr="00681552" w:rsidSect="00DA5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CC6"/>
    <w:multiLevelType w:val="multilevel"/>
    <w:tmpl w:val="D8BE68DA"/>
    <w:lvl w:ilvl="0">
      <w:start w:val="2"/>
      <w:numFmt w:val="decimal"/>
      <w:lvlText w:val="%1"/>
      <w:lvlJc w:val="left"/>
      <w:pPr>
        <w:ind w:left="-5130" w:hanging="360"/>
      </w:pPr>
      <w:rPr>
        <w:rFonts w:hint="default"/>
      </w:rPr>
    </w:lvl>
    <w:lvl w:ilvl="1">
      <w:start w:val="1"/>
      <w:numFmt w:val="decimal"/>
      <w:pStyle w:val="Heading2"/>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590" w:hanging="720"/>
      </w:pPr>
      <w:rPr>
        <w:rFonts w:ascii="Times New Roman" w:hAnsi="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10" w:hanging="720"/>
      </w:pPr>
      <w:rPr>
        <w:rFonts w:hint="default"/>
        <w:b/>
        <w:bCs/>
        <w:i w:val="0"/>
        <w:iCs w:val="0"/>
        <w:color w:val="auto"/>
      </w:rPr>
    </w:lvl>
    <w:lvl w:ilvl="4">
      <w:start w:val="1"/>
      <w:numFmt w:val="decimal"/>
      <w:lvlText w:val="%1.%2.%3.%4.%5"/>
      <w:lvlJc w:val="left"/>
      <w:pPr>
        <w:ind w:left="-441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050" w:hanging="1440"/>
      </w:pPr>
      <w:rPr>
        <w:rFonts w:hint="default"/>
      </w:rPr>
    </w:lvl>
    <w:lvl w:ilvl="8">
      <w:start w:val="1"/>
      <w:numFmt w:val="decimal"/>
      <w:lvlText w:val="%1.%2.%3.%4.%5.%6.%7.%8.%9"/>
      <w:lvlJc w:val="left"/>
      <w:pPr>
        <w:ind w:left="-36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6B"/>
    <w:rsid w:val="00681552"/>
    <w:rsid w:val="00AC7A4B"/>
    <w:rsid w:val="00BA1C2A"/>
    <w:rsid w:val="00C21804"/>
    <w:rsid w:val="00DA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8B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6B"/>
  </w:style>
  <w:style w:type="paragraph" w:styleId="Heading1">
    <w:name w:val="heading 1"/>
    <w:basedOn w:val="Normal"/>
    <w:next w:val="Normal"/>
    <w:link w:val="Heading1Char"/>
    <w:uiPriority w:val="9"/>
    <w:qFormat/>
    <w:rsid w:val="00AC7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AC7A4B"/>
    <w:pPr>
      <w:keepLines w:val="0"/>
      <w:numPr>
        <w:ilvl w:val="1"/>
        <w:numId w:val="2"/>
      </w:numPr>
      <w:tabs>
        <w:tab w:val="clear" w:pos="360"/>
      </w:tabs>
      <w:spacing w:before="0" w:line="480" w:lineRule="auto"/>
      <w:ind w:left="720" w:hanging="720"/>
      <w:outlineLvl w:val="1"/>
    </w:pPr>
    <w:rPr>
      <w:rFonts w:ascii="Times New Roman" w:eastAsiaTheme="minorEastAsia" w:hAnsi="Times New Roman" w:cs="Times New Roman"/>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A4B"/>
    <w:rPr>
      <w:rFonts w:ascii="Times New Roman" w:hAnsi="Times New Roman" w:cs="Times New Roman"/>
      <w:b/>
    </w:rPr>
  </w:style>
  <w:style w:type="character" w:customStyle="1" w:styleId="Heading1Char">
    <w:name w:val="Heading 1 Char"/>
    <w:basedOn w:val="DefaultParagraphFont"/>
    <w:link w:val="Heading1"/>
    <w:uiPriority w:val="9"/>
    <w:rsid w:val="00AC7A4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6B"/>
  </w:style>
  <w:style w:type="paragraph" w:styleId="Heading1">
    <w:name w:val="heading 1"/>
    <w:basedOn w:val="Normal"/>
    <w:next w:val="Normal"/>
    <w:link w:val="Heading1Char"/>
    <w:uiPriority w:val="9"/>
    <w:qFormat/>
    <w:rsid w:val="00AC7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AC7A4B"/>
    <w:pPr>
      <w:keepLines w:val="0"/>
      <w:numPr>
        <w:ilvl w:val="1"/>
        <w:numId w:val="2"/>
      </w:numPr>
      <w:tabs>
        <w:tab w:val="clear" w:pos="360"/>
      </w:tabs>
      <w:spacing w:before="0" w:line="480" w:lineRule="auto"/>
      <w:ind w:left="720" w:hanging="720"/>
      <w:outlineLvl w:val="1"/>
    </w:pPr>
    <w:rPr>
      <w:rFonts w:ascii="Times New Roman" w:eastAsiaTheme="minorEastAsia" w:hAnsi="Times New Roman" w:cs="Times New Roman"/>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A4B"/>
    <w:rPr>
      <w:rFonts w:ascii="Times New Roman" w:hAnsi="Times New Roman" w:cs="Times New Roman"/>
      <w:b/>
    </w:rPr>
  </w:style>
  <w:style w:type="character" w:customStyle="1" w:styleId="Heading1Char">
    <w:name w:val="Heading 1 Char"/>
    <w:basedOn w:val="DefaultParagraphFont"/>
    <w:link w:val="Heading1"/>
    <w:uiPriority w:val="9"/>
    <w:rsid w:val="00AC7A4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5390</Words>
  <Characters>30727</Characters>
  <Application>Microsoft Macintosh Word</Application>
  <DocSecurity>0</DocSecurity>
  <Lines>256</Lines>
  <Paragraphs>72</Paragraphs>
  <ScaleCrop>false</ScaleCrop>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Schmidtke</dc:creator>
  <cp:keywords/>
  <dc:description/>
  <cp:lastModifiedBy>Jens Schmidtke</cp:lastModifiedBy>
  <cp:revision>2</cp:revision>
  <dcterms:created xsi:type="dcterms:W3CDTF">2017-02-18T12:21:00Z</dcterms:created>
  <dcterms:modified xsi:type="dcterms:W3CDTF">2017-04-29T11:07:00Z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8972e899-45b7-34fd-b6c8-1e5097916436</vt:lpwstr>
  </property>
  <property fmtid="{D5CDD505-2E9C-101B-9397-08002B2CF9AE}" pid="4" name="Mendeley Citation Style_1">
    <vt:lpwstr>http://csl.mendeley.com/styles/6715163/apa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http://csl.mendeley.com/styles/6715163/apa</vt:lpwstr>
  </property>
  <property fmtid="{D5CDD505-2E9C-101B-9397-08002B2CF9AE}" pid="12" name="Mendeley Recent Style Name 3_1">
    <vt:lpwstr>American Psychological Association 6th edition - Jens Schmidtke</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http://www.zotero.org/styles/taylor-and-francis-chicago-author-date</vt:lpwstr>
  </property>
  <property fmtid="{D5CDD505-2E9C-101B-9397-08002B2CF9AE}" pid="24" name="Mendeley Recent Style Name 9_1">
    <vt:lpwstr>Taylor &amp; Francis - Chicago Manual of Style (author-date)</vt:lpwstr>
  </property>
</Properties>
</file>