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3EB74" w14:textId="77777777" w:rsidR="00465998" w:rsidRPr="00B316FA" w:rsidRDefault="00465998" w:rsidP="00465998">
      <w:pPr>
        <w:spacing w:after="200" w:line="480" w:lineRule="auto"/>
        <w:jc w:val="both"/>
        <w:rPr>
          <w:rFonts w:ascii="Times New Roman" w:eastAsia="Times New Roman" w:hAnsi="Times New Roman" w:cs="Times New Roman"/>
          <w:sz w:val="24"/>
          <w:szCs w:val="24"/>
          <w:lang w:val="en-US"/>
        </w:rPr>
      </w:pPr>
      <w:r w:rsidRPr="00B316FA">
        <w:rPr>
          <w:rFonts w:ascii="Times New Roman" w:eastAsia="Times New Roman" w:hAnsi="Times New Roman" w:cs="Times New Roman"/>
          <w:b/>
          <w:sz w:val="24"/>
          <w:szCs w:val="24"/>
          <w:lang w:val="en-US"/>
        </w:rPr>
        <w:t>Table S3 –</w:t>
      </w:r>
      <w:r w:rsidRPr="00B316FA">
        <w:rPr>
          <w:rFonts w:ascii="Times New Roman" w:eastAsia="Times New Roman" w:hAnsi="Times New Roman" w:cs="Times New Roman"/>
          <w:sz w:val="24"/>
          <w:szCs w:val="24"/>
          <w:lang w:val="en-US"/>
        </w:rPr>
        <w:t xml:space="preserve"> Morphological measurements of ornithophilous plant species at State Park Lago Azul, a Semideciduous Forest in south Brazil.</w:t>
      </w:r>
    </w:p>
    <w:tbl>
      <w:tblPr>
        <w:tblW w:w="9532" w:type="dxa"/>
        <w:jc w:val="center"/>
        <w:tblBorders>
          <w:top w:val="single" w:sz="4" w:space="0" w:color="000000"/>
          <w:bottom w:val="single" w:sz="4" w:space="0" w:color="000000"/>
        </w:tblBorders>
        <w:tblLayout w:type="fixed"/>
        <w:tblLook w:val="0400" w:firstRow="0" w:lastRow="0" w:firstColumn="0" w:lastColumn="0" w:noHBand="0" w:noVBand="1"/>
      </w:tblPr>
      <w:tblGrid>
        <w:gridCol w:w="2663"/>
        <w:gridCol w:w="2128"/>
        <w:gridCol w:w="2612"/>
        <w:gridCol w:w="2129"/>
      </w:tblGrid>
      <w:tr w:rsidR="00465998" w14:paraId="29543EE4" w14:textId="77777777" w:rsidTr="003A1BF6">
        <w:trPr>
          <w:trHeight w:val="280"/>
          <w:jc w:val="center"/>
        </w:trPr>
        <w:tc>
          <w:tcPr>
            <w:tcW w:w="2663" w:type="dxa"/>
            <w:tcBorders>
              <w:top w:val="single" w:sz="4" w:space="0" w:color="000000"/>
              <w:bottom w:val="single" w:sz="4" w:space="0" w:color="000000"/>
            </w:tcBorders>
          </w:tcPr>
          <w:p w14:paraId="0AAC7DFC" w14:textId="77777777" w:rsidR="00465998" w:rsidRDefault="00465998" w:rsidP="003A1BF6">
            <w:pPr>
              <w:spacing w:after="20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Family/</w:t>
            </w:r>
            <w:proofErr w:type="spellStart"/>
            <w:r>
              <w:rPr>
                <w:rFonts w:ascii="Times New Roman" w:eastAsia="Times New Roman" w:hAnsi="Times New Roman" w:cs="Times New Roman"/>
                <w:b/>
                <w:sz w:val="24"/>
                <w:szCs w:val="24"/>
              </w:rPr>
              <w:t>Species</w:t>
            </w:r>
            <w:proofErr w:type="spellEnd"/>
          </w:p>
        </w:tc>
        <w:tc>
          <w:tcPr>
            <w:tcW w:w="2128" w:type="dxa"/>
            <w:tcBorders>
              <w:top w:val="single" w:sz="4" w:space="0" w:color="000000"/>
              <w:bottom w:val="single" w:sz="4" w:space="0" w:color="000000"/>
            </w:tcBorders>
          </w:tcPr>
          <w:p w14:paraId="1669F2E8" w14:textId="77777777" w:rsidR="00465998" w:rsidRDefault="00465998" w:rsidP="003A1BF6">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Corolla base </w:t>
            </w:r>
            <w:proofErr w:type="spellStart"/>
            <w:r>
              <w:rPr>
                <w:rFonts w:ascii="Times New Roman" w:eastAsia="Times New Roman" w:hAnsi="Times New Roman" w:cs="Times New Roman"/>
                <w:b/>
                <w:sz w:val="24"/>
                <w:szCs w:val="24"/>
              </w:rPr>
              <w:t>diameter</w:t>
            </w:r>
            <w:proofErr w:type="spellEnd"/>
            <w:r>
              <w:rPr>
                <w:rFonts w:ascii="Times New Roman" w:eastAsia="Times New Roman" w:hAnsi="Times New Roman" w:cs="Times New Roman"/>
                <w:b/>
                <w:sz w:val="24"/>
                <w:szCs w:val="24"/>
              </w:rPr>
              <w:t xml:space="preserve"> (cm) </w:t>
            </w:r>
            <w:r>
              <w:rPr>
                <w:rFonts w:ascii="Times New Roman" w:eastAsia="Times New Roman" w:hAnsi="Times New Roman" w:cs="Times New Roman"/>
                <w:b/>
                <w:sz w:val="24"/>
                <w:szCs w:val="24"/>
                <w:vertAlign w:val="superscript"/>
              </w:rPr>
              <w:t>(1)</w:t>
            </w:r>
          </w:p>
        </w:tc>
        <w:tc>
          <w:tcPr>
            <w:tcW w:w="2612" w:type="dxa"/>
            <w:tcBorders>
              <w:top w:val="single" w:sz="4" w:space="0" w:color="000000"/>
              <w:bottom w:val="single" w:sz="4" w:space="0" w:color="000000"/>
            </w:tcBorders>
          </w:tcPr>
          <w:p w14:paraId="79987742" w14:textId="77777777" w:rsidR="00465998" w:rsidRDefault="00465998" w:rsidP="003A1BF6">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Corolla </w:t>
            </w:r>
            <w:proofErr w:type="spellStart"/>
            <w:r>
              <w:rPr>
                <w:rFonts w:ascii="Times New Roman" w:eastAsia="Times New Roman" w:hAnsi="Times New Roman" w:cs="Times New Roman"/>
                <w:b/>
                <w:sz w:val="24"/>
                <w:szCs w:val="24"/>
              </w:rPr>
              <w:t>functional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length</w:t>
            </w:r>
            <w:proofErr w:type="spellEnd"/>
            <w:r>
              <w:rPr>
                <w:rFonts w:ascii="Times New Roman" w:eastAsia="Times New Roman" w:hAnsi="Times New Roman" w:cs="Times New Roman"/>
                <w:b/>
                <w:sz w:val="24"/>
                <w:szCs w:val="24"/>
              </w:rPr>
              <w:t xml:space="preserve"> (cm) </w:t>
            </w:r>
            <w:r>
              <w:rPr>
                <w:rFonts w:ascii="Times New Roman" w:eastAsia="Times New Roman" w:hAnsi="Times New Roman" w:cs="Times New Roman"/>
                <w:b/>
                <w:sz w:val="24"/>
                <w:szCs w:val="24"/>
                <w:vertAlign w:val="superscript"/>
              </w:rPr>
              <w:t>(2)</w:t>
            </w:r>
          </w:p>
        </w:tc>
        <w:tc>
          <w:tcPr>
            <w:tcW w:w="2129" w:type="dxa"/>
            <w:tcBorders>
              <w:top w:val="single" w:sz="4" w:space="0" w:color="000000"/>
              <w:bottom w:val="single" w:sz="4" w:space="0" w:color="000000"/>
            </w:tcBorders>
          </w:tcPr>
          <w:p w14:paraId="69241C08" w14:textId="77777777" w:rsidR="00465998" w:rsidRDefault="00465998" w:rsidP="003A1BF6">
            <w:pPr>
              <w:spacing w:after="200" w:line="48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Nectar</w:t>
            </w:r>
            <w:proofErr w:type="spellEnd"/>
            <w:r>
              <w:rPr>
                <w:rFonts w:ascii="Times New Roman" w:eastAsia="Times New Roman" w:hAnsi="Times New Roman" w:cs="Times New Roman"/>
                <w:b/>
                <w:sz w:val="24"/>
                <w:szCs w:val="24"/>
              </w:rPr>
              <w:t xml:space="preserve"> volume (</w:t>
            </w:r>
            <w:proofErr w:type="spellStart"/>
            <w:r>
              <w:rPr>
                <w:rFonts w:ascii="Times New Roman" w:eastAsia="Times New Roman" w:hAnsi="Times New Roman" w:cs="Times New Roman"/>
                <w:b/>
                <w:sz w:val="24"/>
                <w:szCs w:val="24"/>
              </w:rPr>
              <w:t>ul</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(3)</w:t>
            </w:r>
          </w:p>
        </w:tc>
      </w:tr>
      <w:tr w:rsidR="00465998" w14:paraId="3B943028" w14:textId="77777777" w:rsidTr="003A1BF6">
        <w:trPr>
          <w:trHeight w:val="280"/>
          <w:jc w:val="center"/>
        </w:trPr>
        <w:tc>
          <w:tcPr>
            <w:tcW w:w="2663" w:type="dxa"/>
            <w:tcBorders>
              <w:top w:val="single" w:sz="4" w:space="0" w:color="000000"/>
            </w:tcBorders>
          </w:tcPr>
          <w:p w14:paraId="1FFD7E75" w14:textId="77777777" w:rsidR="00465998" w:rsidRDefault="00465998" w:rsidP="003A1BF6">
            <w:pPr>
              <w:spacing w:after="200" w:line="480" w:lineRule="auto"/>
              <w:rPr>
                <w:rFonts w:ascii="Times New Roman" w:eastAsia="Times New Roman" w:hAnsi="Times New Roman" w:cs="Times New Roman"/>
                <w:i/>
                <w:sz w:val="24"/>
                <w:szCs w:val="24"/>
              </w:rPr>
            </w:pPr>
          </w:p>
        </w:tc>
        <w:tc>
          <w:tcPr>
            <w:tcW w:w="2128" w:type="dxa"/>
            <w:tcBorders>
              <w:top w:val="single" w:sz="4" w:space="0" w:color="000000"/>
            </w:tcBorders>
          </w:tcPr>
          <w:p w14:paraId="5AE908DF"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Borders>
              <w:top w:val="single" w:sz="4" w:space="0" w:color="000000"/>
            </w:tcBorders>
          </w:tcPr>
          <w:p w14:paraId="39063FF5"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Borders>
              <w:top w:val="single" w:sz="4" w:space="0" w:color="000000"/>
            </w:tcBorders>
          </w:tcPr>
          <w:p w14:paraId="3FD077E4"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0AE660AF" w14:textId="77777777" w:rsidTr="003A1BF6">
        <w:trPr>
          <w:trHeight w:val="280"/>
          <w:jc w:val="center"/>
        </w:trPr>
        <w:tc>
          <w:tcPr>
            <w:tcW w:w="2663" w:type="dxa"/>
          </w:tcPr>
          <w:p w14:paraId="3F084F90" w14:textId="77777777" w:rsidR="00465998" w:rsidRDefault="00465998" w:rsidP="003A1BF6">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Acanthaceae</w:t>
            </w:r>
            <w:proofErr w:type="spellEnd"/>
          </w:p>
        </w:tc>
        <w:tc>
          <w:tcPr>
            <w:tcW w:w="2128" w:type="dxa"/>
          </w:tcPr>
          <w:p w14:paraId="3CE129C5"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250C37F8"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60CBF0EB"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5CE3C0B3" w14:textId="77777777" w:rsidTr="003A1BF6">
        <w:trPr>
          <w:trHeight w:val="280"/>
          <w:jc w:val="center"/>
        </w:trPr>
        <w:tc>
          <w:tcPr>
            <w:tcW w:w="2663" w:type="dxa"/>
          </w:tcPr>
          <w:p w14:paraId="4317CFF9"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Justicia</w:t>
            </w:r>
            <w:proofErr w:type="spellEnd"/>
            <w:r>
              <w:rPr>
                <w:rFonts w:ascii="Times New Roman" w:eastAsia="Times New Roman" w:hAnsi="Times New Roman" w:cs="Times New Roman"/>
                <w:i/>
                <w:sz w:val="24"/>
                <w:szCs w:val="24"/>
              </w:rPr>
              <w:t xml:space="preserve"> brasiliana</w:t>
            </w:r>
          </w:p>
        </w:tc>
        <w:tc>
          <w:tcPr>
            <w:tcW w:w="2128" w:type="dxa"/>
          </w:tcPr>
          <w:p w14:paraId="0392585B"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0.21(±0.04)45</w:t>
            </w:r>
          </w:p>
        </w:tc>
        <w:tc>
          <w:tcPr>
            <w:tcW w:w="2612" w:type="dxa"/>
          </w:tcPr>
          <w:p w14:paraId="205446D2"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4.68(±0.54)45</w:t>
            </w:r>
          </w:p>
        </w:tc>
        <w:tc>
          <w:tcPr>
            <w:tcW w:w="2129" w:type="dxa"/>
          </w:tcPr>
          <w:p w14:paraId="5C2D9CC3"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8.11(±4.20)95</w:t>
            </w:r>
          </w:p>
        </w:tc>
      </w:tr>
      <w:tr w:rsidR="00465998" w14:paraId="07485291" w14:textId="77777777" w:rsidTr="003A1BF6">
        <w:trPr>
          <w:trHeight w:val="280"/>
          <w:jc w:val="center"/>
        </w:trPr>
        <w:tc>
          <w:tcPr>
            <w:tcW w:w="2663" w:type="dxa"/>
          </w:tcPr>
          <w:p w14:paraId="28648765" w14:textId="77777777" w:rsidR="00465998" w:rsidRDefault="00465998" w:rsidP="003A1BF6">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Bignoniaceae</w:t>
            </w:r>
            <w:proofErr w:type="spellEnd"/>
          </w:p>
        </w:tc>
        <w:tc>
          <w:tcPr>
            <w:tcW w:w="2128" w:type="dxa"/>
          </w:tcPr>
          <w:p w14:paraId="33AAE48A"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3E0E5A79"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47B1B3B7"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4E0C7769" w14:textId="77777777" w:rsidTr="003A1BF6">
        <w:trPr>
          <w:trHeight w:val="280"/>
          <w:jc w:val="center"/>
        </w:trPr>
        <w:tc>
          <w:tcPr>
            <w:tcW w:w="2663" w:type="dxa"/>
          </w:tcPr>
          <w:p w14:paraId="7C944B68"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Pyrostegia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venusta</w:t>
            </w:r>
            <w:proofErr w:type="spellEnd"/>
          </w:p>
        </w:tc>
        <w:tc>
          <w:tcPr>
            <w:tcW w:w="2128" w:type="dxa"/>
          </w:tcPr>
          <w:p w14:paraId="601DC09A"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0.28(±0.02)79</w:t>
            </w:r>
          </w:p>
        </w:tc>
        <w:tc>
          <w:tcPr>
            <w:tcW w:w="2612" w:type="dxa"/>
          </w:tcPr>
          <w:p w14:paraId="7072BC78"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4.79(±0.6)79</w:t>
            </w:r>
          </w:p>
        </w:tc>
        <w:tc>
          <w:tcPr>
            <w:tcW w:w="2129" w:type="dxa"/>
          </w:tcPr>
          <w:p w14:paraId="7CB53057"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23.16(±13.29)100</w:t>
            </w:r>
          </w:p>
        </w:tc>
      </w:tr>
      <w:tr w:rsidR="00465998" w14:paraId="1BEA17E1" w14:textId="77777777" w:rsidTr="003A1BF6">
        <w:trPr>
          <w:trHeight w:val="280"/>
          <w:jc w:val="center"/>
        </w:trPr>
        <w:tc>
          <w:tcPr>
            <w:tcW w:w="2663" w:type="dxa"/>
          </w:tcPr>
          <w:p w14:paraId="4F4DD015" w14:textId="77777777" w:rsidR="00465998" w:rsidRDefault="00465998" w:rsidP="003A1BF6">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Bromeliaceae</w:t>
            </w:r>
            <w:proofErr w:type="spellEnd"/>
          </w:p>
        </w:tc>
        <w:tc>
          <w:tcPr>
            <w:tcW w:w="2128" w:type="dxa"/>
          </w:tcPr>
          <w:p w14:paraId="7734A6C5"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39EEB80C"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16176E2B"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185AFDF5" w14:textId="77777777" w:rsidTr="003A1BF6">
        <w:trPr>
          <w:trHeight w:val="280"/>
          <w:jc w:val="center"/>
        </w:trPr>
        <w:tc>
          <w:tcPr>
            <w:tcW w:w="2663" w:type="dxa"/>
          </w:tcPr>
          <w:p w14:paraId="7EA2C550" w14:textId="77777777" w:rsidR="00465998" w:rsidRDefault="00465998" w:rsidP="003A1BF6">
            <w:pPr>
              <w:spacing w:after="200"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Aechmea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distichantha</w:t>
            </w:r>
            <w:proofErr w:type="spellEnd"/>
          </w:p>
        </w:tc>
        <w:tc>
          <w:tcPr>
            <w:tcW w:w="2128" w:type="dxa"/>
          </w:tcPr>
          <w:p w14:paraId="45787F34"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0.37(±0.03)32</w:t>
            </w:r>
          </w:p>
        </w:tc>
        <w:tc>
          <w:tcPr>
            <w:tcW w:w="2612" w:type="dxa"/>
          </w:tcPr>
          <w:p w14:paraId="3AB4D285"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2.46(±0.1)52</w:t>
            </w:r>
          </w:p>
        </w:tc>
        <w:tc>
          <w:tcPr>
            <w:tcW w:w="2129" w:type="dxa"/>
          </w:tcPr>
          <w:p w14:paraId="45FD0FFC"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33.87(±16.62)105</w:t>
            </w:r>
          </w:p>
        </w:tc>
      </w:tr>
      <w:tr w:rsidR="00465998" w14:paraId="6BFEF3B6" w14:textId="77777777" w:rsidTr="003A1BF6">
        <w:trPr>
          <w:trHeight w:val="280"/>
          <w:jc w:val="center"/>
        </w:trPr>
        <w:tc>
          <w:tcPr>
            <w:tcW w:w="2663" w:type="dxa"/>
          </w:tcPr>
          <w:p w14:paraId="75CD5773" w14:textId="77777777" w:rsidR="00465998" w:rsidRDefault="00465998" w:rsidP="003A1BF6">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Fabaceae</w:t>
            </w:r>
          </w:p>
        </w:tc>
        <w:tc>
          <w:tcPr>
            <w:tcW w:w="2128" w:type="dxa"/>
          </w:tcPr>
          <w:p w14:paraId="61A0C080"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6F05D3BA"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4D986F9F"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01704814" w14:textId="77777777" w:rsidTr="003A1BF6">
        <w:trPr>
          <w:trHeight w:val="280"/>
          <w:jc w:val="center"/>
        </w:trPr>
        <w:tc>
          <w:tcPr>
            <w:tcW w:w="2663" w:type="dxa"/>
          </w:tcPr>
          <w:p w14:paraId="2ED87BDD"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Erythrina</w:t>
            </w:r>
            <w:proofErr w:type="spellEnd"/>
            <w:r>
              <w:rPr>
                <w:rFonts w:ascii="Times New Roman" w:eastAsia="Times New Roman" w:hAnsi="Times New Roman" w:cs="Times New Roman"/>
                <w:i/>
                <w:sz w:val="24"/>
                <w:szCs w:val="24"/>
              </w:rPr>
              <w:t xml:space="preserve"> crista-</w:t>
            </w:r>
            <w:proofErr w:type="spellStart"/>
            <w:r>
              <w:rPr>
                <w:rFonts w:ascii="Times New Roman" w:eastAsia="Times New Roman" w:hAnsi="Times New Roman" w:cs="Times New Roman"/>
                <w:i/>
                <w:sz w:val="24"/>
                <w:szCs w:val="24"/>
              </w:rPr>
              <w:t>galli</w:t>
            </w:r>
            <w:proofErr w:type="spellEnd"/>
          </w:p>
        </w:tc>
        <w:tc>
          <w:tcPr>
            <w:tcW w:w="2128" w:type="dxa"/>
          </w:tcPr>
          <w:p w14:paraId="421492BE"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1.14(±0.09)45</w:t>
            </w:r>
          </w:p>
        </w:tc>
        <w:tc>
          <w:tcPr>
            <w:tcW w:w="2612" w:type="dxa"/>
          </w:tcPr>
          <w:p w14:paraId="2A4E6B7A"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1.38(±0.25)45</w:t>
            </w:r>
          </w:p>
        </w:tc>
        <w:tc>
          <w:tcPr>
            <w:tcW w:w="2129" w:type="dxa"/>
          </w:tcPr>
          <w:p w14:paraId="1D7DE2BE"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154.31(±37.03)48</w:t>
            </w:r>
          </w:p>
        </w:tc>
      </w:tr>
      <w:tr w:rsidR="00465998" w14:paraId="698C0E45" w14:textId="77777777" w:rsidTr="003A1BF6">
        <w:trPr>
          <w:trHeight w:val="280"/>
          <w:jc w:val="center"/>
        </w:trPr>
        <w:tc>
          <w:tcPr>
            <w:tcW w:w="2663" w:type="dxa"/>
          </w:tcPr>
          <w:p w14:paraId="4B89CB75"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Erythrina</w:t>
            </w:r>
            <w:proofErr w:type="spellEnd"/>
            <w:r>
              <w:rPr>
                <w:rFonts w:ascii="Times New Roman" w:eastAsia="Times New Roman" w:hAnsi="Times New Roman" w:cs="Times New Roman"/>
                <w:i/>
                <w:sz w:val="24"/>
                <w:szCs w:val="24"/>
              </w:rPr>
              <w:t xml:space="preserve"> falcata</w:t>
            </w:r>
          </w:p>
        </w:tc>
        <w:tc>
          <w:tcPr>
            <w:tcW w:w="2128" w:type="dxa"/>
          </w:tcPr>
          <w:p w14:paraId="004F1715"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1.30(±0.02)10</w:t>
            </w:r>
          </w:p>
        </w:tc>
        <w:tc>
          <w:tcPr>
            <w:tcW w:w="2612" w:type="dxa"/>
          </w:tcPr>
          <w:p w14:paraId="75353BD2"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1.30(±0.05)10</w:t>
            </w:r>
          </w:p>
        </w:tc>
        <w:tc>
          <w:tcPr>
            <w:tcW w:w="2129" w:type="dxa"/>
          </w:tcPr>
          <w:p w14:paraId="1644D42A" w14:textId="77777777" w:rsidR="00465998" w:rsidRDefault="00465998" w:rsidP="003A1BF6">
            <w:pPr>
              <w:spacing w:after="20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65998" w14:paraId="0B48CCA6" w14:textId="77777777" w:rsidTr="003A1BF6">
        <w:trPr>
          <w:trHeight w:val="280"/>
          <w:jc w:val="center"/>
        </w:trPr>
        <w:tc>
          <w:tcPr>
            <w:tcW w:w="2663" w:type="dxa"/>
          </w:tcPr>
          <w:p w14:paraId="3D0C640E"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Erythrina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speciosa</w:t>
            </w:r>
            <w:proofErr w:type="spellEnd"/>
          </w:p>
        </w:tc>
        <w:tc>
          <w:tcPr>
            <w:tcW w:w="2128" w:type="dxa"/>
          </w:tcPr>
          <w:p w14:paraId="1F6731A6"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0.84(±0.05)101</w:t>
            </w:r>
          </w:p>
        </w:tc>
        <w:tc>
          <w:tcPr>
            <w:tcW w:w="2612" w:type="dxa"/>
          </w:tcPr>
          <w:p w14:paraId="54E8687F"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1.32(±0.19)101</w:t>
            </w:r>
          </w:p>
        </w:tc>
        <w:tc>
          <w:tcPr>
            <w:tcW w:w="2129" w:type="dxa"/>
          </w:tcPr>
          <w:p w14:paraId="72FDBD01"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30.52(±16.32)95</w:t>
            </w:r>
          </w:p>
        </w:tc>
      </w:tr>
      <w:tr w:rsidR="00465998" w14:paraId="299EE131" w14:textId="77777777" w:rsidTr="003A1BF6">
        <w:trPr>
          <w:trHeight w:val="280"/>
          <w:jc w:val="center"/>
        </w:trPr>
        <w:tc>
          <w:tcPr>
            <w:tcW w:w="2663" w:type="dxa"/>
          </w:tcPr>
          <w:p w14:paraId="02DFA465" w14:textId="77777777" w:rsidR="00465998" w:rsidRDefault="00465998" w:rsidP="003A1BF6">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Malvaceae</w:t>
            </w:r>
          </w:p>
        </w:tc>
        <w:tc>
          <w:tcPr>
            <w:tcW w:w="2128" w:type="dxa"/>
          </w:tcPr>
          <w:p w14:paraId="58B270FC"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50A55987"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726862B0"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2DF09F3A" w14:textId="77777777" w:rsidTr="003A1BF6">
        <w:trPr>
          <w:trHeight w:val="280"/>
          <w:jc w:val="center"/>
        </w:trPr>
        <w:tc>
          <w:tcPr>
            <w:tcW w:w="2663" w:type="dxa"/>
          </w:tcPr>
          <w:p w14:paraId="4F31D3F7"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Helicteres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brevispira</w:t>
            </w:r>
            <w:proofErr w:type="spellEnd"/>
          </w:p>
        </w:tc>
        <w:tc>
          <w:tcPr>
            <w:tcW w:w="2128" w:type="dxa"/>
          </w:tcPr>
          <w:p w14:paraId="459D894A"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0.38(±0.02)10</w:t>
            </w:r>
          </w:p>
        </w:tc>
        <w:tc>
          <w:tcPr>
            <w:tcW w:w="2612" w:type="dxa"/>
          </w:tcPr>
          <w:p w14:paraId="47A8BE90"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1.30(±0.02)10</w:t>
            </w:r>
          </w:p>
        </w:tc>
        <w:tc>
          <w:tcPr>
            <w:tcW w:w="2129" w:type="dxa"/>
          </w:tcPr>
          <w:p w14:paraId="2FA37C9F" w14:textId="77777777" w:rsidR="00465998" w:rsidRDefault="00465998" w:rsidP="003A1BF6">
            <w:p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29.70(±8.71)19</w:t>
            </w:r>
          </w:p>
        </w:tc>
      </w:tr>
      <w:tr w:rsidR="00465998" w14:paraId="650A39C0" w14:textId="77777777" w:rsidTr="003A1BF6">
        <w:trPr>
          <w:trHeight w:val="280"/>
          <w:jc w:val="center"/>
        </w:trPr>
        <w:tc>
          <w:tcPr>
            <w:tcW w:w="2663" w:type="dxa"/>
          </w:tcPr>
          <w:p w14:paraId="03194825" w14:textId="77777777" w:rsidR="00465998" w:rsidRDefault="00465998" w:rsidP="003A1BF6">
            <w:pPr>
              <w:spacing w:after="200" w:line="480" w:lineRule="auto"/>
              <w:rPr>
                <w:rFonts w:ascii="Times New Roman" w:eastAsia="Times New Roman" w:hAnsi="Times New Roman" w:cs="Times New Roman"/>
                <w:i/>
                <w:sz w:val="24"/>
                <w:szCs w:val="24"/>
              </w:rPr>
            </w:pPr>
          </w:p>
        </w:tc>
        <w:tc>
          <w:tcPr>
            <w:tcW w:w="2128" w:type="dxa"/>
          </w:tcPr>
          <w:p w14:paraId="7BF15F45"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612" w:type="dxa"/>
          </w:tcPr>
          <w:p w14:paraId="75E0E43C" w14:textId="77777777" w:rsidR="00465998" w:rsidRDefault="00465998" w:rsidP="003A1BF6">
            <w:pPr>
              <w:spacing w:after="200" w:line="480" w:lineRule="auto"/>
              <w:jc w:val="both"/>
              <w:rPr>
                <w:rFonts w:ascii="Times New Roman" w:eastAsia="Times New Roman" w:hAnsi="Times New Roman" w:cs="Times New Roman"/>
                <w:sz w:val="24"/>
                <w:szCs w:val="24"/>
              </w:rPr>
            </w:pPr>
          </w:p>
        </w:tc>
        <w:tc>
          <w:tcPr>
            <w:tcW w:w="2129" w:type="dxa"/>
          </w:tcPr>
          <w:p w14:paraId="4FA0C09D" w14:textId="77777777" w:rsidR="00465998" w:rsidRDefault="00465998" w:rsidP="003A1BF6">
            <w:pPr>
              <w:spacing w:after="200" w:line="480" w:lineRule="auto"/>
              <w:jc w:val="both"/>
              <w:rPr>
                <w:rFonts w:ascii="Times New Roman" w:eastAsia="Times New Roman" w:hAnsi="Times New Roman" w:cs="Times New Roman"/>
                <w:sz w:val="24"/>
                <w:szCs w:val="24"/>
              </w:rPr>
            </w:pPr>
          </w:p>
        </w:tc>
      </w:tr>
      <w:tr w:rsidR="00465998" w14:paraId="74BFA951" w14:textId="77777777" w:rsidTr="003A1BF6">
        <w:trPr>
          <w:trHeight w:val="280"/>
          <w:jc w:val="center"/>
        </w:trPr>
        <w:tc>
          <w:tcPr>
            <w:tcW w:w="2663" w:type="dxa"/>
          </w:tcPr>
          <w:p w14:paraId="5456581C" w14:textId="77777777" w:rsidR="00465998" w:rsidRDefault="00465998" w:rsidP="003A1BF6">
            <w:pPr>
              <w:spacing w:after="200" w:line="48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lastRenderedPageBreak/>
              <w:t>Variation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coefficient</w:t>
            </w:r>
            <w:proofErr w:type="spellEnd"/>
            <w:r>
              <w:rPr>
                <w:rFonts w:ascii="Times New Roman" w:eastAsia="Times New Roman" w:hAnsi="Times New Roman" w:cs="Times New Roman"/>
                <w:b/>
                <w:sz w:val="24"/>
                <w:szCs w:val="24"/>
              </w:rPr>
              <w:t xml:space="preserve"> (%)</w:t>
            </w:r>
          </w:p>
        </w:tc>
        <w:tc>
          <w:tcPr>
            <w:tcW w:w="2128" w:type="dxa"/>
            <w:vAlign w:val="bottom"/>
          </w:tcPr>
          <w:p w14:paraId="0F7F1074" w14:textId="77777777" w:rsidR="00465998" w:rsidRDefault="00465998" w:rsidP="003A1BF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68.7</w:t>
            </w:r>
          </w:p>
        </w:tc>
        <w:tc>
          <w:tcPr>
            <w:tcW w:w="2612" w:type="dxa"/>
            <w:vAlign w:val="bottom"/>
          </w:tcPr>
          <w:p w14:paraId="18A6E34C" w14:textId="77777777" w:rsidR="00465998" w:rsidRDefault="00465998" w:rsidP="003A1BF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65.3</w:t>
            </w:r>
          </w:p>
        </w:tc>
        <w:tc>
          <w:tcPr>
            <w:tcW w:w="2129" w:type="dxa"/>
            <w:vAlign w:val="bottom"/>
          </w:tcPr>
          <w:p w14:paraId="556A9414" w14:textId="77777777" w:rsidR="00465998" w:rsidRDefault="00465998" w:rsidP="003A1BF6">
            <w:pPr>
              <w:spacing w:after="20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114.9</w:t>
            </w:r>
          </w:p>
        </w:tc>
      </w:tr>
    </w:tbl>
    <w:p w14:paraId="77CF7166" w14:textId="77777777" w:rsidR="00465998" w:rsidRPr="00B316FA" w:rsidRDefault="00465998" w:rsidP="00465998">
      <w:pPr>
        <w:spacing w:after="200" w:line="480" w:lineRule="auto"/>
        <w:jc w:val="both"/>
        <w:rPr>
          <w:rFonts w:ascii="Times New Roman" w:eastAsia="Times New Roman" w:hAnsi="Times New Roman" w:cs="Times New Roman"/>
          <w:sz w:val="24"/>
          <w:szCs w:val="24"/>
          <w:lang w:val="en-US"/>
        </w:rPr>
      </w:pPr>
      <w:r w:rsidRPr="00B316FA">
        <w:rPr>
          <w:rFonts w:ascii="Times New Roman" w:eastAsia="Times New Roman" w:hAnsi="Times New Roman" w:cs="Times New Roman"/>
          <w:sz w:val="24"/>
          <w:szCs w:val="24"/>
          <w:lang w:val="en-US"/>
        </w:rPr>
        <w:t xml:space="preserve">* To estimate the nectar volume of </w:t>
      </w:r>
      <w:r w:rsidRPr="00B316FA">
        <w:rPr>
          <w:rFonts w:ascii="Times New Roman" w:eastAsia="Times New Roman" w:hAnsi="Times New Roman" w:cs="Times New Roman"/>
          <w:i/>
          <w:sz w:val="24"/>
          <w:szCs w:val="24"/>
          <w:lang w:val="en-US"/>
        </w:rPr>
        <w:t>Erythrina falcata</w:t>
      </w:r>
      <w:r w:rsidRPr="00B316FA">
        <w:rPr>
          <w:rFonts w:ascii="Times New Roman" w:eastAsia="Times New Roman" w:hAnsi="Times New Roman" w:cs="Times New Roman"/>
          <w:sz w:val="24"/>
          <w:szCs w:val="24"/>
          <w:lang w:val="en-US"/>
        </w:rPr>
        <w:t xml:space="preserve">, we used the measurements obtained by </w:t>
      </w:r>
      <w:proofErr w:type="spellStart"/>
      <w:r w:rsidRPr="00B316FA">
        <w:rPr>
          <w:rFonts w:ascii="Times New Roman" w:eastAsia="Times New Roman" w:hAnsi="Times New Roman" w:cs="Times New Roman"/>
          <w:sz w:val="24"/>
          <w:szCs w:val="24"/>
          <w:lang w:val="en-US"/>
        </w:rPr>
        <w:t>Etcheverry</w:t>
      </w:r>
      <w:proofErr w:type="spellEnd"/>
      <w:r w:rsidRPr="00B316FA">
        <w:rPr>
          <w:rFonts w:ascii="Times New Roman" w:eastAsia="Times New Roman" w:hAnsi="Times New Roman" w:cs="Times New Roman"/>
          <w:sz w:val="24"/>
          <w:szCs w:val="24"/>
          <w:lang w:val="en-US"/>
        </w:rPr>
        <w:t xml:space="preserve"> &amp; </w:t>
      </w:r>
      <w:proofErr w:type="spellStart"/>
      <w:r w:rsidRPr="00B316FA">
        <w:rPr>
          <w:rFonts w:ascii="Times New Roman" w:eastAsia="Times New Roman" w:hAnsi="Times New Roman" w:cs="Times New Roman"/>
          <w:sz w:val="24"/>
          <w:szCs w:val="24"/>
          <w:lang w:val="en-US"/>
        </w:rPr>
        <w:t>Alemán</w:t>
      </w:r>
      <w:proofErr w:type="spellEnd"/>
      <w:r w:rsidRPr="00B316FA">
        <w:rPr>
          <w:rFonts w:ascii="Times New Roman" w:eastAsia="Times New Roman" w:hAnsi="Times New Roman" w:cs="Times New Roman"/>
          <w:sz w:val="24"/>
          <w:szCs w:val="24"/>
          <w:lang w:val="en-US"/>
        </w:rPr>
        <w:t xml:space="preserve"> (2005) during the first three hours of sampling in the following formula: ((n1*m1+n2*m2+n3*m3))⁄((n1+n2+n3)), where n is the sample size, m is the obtained mean and numbers represent the period of sampling .</w:t>
      </w:r>
    </w:p>
    <w:p w14:paraId="6C3E4253" w14:textId="77777777" w:rsidR="00465998" w:rsidRPr="00B316FA" w:rsidRDefault="00465998" w:rsidP="00465998">
      <w:pPr>
        <w:spacing w:after="200" w:line="480" w:lineRule="auto"/>
        <w:jc w:val="both"/>
        <w:rPr>
          <w:rFonts w:ascii="Times New Roman" w:eastAsia="Times New Roman" w:hAnsi="Times New Roman" w:cs="Times New Roman"/>
          <w:sz w:val="24"/>
          <w:szCs w:val="24"/>
          <w:lang w:val="en-US"/>
        </w:rPr>
      </w:pPr>
      <w:r w:rsidRPr="00B316FA">
        <w:rPr>
          <w:rFonts w:ascii="Times New Roman" w:eastAsia="Times New Roman" w:hAnsi="Times New Roman" w:cs="Times New Roman"/>
          <w:sz w:val="24"/>
          <w:szCs w:val="24"/>
          <w:vertAlign w:val="superscript"/>
          <w:lang w:val="en-US"/>
        </w:rPr>
        <w:t>(1)</w:t>
      </w:r>
      <w:r w:rsidRPr="00B316FA">
        <w:rPr>
          <w:rFonts w:ascii="Times New Roman" w:eastAsia="Times New Roman" w:hAnsi="Times New Roman" w:cs="Times New Roman"/>
          <w:sz w:val="24"/>
          <w:szCs w:val="24"/>
          <w:lang w:val="en-US"/>
        </w:rPr>
        <w:t xml:space="preserve">  Corolla diameters were measured in the outer face of the flower, at the junction to the calyx.</w:t>
      </w:r>
    </w:p>
    <w:p w14:paraId="2B835620" w14:textId="77777777" w:rsidR="00465998" w:rsidRPr="00B316FA" w:rsidRDefault="00465998" w:rsidP="00465998">
      <w:pPr>
        <w:spacing w:after="200" w:line="480" w:lineRule="auto"/>
        <w:jc w:val="both"/>
        <w:rPr>
          <w:rFonts w:ascii="Times New Roman" w:eastAsia="Times New Roman" w:hAnsi="Times New Roman" w:cs="Times New Roman"/>
          <w:sz w:val="24"/>
          <w:szCs w:val="24"/>
          <w:lang w:val="en-US"/>
        </w:rPr>
      </w:pPr>
      <w:r w:rsidRPr="00B316FA">
        <w:rPr>
          <w:rFonts w:ascii="Times New Roman" w:eastAsia="Times New Roman" w:hAnsi="Times New Roman" w:cs="Times New Roman"/>
          <w:sz w:val="24"/>
          <w:szCs w:val="24"/>
          <w:vertAlign w:val="superscript"/>
          <w:lang w:val="en-US"/>
        </w:rPr>
        <w:t>(2)</w:t>
      </w:r>
      <w:r w:rsidRPr="00B316FA">
        <w:rPr>
          <w:rFonts w:ascii="Times New Roman" w:eastAsia="Times New Roman" w:hAnsi="Times New Roman" w:cs="Times New Roman"/>
          <w:sz w:val="24"/>
          <w:szCs w:val="24"/>
          <w:lang w:val="en-US"/>
        </w:rPr>
        <w:t xml:space="preserve"> Measurements of corolla functional length represents the length of the corolla at which effectively the hummingbirds could access the nectar; in this case, flowers with </w:t>
      </w:r>
      <w:proofErr w:type="spellStart"/>
      <w:r w:rsidRPr="00B316FA">
        <w:rPr>
          <w:rFonts w:ascii="Times New Roman" w:eastAsia="Times New Roman" w:hAnsi="Times New Roman" w:cs="Times New Roman"/>
          <w:sz w:val="24"/>
          <w:szCs w:val="24"/>
          <w:lang w:val="en-US"/>
        </w:rPr>
        <w:t>slitted</w:t>
      </w:r>
      <w:proofErr w:type="spellEnd"/>
      <w:r w:rsidRPr="00B316FA">
        <w:rPr>
          <w:rFonts w:ascii="Times New Roman" w:eastAsia="Times New Roman" w:hAnsi="Times New Roman" w:cs="Times New Roman"/>
          <w:sz w:val="24"/>
          <w:szCs w:val="24"/>
          <w:lang w:val="en-US"/>
        </w:rPr>
        <w:t xml:space="preserve"> corolla tubes (side opening) were measured from the end of the slit until the base of the tube.</w:t>
      </w:r>
    </w:p>
    <w:p w14:paraId="688BD9B9" w14:textId="77777777" w:rsidR="00465998" w:rsidRPr="00B316FA" w:rsidRDefault="00465998" w:rsidP="00465998">
      <w:pPr>
        <w:spacing w:after="200" w:line="480" w:lineRule="auto"/>
        <w:jc w:val="both"/>
        <w:rPr>
          <w:rFonts w:ascii="Times New Roman" w:eastAsia="Times New Roman" w:hAnsi="Times New Roman" w:cs="Times New Roman"/>
          <w:sz w:val="24"/>
          <w:szCs w:val="24"/>
          <w:lang w:val="en-US"/>
        </w:rPr>
      </w:pPr>
      <w:r w:rsidRPr="00B316FA">
        <w:rPr>
          <w:rFonts w:ascii="Times New Roman" w:eastAsia="Times New Roman" w:hAnsi="Times New Roman" w:cs="Times New Roman"/>
          <w:sz w:val="24"/>
          <w:szCs w:val="24"/>
          <w:vertAlign w:val="superscript"/>
          <w:lang w:val="en-US"/>
        </w:rPr>
        <w:t>(3)</w:t>
      </w:r>
      <w:r w:rsidRPr="00B316FA">
        <w:rPr>
          <w:rFonts w:ascii="Times New Roman" w:eastAsia="Times New Roman" w:hAnsi="Times New Roman" w:cs="Times New Roman"/>
          <w:sz w:val="24"/>
          <w:szCs w:val="24"/>
          <w:lang w:val="en-US"/>
        </w:rPr>
        <w:t xml:space="preserve"> Nectar volume corresponds to the average of the species of the total nectar obtained at the end of the morning, from flower bagged the day before anthesis, extracted with capillaries or </w:t>
      </w:r>
      <w:proofErr w:type="spellStart"/>
      <w:r w:rsidRPr="00B316FA">
        <w:rPr>
          <w:rFonts w:ascii="Times New Roman" w:eastAsia="Times New Roman" w:hAnsi="Times New Roman" w:cs="Times New Roman"/>
          <w:sz w:val="24"/>
          <w:szCs w:val="24"/>
          <w:lang w:val="en-US"/>
        </w:rPr>
        <w:t>microsyringes</w:t>
      </w:r>
      <w:proofErr w:type="spellEnd"/>
      <w:r w:rsidRPr="00B316FA">
        <w:rPr>
          <w:rFonts w:ascii="Times New Roman" w:eastAsia="Times New Roman" w:hAnsi="Times New Roman" w:cs="Times New Roman"/>
          <w:sz w:val="24"/>
          <w:szCs w:val="24"/>
          <w:lang w:val="en-US"/>
        </w:rPr>
        <w:t xml:space="preserve"> depending on the diameter of the corolla tube.</w:t>
      </w:r>
    </w:p>
    <w:p w14:paraId="139417E0" w14:textId="77777777" w:rsidR="00465998" w:rsidRPr="00465998" w:rsidRDefault="00465998">
      <w:pPr>
        <w:rPr>
          <w:lang w:val="en-US"/>
        </w:rPr>
      </w:pPr>
    </w:p>
    <w:sectPr w:rsidR="00465998" w:rsidRPr="004659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98"/>
    <w:rsid w:val="004659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9C1E"/>
  <w15:chartTrackingRefBased/>
  <w15:docId w15:val="{9F3F831B-5C0C-4D62-9D1F-CF4257F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98"/>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1486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revisor</cp:lastModifiedBy>
  <cp:revision>1</cp:revision>
  <dcterms:created xsi:type="dcterms:W3CDTF">2020-06-10T14:30:00Z</dcterms:created>
  <dcterms:modified xsi:type="dcterms:W3CDTF">2020-06-10T14:30:00Z</dcterms:modified>
</cp:coreProperties>
</file>