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78" w:rsidRDefault="00655878" w:rsidP="00655878">
      <w:pPr>
        <w:pStyle w:val="berschrift1"/>
      </w:pPr>
      <w:bookmarkStart w:id="0" w:name="_Toc66263460"/>
      <w:r>
        <w:t>Supplementa</w:t>
      </w:r>
      <w:r w:rsidR="0028387C">
        <w:t>ry File 1</w:t>
      </w:r>
    </w:p>
    <w:p w:rsidR="00E77A10" w:rsidRPr="00D72FCC" w:rsidRDefault="00E77A10" w:rsidP="00E77A10">
      <w:pPr>
        <w:pStyle w:val="berschrift2"/>
      </w:pPr>
      <w:r w:rsidRPr="00D72FCC">
        <w:t xml:space="preserve">Search </w:t>
      </w:r>
      <w:r>
        <w:t>report</w:t>
      </w:r>
      <w:bookmarkEnd w:id="0"/>
    </w:p>
    <w:p w:rsidR="00E77A10" w:rsidRPr="00BD2D4E" w:rsidRDefault="00E77A10" w:rsidP="00E77A10">
      <w:pPr>
        <w:rPr>
          <w:lang w:val="en-US"/>
        </w:rPr>
      </w:pPr>
      <w:r>
        <w:t>T</w:t>
      </w:r>
      <w:r w:rsidRPr="006D5728">
        <w:t>h</w:t>
      </w:r>
      <w:r>
        <w:t>e goal of the</w:t>
      </w:r>
      <w:r w:rsidRPr="006D5728">
        <w:t xml:space="preserve"> </w:t>
      </w:r>
      <w:r>
        <w:t xml:space="preserve">focussed systematic </w:t>
      </w:r>
      <w:r w:rsidRPr="006D5728">
        <w:t xml:space="preserve">search </w:t>
      </w:r>
      <w:r>
        <w:t>was</w:t>
      </w:r>
      <w:r w:rsidRPr="006D5728">
        <w:t xml:space="preserve"> </w:t>
      </w:r>
      <w:r>
        <w:t>to define</w:t>
      </w:r>
      <w:r w:rsidRPr="006D5728">
        <w:t xml:space="preserve"> disruptive technology</w:t>
      </w:r>
      <w:r>
        <w:t xml:space="preserve"> (DT)</w:t>
      </w:r>
      <w:r w:rsidRPr="006D5728">
        <w:t xml:space="preserve"> in the context of health care</w:t>
      </w:r>
      <w:r>
        <w:t>. It targets both lexical and theoretical definitions of DT. It does</w:t>
      </w:r>
      <w:r w:rsidRPr="006D5728">
        <w:t xml:space="preserve"> </w:t>
      </w:r>
      <w:r>
        <w:t xml:space="preserve">not attempt to </w:t>
      </w:r>
      <w:r w:rsidRPr="006D5728">
        <w:t xml:space="preserve">identify </w:t>
      </w:r>
      <w:r>
        <w:t>DT</w:t>
      </w:r>
      <w:r w:rsidRPr="006D5728">
        <w:t xml:space="preserve"> in the sense of horizon scanning</w:t>
      </w:r>
      <w:r>
        <w:t xml:space="preserve">, nor is it comprehensive in scope. </w:t>
      </w:r>
      <w:r>
        <w:rPr>
          <w:lang w:val="en-US"/>
        </w:rPr>
        <w:t>Elements of the search were a</w:t>
      </w:r>
      <w:r w:rsidRPr="00BD2D4E">
        <w:rPr>
          <w:lang w:val="en-US"/>
        </w:rPr>
        <w:t xml:space="preserve">dapted from </w:t>
      </w:r>
      <w:proofErr w:type="spellStart"/>
      <w:r w:rsidRPr="00876A9D">
        <w:rPr>
          <w:lang w:val="en-US"/>
        </w:rPr>
        <w:t>Støme</w:t>
      </w:r>
      <w:proofErr w:type="spellEnd"/>
      <w:r w:rsidRPr="00BD2D4E" w:rsidDel="00F23BEF">
        <w:rPr>
          <w:lang w:val="en-US"/>
        </w:rPr>
        <w:t xml:space="preserve"> </w:t>
      </w:r>
      <w:r w:rsidRPr="00BD2D4E">
        <w:rPr>
          <w:lang w:val="en-US"/>
        </w:rPr>
        <w:t>et al.</w:t>
      </w:r>
      <w:r>
        <w:rPr>
          <w:lang w:val="en-US"/>
        </w:rPr>
        <w:t xml:space="preserve"> (lines 20-38)</w:t>
      </w:r>
      <w:r w:rsidRPr="00BD2D4E">
        <w:rPr>
          <w:lang w:val="en-US"/>
        </w:rPr>
        <w:t xml:space="preserve"> and Varela-</w:t>
      </w:r>
      <w:proofErr w:type="spellStart"/>
      <w:r w:rsidRPr="00BD2D4E">
        <w:rPr>
          <w:lang w:val="en-US"/>
        </w:rPr>
        <w:t>Lema</w:t>
      </w:r>
      <w:proofErr w:type="spellEnd"/>
      <w:r w:rsidRPr="00BD2D4E">
        <w:rPr>
          <w:lang w:val="en-US"/>
        </w:rPr>
        <w:t xml:space="preserve"> </w:t>
      </w:r>
      <w:r>
        <w:rPr>
          <w:lang w:val="en-US"/>
        </w:rPr>
        <w:t>et al. (lines 39-44) (2,3)</w:t>
      </w:r>
      <w:r w:rsidRPr="00BD2D4E">
        <w:rPr>
          <w:lang w:val="en-US"/>
        </w:rPr>
        <w:t>.</w:t>
      </w:r>
    </w:p>
    <w:p w:rsidR="00E77A10" w:rsidRDefault="00E77A10" w:rsidP="00E77A10">
      <w:r>
        <w:t>The strategy was developed by LJ and JW and run on 9</w:t>
      </w:r>
      <w:r w:rsidRPr="00D72FCC">
        <w:rPr>
          <w:vertAlign w:val="superscript"/>
        </w:rPr>
        <w:t>th</w:t>
      </w:r>
      <w:r>
        <w:t xml:space="preserve"> April 2019</w:t>
      </w:r>
      <w:r w:rsidR="0035165B">
        <w:t xml:space="preserve"> with an update on 22</w:t>
      </w:r>
      <w:r w:rsidR="0035165B" w:rsidRPr="0035165B">
        <w:rPr>
          <w:vertAlign w:val="superscript"/>
        </w:rPr>
        <w:t>nd</w:t>
      </w:r>
      <w:r w:rsidR="0035165B">
        <w:t xml:space="preserve"> December 2021</w:t>
      </w:r>
      <w:bookmarkStart w:id="1" w:name="_GoBack"/>
      <w:bookmarkEnd w:id="1"/>
      <w:r>
        <w:t xml:space="preserve"> in MEDLINE (</w:t>
      </w:r>
      <w:proofErr w:type="spellStart"/>
      <w:r>
        <w:t>OvidSP</w:t>
      </w:r>
      <w:proofErr w:type="spellEnd"/>
      <w:r>
        <w:t xml:space="preserve">) and </w:t>
      </w:r>
      <w:proofErr w:type="spellStart"/>
      <w:r>
        <w:t>Embase</w:t>
      </w:r>
      <w:proofErr w:type="spellEnd"/>
      <w:r>
        <w:t xml:space="preserve"> (</w:t>
      </w:r>
      <w:proofErr w:type="spellStart"/>
      <w:r>
        <w:t>OvidSP</w:t>
      </w:r>
      <w:proofErr w:type="spellEnd"/>
      <w:r>
        <w:t>). The results were downloaded and imported into EndNote. The retrieved hits were screened for duplicates both automatically in EndNote and manually.</w:t>
      </w:r>
    </w:p>
    <w:p w:rsidR="00E77A10" w:rsidRDefault="00E77A10" w:rsidP="00E77A10">
      <w:pPr>
        <w:rPr>
          <w:b/>
        </w:rPr>
      </w:pPr>
      <w:r>
        <w:rPr>
          <w:b/>
        </w:rPr>
        <w:t>MEDLINE (</w:t>
      </w:r>
      <w:proofErr w:type="spellStart"/>
      <w:r>
        <w:rPr>
          <w:b/>
        </w:rPr>
        <w:t>OvidSP</w:t>
      </w:r>
      <w:proofErr w:type="spellEnd"/>
      <w:r>
        <w:rPr>
          <w:b/>
        </w:rPr>
        <w:t>)</w:t>
      </w:r>
      <w:r w:rsidRPr="00A705C3">
        <w:rPr>
          <w:b/>
        </w:rPr>
        <w:t xml:space="preserve"> </w:t>
      </w:r>
    </w:p>
    <w:tbl>
      <w:tblPr>
        <w:tblStyle w:val="Tabellenraster"/>
        <w:tblW w:w="8448" w:type="dxa"/>
        <w:tblLook w:val="04A0" w:firstRow="1" w:lastRow="0" w:firstColumn="1" w:lastColumn="0" w:noHBand="0" w:noVBand="1"/>
      </w:tblPr>
      <w:tblGrid>
        <w:gridCol w:w="615"/>
        <w:gridCol w:w="7833"/>
      </w:tblGrid>
      <w:tr w:rsidR="00E77A10" w:rsidRPr="00D72FCC" w:rsidTr="00655878">
        <w:tc>
          <w:tcPr>
            <w:tcW w:w="7276" w:type="dxa"/>
            <w:gridSpan w:val="2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19651E">
              <w:rPr>
                <w:b/>
                <w:sz w:val="20"/>
              </w:rPr>
              <w:t xml:space="preserve">Ovid MEDLINE(R) and </w:t>
            </w:r>
            <w:proofErr w:type="spellStart"/>
            <w:r w:rsidRPr="0019651E">
              <w:rPr>
                <w:b/>
                <w:sz w:val="20"/>
              </w:rPr>
              <w:t>Epub</w:t>
            </w:r>
            <w:proofErr w:type="spellEnd"/>
            <w:r w:rsidRPr="0019651E">
              <w:rPr>
                <w:b/>
                <w:sz w:val="20"/>
              </w:rPr>
              <w:t xml:space="preserve"> Ahead of Print, In-Process &amp; Other Non-Indexed Citations and Daily</w:t>
            </w:r>
            <w:r w:rsidRPr="0019651E">
              <w:rPr>
                <w:sz w:val="20"/>
              </w:rPr>
              <w:t xml:space="preserve"> &lt;1946 to April 08, 2019&gt;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 xml:space="preserve">((disrupt* or breakthrough or break through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transformati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*) adj (innovation*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* or health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or healthcare)).</w:t>
            </w:r>
            <w:proofErr w:type="spellStart"/>
            <w:proofErr w:type="gramStart"/>
            <w:r w:rsidRPr="00D72FCC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* adj 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* or health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or healthcare or adopt*)).</w:t>
            </w:r>
            <w:proofErr w:type="spellStart"/>
            <w:proofErr w:type="gramStart"/>
            <w:r w:rsidRPr="00D72FCC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 xml:space="preserve">health </w:t>
            </w:r>
            <w:proofErr w:type="spellStart"/>
            <w:proofErr w:type="gramStart"/>
            <w:r w:rsidRPr="00D72FCC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*.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adj 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*)).</w:t>
            </w:r>
            <w:proofErr w:type="spellStart"/>
            <w:proofErr w:type="gramStart"/>
            <w:r w:rsidRPr="00D72FCC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((game or step) adj (changing or changer* or change*1)).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tw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market disrupt*.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tw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or/1-6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 xml:space="preserve">((disrupt* or breakthrough or break through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transformati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*) adj (innovation* or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 xml:space="preserve"> technolo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g* or health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or healthcare)).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* adj 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* or health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or healthcare or adopt*)).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 xml:space="preserve">health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*.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adj 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*)).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 xml:space="preserve">((disrupt* or breakthrough or break through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transformati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*) adj (innovation*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* or health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or healthcare)).kw.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* adj 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* or health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or healthcare or adopt*)).kw.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 xml:space="preserve">health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*.kw.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adj 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*)).kw.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or/8-15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72FCC">
              <w:rPr>
                <w:rFonts w:cstheme="minorHAnsi"/>
                <w:sz w:val="20"/>
                <w:szCs w:val="20"/>
              </w:rPr>
              <w:t>td.fs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7 and 17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16 or 18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exp Technology Assessment, Biomedical/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(early* or first-stage or first-phase or horizon or pilot).</w:t>
            </w:r>
            <w:proofErr w:type="spellStart"/>
            <w:proofErr w:type="gramStart"/>
            <w:r w:rsidRPr="00D72FCC">
              <w:rPr>
                <w:rFonts w:cstheme="minorHAnsi"/>
                <w:sz w:val="20"/>
                <w:szCs w:val="20"/>
              </w:rPr>
              <w:t>tw,kf</w:t>
            </w:r>
            <w:proofErr w:type="spellEnd"/>
            <w:proofErr w:type="gram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20 and 21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((early assessment or early stage assessment or early phase assessment) adj5 (biomedical or medical or health) adj5 (technology or service* or app? or application* or device* or tool*)).</w:t>
            </w:r>
            <w:proofErr w:type="spellStart"/>
            <w:proofErr w:type="gramStart"/>
            <w:r w:rsidRPr="00D72FCC">
              <w:rPr>
                <w:rFonts w:cstheme="minorHAnsi"/>
                <w:sz w:val="20"/>
                <w:szCs w:val="20"/>
              </w:rPr>
              <w:t>tw,kf</w:t>
            </w:r>
            <w:proofErr w:type="spellEnd"/>
            <w:proofErr w:type="gram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(Constructive Technology Assessment* and (early or pilot or forecast*)).</w:t>
            </w:r>
            <w:proofErr w:type="spellStart"/>
            <w:proofErr w:type="gramStart"/>
            <w:r w:rsidRPr="00D72FCC">
              <w:rPr>
                <w:rFonts w:cstheme="minorHAnsi"/>
                <w:sz w:val="20"/>
                <w:szCs w:val="20"/>
              </w:rPr>
              <w:t>tw,kf</w:t>
            </w:r>
            <w:proofErr w:type="spellEnd"/>
            <w:proofErr w:type="gram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((early or novel or pilot*) adj5 (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hta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or health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* or technology assess* or technology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evalut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* or health innovation*)).</w:t>
            </w:r>
            <w:proofErr w:type="spellStart"/>
            <w:proofErr w:type="gramStart"/>
            <w:r w:rsidRPr="00D72FCC">
              <w:rPr>
                <w:rFonts w:cstheme="minorHAnsi"/>
                <w:sz w:val="20"/>
                <w:szCs w:val="20"/>
              </w:rPr>
              <w:t>tw,kf</w:t>
            </w:r>
            <w:proofErr w:type="spellEnd"/>
            <w:proofErr w:type="gram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or/22-25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72FCC">
              <w:rPr>
                <w:rFonts w:cstheme="minorHAnsi"/>
                <w:sz w:val="20"/>
                <w:szCs w:val="20"/>
              </w:rPr>
              <w:t>mt.fs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72FCC">
              <w:rPr>
                <w:rFonts w:cstheme="minorHAnsi"/>
                <w:sz w:val="20"/>
                <w:szCs w:val="20"/>
              </w:rPr>
              <w:t>st.fs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72FCC">
              <w:rPr>
                <w:rFonts w:cstheme="minorHAnsi"/>
                <w:sz w:val="20"/>
                <w:szCs w:val="20"/>
              </w:rPr>
              <w:t>td.fs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or/27-29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26 and 30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method*.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mp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standard*.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mp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trend*.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mp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or/32-34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26 and 35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31 or 36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 xml:space="preserve">limit 37 to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="2013 -Current"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 xml:space="preserve">(new or newly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intial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or initial or early or prototype or preliminary or pilot or validation or experimental or feasibility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feasability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 or recent$ or innovate or innovated or "single-centre" or innovates or innovating or innovation$ or innovative$ or innovatory or emergent$ or novel$ or advance$1).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 xml:space="preserve">(technology$ or technologic or technological or technologically or technologies$ or technologist$ or technique$ or device$ or system$2 or procedure$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prodedure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$ or diagnostic$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surger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 xml:space="preserve">$ or 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intervent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$ or transplant$ or method or test or material or application or experience or experiences or image or imaging or approach or tool$ or application).</w:t>
            </w:r>
            <w:proofErr w:type="spellStart"/>
            <w:r w:rsidRPr="00D72FCC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D72F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39 and 40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41 and 22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37 or 42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38 or 42</w:t>
            </w:r>
          </w:p>
        </w:tc>
      </w:tr>
      <w:tr w:rsidR="00E77A10" w:rsidRPr="00D72FCC" w:rsidTr="00655878">
        <w:tc>
          <w:tcPr>
            <w:tcW w:w="530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6746" w:type="dxa"/>
            <w:shd w:val="clear" w:color="auto" w:fill="auto"/>
          </w:tcPr>
          <w:p w:rsidR="00E77A10" w:rsidRPr="00D72FCC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D72FCC">
              <w:rPr>
                <w:rFonts w:cstheme="minorHAnsi"/>
                <w:sz w:val="20"/>
                <w:szCs w:val="20"/>
              </w:rPr>
              <w:t>19 or 43</w:t>
            </w:r>
          </w:p>
        </w:tc>
      </w:tr>
      <w:tr w:rsidR="00E77A10" w:rsidRPr="00910F52" w:rsidTr="00655878">
        <w:tc>
          <w:tcPr>
            <w:tcW w:w="530" w:type="dxa"/>
            <w:shd w:val="clear" w:color="auto" w:fill="auto"/>
          </w:tcPr>
          <w:p w:rsidR="00E77A10" w:rsidRPr="00910F52" w:rsidRDefault="00E77A10" w:rsidP="00655878">
            <w:pPr>
              <w:rPr>
                <w:rFonts w:cstheme="minorHAnsi"/>
                <w:b/>
                <w:sz w:val="20"/>
                <w:szCs w:val="20"/>
              </w:rPr>
            </w:pPr>
            <w:r w:rsidRPr="00910F52">
              <w:rPr>
                <w:rFonts w:cstheme="minorHAnsi"/>
                <w:b/>
                <w:sz w:val="20"/>
                <w:szCs w:val="20"/>
              </w:rPr>
              <w:t>46</w:t>
            </w:r>
          </w:p>
        </w:tc>
        <w:tc>
          <w:tcPr>
            <w:tcW w:w="6746" w:type="dxa"/>
            <w:shd w:val="clear" w:color="auto" w:fill="auto"/>
          </w:tcPr>
          <w:p w:rsidR="00E77A10" w:rsidRPr="00910F52" w:rsidRDefault="00E77A10" w:rsidP="00655878">
            <w:pPr>
              <w:rPr>
                <w:rFonts w:cstheme="minorHAnsi"/>
                <w:b/>
                <w:sz w:val="20"/>
                <w:szCs w:val="20"/>
              </w:rPr>
            </w:pPr>
            <w:r w:rsidRPr="00910F52">
              <w:rPr>
                <w:rFonts w:cstheme="minorHAnsi"/>
                <w:b/>
                <w:sz w:val="20"/>
                <w:szCs w:val="20"/>
              </w:rPr>
              <w:t>19 or 44</w:t>
            </w:r>
          </w:p>
        </w:tc>
      </w:tr>
    </w:tbl>
    <w:p w:rsidR="00E77A10" w:rsidRDefault="00E77A10" w:rsidP="00E77A10">
      <w:pPr>
        <w:rPr>
          <w:b/>
        </w:rPr>
      </w:pPr>
    </w:p>
    <w:p w:rsidR="00E77A10" w:rsidRPr="00D72FCC" w:rsidRDefault="00E77A10" w:rsidP="00E77A10">
      <w:proofErr w:type="spellStart"/>
      <w:r>
        <w:rPr>
          <w:b/>
        </w:rPr>
        <w:t>Embase</w:t>
      </w:r>
      <w:proofErr w:type="spellEnd"/>
      <w:r w:rsidRPr="00A705C3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OvidSP</w:t>
      </w:r>
      <w:proofErr w:type="spellEnd"/>
      <w:r>
        <w:rPr>
          <w:b/>
        </w:rPr>
        <w:t>)</w:t>
      </w:r>
    </w:p>
    <w:tbl>
      <w:tblPr>
        <w:tblStyle w:val="Tabellenraster"/>
        <w:tblW w:w="8448" w:type="dxa"/>
        <w:tblLook w:val="04A0" w:firstRow="1" w:lastRow="0" w:firstColumn="1" w:lastColumn="0" w:noHBand="0" w:noVBand="1"/>
      </w:tblPr>
      <w:tblGrid>
        <w:gridCol w:w="598"/>
        <w:gridCol w:w="7850"/>
      </w:tblGrid>
      <w:tr w:rsidR="00E77A10" w:rsidRPr="00617C0F" w:rsidTr="00655878">
        <w:tc>
          <w:tcPr>
            <w:tcW w:w="7933" w:type="dxa"/>
            <w:gridSpan w:val="2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17C0F">
              <w:rPr>
                <w:rFonts w:cstheme="minorHAnsi"/>
                <w:b/>
                <w:sz w:val="20"/>
                <w:szCs w:val="20"/>
              </w:rPr>
              <w:t>Embase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&lt;1974 to 2019 April 08&gt;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 xml:space="preserve">((disrupt* or breakthrough or break through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transformati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*) adj (innovation*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 or health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or healthcare)).</w:t>
            </w:r>
            <w:proofErr w:type="spellStart"/>
            <w:proofErr w:type="gramStart"/>
            <w:r w:rsidRPr="00617C0F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* adj 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 or health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or healthcare or adopt*)).</w:t>
            </w:r>
            <w:proofErr w:type="spellStart"/>
            <w:proofErr w:type="gramStart"/>
            <w:r w:rsidRPr="00617C0F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 xml:space="preserve">health </w:t>
            </w:r>
            <w:proofErr w:type="spellStart"/>
            <w:proofErr w:type="gramStart"/>
            <w:r w:rsidRPr="00617C0F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*.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adj 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*)).</w:t>
            </w:r>
            <w:proofErr w:type="spellStart"/>
            <w:proofErr w:type="gramStart"/>
            <w:r w:rsidRPr="00617C0F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((game or step) adj (changing or changer* or change*1)).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tw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market disrupt*.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tw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or/1-6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 xml:space="preserve">((disrupt* or breakthrough or break through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transformati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*) adj (innovation*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 or health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or healthcare)).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* adj 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 or health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or healthcare or adopt*)).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 xml:space="preserve">health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*.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adj 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*)).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 xml:space="preserve">((disrupt* or breakthrough or break through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transformati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*) adj (innovation*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 or health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or healthcare)).kw.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* adj 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 or health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or healthcare or adopt*)).kw.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 xml:space="preserve">health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*.kw.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ehealth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adj 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innovat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*)).kw.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or/8-15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biomedical technology assessment/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(early* or first-stage or first-phase or horizon or pilot).</w:t>
            </w:r>
            <w:proofErr w:type="spellStart"/>
            <w:proofErr w:type="gramStart"/>
            <w:r w:rsidRPr="00617C0F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17 and 18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((early assessment or early stage assessment or early phase assessment) adj5 (biomedical or medical or health) adj5 (technology or service* or app? or application* or device* or tool*)).</w:t>
            </w:r>
            <w:proofErr w:type="spellStart"/>
            <w:proofErr w:type="gramStart"/>
            <w:r w:rsidRPr="00617C0F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(Constructive Technology Assessment* and (early or pilot or forecast*)).</w:t>
            </w:r>
            <w:proofErr w:type="spellStart"/>
            <w:proofErr w:type="gramStart"/>
            <w:r w:rsidRPr="00617C0F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((early or novel or pilot*) adj5 (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hta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or health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technolog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* or technology assess* or technology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evalut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* or health innovation*)).</w:t>
            </w:r>
            <w:proofErr w:type="spellStart"/>
            <w:proofErr w:type="gramStart"/>
            <w:r w:rsidRPr="00617C0F">
              <w:rPr>
                <w:rFonts w:cstheme="minorHAnsi"/>
                <w:sz w:val="20"/>
                <w:szCs w:val="20"/>
              </w:rPr>
              <w:t>tw,kw</w:t>
            </w:r>
            <w:proofErr w:type="spellEnd"/>
            <w:proofErr w:type="gram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or/19-22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method*.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mp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standard*.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mp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trend*.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mp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or/24-26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23 and 27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 xml:space="preserve">limit 28 to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="2013 -Current"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 xml:space="preserve">(new or newly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intial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or initial or early or prototype or preliminary or pilot or validation or experimental or feasibility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feasability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 or recent$ or innovate or innovated or "single-centre" or innovates or innovating or innovation$ or innovative$ or innovatory or emergent$ or novel$ or advance$1).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 xml:space="preserve">(technology$ or technologic or technological or technologically or technologies$ or technologist$ or technique$ or device$ or system$2 or procedure$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prodedure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$ or diagnostic$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surger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 xml:space="preserve">$ or 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intervent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$ or transplant$ or method or test or material or application or experience or experiences or image or imaging or approach or tool$ or application).</w:t>
            </w:r>
            <w:proofErr w:type="spellStart"/>
            <w:r w:rsidRPr="00617C0F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617C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30 and 31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32 and 19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28 or 33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29 or 33</w:t>
            </w:r>
          </w:p>
        </w:tc>
      </w:tr>
      <w:tr w:rsidR="00E77A10" w:rsidRPr="00617C0F" w:rsidTr="00655878">
        <w:tc>
          <w:tcPr>
            <w:tcW w:w="562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E77A10" w:rsidRPr="00617C0F" w:rsidRDefault="00E77A10" w:rsidP="00655878">
            <w:pPr>
              <w:rPr>
                <w:rFonts w:cstheme="minorHAnsi"/>
                <w:sz w:val="20"/>
                <w:szCs w:val="20"/>
              </w:rPr>
            </w:pPr>
            <w:r w:rsidRPr="00617C0F">
              <w:rPr>
                <w:rFonts w:cstheme="minorHAnsi"/>
                <w:sz w:val="20"/>
                <w:szCs w:val="20"/>
              </w:rPr>
              <w:t>16 or 34</w:t>
            </w:r>
          </w:p>
        </w:tc>
      </w:tr>
      <w:tr w:rsidR="00E77A10" w:rsidRPr="00910F52" w:rsidTr="00655878">
        <w:tc>
          <w:tcPr>
            <w:tcW w:w="562" w:type="dxa"/>
            <w:shd w:val="clear" w:color="auto" w:fill="auto"/>
          </w:tcPr>
          <w:p w:rsidR="00E77A10" w:rsidRPr="00910F52" w:rsidRDefault="00E77A10" w:rsidP="00655878">
            <w:pPr>
              <w:rPr>
                <w:rFonts w:cstheme="minorHAnsi"/>
                <w:b/>
                <w:sz w:val="20"/>
                <w:szCs w:val="20"/>
              </w:rPr>
            </w:pPr>
            <w:r w:rsidRPr="00910F52">
              <w:rPr>
                <w:rFonts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E77A10" w:rsidRPr="00910F52" w:rsidRDefault="00E77A10" w:rsidP="00655878">
            <w:pPr>
              <w:rPr>
                <w:rFonts w:cstheme="minorHAnsi"/>
                <w:b/>
                <w:sz w:val="20"/>
                <w:szCs w:val="20"/>
              </w:rPr>
            </w:pPr>
            <w:r w:rsidRPr="00910F52">
              <w:rPr>
                <w:rFonts w:cstheme="minorHAnsi"/>
                <w:b/>
                <w:sz w:val="20"/>
                <w:szCs w:val="20"/>
              </w:rPr>
              <w:t>16 or 35</w:t>
            </w:r>
          </w:p>
        </w:tc>
      </w:tr>
    </w:tbl>
    <w:p w:rsidR="00E77A10" w:rsidRDefault="00E77A10" w:rsidP="00E77A10"/>
    <w:p w:rsidR="00E77A10" w:rsidRPr="007C0D7B" w:rsidRDefault="00E77A10" w:rsidP="00E77A10">
      <w:pPr>
        <w:rPr>
          <w:b/>
          <w:lang w:val="en-US"/>
        </w:rPr>
      </w:pPr>
      <w:r>
        <w:rPr>
          <w:b/>
          <w:lang w:val="en-US"/>
        </w:rPr>
        <w:t>References Consulted for the Search Strategy</w:t>
      </w:r>
    </w:p>
    <w:p w:rsidR="00E77A10" w:rsidRDefault="00E77A10" w:rsidP="00E77A10">
      <w:pPr>
        <w:spacing w:after="0"/>
        <w:rPr>
          <w:lang w:val="en-US"/>
        </w:rPr>
      </w:pPr>
      <w:r w:rsidRPr="00FB24F8">
        <w:rPr>
          <w:lang w:val="de-DE"/>
        </w:rPr>
        <w:t>1.</w:t>
      </w:r>
      <w:r w:rsidRPr="00FB24F8">
        <w:rPr>
          <w:lang w:val="de-DE"/>
        </w:rPr>
        <w:tab/>
        <w:t xml:space="preserve">Christensen CM, McDonald R, Altman EJ, Palmer JE. </w:t>
      </w:r>
      <w:r w:rsidRPr="00876A9D">
        <w:rPr>
          <w:lang w:val="en-US"/>
        </w:rPr>
        <w:t>Disruptive Innovation: An Intellectual History and Directions for Future Research. Journal of Management Studies. 2018;55(7):1043-78.</w:t>
      </w:r>
      <w:r w:rsidRPr="00876A9D" w:rsidDel="00876A9D">
        <w:rPr>
          <w:lang w:val="en-US"/>
        </w:rPr>
        <w:t xml:space="preserve"> </w:t>
      </w:r>
    </w:p>
    <w:p w:rsidR="00E77A10" w:rsidRDefault="00E77A10" w:rsidP="00E77A10">
      <w:pPr>
        <w:spacing w:after="0"/>
        <w:rPr>
          <w:lang w:val="en-US"/>
        </w:rPr>
      </w:pPr>
      <w:r>
        <w:rPr>
          <w:lang w:val="en-US"/>
        </w:rPr>
        <w:t>2</w:t>
      </w:r>
      <w:r w:rsidRPr="00876A9D">
        <w:rPr>
          <w:lang w:val="en-US"/>
        </w:rPr>
        <w:t>.</w:t>
      </w:r>
      <w:r>
        <w:rPr>
          <w:lang w:val="en-US"/>
        </w:rPr>
        <w:tab/>
      </w:r>
      <w:proofErr w:type="spellStart"/>
      <w:r w:rsidRPr="00876A9D">
        <w:rPr>
          <w:lang w:val="en-US"/>
        </w:rPr>
        <w:t>Støme</w:t>
      </w:r>
      <w:proofErr w:type="spellEnd"/>
      <w:r w:rsidRPr="00876A9D">
        <w:rPr>
          <w:lang w:val="en-US"/>
        </w:rPr>
        <w:t xml:space="preserve"> LN, </w:t>
      </w:r>
      <w:proofErr w:type="spellStart"/>
      <w:r w:rsidRPr="00876A9D">
        <w:rPr>
          <w:lang w:val="en-US"/>
        </w:rPr>
        <w:t>Moger</w:t>
      </w:r>
      <w:proofErr w:type="spellEnd"/>
      <w:r w:rsidRPr="00876A9D">
        <w:rPr>
          <w:lang w:val="en-US"/>
        </w:rPr>
        <w:t xml:space="preserve"> T, </w:t>
      </w:r>
      <w:proofErr w:type="spellStart"/>
      <w:r w:rsidRPr="00876A9D">
        <w:rPr>
          <w:lang w:val="en-US"/>
        </w:rPr>
        <w:t>Kidholm</w:t>
      </w:r>
      <w:proofErr w:type="spellEnd"/>
      <w:r w:rsidRPr="00876A9D">
        <w:rPr>
          <w:lang w:val="en-US"/>
        </w:rPr>
        <w:t xml:space="preserve"> K, </w:t>
      </w:r>
      <w:proofErr w:type="spellStart"/>
      <w:r w:rsidRPr="00876A9D">
        <w:rPr>
          <w:lang w:val="en-US"/>
        </w:rPr>
        <w:t>Kværner</w:t>
      </w:r>
      <w:proofErr w:type="spellEnd"/>
      <w:r w:rsidRPr="00876A9D">
        <w:rPr>
          <w:lang w:val="en-US"/>
        </w:rPr>
        <w:t xml:space="preserve"> KJ. Early assessment of innovation in a healthcare setting. Int J Technol Assess Health Care. 2019;35(1):17-26.</w:t>
      </w:r>
    </w:p>
    <w:p w:rsidR="00E77A10" w:rsidRPr="00FB24F8" w:rsidRDefault="00E77A10" w:rsidP="00E77A10">
      <w:pPr>
        <w:rPr>
          <w:sz w:val="20"/>
          <w:szCs w:val="20"/>
        </w:rPr>
      </w:pPr>
      <w:r w:rsidRPr="005C7E30">
        <w:rPr>
          <w:lang w:val="en-US"/>
        </w:rPr>
        <w:t>3.</w:t>
      </w:r>
      <w:r w:rsidRPr="005C7E30">
        <w:rPr>
          <w:lang w:val="en-US"/>
        </w:rPr>
        <w:tab/>
        <w:t>Varela-</w:t>
      </w:r>
      <w:proofErr w:type="spellStart"/>
      <w:r w:rsidRPr="005C7E30">
        <w:rPr>
          <w:lang w:val="en-US"/>
        </w:rPr>
        <w:t>Lema</w:t>
      </w:r>
      <w:proofErr w:type="spellEnd"/>
      <w:r w:rsidRPr="005C7E30">
        <w:rPr>
          <w:lang w:val="en-US"/>
        </w:rPr>
        <w:t xml:space="preserve"> L, </w:t>
      </w:r>
      <w:proofErr w:type="spellStart"/>
      <w:r w:rsidRPr="005C7E30">
        <w:rPr>
          <w:lang w:val="en-US"/>
        </w:rPr>
        <w:t>Punal-Riobóo</w:t>
      </w:r>
      <w:proofErr w:type="spellEnd"/>
      <w:r w:rsidRPr="005C7E30">
        <w:rPr>
          <w:lang w:val="en-US"/>
        </w:rPr>
        <w:t xml:space="preserve"> J, </w:t>
      </w:r>
      <w:proofErr w:type="spellStart"/>
      <w:r w:rsidRPr="005C7E30">
        <w:rPr>
          <w:lang w:val="en-US"/>
        </w:rPr>
        <w:t>Acción</w:t>
      </w:r>
      <w:proofErr w:type="spellEnd"/>
      <w:r w:rsidRPr="005C7E30">
        <w:rPr>
          <w:lang w:val="en-US"/>
        </w:rPr>
        <w:t xml:space="preserve"> BC, </w:t>
      </w:r>
      <w:proofErr w:type="spellStart"/>
      <w:r w:rsidRPr="005C7E30">
        <w:rPr>
          <w:lang w:val="en-US"/>
        </w:rPr>
        <w:t>Ruano-Ravina</w:t>
      </w:r>
      <w:proofErr w:type="spellEnd"/>
      <w:r w:rsidRPr="005C7E30">
        <w:rPr>
          <w:lang w:val="en-US"/>
        </w:rPr>
        <w:t xml:space="preserve"> A, García ML. Making processes reliable: a validated </w:t>
      </w:r>
      <w:proofErr w:type="spellStart"/>
      <w:r w:rsidRPr="005C7E30">
        <w:rPr>
          <w:lang w:val="en-US"/>
        </w:rPr>
        <w:t>pubmed</w:t>
      </w:r>
      <w:proofErr w:type="spellEnd"/>
      <w:r w:rsidRPr="005C7E30">
        <w:rPr>
          <w:lang w:val="en-US"/>
        </w:rPr>
        <w:t xml:space="preserve"> search strategy for identifying new or emerging technologies. Int J Technol Assess Health Care. 2012;28(4):452-9.</w:t>
      </w:r>
    </w:p>
    <w:p w:rsidR="00875168" w:rsidRDefault="00875168"/>
    <w:p w:rsidR="00815889" w:rsidRDefault="00815889"/>
    <w:sectPr w:rsidR="00815889" w:rsidSect="0065587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7E8E"/>
    <w:multiLevelType w:val="hybridMultilevel"/>
    <w:tmpl w:val="E90C2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5E8C"/>
    <w:multiLevelType w:val="hybridMultilevel"/>
    <w:tmpl w:val="E8A82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6617"/>
    <w:multiLevelType w:val="hybridMultilevel"/>
    <w:tmpl w:val="345E7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10"/>
    <w:rsid w:val="001A0B4E"/>
    <w:rsid w:val="0028387C"/>
    <w:rsid w:val="0035165B"/>
    <w:rsid w:val="0046013A"/>
    <w:rsid w:val="0064599D"/>
    <w:rsid w:val="00655878"/>
    <w:rsid w:val="00815889"/>
    <w:rsid w:val="00875168"/>
    <w:rsid w:val="008A364C"/>
    <w:rsid w:val="00B4156F"/>
    <w:rsid w:val="00C15635"/>
    <w:rsid w:val="00CD4890"/>
    <w:rsid w:val="00E77A10"/>
    <w:rsid w:val="00ED6610"/>
    <w:rsid w:val="00F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1F2B"/>
  <w15:chartTrackingRefBased/>
  <w15:docId w15:val="{F7982A81-BF50-4FFB-9173-C05205A9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7A10"/>
    <w:rPr>
      <w:rFonts w:eastAsiaTheme="minorEastAsia"/>
      <w:lang w:val="en-C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7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7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7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7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table" w:styleId="Tabellenraster">
    <w:name w:val="Table Grid"/>
    <w:basedOn w:val="NormaleTabelle"/>
    <w:uiPriority w:val="39"/>
    <w:rsid w:val="00E77A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5889"/>
    <w:pPr>
      <w:ind w:left="720"/>
      <w:contextualSpacing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15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Bundesausschuss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Perleth, Matthias</dc:creator>
  <cp:keywords/>
  <dc:description/>
  <cp:lastModifiedBy>Jones, Lydia</cp:lastModifiedBy>
  <cp:revision>2</cp:revision>
  <dcterms:created xsi:type="dcterms:W3CDTF">2022-02-23T07:25:00Z</dcterms:created>
  <dcterms:modified xsi:type="dcterms:W3CDTF">2022-02-23T07:25:00Z</dcterms:modified>
</cp:coreProperties>
</file>