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E96F3" w14:textId="4AD81370" w:rsidR="00797250" w:rsidRDefault="000B134C" w:rsidP="000B581B">
      <w:pPr>
        <w:spacing w:line="360" w:lineRule="auto"/>
        <w:rPr>
          <w:rFonts w:asciiTheme="minorHAnsi" w:hAnsiTheme="minorHAnsi" w:cstheme="minorHAnsi"/>
          <w:b/>
          <w:bCs/>
          <w:sz w:val="22"/>
          <w:szCs w:val="22"/>
          <w:lang w:val="en-US"/>
        </w:rPr>
      </w:pPr>
      <w:r w:rsidRPr="00C77FE9">
        <w:rPr>
          <w:rFonts w:asciiTheme="minorHAnsi" w:hAnsiTheme="minorHAnsi" w:cstheme="minorHAnsi"/>
          <w:b/>
          <w:bCs/>
          <w:sz w:val="22"/>
          <w:szCs w:val="22"/>
          <w:lang w:val="en-US"/>
        </w:rPr>
        <w:t>Values</w:t>
      </w:r>
      <w:r w:rsidR="00FC25F6" w:rsidRPr="00C77FE9">
        <w:rPr>
          <w:rFonts w:asciiTheme="minorHAnsi" w:hAnsiTheme="minorHAnsi" w:cstheme="minorHAnsi"/>
          <w:b/>
          <w:bCs/>
          <w:sz w:val="22"/>
          <w:szCs w:val="22"/>
          <w:lang w:val="en-US"/>
        </w:rPr>
        <w:t xml:space="preserve">, </w:t>
      </w:r>
      <w:r w:rsidRPr="00C77FE9">
        <w:rPr>
          <w:rFonts w:asciiTheme="minorHAnsi" w:hAnsiTheme="minorHAnsi" w:cstheme="minorHAnsi"/>
          <w:b/>
          <w:bCs/>
          <w:sz w:val="22"/>
          <w:szCs w:val="22"/>
          <w:lang w:val="en-US"/>
        </w:rPr>
        <w:t>principles</w:t>
      </w:r>
      <w:r w:rsidR="00FC25F6" w:rsidRPr="00C77FE9">
        <w:rPr>
          <w:rFonts w:asciiTheme="minorHAnsi" w:hAnsiTheme="minorHAnsi" w:cstheme="minorHAnsi"/>
          <w:b/>
          <w:bCs/>
          <w:sz w:val="22"/>
          <w:szCs w:val="22"/>
          <w:lang w:val="en-US"/>
        </w:rPr>
        <w:t>, strategies</w:t>
      </w:r>
      <w:r w:rsidR="00046004" w:rsidRPr="00C77FE9">
        <w:rPr>
          <w:rFonts w:asciiTheme="minorHAnsi" w:hAnsiTheme="minorHAnsi" w:cstheme="minorHAnsi"/>
          <w:b/>
          <w:bCs/>
          <w:sz w:val="22"/>
          <w:szCs w:val="22"/>
          <w:lang w:val="en-US"/>
        </w:rPr>
        <w:t>,</w:t>
      </w:r>
      <w:r w:rsidR="00FC25F6" w:rsidRPr="00C77FE9">
        <w:rPr>
          <w:rFonts w:asciiTheme="minorHAnsi" w:hAnsiTheme="minorHAnsi" w:cstheme="minorHAnsi"/>
          <w:b/>
          <w:bCs/>
          <w:sz w:val="22"/>
          <w:szCs w:val="22"/>
          <w:lang w:val="en-US"/>
        </w:rPr>
        <w:t xml:space="preserve"> and frameworks</w:t>
      </w:r>
      <w:r w:rsidRPr="00C77FE9">
        <w:rPr>
          <w:rFonts w:asciiTheme="minorHAnsi" w:hAnsiTheme="minorHAnsi" w:cstheme="minorHAnsi"/>
          <w:b/>
          <w:bCs/>
          <w:sz w:val="22"/>
          <w:szCs w:val="22"/>
          <w:lang w:val="en-US"/>
        </w:rPr>
        <w:t xml:space="preserve"> underlying patient and public involvement in </w:t>
      </w:r>
      <w:r w:rsidR="00797250" w:rsidRPr="00C77FE9">
        <w:rPr>
          <w:rFonts w:asciiTheme="minorHAnsi" w:hAnsiTheme="minorHAnsi" w:cstheme="minorHAnsi"/>
          <w:b/>
          <w:bCs/>
          <w:sz w:val="22"/>
          <w:szCs w:val="22"/>
          <w:lang w:val="en-US"/>
        </w:rPr>
        <w:t>health technology appraisals and guideline</w:t>
      </w:r>
      <w:r w:rsidR="007B7303" w:rsidRPr="00C77FE9">
        <w:rPr>
          <w:rFonts w:asciiTheme="minorHAnsi" w:hAnsiTheme="minorHAnsi" w:cstheme="minorHAnsi"/>
          <w:b/>
          <w:bCs/>
          <w:sz w:val="22"/>
          <w:szCs w:val="22"/>
          <w:lang w:val="en-US"/>
        </w:rPr>
        <w:t xml:space="preserve"> development</w:t>
      </w:r>
      <w:r w:rsidR="00797250" w:rsidRPr="00C77FE9">
        <w:rPr>
          <w:rFonts w:asciiTheme="minorHAnsi" w:hAnsiTheme="minorHAnsi" w:cstheme="minorHAnsi"/>
          <w:b/>
          <w:bCs/>
          <w:sz w:val="22"/>
          <w:szCs w:val="22"/>
          <w:lang w:val="en-US"/>
        </w:rPr>
        <w:t xml:space="preserve"> – a scoping review</w:t>
      </w:r>
    </w:p>
    <w:p w14:paraId="5E6E8E2C" w14:textId="525109B2" w:rsidR="00EF55B9" w:rsidRDefault="00EF55B9" w:rsidP="000B581B">
      <w:pPr>
        <w:spacing w:line="360" w:lineRule="auto"/>
        <w:rPr>
          <w:rFonts w:asciiTheme="minorHAnsi" w:hAnsiTheme="minorHAnsi" w:cstheme="minorHAnsi"/>
          <w:b/>
          <w:bCs/>
          <w:sz w:val="22"/>
          <w:szCs w:val="22"/>
          <w:lang w:val="en-US"/>
        </w:rPr>
      </w:pPr>
    </w:p>
    <w:p w14:paraId="09EDD818" w14:textId="0A85B002" w:rsidR="00EF55B9" w:rsidRPr="00C77FE9" w:rsidRDefault="00EF55B9" w:rsidP="000B581B">
      <w:pPr>
        <w:spacing w:line="360" w:lineRule="auto"/>
        <w:rPr>
          <w:rFonts w:asciiTheme="minorHAnsi" w:hAnsiTheme="minorHAnsi" w:cstheme="minorHAnsi"/>
          <w:b/>
          <w:bCs/>
          <w:sz w:val="22"/>
          <w:szCs w:val="22"/>
          <w:lang w:val="en-US"/>
        </w:rPr>
      </w:pPr>
      <w:r w:rsidRPr="00C77FE9">
        <w:rPr>
          <w:rFonts w:asciiTheme="minorHAnsi" w:hAnsiTheme="minorHAnsi" w:cstheme="minorHAnsi"/>
          <w:b/>
          <w:bCs/>
          <w:sz w:val="22"/>
          <w:szCs w:val="22"/>
          <w:lang w:val="en-US"/>
        </w:rPr>
        <w:t>Supplementary data</w:t>
      </w:r>
    </w:p>
    <w:p w14:paraId="2778EC3D" w14:textId="77777777" w:rsidR="0071679A" w:rsidRDefault="0071679A" w:rsidP="000B581B">
      <w:pPr>
        <w:spacing w:line="360" w:lineRule="auto"/>
        <w:rPr>
          <w:rFonts w:asciiTheme="minorHAnsi" w:hAnsiTheme="minorHAnsi" w:cstheme="minorHAnsi"/>
          <w:b/>
          <w:bCs/>
          <w:sz w:val="22"/>
          <w:szCs w:val="22"/>
          <w:lang w:val="en-US"/>
        </w:rPr>
      </w:pPr>
    </w:p>
    <w:p w14:paraId="1E34B1AC" w14:textId="593F1434" w:rsidR="00B569D6" w:rsidRPr="00534C16" w:rsidRDefault="00B569D6" w:rsidP="00B569D6">
      <w:pPr>
        <w:spacing w:line="360" w:lineRule="auto"/>
        <w:rPr>
          <w:rFonts w:asciiTheme="minorHAnsi" w:hAnsiTheme="minorHAnsi" w:cstheme="minorHAnsi"/>
          <w:b/>
          <w:bCs/>
          <w:sz w:val="22"/>
          <w:szCs w:val="22"/>
          <w:lang w:val="en-US"/>
        </w:rPr>
      </w:pPr>
      <w:r w:rsidRPr="00534C16">
        <w:rPr>
          <w:rFonts w:asciiTheme="minorHAnsi" w:hAnsiTheme="minorHAnsi" w:cstheme="minorHAnsi"/>
          <w:b/>
          <w:bCs/>
          <w:sz w:val="22"/>
          <w:szCs w:val="22"/>
          <w:lang w:val="en-US"/>
        </w:rPr>
        <w:t>Table S</w:t>
      </w:r>
      <w:r>
        <w:rPr>
          <w:rFonts w:asciiTheme="minorHAnsi" w:hAnsiTheme="minorHAnsi" w:cstheme="minorHAnsi"/>
          <w:b/>
          <w:bCs/>
          <w:sz w:val="22"/>
          <w:szCs w:val="22"/>
          <w:lang w:val="en-US"/>
        </w:rPr>
        <w:t>1</w:t>
      </w:r>
      <w:r w:rsidRPr="00534C16">
        <w:rPr>
          <w:rFonts w:asciiTheme="minorHAnsi" w:hAnsiTheme="minorHAnsi" w:cstheme="minorHAnsi"/>
          <w:b/>
          <w:bCs/>
          <w:sz w:val="22"/>
          <w:szCs w:val="22"/>
          <w:lang w:val="en-US"/>
        </w:rPr>
        <w:t xml:space="preserve">: Grey literature search </w:t>
      </w:r>
    </w:p>
    <w:tbl>
      <w:tblPr>
        <w:tblStyle w:val="PlainTable2"/>
        <w:tblW w:w="0" w:type="auto"/>
        <w:tblLayout w:type="fixed"/>
        <w:tblLook w:val="04A0" w:firstRow="1" w:lastRow="0" w:firstColumn="1" w:lastColumn="0" w:noHBand="0" w:noVBand="1"/>
      </w:tblPr>
      <w:tblGrid>
        <w:gridCol w:w="1304"/>
        <w:gridCol w:w="2524"/>
        <w:gridCol w:w="10132"/>
      </w:tblGrid>
      <w:tr w:rsidR="00B569D6" w:rsidRPr="00C63E5D" w14:paraId="09E0332A" w14:textId="77777777" w:rsidTr="00047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6690D18F" w14:textId="77777777" w:rsidR="00B569D6" w:rsidRPr="00C63E5D" w:rsidRDefault="00B569D6" w:rsidP="000472DE">
            <w:pPr>
              <w:pStyle w:val="NICEnormal"/>
              <w:spacing w:after="0" w:line="240" w:lineRule="auto"/>
              <w:rPr>
                <w:rFonts w:asciiTheme="minorHAnsi" w:hAnsiTheme="minorHAnsi" w:cstheme="minorHAnsi"/>
                <w:sz w:val="18"/>
                <w:szCs w:val="18"/>
              </w:rPr>
            </w:pPr>
            <w:r w:rsidRPr="00C63E5D">
              <w:rPr>
                <w:rFonts w:asciiTheme="minorHAnsi" w:hAnsiTheme="minorHAnsi" w:cstheme="minorHAnsi"/>
                <w:sz w:val="18"/>
                <w:szCs w:val="18"/>
              </w:rPr>
              <w:t>Source</w:t>
            </w:r>
          </w:p>
        </w:tc>
        <w:tc>
          <w:tcPr>
            <w:tcW w:w="2524" w:type="dxa"/>
          </w:tcPr>
          <w:p w14:paraId="5CC45ABD" w14:textId="77777777" w:rsidR="00B569D6" w:rsidRPr="00C63E5D" w:rsidRDefault="00B569D6" w:rsidP="000472DE">
            <w:pPr>
              <w:pStyle w:val="NICEnormal"/>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Search terms/techniques</w:t>
            </w:r>
          </w:p>
        </w:tc>
        <w:tc>
          <w:tcPr>
            <w:tcW w:w="10132" w:type="dxa"/>
          </w:tcPr>
          <w:p w14:paraId="73D9E983" w14:textId="77777777" w:rsidR="00B569D6" w:rsidRPr="00C63E5D" w:rsidRDefault="00B569D6" w:rsidP="000472DE">
            <w:pPr>
              <w:pStyle w:val="NICEnormal"/>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Title and URL</w:t>
            </w:r>
          </w:p>
        </w:tc>
      </w:tr>
      <w:tr w:rsidR="00B569D6" w:rsidRPr="00C63E5D" w14:paraId="6E79ACF4"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Merge w:val="restart"/>
          </w:tcPr>
          <w:p w14:paraId="79178D60"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rPr>
              <w:t>Google</w:t>
            </w:r>
          </w:p>
        </w:tc>
        <w:tc>
          <w:tcPr>
            <w:tcW w:w="2524" w:type="dxa"/>
            <w:vMerge w:val="restart"/>
          </w:tcPr>
          <w:p w14:paraId="179781C8"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7" w:history="1">
              <w:r w:rsidRPr="00C63E5D">
                <w:rPr>
                  <w:rStyle w:val="Hyperlink"/>
                  <w:rFonts w:asciiTheme="minorHAnsi" w:hAnsiTheme="minorHAnsi" w:cstheme="minorHAnsi"/>
                  <w:sz w:val="18"/>
                  <w:szCs w:val="18"/>
                </w:rPr>
                <w:t>framework involvement public OR patient</w:t>
              </w:r>
            </w:hyperlink>
          </w:p>
        </w:tc>
        <w:tc>
          <w:tcPr>
            <w:tcW w:w="10132" w:type="dxa"/>
          </w:tcPr>
          <w:p w14:paraId="2A5A8A55"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8" w:history="1">
              <w:r w:rsidRPr="00C63E5D">
                <w:rPr>
                  <w:rStyle w:val="Hyperlink"/>
                  <w:rFonts w:asciiTheme="minorHAnsi" w:hAnsiTheme="minorHAnsi" w:cstheme="minorHAnsi"/>
                  <w:sz w:val="18"/>
                  <w:szCs w:val="18"/>
                </w:rPr>
                <w:t>https://researchinvolvement.biomedcentral.com/articles/10.1186/s40900-019-0164-0</w:t>
              </w:r>
            </w:hyperlink>
            <w:r w:rsidRPr="00C63E5D">
              <w:rPr>
                <w:rFonts w:asciiTheme="minorHAnsi" w:hAnsiTheme="minorHAnsi" w:cstheme="minorHAnsi"/>
                <w:sz w:val="18"/>
                <w:szCs w:val="18"/>
              </w:rPr>
              <w:t xml:space="preserve"> How helpful are Patient and Public Involvement strategic documents - Results of a framework analysis using 4Pi National Involvement Standards (2019) </w:t>
            </w:r>
            <w:r w:rsidRPr="00C63E5D">
              <w:rPr>
                <w:rFonts w:asciiTheme="minorHAnsi" w:hAnsiTheme="minorHAnsi" w:cstheme="minorHAnsi"/>
                <w:i/>
                <w:iCs/>
                <w:sz w:val="18"/>
                <w:szCs w:val="18"/>
              </w:rPr>
              <w:t xml:space="preserve">(five domains which are principles, purpose, presence, </w:t>
            </w:r>
            <w:proofErr w:type="gramStart"/>
            <w:r w:rsidRPr="00C63E5D">
              <w:rPr>
                <w:rFonts w:asciiTheme="minorHAnsi" w:hAnsiTheme="minorHAnsi" w:cstheme="minorHAnsi"/>
                <w:i/>
                <w:iCs/>
                <w:sz w:val="18"/>
                <w:szCs w:val="18"/>
              </w:rPr>
              <w:t>process</w:t>
            </w:r>
            <w:proofErr w:type="gramEnd"/>
            <w:r w:rsidRPr="00C63E5D">
              <w:rPr>
                <w:rFonts w:asciiTheme="minorHAnsi" w:hAnsiTheme="minorHAnsi" w:cstheme="minorHAnsi"/>
                <w:i/>
                <w:iCs/>
                <w:sz w:val="18"/>
                <w:szCs w:val="18"/>
              </w:rPr>
              <w:t xml:space="preserve"> and impact)</w:t>
            </w:r>
          </w:p>
        </w:tc>
      </w:tr>
      <w:tr w:rsidR="00B569D6" w:rsidRPr="00C63E5D" w14:paraId="69585F50" w14:textId="77777777" w:rsidTr="000472DE">
        <w:tc>
          <w:tcPr>
            <w:cnfStyle w:val="001000000000" w:firstRow="0" w:lastRow="0" w:firstColumn="1" w:lastColumn="0" w:oddVBand="0" w:evenVBand="0" w:oddHBand="0" w:evenHBand="0" w:firstRowFirstColumn="0" w:firstRowLastColumn="0" w:lastRowFirstColumn="0" w:lastRowLastColumn="0"/>
            <w:tcW w:w="1304" w:type="dxa"/>
            <w:vMerge/>
          </w:tcPr>
          <w:p w14:paraId="4CECF0D2" w14:textId="77777777" w:rsidR="00B569D6" w:rsidRPr="00C63E5D" w:rsidRDefault="00B569D6" w:rsidP="000472DE">
            <w:pPr>
              <w:pStyle w:val="NICEnormal"/>
              <w:spacing w:after="0" w:line="240" w:lineRule="auto"/>
              <w:rPr>
                <w:rFonts w:asciiTheme="minorHAnsi" w:hAnsiTheme="minorHAnsi" w:cstheme="minorHAnsi"/>
                <w:sz w:val="18"/>
                <w:szCs w:val="18"/>
              </w:rPr>
            </w:pPr>
          </w:p>
        </w:tc>
        <w:tc>
          <w:tcPr>
            <w:tcW w:w="2524" w:type="dxa"/>
            <w:vMerge/>
          </w:tcPr>
          <w:p w14:paraId="38DF7C96"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0132" w:type="dxa"/>
          </w:tcPr>
          <w:p w14:paraId="70BB473A"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9" w:history="1">
              <w:r w:rsidRPr="00C63E5D">
                <w:rPr>
                  <w:rStyle w:val="Hyperlink"/>
                  <w:rFonts w:asciiTheme="minorHAnsi" w:hAnsiTheme="minorHAnsi" w:cstheme="minorHAnsi"/>
                  <w:sz w:val="18"/>
                  <w:szCs w:val="18"/>
                </w:rPr>
                <w:t>Framework for Patient and Public Participation in Public Health Commissioning</w:t>
              </w:r>
            </w:hyperlink>
            <w:r w:rsidRPr="00C63E5D">
              <w:rPr>
                <w:rFonts w:asciiTheme="minorHAnsi" w:hAnsiTheme="minorHAnsi" w:cstheme="minorHAnsi"/>
                <w:sz w:val="18"/>
                <w:szCs w:val="18"/>
              </w:rPr>
              <w:t xml:space="preserve"> (2017)</w:t>
            </w:r>
          </w:p>
          <w:p w14:paraId="5BA879E0"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https://www.england.nhs.uk/wp-content/uploads/2017/01/ph-participation-frmwrk.pdf</w:t>
            </w:r>
          </w:p>
        </w:tc>
      </w:tr>
      <w:tr w:rsidR="00B569D6" w:rsidRPr="00C63E5D" w14:paraId="40CDD5DB"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Merge/>
          </w:tcPr>
          <w:p w14:paraId="7E4D7133" w14:textId="77777777" w:rsidR="00B569D6" w:rsidRPr="00C63E5D" w:rsidRDefault="00B569D6" w:rsidP="000472DE">
            <w:pPr>
              <w:pStyle w:val="NICEnormal"/>
              <w:spacing w:after="0" w:line="240" w:lineRule="auto"/>
              <w:rPr>
                <w:rFonts w:asciiTheme="minorHAnsi" w:hAnsiTheme="minorHAnsi" w:cstheme="minorHAnsi"/>
                <w:sz w:val="18"/>
                <w:szCs w:val="18"/>
              </w:rPr>
            </w:pPr>
          </w:p>
        </w:tc>
        <w:tc>
          <w:tcPr>
            <w:tcW w:w="2524" w:type="dxa"/>
            <w:vMerge/>
          </w:tcPr>
          <w:p w14:paraId="7BFCBC5E"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0132" w:type="dxa"/>
          </w:tcPr>
          <w:p w14:paraId="29D35251"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Public Involvement Impact Assessment Framework (</w:t>
            </w:r>
            <w:proofErr w:type="spellStart"/>
            <w:r w:rsidRPr="00C63E5D">
              <w:rPr>
                <w:rFonts w:asciiTheme="minorHAnsi" w:hAnsiTheme="minorHAnsi" w:cstheme="minorHAnsi"/>
                <w:sz w:val="18"/>
                <w:szCs w:val="18"/>
              </w:rPr>
              <w:t>PiiAF</w:t>
            </w:r>
            <w:proofErr w:type="spellEnd"/>
            <w:proofErr w:type="gramStart"/>
            <w:r w:rsidRPr="00C63E5D">
              <w:rPr>
                <w:rFonts w:asciiTheme="minorHAnsi" w:hAnsiTheme="minorHAnsi" w:cstheme="minorHAnsi"/>
                <w:sz w:val="18"/>
                <w:szCs w:val="18"/>
              </w:rPr>
              <w:t>);</w:t>
            </w:r>
            <w:proofErr w:type="gramEnd"/>
            <w:r w:rsidRPr="00C63E5D">
              <w:rPr>
                <w:rFonts w:asciiTheme="minorHAnsi" w:hAnsiTheme="minorHAnsi" w:cstheme="minorHAnsi"/>
                <w:sz w:val="18"/>
                <w:szCs w:val="18"/>
              </w:rPr>
              <w:t xml:space="preserve"> </w:t>
            </w:r>
          </w:p>
          <w:p w14:paraId="2B09C41F"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b/>
                <w:bCs/>
                <w:sz w:val="18"/>
                <w:szCs w:val="18"/>
              </w:rPr>
            </w:pPr>
            <w:hyperlink r:id="rId10" w:history="1">
              <w:r w:rsidRPr="00C63E5D">
                <w:rPr>
                  <w:rStyle w:val="Hyperlink"/>
                  <w:rFonts w:asciiTheme="minorHAnsi" w:hAnsiTheme="minorHAnsi" w:cstheme="minorHAnsi"/>
                  <w:sz w:val="18"/>
                  <w:szCs w:val="18"/>
                </w:rPr>
                <w:t>https://piiaf.org.uk/</w:t>
              </w:r>
            </w:hyperlink>
          </w:p>
          <w:p w14:paraId="30B592CF"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11" w:history="1">
              <w:r w:rsidRPr="00C63E5D">
                <w:rPr>
                  <w:rStyle w:val="Hyperlink"/>
                  <w:rFonts w:asciiTheme="minorHAnsi" w:hAnsiTheme="minorHAnsi" w:cstheme="minorHAnsi"/>
                  <w:sz w:val="18"/>
                  <w:szCs w:val="18"/>
                </w:rPr>
                <w:t>https://piiaf.og.uk/documents/further-reading.pdf</w:t>
              </w:r>
            </w:hyperlink>
          </w:p>
        </w:tc>
      </w:tr>
      <w:tr w:rsidR="00B569D6" w:rsidRPr="00C63E5D" w14:paraId="569B3766" w14:textId="77777777" w:rsidTr="000472DE">
        <w:tc>
          <w:tcPr>
            <w:cnfStyle w:val="001000000000" w:firstRow="0" w:lastRow="0" w:firstColumn="1" w:lastColumn="0" w:oddVBand="0" w:evenVBand="0" w:oddHBand="0" w:evenHBand="0" w:firstRowFirstColumn="0" w:firstRowLastColumn="0" w:lastRowFirstColumn="0" w:lastRowLastColumn="0"/>
            <w:tcW w:w="1304" w:type="dxa"/>
            <w:vMerge/>
          </w:tcPr>
          <w:p w14:paraId="3392176A" w14:textId="77777777" w:rsidR="00B569D6" w:rsidRPr="00C63E5D" w:rsidRDefault="00B569D6" w:rsidP="000472DE">
            <w:pPr>
              <w:pStyle w:val="NICEnormal"/>
              <w:spacing w:after="0" w:line="240" w:lineRule="auto"/>
              <w:rPr>
                <w:rFonts w:asciiTheme="minorHAnsi" w:hAnsiTheme="minorHAnsi" w:cstheme="minorHAnsi"/>
                <w:sz w:val="18"/>
                <w:szCs w:val="18"/>
              </w:rPr>
            </w:pPr>
          </w:p>
        </w:tc>
        <w:tc>
          <w:tcPr>
            <w:tcW w:w="2524" w:type="dxa"/>
            <w:vMerge/>
          </w:tcPr>
          <w:p w14:paraId="069903B8"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0132" w:type="dxa"/>
          </w:tcPr>
          <w:p w14:paraId="373064E3"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12" w:history="1">
              <w:r w:rsidRPr="00C63E5D">
                <w:rPr>
                  <w:rStyle w:val="Hyperlink"/>
                  <w:rFonts w:asciiTheme="minorHAnsi" w:hAnsiTheme="minorHAnsi" w:cstheme="minorHAnsi"/>
                  <w:sz w:val="18"/>
                  <w:szCs w:val="18"/>
                </w:rPr>
                <w:t>https://www.invo.org.uk/wp-content/uploads/2017/08/Values-Principles-framework-Jan2016.pdf</w:t>
              </w:r>
            </w:hyperlink>
          </w:p>
        </w:tc>
      </w:tr>
      <w:tr w:rsidR="00B569D6" w:rsidRPr="00C63E5D" w14:paraId="49BEF778"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Merge/>
          </w:tcPr>
          <w:p w14:paraId="1BA92337" w14:textId="77777777" w:rsidR="00B569D6" w:rsidRPr="00C63E5D" w:rsidRDefault="00B569D6" w:rsidP="000472DE">
            <w:pPr>
              <w:pStyle w:val="NICEnormal"/>
              <w:spacing w:after="0" w:line="240" w:lineRule="auto"/>
              <w:rPr>
                <w:rFonts w:asciiTheme="minorHAnsi" w:hAnsiTheme="minorHAnsi" w:cstheme="minorHAnsi"/>
                <w:sz w:val="18"/>
                <w:szCs w:val="18"/>
              </w:rPr>
            </w:pPr>
          </w:p>
        </w:tc>
        <w:tc>
          <w:tcPr>
            <w:tcW w:w="2524" w:type="dxa"/>
            <w:vMerge/>
          </w:tcPr>
          <w:p w14:paraId="42B8C2AE"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0132" w:type="dxa"/>
          </w:tcPr>
          <w:p w14:paraId="451174E9"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13" w:history="1">
              <w:r w:rsidRPr="00C63E5D">
                <w:rPr>
                  <w:rStyle w:val="Hyperlink"/>
                  <w:rFonts w:asciiTheme="minorHAnsi" w:hAnsiTheme="minorHAnsi" w:cstheme="minorHAnsi"/>
                  <w:sz w:val="18"/>
                  <w:szCs w:val="18"/>
                </w:rPr>
                <w:t>Public Involvement Framework (</w:t>
              </w:r>
              <w:proofErr w:type="spellStart"/>
              <w:r w:rsidRPr="00C63E5D">
                <w:rPr>
                  <w:rStyle w:val="Hyperlink"/>
                  <w:rFonts w:asciiTheme="minorHAnsi" w:hAnsiTheme="minorHAnsi" w:cstheme="minorHAnsi"/>
                  <w:sz w:val="18"/>
                  <w:szCs w:val="18"/>
                </w:rPr>
                <w:t>DoH</w:t>
              </w:r>
              <w:proofErr w:type="spellEnd"/>
              <w:r w:rsidRPr="00C63E5D">
                <w:rPr>
                  <w:rStyle w:val="Hyperlink"/>
                  <w:rFonts w:asciiTheme="minorHAnsi" w:hAnsiTheme="minorHAnsi" w:cstheme="minorHAnsi"/>
                  <w:sz w:val="18"/>
                  <w:szCs w:val="18"/>
                </w:rPr>
                <w:t xml:space="preserve"> Ireland last updated 2020)</w:t>
              </w:r>
            </w:hyperlink>
            <w:r w:rsidRPr="00C63E5D">
              <w:rPr>
                <w:rFonts w:asciiTheme="minorHAnsi" w:hAnsiTheme="minorHAnsi" w:cstheme="minorHAnsi"/>
                <w:sz w:val="18"/>
                <w:szCs w:val="18"/>
              </w:rPr>
              <w:t xml:space="preserve"> </w:t>
            </w:r>
          </w:p>
        </w:tc>
      </w:tr>
      <w:tr w:rsidR="00B569D6" w:rsidRPr="00C63E5D" w14:paraId="3FE241BB" w14:textId="77777777" w:rsidTr="000472DE">
        <w:tc>
          <w:tcPr>
            <w:cnfStyle w:val="001000000000" w:firstRow="0" w:lastRow="0" w:firstColumn="1" w:lastColumn="0" w:oddVBand="0" w:evenVBand="0" w:oddHBand="0" w:evenHBand="0" w:firstRowFirstColumn="0" w:firstRowLastColumn="0" w:lastRowFirstColumn="0" w:lastRowLastColumn="0"/>
            <w:tcW w:w="1304" w:type="dxa"/>
            <w:vMerge/>
          </w:tcPr>
          <w:p w14:paraId="3E2894DB" w14:textId="77777777" w:rsidR="00B569D6" w:rsidRPr="00C63E5D" w:rsidRDefault="00B569D6" w:rsidP="000472DE">
            <w:pPr>
              <w:pStyle w:val="NICEnormal"/>
              <w:spacing w:after="0" w:line="240" w:lineRule="auto"/>
              <w:rPr>
                <w:rFonts w:asciiTheme="minorHAnsi" w:hAnsiTheme="minorHAnsi" w:cstheme="minorHAnsi"/>
                <w:sz w:val="18"/>
                <w:szCs w:val="18"/>
              </w:rPr>
            </w:pPr>
          </w:p>
        </w:tc>
        <w:tc>
          <w:tcPr>
            <w:tcW w:w="2524" w:type="dxa"/>
            <w:vMerge/>
          </w:tcPr>
          <w:p w14:paraId="35E35C5E"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0132" w:type="dxa"/>
          </w:tcPr>
          <w:p w14:paraId="6E5B4E93"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14" w:history="1">
              <w:r w:rsidRPr="00C63E5D">
                <w:rPr>
                  <w:rStyle w:val="Hyperlink"/>
                  <w:rFonts w:asciiTheme="minorHAnsi" w:hAnsiTheme="minorHAnsi" w:cstheme="minorHAnsi"/>
                  <w:sz w:val="18"/>
                  <w:szCs w:val="18"/>
                </w:rPr>
                <w:t>A Rough Guide to Public Involvement - Imperial College London</w:t>
              </w:r>
            </w:hyperlink>
            <w:r w:rsidRPr="00C63E5D">
              <w:rPr>
                <w:rFonts w:asciiTheme="minorHAnsi" w:hAnsiTheme="minorHAnsi" w:cstheme="minorHAnsi"/>
                <w:sz w:val="18"/>
                <w:szCs w:val="18"/>
              </w:rPr>
              <w:t xml:space="preserve"> (2020)</w:t>
            </w:r>
          </w:p>
        </w:tc>
      </w:tr>
      <w:tr w:rsidR="00B569D6" w:rsidRPr="00C63E5D" w14:paraId="7B3228E1"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6600852A"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proofErr w:type="spellStart"/>
            <w:r w:rsidRPr="00C63E5D">
              <w:rPr>
                <w:rFonts w:asciiTheme="minorHAnsi" w:hAnsiTheme="minorHAnsi" w:cstheme="minorHAnsi"/>
                <w:b w:val="0"/>
                <w:bCs w:val="0"/>
                <w:sz w:val="18"/>
                <w:szCs w:val="18"/>
              </w:rPr>
              <w:t>Proquest</w:t>
            </w:r>
            <w:proofErr w:type="spellEnd"/>
          </w:p>
        </w:tc>
        <w:tc>
          <w:tcPr>
            <w:tcW w:w="2524" w:type="dxa"/>
          </w:tcPr>
          <w:p w14:paraId="3D017B1E"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 xml:space="preserve">(public involvement AND </w:t>
            </w:r>
            <w:proofErr w:type="gramStart"/>
            <w:r w:rsidRPr="00C63E5D">
              <w:rPr>
                <w:rFonts w:asciiTheme="minorHAnsi" w:hAnsiTheme="minorHAnsi" w:cstheme="minorHAnsi"/>
                <w:sz w:val="18"/>
                <w:szCs w:val="18"/>
              </w:rPr>
              <w:t>framework)AND</w:t>
            </w:r>
            <w:proofErr w:type="gramEnd"/>
            <w:r w:rsidRPr="00C63E5D">
              <w:rPr>
                <w:rFonts w:asciiTheme="minorHAnsi" w:hAnsiTheme="minorHAnsi" w:cstheme="minorHAnsi"/>
                <w:sz w:val="18"/>
                <w:szCs w:val="18"/>
              </w:rPr>
              <w:t xml:space="preserve"> PUBID(38894) </w:t>
            </w:r>
            <w:proofErr w:type="spellStart"/>
            <w:r w:rsidRPr="00C63E5D">
              <w:rPr>
                <w:rFonts w:asciiTheme="minorHAnsi" w:hAnsiTheme="minorHAnsi" w:cstheme="minorHAnsi"/>
                <w:sz w:val="18"/>
                <w:szCs w:val="18"/>
              </w:rPr>
              <w:t>ie</w:t>
            </w:r>
            <w:proofErr w:type="spellEnd"/>
            <w:r w:rsidRPr="00C63E5D">
              <w:rPr>
                <w:rFonts w:asciiTheme="minorHAnsi" w:hAnsiTheme="minorHAnsi" w:cstheme="minorHAnsi"/>
                <w:sz w:val="18"/>
                <w:szCs w:val="18"/>
              </w:rPr>
              <w:t xml:space="preserve"> “The Patient”</w:t>
            </w:r>
          </w:p>
          <w:p w14:paraId="7CDD0616"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https://www.proquest.com/results/5F18A0441B8043BDPQ/1?accountid=27428</w:t>
            </w:r>
          </w:p>
        </w:tc>
        <w:tc>
          <w:tcPr>
            <w:tcW w:w="10132" w:type="dxa"/>
          </w:tcPr>
          <w:p w14:paraId="463F722D"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 xml:space="preserve">Messina, J., &amp; Grainger, D. L. (2012). </w:t>
            </w:r>
            <w:hyperlink r:id="rId15" w:history="1">
              <w:r w:rsidRPr="00C63E5D">
                <w:rPr>
                  <w:rStyle w:val="Hyperlink"/>
                  <w:rFonts w:asciiTheme="minorHAnsi" w:hAnsiTheme="minorHAnsi" w:cstheme="minorHAnsi"/>
                  <w:sz w:val="18"/>
                  <w:szCs w:val="18"/>
                </w:rPr>
                <w:t>A pilot study to identify areas for further improvements in patient and public involvement in health technology assessments for medicines</w:t>
              </w:r>
            </w:hyperlink>
            <w:r w:rsidRPr="00C63E5D">
              <w:rPr>
                <w:rFonts w:asciiTheme="minorHAnsi" w:hAnsiTheme="minorHAnsi" w:cstheme="minorHAnsi"/>
                <w:sz w:val="18"/>
                <w:szCs w:val="18"/>
              </w:rPr>
              <w:t>. The Patient, 5(3), 199-211.</w:t>
            </w:r>
          </w:p>
          <w:p w14:paraId="0B0C0FAD"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 xml:space="preserve">Dewar BJ. </w:t>
            </w:r>
            <w:hyperlink r:id="rId16" w:history="1">
              <w:r w:rsidRPr="00C63E5D">
                <w:rPr>
                  <w:rStyle w:val="Hyperlink"/>
                  <w:rFonts w:asciiTheme="minorHAnsi" w:hAnsiTheme="minorHAnsi" w:cstheme="minorHAnsi"/>
                  <w:sz w:val="18"/>
                  <w:szCs w:val="18"/>
                </w:rPr>
                <w:t>Beyond tokenistic involvement of older people in research-a framework for future development and understanding</w:t>
              </w:r>
            </w:hyperlink>
            <w:r w:rsidRPr="00C63E5D">
              <w:rPr>
                <w:rFonts w:asciiTheme="minorHAnsi" w:hAnsiTheme="minorHAnsi" w:cstheme="minorHAnsi"/>
                <w:sz w:val="18"/>
                <w:szCs w:val="18"/>
              </w:rPr>
              <w:t>. J Clin Nursing. 2005;14(3a):48-53.</w:t>
            </w:r>
          </w:p>
          <w:p w14:paraId="68C225D4"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 xml:space="preserve">Grant, S., </w:t>
            </w:r>
            <w:proofErr w:type="spellStart"/>
            <w:r w:rsidRPr="00C63E5D">
              <w:rPr>
                <w:rFonts w:asciiTheme="minorHAnsi" w:hAnsiTheme="minorHAnsi" w:cstheme="minorHAnsi"/>
                <w:sz w:val="18"/>
                <w:szCs w:val="18"/>
              </w:rPr>
              <w:t>Hazlewood</w:t>
            </w:r>
            <w:proofErr w:type="spellEnd"/>
            <w:r w:rsidRPr="00C63E5D">
              <w:rPr>
                <w:rFonts w:asciiTheme="minorHAnsi" w:hAnsiTheme="minorHAnsi" w:cstheme="minorHAnsi"/>
                <w:sz w:val="18"/>
                <w:szCs w:val="18"/>
              </w:rPr>
              <w:t xml:space="preserve">, G. S., </w:t>
            </w:r>
            <w:proofErr w:type="spellStart"/>
            <w:r w:rsidRPr="00C63E5D">
              <w:rPr>
                <w:rFonts w:asciiTheme="minorHAnsi" w:hAnsiTheme="minorHAnsi" w:cstheme="minorHAnsi"/>
                <w:sz w:val="18"/>
                <w:szCs w:val="18"/>
              </w:rPr>
              <w:t>Peay</w:t>
            </w:r>
            <w:proofErr w:type="spellEnd"/>
            <w:r w:rsidRPr="00C63E5D">
              <w:rPr>
                <w:rFonts w:asciiTheme="minorHAnsi" w:hAnsiTheme="minorHAnsi" w:cstheme="minorHAnsi"/>
                <w:sz w:val="18"/>
                <w:szCs w:val="18"/>
              </w:rPr>
              <w:t xml:space="preserve">, H. L., Lucas, A., Coulter, I., Fink, A., &amp; </w:t>
            </w:r>
            <w:proofErr w:type="spellStart"/>
            <w:r w:rsidRPr="00C63E5D">
              <w:rPr>
                <w:rFonts w:asciiTheme="minorHAnsi" w:hAnsiTheme="minorHAnsi" w:cstheme="minorHAnsi"/>
                <w:sz w:val="18"/>
                <w:szCs w:val="18"/>
              </w:rPr>
              <w:t>Khodyakov</w:t>
            </w:r>
            <w:proofErr w:type="spellEnd"/>
            <w:r w:rsidRPr="00C63E5D">
              <w:rPr>
                <w:rFonts w:asciiTheme="minorHAnsi" w:hAnsiTheme="minorHAnsi" w:cstheme="minorHAnsi"/>
                <w:sz w:val="18"/>
                <w:szCs w:val="18"/>
              </w:rPr>
              <w:t xml:space="preserve">, D. (2018). </w:t>
            </w:r>
            <w:hyperlink r:id="rId17" w:history="1">
              <w:r w:rsidRPr="00C63E5D">
                <w:rPr>
                  <w:rStyle w:val="Hyperlink"/>
                  <w:rFonts w:asciiTheme="minorHAnsi" w:hAnsiTheme="minorHAnsi" w:cstheme="minorHAnsi"/>
                  <w:sz w:val="18"/>
                  <w:szCs w:val="18"/>
                </w:rPr>
                <w:t>Practical considerations for using online methods to engage patients in guideline development</w:t>
              </w:r>
            </w:hyperlink>
            <w:r w:rsidRPr="00C63E5D">
              <w:rPr>
                <w:rFonts w:asciiTheme="minorHAnsi" w:hAnsiTheme="minorHAnsi" w:cstheme="minorHAnsi"/>
                <w:sz w:val="18"/>
                <w:szCs w:val="18"/>
              </w:rPr>
              <w:t xml:space="preserve">. The Patient, 11(2), 155. </w:t>
            </w:r>
            <w:proofErr w:type="spellStart"/>
            <w:proofErr w:type="gramStart"/>
            <w:r w:rsidRPr="00C63E5D">
              <w:rPr>
                <w:rFonts w:asciiTheme="minorHAnsi" w:hAnsiTheme="minorHAnsi" w:cstheme="minorHAnsi"/>
                <w:sz w:val="18"/>
                <w:szCs w:val="18"/>
              </w:rPr>
              <w:t>doi:http</w:t>
            </w:r>
            <w:proofErr w:type="spellEnd"/>
            <w:r w:rsidRPr="00C63E5D">
              <w:rPr>
                <w:rFonts w:asciiTheme="minorHAnsi" w:hAnsiTheme="minorHAnsi" w:cstheme="minorHAnsi"/>
                <w:sz w:val="18"/>
                <w:szCs w:val="18"/>
              </w:rPr>
              <w:t>://dx.doi.org/10.1007/s40271-017-0280-6</w:t>
            </w:r>
            <w:proofErr w:type="gramEnd"/>
          </w:p>
        </w:tc>
      </w:tr>
      <w:tr w:rsidR="00B569D6" w:rsidRPr="00C63E5D" w14:paraId="059ECD1F" w14:textId="77777777" w:rsidTr="000472DE">
        <w:tc>
          <w:tcPr>
            <w:cnfStyle w:val="001000000000" w:firstRow="0" w:lastRow="0" w:firstColumn="1" w:lastColumn="0" w:oddVBand="0" w:evenVBand="0" w:oddHBand="0" w:evenHBand="0" w:firstRowFirstColumn="0" w:firstRowLastColumn="0" w:lastRowFirstColumn="0" w:lastRowLastColumn="0"/>
            <w:tcW w:w="1304" w:type="dxa"/>
          </w:tcPr>
          <w:p w14:paraId="4E572B09" w14:textId="77777777" w:rsidR="00B569D6" w:rsidRPr="00C63E5D" w:rsidRDefault="00B569D6" w:rsidP="000472DE">
            <w:pPr>
              <w:pStyle w:val="NICEnormal"/>
              <w:spacing w:after="0" w:line="240" w:lineRule="auto"/>
              <w:rPr>
                <w:rFonts w:asciiTheme="minorHAnsi" w:hAnsiTheme="minorHAnsi" w:cstheme="minorHAnsi"/>
                <w:sz w:val="18"/>
                <w:szCs w:val="18"/>
              </w:rPr>
            </w:pPr>
            <w:r w:rsidRPr="00C63E5D">
              <w:rPr>
                <w:rFonts w:asciiTheme="minorHAnsi" w:hAnsiTheme="minorHAnsi" w:cstheme="minorHAnsi"/>
                <w:sz w:val="18"/>
                <w:szCs w:val="18"/>
              </w:rPr>
              <w:t>https://www.eu-patient.eu/</w:t>
            </w:r>
          </w:p>
        </w:tc>
        <w:tc>
          <w:tcPr>
            <w:tcW w:w="2524" w:type="dxa"/>
          </w:tcPr>
          <w:p w14:paraId="011AD64F"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Searched the listed projects</w:t>
            </w:r>
          </w:p>
        </w:tc>
        <w:tc>
          <w:tcPr>
            <w:tcW w:w="10132" w:type="dxa"/>
          </w:tcPr>
          <w:p w14:paraId="7D9C4699"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 xml:space="preserve">https://www.eu-patient.eu/search/?q=framework </w:t>
            </w:r>
          </w:p>
          <w:p w14:paraId="6F4D5ABC"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PE Toolbox new - PARADIGM (imi-paradigm.eu)</w:t>
            </w:r>
          </w:p>
        </w:tc>
      </w:tr>
      <w:tr w:rsidR="00B569D6" w:rsidRPr="00C63E5D" w14:paraId="0B81F7E7"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382FC440" w14:textId="77777777" w:rsidR="00B569D6" w:rsidRPr="00C63E5D" w:rsidRDefault="00B569D6" w:rsidP="000472DE">
            <w:pPr>
              <w:pStyle w:val="NICEnormal"/>
              <w:spacing w:after="0" w:line="240" w:lineRule="auto"/>
              <w:rPr>
                <w:rFonts w:asciiTheme="minorHAnsi" w:hAnsiTheme="minorHAnsi" w:cstheme="minorHAnsi"/>
                <w:sz w:val="18"/>
                <w:szCs w:val="18"/>
              </w:rPr>
            </w:pPr>
            <w:r w:rsidRPr="00C63E5D">
              <w:rPr>
                <w:rFonts w:asciiTheme="minorHAnsi" w:hAnsiTheme="minorHAnsi" w:cstheme="minorHAnsi"/>
                <w:b w:val="0"/>
                <w:bCs w:val="0"/>
                <w:sz w:val="18"/>
                <w:szCs w:val="18"/>
              </w:rPr>
              <w:t>CADTH</w:t>
            </w:r>
          </w:p>
        </w:tc>
        <w:tc>
          <w:tcPr>
            <w:tcW w:w="2524" w:type="dxa"/>
          </w:tcPr>
          <w:p w14:paraId="1B88A89D"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0132" w:type="dxa"/>
          </w:tcPr>
          <w:p w14:paraId="64B94EF2"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CADTH Framework for Patient Engagement in Health Technology Assessment (June 2021)</w:t>
            </w:r>
          </w:p>
          <w:p w14:paraId="341697CB"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18" w:history="1">
              <w:r w:rsidRPr="00C63E5D">
                <w:rPr>
                  <w:rStyle w:val="Hyperlink"/>
                  <w:rFonts w:asciiTheme="minorHAnsi" w:hAnsiTheme="minorHAnsi" w:cstheme="minorHAnsi"/>
                  <w:sz w:val="18"/>
                  <w:szCs w:val="18"/>
                </w:rPr>
                <w:t>https://www.cadth.ca/cadth-framework-patient-engagement-health-technology-assessment</w:t>
              </w:r>
            </w:hyperlink>
            <w:r w:rsidRPr="00C63E5D">
              <w:rPr>
                <w:rFonts w:asciiTheme="minorHAnsi" w:hAnsiTheme="minorHAnsi" w:cstheme="minorHAnsi"/>
                <w:sz w:val="18"/>
                <w:szCs w:val="18"/>
              </w:rPr>
              <w:t xml:space="preserve"> </w:t>
            </w:r>
          </w:p>
          <w:p w14:paraId="61CA2694"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Patient Involvement in Scientific Advice (July 2021)</w:t>
            </w:r>
          </w:p>
          <w:p w14:paraId="2336E1D2"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19" w:history="1">
              <w:r w:rsidRPr="00C63E5D">
                <w:rPr>
                  <w:rStyle w:val="Hyperlink"/>
                  <w:rFonts w:asciiTheme="minorHAnsi" w:hAnsiTheme="minorHAnsi" w:cstheme="minorHAnsi"/>
                  <w:sz w:val="18"/>
                  <w:szCs w:val="18"/>
                </w:rPr>
                <w:t>https://www.cadth.ca/patient-involvement-scientific-advice</w:t>
              </w:r>
            </w:hyperlink>
            <w:r w:rsidRPr="00C63E5D">
              <w:rPr>
                <w:rFonts w:asciiTheme="minorHAnsi" w:hAnsiTheme="minorHAnsi" w:cstheme="minorHAnsi"/>
                <w:sz w:val="18"/>
                <w:szCs w:val="18"/>
              </w:rPr>
              <w:t xml:space="preserve"> </w:t>
            </w:r>
          </w:p>
        </w:tc>
      </w:tr>
      <w:tr w:rsidR="00B569D6" w:rsidRPr="00C63E5D" w14:paraId="05792D90" w14:textId="77777777" w:rsidTr="000472DE">
        <w:tc>
          <w:tcPr>
            <w:cnfStyle w:val="001000000000" w:firstRow="0" w:lastRow="0" w:firstColumn="1" w:lastColumn="0" w:oddVBand="0" w:evenVBand="0" w:oddHBand="0" w:evenHBand="0" w:firstRowFirstColumn="0" w:firstRowLastColumn="0" w:lastRowFirstColumn="0" w:lastRowLastColumn="0"/>
            <w:tcW w:w="1304" w:type="dxa"/>
            <w:vMerge w:val="restart"/>
          </w:tcPr>
          <w:p w14:paraId="14101EC1"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proofErr w:type="spellStart"/>
            <w:r w:rsidRPr="00C63E5D">
              <w:rPr>
                <w:rFonts w:asciiTheme="minorHAnsi" w:hAnsiTheme="minorHAnsi" w:cstheme="minorHAnsi"/>
                <w:b w:val="0"/>
                <w:bCs w:val="0"/>
                <w:sz w:val="18"/>
                <w:szCs w:val="18"/>
              </w:rPr>
              <w:t>HTAi</w:t>
            </w:r>
            <w:proofErr w:type="spellEnd"/>
          </w:p>
        </w:tc>
        <w:tc>
          <w:tcPr>
            <w:tcW w:w="2524" w:type="dxa"/>
            <w:vMerge w:val="restart"/>
          </w:tcPr>
          <w:p w14:paraId="497890AE"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Searched for ‘framework’ in resources</w:t>
            </w:r>
          </w:p>
        </w:tc>
        <w:tc>
          <w:tcPr>
            <w:tcW w:w="10132" w:type="dxa"/>
          </w:tcPr>
          <w:p w14:paraId="31533063"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20" w:history="1">
              <w:r w:rsidRPr="00C63E5D">
                <w:rPr>
                  <w:rStyle w:val="Hyperlink"/>
                  <w:rFonts w:asciiTheme="minorHAnsi" w:hAnsiTheme="minorHAnsi" w:cstheme="minorHAnsi"/>
                  <w:sz w:val="18"/>
                  <w:szCs w:val="18"/>
                </w:rPr>
                <w:t>https://htai.org/interest-groups/pcig/values-and-standards/</w:t>
              </w:r>
            </w:hyperlink>
            <w:r w:rsidRPr="00C63E5D">
              <w:rPr>
                <w:rFonts w:asciiTheme="minorHAnsi" w:hAnsiTheme="minorHAnsi" w:cstheme="minorHAnsi"/>
                <w:sz w:val="18"/>
                <w:szCs w:val="18"/>
              </w:rPr>
              <w:t xml:space="preserve">; </w:t>
            </w:r>
            <w:hyperlink r:id="rId21" w:history="1">
              <w:r w:rsidRPr="00C63E5D">
                <w:rPr>
                  <w:rStyle w:val="Hyperlink"/>
                  <w:rFonts w:asciiTheme="minorHAnsi" w:hAnsiTheme="minorHAnsi" w:cstheme="minorHAnsi"/>
                  <w:sz w:val="18"/>
                  <w:szCs w:val="18"/>
                </w:rPr>
                <w:t>https://htai.org/interest-groups/pcig/resources/</w:t>
              </w:r>
            </w:hyperlink>
            <w:r w:rsidRPr="00C63E5D">
              <w:rPr>
                <w:rFonts w:asciiTheme="minorHAnsi" w:hAnsiTheme="minorHAnsi" w:cstheme="minorHAnsi"/>
                <w:sz w:val="18"/>
                <w:szCs w:val="18"/>
              </w:rPr>
              <w:t xml:space="preserve"> </w:t>
            </w:r>
          </w:p>
          <w:p w14:paraId="5F742340"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22" w:history="1">
              <w:r w:rsidRPr="00C63E5D">
                <w:rPr>
                  <w:rStyle w:val="Hyperlink"/>
                  <w:rFonts w:asciiTheme="minorHAnsi" w:hAnsiTheme="minorHAnsi" w:cstheme="minorHAnsi"/>
                  <w:sz w:val="18"/>
                  <w:szCs w:val="18"/>
                </w:rPr>
                <w:t>https://htai.org/interest-groups/pcig/projects/current-projects/</w:t>
              </w:r>
            </w:hyperlink>
            <w:r w:rsidRPr="00C63E5D">
              <w:rPr>
                <w:rFonts w:asciiTheme="minorHAnsi" w:hAnsiTheme="minorHAnsi" w:cstheme="minorHAnsi"/>
                <w:sz w:val="18"/>
                <w:szCs w:val="18"/>
              </w:rPr>
              <w:t xml:space="preserve">  </w:t>
            </w:r>
            <w:proofErr w:type="spellStart"/>
            <w:proofErr w:type="gramStart"/>
            <w:r w:rsidRPr="00C63E5D">
              <w:rPr>
                <w:rFonts w:asciiTheme="minorHAnsi" w:hAnsiTheme="minorHAnsi" w:cstheme="minorHAnsi"/>
                <w:sz w:val="18"/>
                <w:szCs w:val="18"/>
              </w:rPr>
              <w:t>eg</w:t>
            </w:r>
            <w:proofErr w:type="spellEnd"/>
            <w:proofErr w:type="gramEnd"/>
            <w:r w:rsidRPr="00C63E5D">
              <w:rPr>
                <w:rFonts w:asciiTheme="minorHAnsi" w:hAnsiTheme="minorHAnsi" w:cstheme="minorHAnsi"/>
                <w:sz w:val="18"/>
                <w:szCs w:val="18"/>
              </w:rPr>
              <w:t xml:space="preserve"> Patient participation at the organizational level in HTA (not individual HTAs)</w:t>
            </w:r>
          </w:p>
        </w:tc>
      </w:tr>
      <w:tr w:rsidR="00B569D6" w:rsidRPr="00C63E5D" w14:paraId="719CB469"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Merge/>
          </w:tcPr>
          <w:p w14:paraId="14D5A297" w14:textId="77777777" w:rsidR="00B569D6" w:rsidRPr="00C63E5D" w:rsidRDefault="00B569D6" w:rsidP="000472DE">
            <w:pPr>
              <w:pStyle w:val="NICEnormal"/>
              <w:spacing w:after="0" w:line="240" w:lineRule="auto"/>
              <w:rPr>
                <w:rFonts w:asciiTheme="minorHAnsi" w:hAnsiTheme="minorHAnsi" w:cstheme="minorHAnsi"/>
                <w:sz w:val="18"/>
                <w:szCs w:val="18"/>
              </w:rPr>
            </w:pPr>
          </w:p>
        </w:tc>
        <w:tc>
          <w:tcPr>
            <w:tcW w:w="2524" w:type="dxa"/>
            <w:vMerge/>
          </w:tcPr>
          <w:p w14:paraId="62CB33F3"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0132" w:type="dxa"/>
          </w:tcPr>
          <w:p w14:paraId="2894DADA"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23" w:history="1">
              <w:r w:rsidRPr="00C63E5D">
                <w:rPr>
                  <w:rStyle w:val="Hyperlink"/>
                  <w:rFonts w:asciiTheme="minorHAnsi" w:hAnsiTheme="minorHAnsi" w:cstheme="minorHAnsi"/>
                  <w:sz w:val="18"/>
                  <w:szCs w:val="18"/>
                </w:rPr>
                <w:t>https://researchinvolvement.biomedcentral.com/articles/10.1186/s40900-020-00248-9</w:t>
              </w:r>
            </w:hyperlink>
            <w:r w:rsidRPr="00C63E5D">
              <w:rPr>
                <w:rFonts w:asciiTheme="minorHAnsi" w:hAnsiTheme="minorHAnsi" w:cstheme="minorHAnsi"/>
                <w:sz w:val="18"/>
                <w:szCs w:val="18"/>
              </w:rPr>
              <w:t xml:space="preserve"> “Patients and public are important stakeholders in health technology </w:t>
            </w:r>
            <w:proofErr w:type="gramStart"/>
            <w:r w:rsidRPr="00C63E5D">
              <w:rPr>
                <w:rFonts w:asciiTheme="minorHAnsi" w:hAnsiTheme="minorHAnsi" w:cstheme="minorHAnsi"/>
                <w:sz w:val="18"/>
                <w:szCs w:val="18"/>
              </w:rPr>
              <w:t>assessment</w:t>
            </w:r>
            <w:proofErr w:type="gramEnd"/>
            <w:r w:rsidRPr="00C63E5D">
              <w:rPr>
                <w:rFonts w:asciiTheme="minorHAnsi" w:hAnsiTheme="minorHAnsi" w:cstheme="minorHAnsi"/>
                <w:sz w:val="18"/>
                <w:szCs w:val="18"/>
              </w:rPr>
              <w:t xml:space="preserve"> but the level of involvement is low – a call to action” (2021)</w:t>
            </w:r>
          </w:p>
        </w:tc>
      </w:tr>
      <w:tr w:rsidR="00B569D6" w:rsidRPr="00C63E5D" w14:paraId="2BBD2E40" w14:textId="77777777" w:rsidTr="000472DE">
        <w:tc>
          <w:tcPr>
            <w:cnfStyle w:val="001000000000" w:firstRow="0" w:lastRow="0" w:firstColumn="1" w:lastColumn="0" w:oddVBand="0" w:evenVBand="0" w:oddHBand="0" w:evenHBand="0" w:firstRowFirstColumn="0" w:firstRowLastColumn="0" w:lastRowFirstColumn="0" w:lastRowLastColumn="0"/>
            <w:tcW w:w="1304" w:type="dxa"/>
          </w:tcPr>
          <w:p w14:paraId="23C20A78"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rPr>
              <w:t>Kings Fund</w:t>
            </w:r>
          </w:p>
        </w:tc>
        <w:tc>
          <w:tcPr>
            <w:tcW w:w="2524" w:type="dxa"/>
          </w:tcPr>
          <w:p w14:paraId="66186DD7"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Browsed topics</w:t>
            </w:r>
          </w:p>
        </w:tc>
        <w:tc>
          <w:tcPr>
            <w:tcW w:w="10132" w:type="dxa"/>
          </w:tcPr>
          <w:p w14:paraId="523ABF8D"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Topic dedicated to patient involvement:</w:t>
            </w:r>
          </w:p>
          <w:p w14:paraId="32D35406"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24" w:history="1">
              <w:r w:rsidRPr="00C63E5D">
                <w:rPr>
                  <w:rStyle w:val="Hyperlink"/>
                  <w:rFonts w:asciiTheme="minorHAnsi" w:hAnsiTheme="minorHAnsi" w:cstheme="minorHAnsi"/>
                  <w:sz w:val="18"/>
                  <w:szCs w:val="18"/>
                </w:rPr>
                <w:t>https://www.kingsfund.org.uk/topics/patient-involvement</w:t>
              </w:r>
            </w:hyperlink>
          </w:p>
          <w:p w14:paraId="704B2ED0"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 xml:space="preserve">Patients as partners Building collaborative relationships among professionals, patients, </w:t>
            </w:r>
            <w:proofErr w:type="gramStart"/>
            <w:r w:rsidRPr="00C63E5D">
              <w:rPr>
                <w:rFonts w:asciiTheme="minorHAnsi" w:hAnsiTheme="minorHAnsi" w:cstheme="minorHAnsi"/>
                <w:sz w:val="18"/>
                <w:szCs w:val="18"/>
              </w:rPr>
              <w:t>carers</w:t>
            </w:r>
            <w:proofErr w:type="gramEnd"/>
            <w:r w:rsidRPr="00C63E5D">
              <w:rPr>
                <w:rFonts w:asciiTheme="minorHAnsi" w:hAnsiTheme="minorHAnsi" w:cstheme="minorHAnsi"/>
                <w:sz w:val="18"/>
                <w:szCs w:val="18"/>
              </w:rPr>
              <w:t xml:space="preserve"> and communities, 2016</w:t>
            </w:r>
          </w:p>
          <w:p w14:paraId="0F4FCA17"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25" w:history="1">
              <w:r w:rsidRPr="00C63E5D">
                <w:rPr>
                  <w:rStyle w:val="Hyperlink"/>
                  <w:rFonts w:asciiTheme="minorHAnsi" w:hAnsiTheme="minorHAnsi" w:cstheme="minorHAnsi"/>
                  <w:sz w:val="18"/>
                  <w:szCs w:val="18"/>
                </w:rPr>
                <w:t>https://www.kingsfund.org.uk/sites/default/files/field/field_publication_file/Patients_as_partners.pdf</w:t>
              </w:r>
            </w:hyperlink>
          </w:p>
          <w:p w14:paraId="030896D2"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Joined-up listening: integrated care and patient insight, 2018</w:t>
            </w:r>
          </w:p>
          <w:p w14:paraId="7B8EAE2F"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26" w:history="1">
              <w:r w:rsidRPr="00C63E5D">
                <w:rPr>
                  <w:rStyle w:val="Hyperlink"/>
                  <w:rFonts w:asciiTheme="minorHAnsi" w:hAnsiTheme="minorHAnsi" w:cstheme="minorHAnsi"/>
                  <w:sz w:val="18"/>
                  <w:szCs w:val="18"/>
                </w:rPr>
                <w:t>https://www.kingsfund.org.uk/publications/joined-up-listening-integrated-care-and-patient-insight?_ga=2.51954282.2141134226.1623842449-235412452.1600246417</w:t>
              </w:r>
            </w:hyperlink>
          </w:p>
        </w:tc>
      </w:tr>
      <w:tr w:rsidR="00B569D6" w:rsidRPr="00C63E5D" w14:paraId="4E4DC4D8"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13A40A52"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rPr>
              <w:t>Kings Fund Library Catalogue (full list saved in Grey lit folder)</w:t>
            </w:r>
          </w:p>
        </w:tc>
        <w:tc>
          <w:tcPr>
            <w:tcW w:w="2524" w:type="dxa"/>
          </w:tcPr>
          <w:p w14:paraId="172CA0B1"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0132" w:type="dxa"/>
          </w:tcPr>
          <w:p w14:paraId="261D62EB"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gramStart"/>
            <w:r w:rsidRPr="00C63E5D">
              <w:rPr>
                <w:rFonts w:asciiTheme="minorHAnsi" w:hAnsiTheme="minorHAnsi" w:cstheme="minorHAnsi"/>
                <w:sz w:val="18"/>
                <w:szCs w:val="18"/>
              </w:rPr>
              <w:t>Participation :</w:t>
            </w:r>
            <w:proofErr w:type="gramEnd"/>
            <w:r w:rsidRPr="00C63E5D">
              <w:rPr>
                <w:rFonts w:asciiTheme="minorHAnsi" w:hAnsiTheme="minorHAnsi" w:cstheme="minorHAnsi"/>
                <w:sz w:val="18"/>
                <w:szCs w:val="18"/>
              </w:rPr>
              <w:t xml:space="preserve"> its impact on services and the people who use them, 2019</w:t>
            </w:r>
          </w:p>
          <w:p w14:paraId="5068A930"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27" w:history="1">
              <w:r w:rsidRPr="00C63E5D">
                <w:rPr>
                  <w:rStyle w:val="Hyperlink"/>
                  <w:rFonts w:asciiTheme="minorHAnsi" w:hAnsiTheme="minorHAnsi" w:cstheme="minorHAnsi"/>
                  <w:sz w:val="18"/>
                  <w:szCs w:val="18"/>
                </w:rPr>
                <w:t>https://www.iriss.org.uk/resources/insights/participation-its-impact-services-and-people-who-use-them</w:t>
              </w:r>
            </w:hyperlink>
          </w:p>
          <w:p w14:paraId="5A2F6BC8"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Journal article:</w:t>
            </w:r>
          </w:p>
          <w:p w14:paraId="6846AD39"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spellStart"/>
            <w:r w:rsidRPr="00C63E5D">
              <w:rPr>
                <w:rFonts w:asciiTheme="minorHAnsi" w:hAnsiTheme="minorHAnsi" w:cstheme="minorHAnsi"/>
                <w:sz w:val="18"/>
                <w:szCs w:val="18"/>
              </w:rPr>
              <w:t>Ocloo</w:t>
            </w:r>
            <w:proofErr w:type="spellEnd"/>
            <w:r w:rsidRPr="00C63E5D">
              <w:rPr>
                <w:rFonts w:asciiTheme="minorHAnsi" w:hAnsiTheme="minorHAnsi" w:cstheme="minorHAnsi"/>
                <w:sz w:val="18"/>
                <w:szCs w:val="18"/>
              </w:rPr>
              <w:t> J, Matthews R</w:t>
            </w:r>
          </w:p>
          <w:p w14:paraId="7A704E2D"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From tokenism to empowerment: progressing patient and public involvement in healthcare improvement</w:t>
            </w:r>
          </w:p>
          <w:p w14:paraId="417418D2"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BMJ Quality &amp; Safety </w:t>
            </w:r>
            <w:proofErr w:type="gramStart"/>
            <w:r w:rsidRPr="00C63E5D">
              <w:rPr>
                <w:rFonts w:asciiTheme="minorHAnsi" w:hAnsiTheme="minorHAnsi" w:cstheme="minorHAnsi"/>
                <w:sz w:val="18"/>
                <w:szCs w:val="18"/>
              </w:rPr>
              <w:t>2016;25:626</w:t>
            </w:r>
            <w:proofErr w:type="gramEnd"/>
            <w:r w:rsidRPr="00C63E5D">
              <w:rPr>
                <w:rFonts w:asciiTheme="minorHAnsi" w:hAnsiTheme="minorHAnsi" w:cstheme="minorHAnsi"/>
                <w:sz w:val="18"/>
                <w:szCs w:val="18"/>
              </w:rPr>
              <w:t>-632.</w:t>
            </w:r>
          </w:p>
          <w:p w14:paraId="1DE90F86"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28" w:history="1">
              <w:r w:rsidRPr="00C63E5D">
                <w:rPr>
                  <w:rStyle w:val="Hyperlink"/>
                  <w:rFonts w:asciiTheme="minorHAnsi" w:hAnsiTheme="minorHAnsi" w:cstheme="minorHAnsi"/>
                  <w:sz w:val="18"/>
                  <w:szCs w:val="18"/>
                </w:rPr>
                <w:t>https://qualitysafety.bmj.com/content/25/8/626.full</w:t>
              </w:r>
            </w:hyperlink>
          </w:p>
          <w:p w14:paraId="11055C5A"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 xml:space="preserve">Health </w:t>
            </w:r>
            <w:proofErr w:type="gramStart"/>
            <w:r w:rsidRPr="00C63E5D">
              <w:rPr>
                <w:rFonts w:asciiTheme="minorHAnsi" w:hAnsiTheme="minorHAnsi" w:cstheme="minorHAnsi"/>
                <w:sz w:val="18"/>
                <w:szCs w:val="18"/>
              </w:rPr>
              <w:t>creation :</w:t>
            </w:r>
            <w:proofErr w:type="gramEnd"/>
            <w:r w:rsidRPr="00C63E5D">
              <w:rPr>
                <w:rFonts w:asciiTheme="minorHAnsi" w:hAnsiTheme="minorHAnsi" w:cstheme="minorHAnsi"/>
                <w:sz w:val="18"/>
                <w:szCs w:val="18"/>
              </w:rPr>
              <w:t xml:space="preserve"> how can primary care networks succeed in reducing health inequalities? 2021</w:t>
            </w:r>
          </w:p>
          <w:p w14:paraId="15B4A5EA"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29" w:history="1">
              <w:r w:rsidRPr="00C63E5D">
                <w:rPr>
                  <w:rStyle w:val="Hyperlink"/>
                  <w:rFonts w:asciiTheme="minorHAnsi" w:hAnsiTheme="minorHAnsi" w:cstheme="minorHAnsi"/>
                  <w:sz w:val="18"/>
                  <w:szCs w:val="18"/>
                </w:rPr>
                <w:t>https://thehealthcreationalliance.org/wp-content/uploads/2021/02/PCNs-workshop-series-report-FINAL-_-2-February-2021-.pdf</w:t>
              </w:r>
            </w:hyperlink>
          </w:p>
        </w:tc>
      </w:tr>
      <w:tr w:rsidR="00B569D6" w:rsidRPr="00C63E5D" w14:paraId="3CBF9C9F" w14:textId="77777777" w:rsidTr="000472DE">
        <w:tc>
          <w:tcPr>
            <w:cnfStyle w:val="001000000000" w:firstRow="0" w:lastRow="0" w:firstColumn="1" w:lastColumn="0" w:oddVBand="0" w:evenVBand="0" w:oddHBand="0" w:evenHBand="0" w:firstRowFirstColumn="0" w:firstRowLastColumn="0" w:lastRowFirstColumn="0" w:lastRowLastColumn="0"/>
            <w:tcW w:w="1304" w:type="dxa"/>
          </w:tcPr>
          <w:p w14:paraId="18856D36"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rPr>
              <w:t>National Association for Patient Participation</w:t>
            </w:r>
          </w:p>
        </w:tc>
        <w:tc>
          <w:tcPr>
            <w:tcW w:w="2524" w:type="dxa"/>
          </w:tcPr>
          <w:p w14:paraId="51BB62D2"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 xml:space="preserve">Browsed </w:t>
            </w:r>
          </w:p>
        </w:tc>
        <w:tc>
          <w:tcPr>
            <w:tcW w:w="10132" w:type="dxa"/>
          </w:tcPr>
          <w:p w14:paraId="1CCAE097"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 xml:space="preserve">Building better </w:t>
            </w:r>
            <w:proofErr w:type="gramStart"/>
            <w:r w:rsidRPr="00C63E5D">
              <w:rPr>
                <w:rFonts w:asciiTheme="minorHAnsi" w:hAnsiTheme="minorHAnsi" w:cstheme="minorHAnsi"/>
                <w:sz w:val="18"/>
                <w:szCs w:val="18"/>
              </w:rPr>
              <w:t>participation :</w:t>
            </w:r>
            <w:proofErr w:type="gramEnd"/>
            <w:r w:rsidRPr="00C63E5D">
              <w:rPr>
                <w:rFonts w:asciiTheme="minorHAnsi" w:hAnsiTheme="minorHAnsi" w:cstheme="minorHAnsi"/>
                <w:sz w:val="18"/>
                <w:szCs w:val="18"/>
              </w:rPr>
              <w:t xml:space="preserve"> a guide to help patient participation groups and their GP practice work well</w:t>
            </w:r>
          </w:p>
          <w:p w14:paraId="2E16D394"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[not available online without being a member]</w:t>
            </w:r>
          </w:p>
        </w:tc>
      </w:tr>
      <w:tr w:rsidR="00B569D6" w:rsidRPr="00C63E5D" w14:paraId="0785B4F5"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1DE86105"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rPr>
              <w:t>National Survivor User Network</w:t>
            </w:r>
          </w:p>
        </w:tc>
        <w:tc>
          <w:tcPr>
            <w:tcW w:w="2524" w:type="dxa"/>
          </w:tcPr>
          <w:p w14:paraId="76DECDD0"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Browsed</w:t>
            </w:r>
          </w:p>
        </w:tc>
        <w:tc>
          <w:tcPr>
            <w:tcW w:w="10132" w:type="dxa"/>
          </w:tcPr>
          <w:p w14:paraId="5C8A8BF6"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 xml:space="preserve">Involvement for </w:t>
            </w:r>
            <w:proofErr w:type="gramStart"/>
            <w:r w:rsidRPr="00C63E5D">
              <w:rPr>
                <w:rFonts w:asciiTheme="minorHAnsi" w:hAnsiTheme="minorHAnsi" w:cstheme="minorHAnsi"/>
                <w:sz w:val="18"/>
                <w:szCs w:val="18"/>
              </w:rPr>
              <w:t>influence :</w:t>
            </w:r>
            <w:proofErr w:type="gramEnd"/>
            <w:r w:rsidRPr="00C63E5D">
              <w:rPr>
                <w:rFonts w:asciiTheme="minorHAnsi" w:hAnsiTheme="minorHAnsi" w:cstheme="minorHAnsi"/>
                <w:sz w:val="18"/>
                <w:szCs w:val="18"/>
              </w:rPr>
              <w:t xml:space="preserve"> 4Pi national involvement standards.</w:t>
            </w:r>
          </w:p>
          <w:p w14:paraId="4A284FAE"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30" w:history="1">
              <w:r w:rsidRPr="00C63E5D">
                <w:rPr>
                  <w:rStyle w:val="Hyperlink"/>
                  <w:rFonts w:asciiTheme="minorHAnsi" w:hAnsiTheme="minorHAnsi" w:cstheme="minorHAnsi"/>
                  <w:sz w:val="18"/>
                  <w:szCs w:val="18"/>
                </w:rPr>
                <w:t>https://www.nsun.org.uk/projects/4pi-involvement-standards/</w:t>
              </w:r>
            </w:hyperlink>
          </w:p>
        </w:tc>
      </w:tr>
      <w:tr w:rsidR="00B569D6" w:rsidRPr="00C63E5D" w14:paraId="7A6CA656" w14:textId="77777777" w:rsidTr="000472DE">
        <w:tc>
          <w:tcPr>
            <w:cnfStyle w:val="001000000000" w:firstRow="0" w:lastRow="0" w:firstColumn="1" w:lastColumn="0" w:oddVBand="0" w:evenVBand="0" w:oddHBand="0" w:evenHBand="0" w:firstRowFirstColumn="0" w:firstRowLastColumn="0" w:lastRowFirstColumn="0" w:lastRowLastColumn="0"/>
            <w:tcW w:w="1304" w:type="dxa"/>
          </w:tcPr>
          <w:p w14:paraId="2F7BE050"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rPr>
              <w:t>NHS England</w:t>
            </w:r>
          </w:p>
        </w:tc>
        <w:tc>
          <w:tcPr>
            <w:tcW w:w="2524" w:type="dxa"/>
          </w:tcPr>
          <w:p w14:paraId="3E593794"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0132" w:type="dxa"/>
          </w:tcPr>
          <w:p w14:paraId="7FB5EC6C"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Framework for patient and public participation in primary care commissioning 2016</w:t>
            </w:r>
          </w:p>
          <w:p w14:paraId="013BEC44"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31" w:history="1">
              <w:r w:rsidRPr="00C63E5D">
                <w:rPr>
                  <w:rStyle w:val="Hyperlink"/>
                  <w:rFonts w:asciiTheme="minorHAnsi" w:hAnsiTheme="minorHAnsi" w:cstheme="minorHAnsi"/>
                  <w:sz w:val="18"/>
                  <w:szCs w:val="18"/>
                </w:rPr>
                <w:t>https://www.england.nhs.uk/commissioning/wp-content/uploads/sites/12/2016/03/framwrk-public-partcptn-prim-care.pdf</w:t>
              </w:r>
            </w:hyperlink>
          </w:p>
          <w:p w14:paraId="72E39815"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Patient and public participation in commissioning health and care: Statutory guidance for clinical commissioning groups and NHS England, 2017</w:t>
            </w:r>
          </w:p>
          <w:p w14:paraId="204E645A"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32" w:history="1">
              <w:r w:rsidRPr="00C63E5D">
                <w:rPr>
                  <w:rStyle w:val="Hyperlink"/>
                  <w:rFonts w:asciiTheme="minorHAnsi" w:hAnsiTheme="minorHAnsi" w:cstheme="minorHAnsi"/>
                  <w:sz w:val="18"/>
                  <w:szCs w:val="18"/>
                </w:rPr>
                <w:t>https://www.england.nhs.uk/wp-content/uploads/2017/05/patient-and-public-participation-guidance.pdf</w:t>
              </w:r>
            </w:hyperlink>
          </w:p>
        </w:tc>
      </w:tr>
      <w:tr w:rsidR="00B569D6" w:rsidRPr="00C63E5D" w14:paraId="63C3FEAC"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353622AF"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rPr>
              <w:t>Evidence Search</w:t>
            </w:r>
          </w:p>
        </w:tc>
        <w:tc>
          <w:tcPr>
            <w:tcW w:w="2524" w:type="dxa"/>
          </w:tcPr>
          <w:p w14:paraId="78DD6DB6"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w:t>
            </w:r>
            <w:proofErr w:type="gramStart"/>
            <w:r w:rsidRPr="00C63E5D">
              <w:rPr>
                <w:rFonts w:asciiTheme="minorHAnsi" w:hAnsiTheme="minorHAnsi" w:cstheme="minorHAnsi"/>
                <w:sz w:val="18"/>
                <w:szCs w:val="18"/>
              </w:rPr>
              <w:t>patient</w:t>
            </w:r>
            <w:proofErr w:type="gramEnd"/>
            <w:r w:rsidRPr="00C63E5D">
              <w:rPr>
                <w:rFonts w:asciiTheme="minorHAnsi" w:hAnsiTheme="minorHAnsi" w:cstheme="minorHAnsi"/>
                <w:sz w:val="18"/>
                <w:szCs w:val="18"/>
              </w:rPr>
              <w:t xml:space="preserve"> involvement” research, "public involvement" research – used guideline, policy, evidence summary filters and date limit 2010 to date. Browsed first 100 results</w:t>
            </w:r>
          </w:p>
          <w:p w14:paraId="61C6CCA9"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0132" w:type="dxa"/>
          </w:tcPr>
          <w:p w14:paraId="22A65ED1"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Briefing Guide Effective Patient and Public Involvement, 2011</w:t>
            </w:r>
          </w:p>
          <w:p w14:paraId="63902F39"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RCGP Centre for Commissioning</w:t>
            </w:r>
          </w:p>
          <w:p w14:paraId="2D70797F"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33" w:history="1">
              <w:r w:rsidRPr="00C63E5D">
                <w:rPr>
                  <w:rStyle w:val="Hyperlink"/>
                  <w:rFonts w:asciiTheme="minorHAnsi" w:hAnsiTheme="minorHAnsi" w:cstheme="minorHAnsi"/>
                  <w:sz w:val="18"/>
                  <w:szCs w:val="18"/>
                </w:rPr>
                <w:t>https://www.rcgp.org.uk/policy/~/media/Files/CIRC/Effective_PPI.ashx</w:t>
              </w:r>
            </w:hyperlink>
          </w:p>
          <w:p w14:paraId="4EF1C42B"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Public involvement in research: impact on ethical aspects of research, 2012</w:t>
            </w:r>
          </w:p>
          <w:p w14:paraId="2BFF86F4"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INVOLVE, NIHR</w:t>
            </w:r>
          </w:p>
          <w:p w14:paraId="04E9169C"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34" w:history="1">
              <w:r w:rsidRPr="00C63E5D">
                <w:rPr>
                  <w:rStyle w:val="Hyperlink"/>
                  <w:rFonts w:asciiTheme="minorHAnsi" w:hAnsiTheme="minorHAnsi" w:cstheme="minorHAnsi"/>
                  <w:sz w:val="18"/>
                  <w:szCs w:val="18"/>
                </w:rPr>
                <w:t>https://www.invo.org.uk/wp-content/uploads/2012/06/INVOLVEevidenceresource.pdf</w:t>
              </w:r>
            </w:hyperlink>
          </w:p>
          <w:p w14:paraId="7D151B96"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 xml:space="preserve">Briefing notes for researchers – public involvement in NHS, </w:t>
            </w:r>
            <w:proofErr w:type="gramStart"/>
            <w:r w:rsidRPr="00C63E5D">
              <w:rPr>
                <w:rFonts w:asciiTheme="minorHAnsi" w:hAnsiTheme="minorHAnsi" w:cstheme="minorHAnsi"/>
                <w:sz w:val="18"/>
                <w:szCs w:val="18"/>
              </w:rPr>
              <w:t>health</w:t>
            </w:r>
            <w:proofErr w:type="gramEnd"/>
            <w:r w:rsidRPr="00C63E5D">
              <w:rPr>
                <w:rFonts w:asciiTheme="minorHAnsi" w:hAnsiTheme="minorHAnsi" w:cstheme="minorHAnsi"/>
                <w:sz w:val="18"/>
                <w:szCs w:val="18"/>
              </w:rPr>
              <w:t xml:space="preserve"> and social care research, 2021</w:t>
            </w:r>
          </w:p>
          <w:p w14:paraId="2DD03D2F"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 xml:space="preserve">NIHR (downloaded) </w:t>
            </w:r>
            <w:hyperlink r:id="rId35" w:history="1">
              <w:r w:rsidRPr="00C63E5D">
                <w:rPr>
                  <w:rStyle w:val="Hyperlink"/>
                  <w:rFonts w:asciiTheme="minorHAnsi" w:hAnsiTheme="minorHAnsi" w:cstheme="minorHAnsi"/>
                  <w:sz w:val="18"/>
                  <w:szCs w:val="18"/>
                </w:rPr>
                <w:t>https://www.nihr.ac.uk/documents/briefing-notes-for-researchers-public-involvement-in-nhs-health-and-social-care-research/27371?pr=</w:t>
              </w:r>
            </w:hyperlink>
          </w:p>
          <w:p w14:paraId="28C7F8EF"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Public involvement and engagement in research during the COVID-19 pandemic, 2020 Academy of Medical Sciences</w:t>
            </w:r>
          </w:p>
          <w:p w14:paraId="1AA5BFE5"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36" w:history="1">
              <w:r w:rsidRPr="00C63E5D">
                <w:rPr>
                  <w:rStyle w:val="Hyperlink"/>
                  <w:rFonts w:asciiTheme="minorHAnsi" w:hAnsiTheme="minorHAnsi" w:cstheme="minorHAnsi"/>
                  <w:sz w:val="18"/>
                  <w:szCs w:val="18"/>
                </w:rPr>
                <w:t>https://acmedsci.ac.uk/file-download/77957062</w:t>
              </w:r>
            </w:hyperlink>
          </w:p>
          <w:p w14:paraId="63BF6A36"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 xml:space="preserve">Involving the public in healthcare policy </w:t>
            </w:r>
            <w:proofErr w:type="gramStart"/>
            <w:r w:rsidRPr="00C63E5D">
              <w:rPr>
                <w:rFonts w:asciiTheme="minorHAnsi" w:hAnsiTheme="minorHAnsi" w:cstheme="minorHAnsi"/>
                <w:sz w:val="18"/>
                <w:szCs w:val="18"/>
              </w:rPr>
              <w:t>An</w:t>
            </w:r>
            <w:proofErr w:type="gramEnd"/>
            <w:r w:rsidRPr="00C63E5D">
              <w:rPr>
                <w:rFonts w:asciiTheme="minorHAnsi" w:hAnsiTheme="minorHAnsi" w:cstheme="minorHAnsi"/>
                <w:sz w:val="18"/>
                <w:szCs w:val="18"/>
              </w:rPr>
              <w:t xml:space="preserve"> update of the research evidence and proposed evaluation framework,</w:t>
            </w:r>
          </w:p>
          <w:p w14:paraId="415A9865"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RAND Europe, 2010</w:t>
            </w:r>
          </w:p>
          <w:p w14:paraId="4B95416B"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37" w:history="1">
              <w:r w:rsidRPr="00C63E5D">
                <w:rPr>
                  <w:rStyle w:val="Hyperlink"/>
                  <w:rFonts w:asciiTheme="minorHAnsi" w:hAnsiTheme="minorHAnsi" w:cstheme="minorHAnsi"/>
                  <w:sz w:val="18"/>
                  <w:szCs w:val="18"/>
                </w:rPr>
                <w:t>https://www.rand.org/content/dam/rand/pubs/technical_reports/2010/RAND_TR850.pdf</w:t>
              </w:r>
            </w:hyperlink>
          </w:p>
          <w:p w14:paraId="37FB80D6"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THE DIVERSITY DIVIDEND? Does a more diverse and inclusive research community produce better biomedical and health research? 2017</w:t>
            </w:r>
          </w:p>
          <w:p w14:paraId="468A58D9"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University of Sheffield</w:t>
            </w:r>
          </w:p>
          <w:p w14:paraId="447F6522"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38" w:history="1">
              <w:r w:rsidRPr="00C63E5D">
                <w:rPr>
                  <w:rStyle w:val="Hyperlink"/>
                  <w:rFonts w:asciiTheme="minorHAnsi" w:hAnsiTheme="minorHAnsi" w:cstheme="minorHAnsi"/>
                  <w:sz w:val="18"/>
                  <w:szCs w:val="18"/>
                </w:rPr>
                <w:t>https://wellcome.org/sites/default/files/the-diversity-dividend-briefing.pdf</w:t>
              </w:r>
            </w:hyperlink>
          </w:p>
          <w:p w14:paraId="66579D32"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spellStart"/>
            <w:r w:rsidRPr="00C63E5D">
              <w:rPr>
                <w:rFonts w:asciiTheme="minorHAnsi" w:hAnsiTheme="minorHAnsi" w:cstheme="minorHAnsi"/>
                <w:sz w:val="18"/>
                <w:szCs w:val="18"/>
              </w:rPr>
              <w:t>Wellcome</w:t>
            </w:r>
            <w:proofErr w:type="spellEnd"/>
            <w:r w:rsidRPr="00C63E5D">
              <w:rPr>
                <w:rFonts w:asciiTheme="minorHAnsi" w:hAnsiTheme="minorHAnsi" w:cstheme="minorHAnsi"/>
                <w:sz w:val="18"/>
                <w:szCs w:val="18"/>
              </w:rPr>
              <w:t xml:space="preserve"> Monitor 2020 How the British public engage with health research, 2021</w:t>
            </w:r>
          </w:p>
          <w:p w14:paraId="4A366AD2"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[see section 4 – Involvement in health research]</w:t>
            </w:r>
          </w:p>
          <w:p w14:paraId="24ACC418"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National Centre for Social Research</w:t>
            </w:r>
          </w:p>
          <w:p w14:paraId="12EBA357"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39" w:history="1">
              <w:r w:rsidRPr="00C63E5D">
                <w:rPr>
                  <w:rStyle w:val="Hyperlink"/>
                  <w:rFonts w:asciiTheme="minorHAnsi" w:hAnsiTheme="minorHAnsi" w:cstheme="minorHAnsi"/>
                  <w:sz w:val="18"/>
                  <w:szCs w:val="18"/>
                </w:rPr>
                <w:t>https://cms.wellcome.org/sites/default/files/2021-02/wellcome-monitor-2020-public-engagement_0.pdf</w:t>
              </w:r>
            </w:hyperlink>
          </w:p>
          <w:p w14:paraId="74E5F32E"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Public engagement, not just about the public, 2014</w:t>
            </w:r>
          </w:p>
          <w:p w14:paraId="34AF1CDB"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INVOLVE</w:t>
            </w:r>
          </w:p>
          <w:p w14:paraId="3CF2BBD3"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https://www.involve.org.uk/sites/default/files/field/attachemnt/Public-engagement-not-just-about-the-public.pdf</w:t>
            </w:r>
          </w:p>
          <w:p w14:paraId="471C6551"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40" w:history="1">
              <w:r w:rsidRPr="00C63E5D">
                <w:rPr>
                  <w:rStyle w:val="Hyperlink"/>
                  <w:rFonts w:asciiTheme="minorHAnsi" w:hAnsiTheme="minorHAnsi" w:cstheme="minorHAnsi"/>
                  <w:sz w:val="18"/>
                  <w:szCs w:val="18"/>
                </w:rPr>
                <w:t>https://www.invo.org.uk/find-out-more/what-is-public-involvement-in-research-2/</w:t>
              </w:r>
            </w:hyperlink>
          </w:p>
          <w:p w14:paraId="2767C233"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See also: on NIHR</w:t>
            </w:r>
          </w:p>
          <w:p w14:paraId="5291D5F9"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Arts-based approaches to public engagement with research. Lessons from a rapid review, 2021</w:t>
            </w:r>
          </w:p>
          <w:p w14:paraId="3FCA9B2E"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RAND Europe</w:t>
            </w:r>
          </w:p>
          <w:p w14:paraId="5AB018DD"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41" w:history="1">
              <w:r w:rsidRPr="00C63E5D">
                <w:rPr>
                  <w:rStyle w:val="Hyperlink"/>
                  <w:rFonts w:asciiTheme="minorHAnsi" w:hAnsiTheme="minorHAnsi" w:cstheme="minorHAnsi"/>
                  <w:sz w:val="18"/>
                  <w:szCs w:val="18"/>
                </w:rPr>
                <w:t>https://www.rand.org/content/dam/rand/pubs/research_reports/RRA100/RRA194-1/RAND_RRA194-1.pdf</w:t>
              </w:r>
            </w:hyperlink>
          </w:p>
          <w:p w14:paraId="30B6B85E"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 xml:space="preserve">The Biomedical Bubble Richard Jones and James </w:t>
            </w:r>
            <w:proofErr w:type="spellStart"/>
            <w:r w:rsidRPr="00C63E5D">
              <w:rPr>
                <w:rFonts w:asciiTheme="minorHAnsi" w:hAnsiTheme="minorHAnsi" w:cstheme="minorHAnsi"/>
                <w:sz w:val="18"/>
                <w:szCs w:val="18"/>
              </w:rPr>
              <w:t>Wilsdon</w:t>
            </w:r>
            <w:proofErr w:type="spellEnd"/>
            <w:r w:rsidRPr="00C63E5D">
              <w:rPr>
                <w:rFonts w:asciiTheme="minorHAnsi" w:hAnsiTheme="minorHAnsi" w:cstheme="minorHAnsi"/>
                <w:sz w:val="18"/>
                <w:szCs w:val="18"/>
              </w:rPr>
              <w:t xml:space="preserve"> July 2018 Why UK research and innovation needs a greater diversity of priorities, politics, </w:t>
            </w:r>
            <w:proofErr w:type="gramStart"/>
            <w:r w:rsidRPr="00C63E5D">
              <w:rPr>
                <w:rFonts w:asciiTheme="minorHAnsi" w:hAnsiTheme="minorHAnsi" w:cstheme="minorHAnsi"/>
                <w:sz w:val="18"/>
                <w:szCs w:val="18"/>
              </w:rPr>
              <w:t>places</w:t>
            </w:r>
            <w:proofErr w:type="gramEnd"/>
            <w:r w:rsidRPr="00C63E5D">
              <w:rPr>
                <w:rFonts w:asciiTheme="minorHAnsi" w:hAnsiTheme="minorHAnsi" w:cstheme="minorHAnsi"/>
                <w:sz w:val="18"/>
                <w:szCs w:val="18"/>
              </w:rPr>
              <w:t xml:space="preserve"> and people, 2018</w:t>
            </w:r>
          </w:p>
          <w:p w14:paraId="6CCBBF12"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Nesta</w:t>
            </w:r>
          </w:p>
          <w:p w14:paraId="5F6DF5F8"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42" w:history="1">
              <w:r w:rsidRPr="00C63E5D">
                <w:rPr>
                  <w:rStyle w:val="Hyperlink"/>
                  <w:rFonts w:asciiTheme="minorHAnsi" w:hAnsiTheme="minorHAnsi" w:cstheme="minorHAnsi"/>
                  <w:sz w:val="18"/>
                  <w:szCs w:val="18"/>
                </w:rPr>
                <w:t>https://media.nesta.org.uk/documents/The-Biomedical-Bubble.pdf</w:t>
              </w:r>
            </w:hyperlink>
          </w:p>
          <w:p w14:paraId="1882229B"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Effective patient and public involvement in the work of the medical royal colleges and faculties: A practical guide, 2018</w:t>
            </w:r>
          </w:p>
          <w:p w14:paraId="53766348"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Academy of Medical Sciences</w:t>
            </w:r>
          </w:p>
          <w:p w14:paraId="7FCBAC3A"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43" w:history="1">
              <w:r w:rsidRPr="00C63E5D">
                <w:rPr>
                  <w:rStyle w:val="Hyperlink"/>
                  <w:rFonts w:asciiTheme="minorHAnsi" w:hAnsiTheme="minorHAnsi" w:cstheme="minorHAnsi"/>
                  <w:sz w:val="18"/>
                  <w:szCs w:val="18"/>
                </w:rPr>
                <w:t>https://www.aomrc.org.uk/wp-content/uploads/2020/10/Patient_public_lay_involvement_guide_1020.pdf</w:t>
              </w:r>
            </w:hyperlink>
          </w:p>
          <w:p w14:paraId="439B1C90"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Public Engagement in Health: A Literature Review, 2018</w:t>
            </w:r>
          </w:p>
          <w:p w14:paraId="30A3A4F1"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Healthwatch England</w:t>
            </w:r>
          </w:p>
          <w:p w14:paraId="10FB8938"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44" w:history="1">
              <w:r w:rsidRPr="00C63E5D">
                <w:rPr>
                  <w:rStyle w:val="Hyperlink"/>
                  <w:rFonts w:asciiTheme="minorHAnsi" w:hAnsiTheme="minorHAnsi" w:cstheme="minorHAnsi"/>
                  <w:sz w:val="18"/>
                  <w:szCs w:val="18"/>
                </w:rPr>
                <w:t>https://www.healthwatch.co.uk/sites/healthwatch.co.uk/files/Healthwatch%20England%20Literature%20Review.pdf</w:t>
              </w:r>
            </w:hyperlink>
          </w:p>
          <w:p w14:paraId="1CCBF0C1"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NIHR July 2021 “Equal access to the knowledge table” Scoping exercise: Public &amp; Community Involvement, Engagement &amp; Participation in NIHR Applied Research Collaboration National Priority Consortium for Adult Social Care and Social Work</w:t>
            </w:r>
          </w:p>
          <w:p w14:paraId="56DFD38F"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45" w:history="1">
              <w:r w:rsidRPr="00C63E5D">
                <w:rPr>
                  <w:rStyle w:val="Hyperlink"/>
                  <w:rFonts w:asciiTheme="minorHAnsi" w:hAnsiTheme="minorHAnsi" w:cstheme="minorHAnsi"/>
                  <w:sz w:val="18"/>
                  <w:szCs w:val="18"/>
                </w:rPr>
                <w:t>https://warwick.ac.uk/fac/sci/med/about/centres/arc-wm/research/social-care/co-production_adult_social_care_research_arcwm.pdf</w:t>
              </w:r>
            </w:hyperlink>
          </w:p>
        </w:tc>
      </w:tr>
      <w:tr w:rsidR="00B569D6" w:rsidRPr="00C63E5D" w14:paraId="6E4F250A" w14:textId="77777777" w:rsidTr="000472DE">
        <w:tc>
          <w:tcPr>
            <w:cnfStyle w:val="001000000000" w:firstRow="0" w:lastRow="0" w:firstColumn="1" w:lastColumn="0" w:oddVBand="0" w:evenVBand="0" w:oddHBand="0" w:evenHBand="0" w:firstRowFirstColumn="0" w:firstRowLastColumn="0" w:lastRowFirstColumn="0" w:lastRowLastColumn="0"/>
            <w:tcW w:w="1304" w:type="dxa"/>
          </w:tcPr>
          <w:p w14:paraId="710DF1A3"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rPr>
              <w:lastRenderedPageBreak/>
              <w:t>Healthcare Quality Improvement Partnership</w:t>
            </w:r>
          </w:p>
        </w:tc>
        <w:tc>
          <w:tcPr>
            <w:tcW w:w="2524" w:type="dxa"/>
          </w:tcPr>
          <w:p w14:paraId="3EFBDC4C"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0132" w:type="dxa"/>
          </w:tcPr>
          <w:p w14:paraId="5F3F209B"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Patient and public involvement in quality improvement, 2016</w:t>
            </w:r>
          </w:p>
          <w:p w14:paraId="13D2C1B6"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46" w:history="1">
              <w:r w:rsidRPr="00C63E5D">
                <w:rPr>
                  <w:rStyle w:val="Hyperlink"/>
                  <w:rFonts w:asciiTheme="minorHAnsi" w:hAnsiTheme="minorHAnsi" w:cstheme="minorHAnsi"/>
                  <w:sz w:val="18"/>
                  <w:szCs w:val="18"/>
                </w:rPr>
                <w:t>https://www.gloshospitals.nhs.uk/media/documents/HQIP_-_Patient_and_Public_Involvement_in_Quality_Improvement.pdf</w:t>
              </w:r>
            </w:hyperlink>
          </w:p>
          <w:p w14:paraId="175E3012"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Developing a patient and public involvement panel for quality improvement, 2016</w:t>
            </w:r>
          </w:p>
          <w:p w14:paraId="1366EAEC"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47" w:history="1">
              <w:r w:rsidRPr="00C63E5D">
                <w:rPr>
                  <w:rStyle w:val="Hyperlink"/>
                  <w:rFonts w:asciiTheme="minorHAnsi" w:hAnsiTheme="minorHAnsi" w:cstheme="minorHAnsi"/>
                  <w:sz w:val="18"/>
                  <w:szCs w:val="18"/>
                </w:rPr>
                <w:t>https://www.hqip.org.uk/wp-content/uploads/pelerous_media_manager/public/253/Final%20Patient%20Panel%20Guide.pdf</w:t>
              </w:r>
            </w:hyperlink>
          </w:p>
        </w:tc>
      </w:tr>
      <w:tr w:rsidR="00B569D6" w:rsidRPr="00C63E5D" w14:paraId="10B903A0"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6D4CF182"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rPr>
              <w:t>Health Quality Ontario</w:t>
            </w:r>
          </w:p>
        </w:tc>
        <w:tc>
          <w:tcPr>
            <w:tcW w:w="2524" w:type="dxa"/>
          </w:tcPr>
          <w:p w14:paraId="3BD9F240"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Searched terms patient/public/stakeholder/co</w:t>
            </w:r>
            <w:r w:rsidRPr="00C63E5D">
              <w:rPr>
                <w:rFonts w:asciiTheme="minorHAnsi" w:hAnsiTheme="minorHAnsi" w:cstheme="minorHAnsi"/>
                <w:sz w:val="18"/>
                <w:szCs w:val="18"/>
              </w:rPr>
              <w:lastRenderedPageBreak/>
              <w:t>nsumer involvement/engagement</w:t>
            </w:r>
          </w:p>
        </w:tc>
        <w:tc>
          <w:tcPr>
            <w:tcW w:w="10132" w:type="dxa"/>
          </w:tcPr>
          <w:p w14:paraId="332F5BFD"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lastRenderedPageBreak/>
              <w:t>Patient partnership section on website</w:t>
            </w:r>
          </w:p>
          <w:p w14:paraId="3AE8D17A"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48" w:history="1">
              <w:r w:rsidRPr="00C63E5D">
                <w:rPr>
                  <w:rStyle w:val="Hyperlink"/>
                  <w:rFonts w:asciiTheme="minorHAnsi" w:hAnsiTheme="minorHAnsi" w:cstheme="minorHAnsi"/>
                  <w:sz w:val="18"/>
                  <w:szCs w:val="18"/>
                </w:rPr>
                <w:t>https://www.hqontario.ca/Patient-Partnering</w:t>
              </w:r>
            </w:hyperlink>
          </w:p>
        </w:tc>
      </w:tr>
      <w:tr w:rsidR="00B569D6" w:rsidRPr="00C63E5D" w14:paraId="692ADA5E" w14:textId="77777777" w:rsidTr="000472DE">
        <w:tc>
          <w:tcPr>
            <w:cnfStyle w:val="001000000000" w:firstRow="0" w:lastRow="0" w:firstColumn="1" w:lastColumn="0" w:oddVBand="0" w:evenVBand="0" w:oddHBand="0" w:evenHBand="0" w:firstRowFirstColumn="0" w:firstRowLastColumn="0" w:lastRowFirstColumn="0" w:lastRowLastColumn="0"/>
            <w:tcW w:w="1304" w:type="dxa"/>
          </w:tcPr>
          <w:p w14:paraId="24CCBD7C" w14:textId="77777777" w:rsidR="00B569D6" w:rsidRPr="00C63E5D" w:rsidRDefault="00B569D6" w:rsidP="000472DE">
            <w:pPr>
              <w:pStyle w:val="NICEnormal"/>
              <w:spacing w:after="0" w:line="240" w:lineRule="auto"/>
              <w:rPr>
                <w:rFonts w:asciiTheme="minorHAnsi" w:hAnsiTheme="minorHAnsi" w:cstheme="minorHAnsi"/>
                <w:sz w:val="18"/>
                <w:szCs w:val="18"/>
              </w:rPr>
            </w:pPr>
            <w:r w:rsidRPr="00C63E5D">
              <w:rPr>
                <w:rFonts w:asciiTheme="minorHAnsi" w:hAnsiTheme="minorHAnsi" w:cstheme="minorHAnsi"/>
                <w:sz w:val="18"/>
                <w:szCs w:val="18"/>
              </w:rPr>
              <w:t xml:space="preserve">INAHTA </w:t>
            </w:r>
          </w:p>
        </w:tc>
        <w:tc>
          <w:tcPr>
            <w:tcW w:w="2524" w:type="dxa"/>
          </w:tcPr>
          <w:p w14:paraId="5D8E05E7"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Searched terms patient/public/stakeholder/consumer involvement/engagement</w:t>
            </w:r>
          </w:p>
        </w:tc>
        <w:tc>
          <w:tcPr>
            <w:tcW w:w="10132" w:type="dxa"/>
          </w:tcPr>
          <w:p w14:paraId="2C85502D"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Position statement (June 2021)</w:t>
            </w:r>
          </w:p>
          <w:p w14:paraId="11619F59"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Saved in Grey lit folder</w:t>
            </w:r>
          </w:p>
        </w:tc>
      </w:tr>
      <w:tr w:rsidR="00B569D6" w:rsidRPr="00C63E5D" w14:paraId="1C62E2B6"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2C083B77"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rPr>
              <w:t>WHO</w:t>
            </w:r>
          </w:p>
        </w:tc>
        <w:tc>
          <w:tcPr>
            <w:tcW w:w="2524" w:type="dxa"/>
          </w:tcPr>
          <w:p w14:paraId="52DE0C9C"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Searched terms patient/public/stakeholder/consumer involvement/engagement</w:t>
            </w:r>
          </w:p>
        </w:tc>
        <w:tc>
          <w:tcPr>
            <w:tcW w:w="10132" w:type="dxa"/>
          </w:tcPr>
          <w:p w14:paraId="2B96A858"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How can the impact of health technology assessments be enhanced? 2008</w:t>
            </w:r>
          </w:p>
          <w:p w14:paraId="4DC5127B"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49" w:history="1">
              <w:r w:rsidRPr="00C63E5D">
                <w:rPr>
                  <w:rStyle w:val="Hyperlink"/>
                  <w:rFonts w:asciiTheme="minorHAnsi" w:hAnsiTheme="minorHAnsi" w:cstheme="minorHAnsi"/>
                  <w:sz w:val="18"/>
                  <w:szCs w:val="18"/>
                </w:rPr>
                <w:t>https://www.euro.who.int/__data/assets/pdf_file/0019/73225/E93420.pdf</w:t>
              </w:r>
            </w:hyperlink>
          </w:p>
        </w:tc>
      </w:tr>
      <w:tr w:rsidR="00B569D6" w:rsidRPr="00C63E5D" w14:paraId="3B3CB3DD" w14:textId="77777777" w:rsidTr="000472DE">
        <w:tc>
          <w:tcPr>
            <w:cnfStyle w:val="001000000000" w:firstRow="0" w:lastRow="0" w:firstColumn="1" w:lastColumn="0" w:oddVBand="0" w:evenVBand="0" w:oddHBand="0" w:evenHBand="0" w:firstRowFirstColumn="0" w:firstRowLastColumn="0" w:lastRowFirstColumn="0" w:lastRowLastColumn="0"/>
            <w:tcW w:w="1304" w:type="dxa"/>
          </w:tcPr>
          <w:p w14:paraId="18A0146B"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rPr>
              <w:t>Monash Health</w:t>
            </w:r>
          </w:p>
        </w:tc>
        <w:tc>
          <w:tcPr>
            <w:tcW w:w="2524" w:type="dxa"/>
          </w:tcPr>
          <w:p w14:paraId="503C1E78"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Searched terms patient/public/stakeholder/consumer involvement/engagement</w:t>
            </w:r>
          </w:p>
        </w:tc>
        <w:tc>
          <w:tcPr>
            <w:tcW w:w="10132" w:type="dxa"/>
          </w:tcPr>
          <w:p w14:paraId="2D69B404"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Consumer, Carer and Community Partnerships Framework, 2019</w:t>
            </w:r>
          </w:p>
          <w:p w14:paraId="4B2BCFCD"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50" w:history="1">
              <w:r w:rsidRPr="00C63E5D">
                <w:rPr>
                  <w:rStyle w:val="Hyperlink"/>
                  <w:rFonts w:asciiTheme="minorHAnsi" w:hAnsiTheme="minorHAnsi" w:cstheme="minorHAnsi"/>
                  <w:sz w:val="18"/>
                  <w:szCs w:val="18"/>
                </w:rPr>
                <w:t>https://monashhealth.org/wp-content/uploads/2020/02/Consumer-Partnerships-Framework-Feb-2019.pdf</w:t>
              </w:r>
            </w:hyperlink>
          </w:p>
          <w:p w14:paraId="6ACFB6D9"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 xml:space="preserve">Consumer Partnership in Industry: Are there lessons for </w:t>
            </w:r>
            <w:proofErr w:type="gramStart"/>
            <w:r w:rsidRPr="00C63E5D">
              <w:rPr>
                <w:rFonts w:asciiTheme="minorHAnsi" w:hAnsiTheme="minorHAnsi" w:cstheme="minorHAnsi"/>
                <w:sz w:val="18"/>
                <w:szCs w:val="18"/>
              </w:rPr>
              <w:t>Healthcare</w:t>
            </w:r>
            <w:proofErr w:type="gramEnd"/>
            <w:r w:rsidRPr="00C63E5D">
              <w:rPr>
                <w:rFonts w:asciiTheme="minorHAnsi" w:hAnsiTheme="minorHAnsi" w:cstheme="minorHAnsi"/>
                <w:sz w:val="18"/>
                <w:szCs w:val="18"/>
              </w:rPr>
              <w:t>? A Literature Review, 2015</w:t>
            </w:r>
          </w:p>
          <w:p w14:paraId="3DA698B2"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51" w:history="1">
              <w:r w:rsidRPr="00C63E5D">
                <w:rPr>
                  <w:rStyle w:val="Hyperlink"/>
                  <w:rFonts w:asciiTheme="minorHAnsi" w:hAnsiTheme="minorHAnsi" w:cstheme="minorHAnsi"/>
                  <w:sz w:val="18"/>
                  <w:szCs w:val="18"/>
                </w:rPr>
                <w:t>https://monashhealth.org/wp-content/uploads/2019/03/ConsumerPartnership_final-draft-distributed.pdf</w:t>
              </w:r>
            </w:hyperlink>
          </w:p>
        </w:tc>
      </w:tr>
      <w:tr w:rsidR="00B569D6" w:rsidRPr="00C63E5D" w14:paraId="6473F1B7"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22CCFEE7"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rPr>
              <w:t>National Prescribing Service</w:t>
            </w:r>
          </w:p>
        </w:tc>
        <w:tc>
          <w:tcPr>
            <w:tcW w:w="2524" w:type="dxa"/>
          </w:tcPr>
          <w:p w14:paraId="2D5BA0B0"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Searched terms patient/public/stakeholder/consumer involvement/engagement</w:t>
            </w:r>
          </w:p>
        </w:tc>
        <w:tc>
          <w:tcPr>
            <w:tcW w:w="10132" w:type="dxa"/>
          </w:tcPr>
          <w:p w14:paraId="2F303F54"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Involving consumers in our work</w:t>
            </w:r>
          </w:p>
          <w:p w14:paraId="68FA469D"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52" w:history="1">
              <w:r w:rsidRPr="00C63E5D">
                <w:rPr>
                  <w:rStyle w:val="Hyperlink"/>
                  <w:rFonts w:asciiTheme="minorHAnsi" w:hAnsiTheme="minorHAnsi" w:cstheme="minorHAnsi"/>
                  <w:sz w:val="18"/>
                  <w:szCs w:val="18"/>
                </w:rPr>
                <w:t>https://www.nps.org.au/about-us/services/involving-consumers-in-our-work</w:t>
              </w:r>
            </w:hyperlink>
          </w:p>
        </w:tc>
      </w:tr>
      <w:tr w:rsidR="00B569D6" w:rsidRPr="00C63E5D" w14:paraId="1E4943F2" w14:textId="77777777" w:rsidTr="000472DE">
        <w:tc>
          <w:tcPr>
            <w:cnfStyle w:val="001000000000" w:firstRow="0" w:lastRow="0" w:firstColumn="1" w:lastColumn="0" w:oddVBand="0" w:evenVBand="0" w:oddHBand="0" w:evenHBand="0" w:firstRowFirstColumn="0" w:firstRowLastColumn="0" w:lastRowFirstColumn="0" w:lastRowLastColumn="0"/>
            <w:tcW w:w="1304" w:type="dxa"/>
          </w:tcPr>
          <w:p w14:paraId="4F0CDCE9"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proofErr w:type="spellStart"/>
            <w:r w:rsidRPr="00C63E5D">
              <w:rPr>
                <w:rFonts w:asciiTheme="minorHAnsi" w:hAnsiTheme="minorHAnsi" w:cstheme="minorHAnsi"/>
                <w:b w:val="0"/>
                <w:bCs w:val="0"/>
                <w:sz w:val="18"/>
                <w:szCs w:val="18"/>
              </w:rPr>
              <w:t>Lutwig</w:t>
            </w:r>
            <w:proofErr w:type="spellEnd"/>
            <w:r w:rsidRPr="00C63E5D">
              <w:rPr>
                <w:rFonts w:asciiTheme="minorHAnsi" w:hAnsiTheme="minorHAnsi" w:cstheme="minorHAnsi"/>
                <w:b w:val="0"/>
                <w:bCs w:val="0"/>
                <w:sz w:val="18"/>
                <w:szCs w:val="18"/>
              </w:rPr>
              <w:t xml:space="preserve"> Boltzmann Institute of HTA (Austria)</w:t>
            </w:r>
          </w:p>
        </w:tc>
        <w:tc>
          <w:tcPr>
            <w:tcW w:w="2524" w:type="dxa"/>
          </w:tcPr>
          <w:p w14:paraId="3B83B1E8"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Searched terms patient/public/stakeholder/consumer involvement/engagement</w:t>
            </w:r>
          </w:p>
        </w:tc>
        <w:tc>
          <w:tcPr>
            <w:tcW w:w="10132" w:type="dxa"/>
          </w:tcPr>
          <w:p w14:paraId="464CF443"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shd w:val="clear" w:color="auto" w:fill="FFFFFF"/>
              </w:rPr>
            </w:pPr>
            <w:r w:rsidRPr="00C63E5D">
              <w:rPr>
                <w:rFonts w:asciiTheme="minorHAnsi" w:hAnsiTheme="minorHAnsi" w:cstheme="minorHAnsi"/>
                <w:sz w:val="18"/>
                <w:szCs w:val="18"/>
                <w:shd w:val="clear" w:color="auto" w:fill="FFFFFF"/>
              </w:rPr>
              <w:t>Involvement of Citizens and Patients in HTA-Processes – International Experiences and Good Practice Examples (2016)</w:t>
            </w:r>
          </w:p>
          <w:p w14:paraId="11438629"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53" w:history="1">
              <w:r w:rsidRPr="00C63E5D">
                <w:rPr>
                  <w:rStyle w:val="Hyperlink"/>
                  <w:rFonts w:asciiTheme="minorHAnsi" w:hAnsiTheme="minorHAnsi" w:cstheme="minorHAnsi"/>
                  <w:sz w:val="18"/>
                  <w:szCs w:val="18"/>
                </w:rPr>
                <w:t>https://eprints.aihta.at/1088/1/HTA-Projektbericht_Nr.86.pdf</w:t>
              </w:r>
            </w:hyperlink>
          </w:p>
          <w:p w14:paraId="667E81DF"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Executive summary in English</w:t>
            </w:r>
          </w:p>
        </w:tc>
      </w:tr>
      <w:tr w:rsidR="00B569D6" w:rsidRPr="00C63E5D" w14:paraId="1C9BFCD1"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7BC05F05"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lang w:val="en-CA" w:eastAsia="en-CA"/>
              </w:rPr>
              <w:t>Belgian Health Care Knowledge Centre (KCE)</w:t>
            </w:r>
          </w:p>
        </w:tc>
        <w:tc>
          <w:tcPr>
            <w:tcW w:w="2524" w:type="dxa"/>
          </w:tcPr>
          <w:p w14:paraId="1E0A474B"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Searched terms patient/public/stakeholder/consumer involvement/engagement</w:t>
            </w:r>
          </w:p>
        </w:tc>
        <w:tc>
          <w:tcPr>
            <w:tcW w:w="10132" w:type="dxa"/>
          </w:tcPr>
          <w:p w14:paraId="0B5DC11F"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Patient involvement in policy research at KCE: process note (2021)</w:t>
            </w:r>
          </w:p>
          <w:p w14:paraId="26C67092"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54" w:history="1">
              <w:r w:rsidRPr="00C63E5D">
                <w:rPr>
                  <w:rStyle w:val="Hyperlink"/>
                  <w:rFonts w:asciiTheme="minorHAnsi" w:hAnsiTheme="minorHAnsi" w:cstheme="minorHAnsi"/>
                  <w:sz w:val="18"/>
                  <w:szCs w:val="18"/>
                </w:rPr>
                <w:t>https://kce.fgov.be/sites/default/files/atoms/files/KCE_340_Proces%20Note_Patient_Involvement_Report2.pdf</w:t>
              </w:r>
            </w:hyperlink>
          </w:p>
          <w:p w14:paraId="25D94E42"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B569D6" w:rsidRPr="00C63E5D" w14:paraId="2ED38D38" w14:textId="77777777" w:rsidTr="000472DE">
        <w:tc>
          <w:tcPr>
            <w:cnfStyle w:val="001000000000" w:firstRow="0" w:lastRow="0" w:firstColumn="1" w:lastColumn="0" w:oddVBand="0" w:evenVBand="0" w:oddHBand="0" w:evenHBand="0" w:firstRowFirstColumn="0" w:firstRowLastColumn="0" w:lastRowFirstColumn="0" w:lastRowLastColumn="0"/>
            <w:tcW w:w="1304" w:type="dxa"/>
          </w:tcPr>
          <w:p w14:paraId="273E924D"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lang w:val="es-ES_tradnl" w:eastAsia="en-CA"/>
              </w:rPr>
              <w:t xml:space="preserve">Haute </w:t>
            </w:r>
            <w:proofErr w:type="spellStart"/>
            <w:r w:rsidRPr="00C63E5D">
              <w:rPr>
                <w:rFonts w:asciiTheme="minorHAnsi" w:hAnsiTheme="minorHAnsi" w:cstheme="minorHAnsi"/>
                <w:b w:val="0"/>
                <w:bCs w:val="0"/>
                <w:sz w:val="18"/>
                <w:szCs w:val="18"/>
                <w:lang w:val="es-ES_tradnl" w:eastAsia="en-CA"/>
              </w:rPr>
              <w:t>Autorité</w:t>
            </w:r>
            <w:proofErr w:type="spellEnd"/>
            <w:r w:rsidRPr="00C63E5D">
              <w:rPr>
                <w:rFonts w:asciiTheme="minorHAnsi" w:hAnsiTheme="minorHAnsi" w:cstheme="minorHAnsi"/>
                <w:b w:val="0"/>
                <w:bCs w:val="0"/>
                <w:sz w:val="18"/>
                <w:szCs w:val="18"/>
                <w:lang w:val="es-ES_tradnl" w:eastAsia="en-CA"/>
              </w:rPr>
              <w:t xml:space="preserve"> de </w:t>
            </w:r>
            <w:proofErr w:type="spellStart"/>
            <w:r w:rsidRPr="00C63E5D">
              <w:rPr>
                <w:rFonts w:asciiTheme="minorHAnsi" w:hAnsiTheme="minorHAnsi" w:cstheme="minorHAnsi"/>
                <w:b w:val="0"/>
                <w:bCs w:val="0"/>
                <w:sz w:val="18"/>
                <w:szCs w:val="18"/>
                <w:lang w:val="es-ES_tradnl" w:eastAsia="en-CA"/>
              </w:rPr>
              <w:t>santé</w:t>
            </w:r>
            <w:proofErr w:type="spellEnd"/>
          </w:p>
        </w:tc>
        <w:tc>
          <w:tcPr>
            <w:tcW w:w="2524" w:type="dxa"/>
          </w:tcPr>
          <w:p w14:paraId="267F6C8A"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Searched terms patient/public/stakeholder/consumer involvement/engagement</w:t>
            </w:r>
          </w:p>
        </w:tc>
        <w:tc>
          <w:tcPr>
            <w:tcW w:w="10132" w:type="dxa"/>
          </w:tcPr>
          <w:p w14:paraId="0173B870"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Supporting and encouraging public engagement in social and health care organisations (2020)</w:t>
            </w:r>
          </w:p>
          <w:p w14:paraId="4F774D0B"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55" w:history="1">
              <w:r w:rsidRPr="00C63E5D">
                <w:rPr>
                  <w:rStyle w:val="Hyperlink"/>
                  <w:rFonts w:asciiTheme="minorHAnsi" w:hAnsiTheme="minorHAnsi" w:cstheme="minorHAnsi"/>
                  <w:sz w:val="18"/>
                  <w:szCs w:val="18"/>
                </w:rPr>
                <w:t>https://www.has-sante.fr/jcms/p_3201812/en/supporting-and-encouraging-public-engagement-in-social-and-health-care-organisations</w:t>
              </w:r>
            </w:hyperlink>
          </w:p>
        </w:tc>
      </w:tr>
      <w:tr w:rsidR="00B569D6" w:rsidRPr="00C63E5D" w14:paraId="6AFFEA37"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04DD63B5"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rPr>
              <w:t>Health Information and Quality Authority</w:t>
            </w:r>
          </w:p>
        </w:tc>
        <w:tc>
          <w:tcPr>
            <w:tcW w:w="2524" w:type="dxa"/>
          </w:tcPr>
          <w:p w14:paraId="3C46B95F"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Searched terms patient/public/stakeholder/consumer involvement/engagement</w:t>
            </w:r>
          </w:p>
        </w:tc>
        <w:tc>
          <w:tcPr>
            <w:tcW w:w="10132" w:type="dxa"/>
          </w:tcPr>
          <w:p w14:paraId="00424835"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Guidelines for Stakeholder Engagement in Health Technology Assessment in Ireland (2014)</w:t>
            </w:r>
          </w:p>
          <w:p w14:paraId="09D8D2CD"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56" w:history="1">
              <w:r w:rsidRPr="00C63E5D">
                <w:rPr>
                  <w:rStyle w:val="Hyperlink"/>
                  <w:rFonts w:asciiTheme="minorHAnsi" w:hAnsiTheme="minorHAnsi" w:cstheme="minorHAnsi"/>
                  <w:sz w:val="18"/>
                  <w:szCs w:val="18"/>
                </w:rPr>
                <w:t>https://www.hiqa.ie/sites/default/files/2017-01/HTA-Guidelines-Stakeholder-Engagement.pdf</w:t>
              </w:r>
            </w:hyperlink>
          </w:p>
          <w:p w14:paraId="5E1BC921"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B569D6" w:rsidRPr="00C63E5D" w14:paraId="227D57C6" w14:textId="77777777" w:rsidTr="000472DE">
        <w:tc>
          <w:tcPr>
            <w:cnfStyle w:val="001000000000" w:firstRow="0" w:lastRow="0" w:firstColumn="1" w:lastColumn="0" w:oddVBand="0" w:evenVBand="0" w:oddHBand="0" w:evenHBand="0" w:firstRowFirstColumn="0" w:firstRowLastColumn="0" w:lastRowFirstColumn="0" w:lastRowLastColumn="0"/>
            <w:tcW w:w="1304" w:type="dxa"/>
          </w:tcPr>
          <w:p w14:paraId="76C93ED5"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rPr>
              <w:t xml:space="preserve">Irish Society for Quality and Safety in Healthcare (ISQSH), </w:t>
            </w:r>
            <w:r w:rsidRPr="00C63E5D">
              <w:rPr>
                <w:rFonts w:asciiTheme="minorHAnsi" w:hAnsiTheme="minorHAnsi" w:cstheme="minorHAnsi"/>
                <w:b w:val="0"/>
                <w:bCs w:val="0"/>
                <w:sz w:val="18"/>
                <w:szCs w:val="18"/>
              </w:rPr>
              <w:lastRenderedPageBreak/>
              <w:t>Health Care Informed (HCI)</w:t>
            </w:r>
          </w:p>
        </w:tc>
        <w:tc>
          <w:tcPr>
            <w:tcW w:w="2524" w:type="dxa"/>
          </w:tcPr>
          <w:p w14:paraId="217C5F27"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lastRenderedPageBreak/>
              <w:t>Searched terms patient/public/stakeholder/consumer involvement/engagement</w:t>
            </w:r>
          </w:p>
        </w:tc>
        <w:tc>
          <w:tcPr>
            <w:tcW w:w="10132" w:type="dxa"/>
          </w:tcPr>
          <w:p w14:paraId="3B5B12B1"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 xml:space="preserve">Now we're </w:t>
            </w:r>
            <w:proofErr w:type="spellStart"/>
            <w:proofErr w:type="gramStart"/>
            <w:r w:rsidRPr="00C63E5D">
              <w:rPr>
                <w:rFonts w:asciiTheme="minorHAnsi" w:hAnsiTheme="minorHAnsi" w:cstheme="minorHAnsi"/>
                <w:sz w:val="18"/>
                <w:szCs w:val="18"/>
              </w:rPr>
              <w:t>talking:a</w:t>
            </w:r>
            <w:proofErr w:type="spellEnd"/>
            <w:proofErr w:type="gramEnd"/>
            <w:r w:rsidRPr="00C63E5D">
              <w:rPr>
                <w:rFonts w:asciiTheme="minorHAnsi" w:hAnsiTheme="minorHAnsi" w:cstheme="minorHAnsi"/>
                <w:sz w:val="18"/>
                <w:szCs w:val="18"/>
              </w:rPr>
              <w:t xml:space="preserve"> practical toolkit for public &amp; patient involvement in healthcare (2009)</w:t>
            </w:r>
          </w:p>
          <w:p w14:paraId="2FE8DAA2"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57" w:history="1">
              <w:r w:rsidRPr="00C63E5D">
                <w:rPr>
                  <w:rStyle w:val="Hyperlink"/>
                  <w:rFonts w:asciiTheme="minorHAnsi" w:hAnsiTheme="minorHAnsi" w:cstheme="minorHAnsi"/>
                  <w:sz w:val="18"/>
                  <w:szCs w:val="18"/>
                </w:rPr>
                <w:t>https://www.lenus.ie/bitstream/handle/10147/74413/Healthcare%20toolkit.pdf?sequence=1&amp;isAllowed=y</w:t>
              </w:r>
            </w:hyperlink>
          </w:p>
          <w:p w14:paraId="13183386"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B569D6" w:rsidRPr="00C63E5D" w14:paraId="4C9FAB47"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3D9D1455"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rPr>
              <w:t>Medical Research Charities Group</w:t>
            </w:r>
          </w:p>
        </w:tc>
        <w:tc>
          <w:tcPr>
            <w:tcW w:w="2524" w:type="dxa"/>
          </w:tcPr>
          <w:p w14:paraId="4E21CCB5"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Searched terms patient/public/stakeholder/consumer involvement/engagement</w:t>
            </w:r>
          </w:p>
        </w:tc>
        <w:tc>
          <w:tcPr>
            <w:tcW w:w="10132" w:type="dxa"/>
          </w:tcPr>
          <w:p w14:paraId="01B70EB4"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r w:rsidRPr="00C63E5D">
              <w:rPr>
                <w:rFonts w:asciiTheme="minorHAnsi" w:hAnsiTheme="minorHAnsi" w:cstheme="minorHAnsi"/>
                <w:sz w:val="18"/>
                <w:szCs w:val="18"/>
              </w:rPr>
              <w:t>Developing a PPI Strategy: A Guide Practical advice on developing a patient and public involvement (PPI) strategy for research activities (2018)</w:t>
            </w:r>
          </w:p>
          <w:p w14:paraId="66BBC5C9"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58" w:history="1">
              <w:r w:rsidRPr="00C63E5D">
                <w:rPr>
                  <w:rStyle w:val="Hyperlink"/>
                  <w:rFonts w:asciiTheme="minorHAnsi" w:hAnsiTheme="minorHAnsi" w:cstheme="minorHAnsi"/>
                  <w:sz w:val="18"/>
                  <w:szCs w:val="18"/>
                </w:rPr>
                <w:t>https://www.lenus.ie/bitstream/handle/10147/623822/Developing_a_PPI_Strategy_-_A_Guide_MRCG_2018.pdf?sequence=1&amp;isAllowed=y</w:t>
              </w:r>
            </w:hyperlink>
          </w:p>
        </w:tc>
      </w:tr>
      <w:tr w:rsidR="00B569D6" w:rsidRPr="00C63E5D" w14:paraId="777F3FE4" w14:textId="77777777" w:rsidTr="000472DE">
        <w:tc>
          <w:tcPr>
            <w:cnfStyle w:val="001000000000" w:firstRow="0" w:lastRow="0" w:firstColumn="1" w:lastColumn="0" w:oddVBand="0" w:evenVBand="0" w:oddHBand="0" w:evenHBand="0" w:firstRowFirstColumn="0" w:firstRowLastColumn="0" w:lastRowFirstColumn="0" w:lastRowLastColumn="0"/>
            <w:tcW w:w="1304" w:type="dxa"/>
          </w:tcPr>
          <w:p w14:paraId="247AABEB"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rPr>
              <w:t>School of Nursing and Human Sciences, Dublin City University, Dublin 9</w:t>
            </w:r>
          </w:p>
        </w:tc>
        <w:tc>
          <w:tcPr>
            <w:tcW w:w="2524" w:type="dxa"/>
          </w:tcPr>
          <w:p w14:paraId="11222A25"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Searched terms patient/public/stakeholder/consumer involvement/engagement</w:t>
            </w:r>
          </w:p>
        </w:tc>
        <w:tc>
          <w:tcPr>
            <w:tcW w:w="10132" w:type="dxa"/>
          </w:tcPr>
          <w:p w14:paraId="66B783C3"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Patient engagement in the governance and development of national clinical effectiveness processes (</w:t>
            </w:r>
            <w:proofErr w:type="gramStart"/>
            <w:r w:rsidRPr="00C63E5D">
              <w:rPr>
                <w:rFonts w:asciiTheme="minorHAnsi" w:hAnsiTheme="minorHAnsi" w:cstheme="minorHAnsi"/>
                <w:sz w:val="18"/>
                <w:szCs w:val="18"/>
              </w:rPr>
              <w:t>i.e.</w:t>
            </w:r>
            <w:proofErr w:type="gramEnd"/>
            <w:r w:rsidRPr="00C63E5D">
              <w:rPr>
                <w:rFonts w:asciiTheme="minorHAnsi" w:hAnsiTheme="minorHAnsi" w:cstheme="minorHAnsi"/>
                <w:sz w:val="18"/>
                <w:szCs w:val="18"/>
              </w:rPr>
              <w:t xml:space="preserve"> clinical audit &amp; guidelines): A systematic literature review and desk-top analysis (2016)</w:t>
            </w:r>
          </w:p>
          <w:p w14:paraId="2946C421"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59" w:history="1">
              <w:r w:rsidRPr="00C63E5D">
                <w:rPr>
                  <w:rStyle w:val="Hyperlink"/>
                  <w:rFonts w:asciiTheme="minorHAnsi" w:hAnsiTheme="minorHAnsi" w:cstheme="minorHAnsi"/>
                  <w:sz w:val="18"/>
                  <w:szCs w:val="18"/>
                </w:rPr>
                <w:t>https://www.lenus.ie/bitstream/handle/10147/624708/PPI_FINAL-REPORT_08032016.pdf?sequence=1&amp;isAllowed=y</w:t>
              </w:r>
            </w:hyperlink>
          </w:p>
          <w:p w14:paraId="1ADEFC3C"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B569D6" w:rsidRPr="00C63E5D" w14:paraId="44028CBD"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67C31393"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rPr>
              <w:t>Swedish Agency for HTA</w:t>
            </w:r>
          </w:p>
        </w:tc>
        <w:tc>
          <w:tcPr>
            <w:tcW w:w="2524" w:type="dxa"/>
          </w:tcPr>
          <w:p w14:paraId="41D2D115"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Searched terms patient/public/stakeholder/consumer involvement/engagement</w:t>
            </w:r>
          </w:p>
        </w:tc>
        <w:tc>
          <w:tcPr>
            <w:tcW w:w="10132" w:type="dxa"/>
          </w:tcPr>
          <w:p w14:paraId="4FABF4EF"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 xml:space="preserve">A project on the involvement of organisations representing patients and service users in governmental </w:t>
            </w:r>
            <w:proofErr w:type="gramStart"/>
            <w:r w:rsidRPr="00C63E5D">
              <w:rPr>
                <w:rFonts w:asciiTheme="minorHAnsi" w:hAnsiTheme="minorHAnsi" w:cstheme="minorHAnsi"/>
                <w:sz w:val="18"/>
                <w:szCs w:val="18"/>
              </w:rPr>
              <w:t>knowledge based</w:t>
            </w:r>
            <w:proofErr w:type="gramEnd"/>
            <w:r w:rsidRPr="00C63E5D">
              <w:rPr>
                <w:rFonts w:asciiTheme="minorHAnsi" w:hAnsiTheme="minorHAnsi" w:cstheme="minorHAnsi"/>
                <w:sz w:val="18"/>
                <w:szCs w:val="18"/>
              </w:rPr>
              <w:t xml:space="preserve"> guidance (2019)</w:t>
            </w:r>
          </w:p>
          <w:p w14:paraId="12E05AA8"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60" w:history="1">
              <w:r w:rsidRPr="00C63E5D">
                <w:rPr>
                  <w:rStyle w:val="Hyperlink"/>
                  <w:rFonts w:asciiTheme="minorHAnsi" w:hAnsiTheme="minorHAnsi" w:cstheme="minorHAnsi"/>
                  <w:sz w:val="18"/>
                  <w:szCs w:val="18"/>
                </w:rPr>
                <w:t>https://www.sbu.se/en/about-sbu/a-project-on-the-involvement-of-organisations-representing-patients-and-service-users-in-governmental-knowledge-based-guidance/</w:t>
              </w:r>
            </w:hyperlink>
          </w:p>
        </w:tc>
      </w:tr>
      <w:tr w:rsidR="00B569D6" w:rsidRPr="00C63E5D" w14:paraId="723F716A" w14:textId="77777777" w:rsidTr="000472DE">
        <w:tc>
          <w:tcPr>
            <w:cnfStyle w:val="001000000000" w:firstRow="0" w:lastRow="0" w:firstColumn="1" w:lastColumn="0" w:oddVBand="0" w:evenVBand="0" w:oddHBand="0" w:evenHBand="0" w:firstRowFirstColumn="0" w:firstRowLastColumn="0" w:lastRowFirstColumn="0" w:lastRowLastColumn="0"/>
            <w:tcW w:w="1304" w:type="dxa"/>
          </w:tcPr>
          <w:p w14:paraId="30DE00DC"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rPr>
              <w:t>Healthcare Improvement Scotland</w:t>
            </w:r>
          </w:p>
        </w:tc>
        <w:tc>
          <w:tcPr>
            <w:tcW w:w="2524" w:type="dxa"/>
          </w:tcPr>
          <w:p w14:paraId="4FD3B55D"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Searched terms patient/public/stakeholder/consumer involvement/engagement</w:t>
            </w:r>
          </w:p>
        </w:tc>
        <w:tc>
          <w:tcPr>
            <w:tcW w:w="10132" w:type="dxa"/>
          </w:tcPr>
          <w:p w14:paraId="07E18888"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61" w:history="1">
              <w:r w:rsidRPr="00C63E5D">
                <w:rPr>
                  <w:rStyle w:val="Hyperlink"/>
                  <w:rFonts w:asciiTheme="minorHAnsi" w:hAnsiTheme="minorHAnsi" w:cstheme="minorHAnsi"/>
                  <w:sz w:val="18"/>
                  <w:szCs w:val="18"/>
                </w:rPr>
                <w:t>Involving the public</w:t>
              </w:r>
            </w:hyperlink>
            <w:r w:rsidRPr="00C63E5D">
              <w:rPr>
                <w:rFonts w:asciiTheme="minorHAnsi" w:hAnsiTheme="minorHAnsi" w:cstheme="minorHAnsi"/>
                <w:sz w:val="18"/>
                <w:szCs w:val="18"/>
              </w:rPr>
              <w:t xml:space="preserve"> webpage</w:t>
            </w:r>
          </w:p>
        </w:tc>
      </w:tr>
      <w:tr w:rsidR="00B569D6" w:rsidRPr="00C63E5D" w14:paraId="43A2DDC0"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06EEEF90"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rPr>
              <w:t>AHRQ</w:t>
            </w:r>
          </w:p>
        </w:tc>
        <w:tc>
          <w:tcPr>
            <w:tcW w:w="2524" w:type="dxa"/>
          </w:tcPr>
          <w:p w14:paraId="17692B20"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Browsed</w:t>
            </w:r>
          </w:p>
        </w:tc>
        <w:tc>
          <w:tcPr>
            <w:tcW w:w="10132" w:type="dxa"/>
          </w:tcPr>
          <w:p w14:paraId="38A82CDD"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12121"/>
                <w:sz w:val="18"/>
                <w:szCs w:val="18"/>
                <w:shd w:val="clear" w:color="auto" w:fill="FFFFFF"/>
              </w:rPr>
            </w:pPr>
            <w:r w:rsidRPr="00C63E5D">
              <w:rPr>
                <w:rFonts w:asciiTheme="minorHAnsi" w:hAnsiTheme="minorHAnsi" w:cstheme="minorHAnsi"/>
                <w:color w:val="212121"/>
                <w:sz w:val="18"/>
                <w:szCs w:val="18"/>
                <w:shd w:val="clear" w:color="auto" w:fill="FFFFFF"/>
              </w:rPr>
              <w:t xml:space="preserve">Bennett WL, Pitts S, </w:t>
            </w:r>
            <w:proofErr w:type="spellStart"/>
            <w:r w:rsidRPr="00C63E5D">
              <w:rPr>
                <w:rFonts w:asciiTheme="minorHAnsi" w:hAnsiTheme="minorHAnsi" w:cstheme="minorHAnsi"/>
                <w:color w:val="212121"/>
                <w:sz w:val="18"/>
                <w:szCs w:val="18"/>
                <w:shd w:val="clear" w:color="auto" w:fill="FFFFFF"/>
              </w:rPr>
              <w:t>Aboumatar</w:t>
            </w:r>
            <w:proofErr w:type="spellEnd"/>
            <w:r w:rsidRPr="00C63E5D">
              <w:rPr>
                <w:rFonts w:asciiTheme="minorHAnsi" w:hAnsiTheme="minorHAnsi" w:cstheme="minorHAnsi"/>
                <w:color w:val="212121"/>
                <w:sz w:val="18"/>
                <w:szCs w:val="18"/>
                <w:shd w:val="clear" w:color="auto" w:fill="FFFFFF"/>
              </w:rPr>
              <w:t xml:space="preserve"> H, Sharma R, Smith BM, Das A, Day J, </w:t>
            </w:r>
            <w:proofErr w:type="spellStart"/>
            <w:r w:rsidRPr="00C63E5D">
              <w:rPr>
                <w:rFonts w:asciiTheme="minorHAnsi" w:hAnsiTheme="minorHAnsi" w:cstheme="minorHAnsi"/>
                <w:color w:val="212121"/>
                <w:sz w:val="18"/>
                <w:szCs w:val="18"/>
                <w:shd w:val="clear" w:color="auto" w:fill="FFFFFF"/>
              </w:rPr>
              <w:t>Holzhauer</w:t>
            </w:r>
            <w:proofErr w:type="spellEnd"/>
            <w:r w:rsidRPr="00C63E5D">
              <w:rPr>
                <w:rFonts w:asciiTheme="minorHAnsi" w:hAnsiTheme="minorHAnsi" w:cstheme="minorHAnsi"/>
                <w:color w:val="212121"/>
                <w:sz w:val="18"/>
                <w:szCs w:val="18"/>
                <w:shd w:val="clear" w:color="auto" w:fill="FFFFFF"/>
              </w:rPr>
              <w:t xml:space="preserve"> K, Bass EB. Strategies for Patient, Family and Caregiver Engagement. Technical Brief. (Prepared by the Johns Hopkins University Evidence-based Practice </w:t>
            </w:r>
            <w:proofErr w:type="spellStart"/>
            <w:r w:rsidRPr="00C63E5D">
              <w:rPr>
                <w:rFonts w:asciiTheme="minorHAnsi" w:hAnsiTheme="minorHAnsi" w:cstheme="minorHAnsi"/>
                <w:color w:val="212121"/>
                <w:sz w:val="18"/>
                <w:szCs w:val="18"/>
                <w:shd w:val="clear" w:color="auto" w:fill="FFFFFF"/>
              </w:rPr>
              <w:t>Center</w:t>
            </w:r>
            <w:proofErr w:type="spellEnd"/>
            <w:r w:rsidRPr="00C63E5D">
              <w:rPr>
                <w:rFonts w:asciiTheme="minorHAnsi" w:hAnsiTheme="minorHAnsi" w:cstheme="minorHAnsi"/>
                <w:color w:val="212121"/>
                <w:sz w:val="18"/>
                <w:szCs w:val="18"/>
                <w:shd w:val="clear" w:color="auto" w:fill="FFFFFF"/>
              </w:rPr>
              <w:t xml:space="preserve"> under Contract No. 290-2015-00006-I.) AHRQ Publication No. 20-EHC017. Rockville, MD: Agency for Healthcare Research and Quality; August 2020</w:t>
            </w:r>
          </w:p>
          <w:p w14:paraId="26CDE3A4"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62" w:history="1">
              <w:r w:rsidRPr="00C63E5D">
                <w:rPr>
                  <w:rStyle w:val="Hyperlink"/>
                  <w:rFonts w:asciiTheme="minorHAnsi" w:hAnsiTheme="minorHAnsi" w:cstheme="minorHAnsi"/>
                  <w:sz w:val="18"/>
                  <w:szCs w:val="18"/>
                </w:rPr>
                <w:t>https://effectivehealthcare.ahrq.gov/sites/default/files/pdf/technical-brief-36-patient-family-caregiver-engagement.pdf</w:t>
              </w:r>
            </w:hyperlink>
          </w:p>
        </w:tc>
      </w:tr>
      <w:tr w:rsidR="00B569D6" w:rsidRPr="00C63E5D" w14:paraId="5B14BD64" w14:textId="77777777" w:rsidTr="000472DE">
        <w:tc>
          <w:tcPr>
            <w:cnfStyle w:val="001000000000" w:firstRow="0" w:lastRow="0" w:firstColumn="1" w:lastColumn="0" w:oddVBand="0" w:evenVBand="0" w:oddHBand="0" w:evenHBand="0" w:firstRowFirstColumn="0" w:firstRowLastColumn="0" w:lastRowFirstColumn="0" w:lastRowLastColumn="0"/>
            <w:tcW w:w="1304" w:type="dxa"/>
          </w:tcPr>
          <w:p w14:paraId="5A21DA0D"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rPr>
              <w:t>AHRQ</w:t>
            </w:r>
          </w:p>
        </w:tc>
        <w:tc>
          <w:tcPr>
            <w:tcW w:w="2524" w:type="dxa"/>
          </w:tcPr>
          <w:p w14:paraId="5FB7139D"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Browsed</w:t>
            </w:r>
          </w:p>
        </w:tc>
        <w:tc>
          <w:tcPr>
            <w:tcW w:w="10132" w:type="dxa"/>
          </w:tcPr>
          <w:p w14:paraId="0D7867A6"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 xml:space="preserve">Discerning the Perception and Impact of Patients Involved in Evidence- based Practice </w:t>
            </w:r>
            <w:proofErr w:type="spellStart"/>
            <w:r w:rsidRPr="00C63E5D">
              <w:rPr>
                <w:rFonts w:asciiTheme="minorHAnsi" w:hAnsiTheme="minorHAnsi" w:cstheme="minorHAnsi"/>
                <w:sz w:val="18"/>
                <w:szCs w:val="18"/>
              </w:rPr>
              <w:t>Center</w:t>
            </w:r>
            <w:proofErr w:type="spellEnd"/>
            <w:r w:rsidRPr="00C63E5D">
              <w:rPr>
                <w:rFonts w:asciiTheme="minorHAnsi" w:hAnsiTheme="minorHAnsi" w:cstheme="minorHAnsi"/>
                <w:sz w:val="18"/>
                <w:szCs w:val="18"/>
              </w:rPr>
              <w:t xml:space="preserve"> Key Informant Interviews, Research White paper, 2017</w:t>
            </w:r>
          </w:p>
          <w:p w14:paraId="5F2CF736"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63" w:history="1">
              <w:r w:rsidRPr="00C63E5D">
                <w:rPr>
                  <w:rStyle w:val="Hyperlink"/>
                  <w:rFonts w:asciiTheme="minorHAnsi" w:hAnsiTheme="minorHAnsi" w:cstheme="minorHAnsi"/>
                  <w:sz w:val="18"/>
                  <w:szCs w:val="18"/>
                </w:rPr>
                <w:t>https://effectivehealthcare.ahrq.gov/sites/default/files/pdf/key-informant-interviews-research.pdf</w:t>
              </w:r>
            </w:hyperlink>
          </w:p>
        </w:tc>
      </w:tr>
      <w:tr w:rsidR="00B569D6" w:rsidRPr="00C63E5D" w14:paraId="34F859EB"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45B278F3"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rPr>
              <w:t>AHRQ</w:t>
            </w:r>
          </w:p>
        </w:tc>
        <w:tc>
          <w:tcPr>
            <w:tcW w:w="2524" w:type="dxa"/>
          </w:tcPr>
          <w:p w14:paraId="6AD6D106"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Browsed</w:t>
            </w:r>
          </w:p>
        </w:tc>
        <w:tc>
          <w:tcPr>
            <w:tcW w:w="10132" w:type="dxa"/>
          </w:tcPr>
          <w:p w14:paraId="4E1DCFB6"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Stakeholder Involvement in Improving Comparative Effectiveness Reviews: AHRQ and the Effective Health Care Program, Research Report, 2011</w:t>
            </w:r>
          </w:p>
          <w:p w14:paraId="68B64EC2"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64" w:history="1">
              <w:r w:rsidRPr="00C63E5D">
                <w:rPr>
                  <w:rStyle w:val="Hyperlink"/>
                  <w:rFonts w:asciiTheme="minorHAnsi" w:hAnsiTheme="minorHAnsi" w:cstheme="minorHAnsi"/>
                  <w:sz w:val="18"/>
                  <w:szCs w:val="18"/>
                </w:rPr>
                <w:t>https://effectivehealthcare.ahrq.gov/sites/default/files/pdf/stakeholder-engagement_research.pdf</w:t>
              </w:r>
            </w:hyperlink>
          </w:p>
        </w:tc>
      </w:tr>
      <w:tr w:rsidR="00B569D6" w:rsidRPr="00C63E5D" w14:paraId="6ED72CD9" w14:textId="77777777" w:rsidTr="000472DE">
        <w:tc>
          <w:tcPr>
            <w:cnfStyle w:val="001000000000" w:firstRow="0" w:lastRow="0" w:firstColumn="1" w:lastColumn="0" w:oddVBand="0" w:evenVBand="0" w:oddHBand="0" w:evenHBand="0" w:firstRowFirstColumn="0" w:firstRowLastColumn="0" w:lastRowFirstColumn="0" w:lastRowLastColumn="0"/>
            <w:tcW w:w="1304" w:type="dxa"/>
          </w:tcPr>
          <w:p w14:paraId="369E665C"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rPr>
              <w:t>Institute for clinical and economic review</w:t>
            </w:r>
          </w:p>
        </w:tc>
        <w:tc>
          <w:tcPr>
            <w:tcW w:w="2524" w:type="dxa"/>
          </w:tcPr>
          <w:p w14:paraId="75C9B707"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Searched terms patient/public/stakeholder/consumer involvement/engagement</w:t>
            </w:r>
          </w:p>
        </w:tc>
        <w:tc>
          <w:tcPr>
            <w:tcW w:w="10132" w:type="dxa"/>
          </w:tcPr>
          <w:p w14:paraId="567F7F0D"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A Guide to ICER’s Methods for Health Technology Assessment, 2020 (Chapter 4 – Stakeholder engagement)</w:t>
            </w:r>
          </w:p>
          <w:p w14:paraId="743A0B22"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65" w:history="1">
              <w:r w:rsidRPr="00C63E5D">
                <w:rPr>
                  <w:rStyle w:val="Hyperlink"/>
                  <w:rFonts w:asciiTheme="minorHAnsi" w:hAnsiTheme="minorHAnsi" w:cstheme="minorHAnsi"/>
                  <w:sz w:val="18"/>
                  <w:szCs w:val="18"/>
                </w:rPr>
                <w:t>https://icer.org/wp-content/uploads/2021/01/ICER_HTA_Guide_102720.pdf</w:t>
              </w:r>
            </w:hyperlink>
          </w:p>
          <w:p w14:paraId="71CA0964"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B569D6" w:rsidRPr="00C63E5D" w14:paraId="1CE64520"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4FE073D9"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rPr>
              <w:t>Institute for clinical and economic review</w:t>
            </w:r>
          </w:p>
        </w:tc>
        <w:tc>
          <w:tcPr>
            <w:tcW w:w="2524" w:type="dxa"/>
          </w:tcPr>
          <w:p w14:paraId="70C91EC6"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Searched terms patient/public/stakeholder/consumer involvement/engagement</w:t>
            </w:r>
          </w:p>
        </w:tc>
        <w:tc>
          <w:tcPr>
            <w:tcW w:w="10132" w:type="dxa"/>
          </w:tcPr>
          <w:p w14:paraId="6EAE950D"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Our patient engagement program [webpage]</w:t>
            </w:r>
          </w:p>
          <w:p w14:paraId="3A990F21"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66" w:history="1">
              <w:r w:rsidRPr="00C63E5D">
                <w:rPr>
                  <w:rStyle w:val="Hyperlink"/>
                  <w:rFonts w:asciiTheme="minorHAnsi" w:hAnsiTheme="minorHAnsi" w:cstheme="minorHAnsi"/>
                  <w:sz w:val="18"/>
                  <w:szCs w:val="18"/>
                </w:rPr>
                <w:t>https://icer.org/our-approach/methods-process/patient-engagement/</w:t>
              </w:r>
            </w:hyperlink>
          </w:p>
        </w:tc>
      </w:tr>
      <w:tr w:rsidR="00B569D6" w:rsidRPr="00C63E5D" w14:paraId="7E4DC368" w14:textId="77777777" w:rsidTr="000472DE">
        <w:tc>
          <w:tcPr>
            <w:cnfStyle w:val="001000000000" w:firstRow="0" w:lastRow="0" w:firstColumn="1" w:lastColumn="0" w:oddVBand="0" w:evenVBand="0" w:oddHBand="0" w:evenHBand="0" w:firstRowFirstColumn="0" w:firstRowLastColumn="0" w:lastRowFirstColumn="0" w:lastRowLastColumn="0"/>
            <w:tcW w:w="1304" w:type="dxa"/>
          </w:tcPr>
          <w:p w14:paraId="48F691D3"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rPr>
              <w:lastRenderedPageBreak/>
              <w:t>Canadian Medical Association</w:t>
            </w:r>
          </w:p>
        </w:tc>
        <w:tc>
          <w:tcPr>
            <w:tcW w:w="2524" w:type="dxa"/>
          </w:tcPr>
          <w:p w14:paraId="36452425"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 xml:space="preserve">Browsed “Get Involved” and “Patient </w:t>
            </w:r>
            <w:proofErr w:type="spellStart"/>
            <w:proofErr w:type="gramStart"/>
            <w:r w:rsidRPr="00C63E5D">
              <w:rPr>
                <w:rFonts w:asciiTheme="minorHAnsi" w:hAnsiTheme="minorHAnsi" w:cstheme="minorHAnsi"/>
                <w:sz w:val="18"/>
                <w:szCs w:val="18"/>
              </w:rPr>
              <w:t>Voice”tabs</w:t>
            </w:r>
            <w:proofErr w:type="spellEnd"/>
            <w:proofErr w:type="gramEnd"/>
            <w:r w:rsidRPr="00C63E5D">
              <w:rPr>
                <w:rFonts w:asciiTheme="minorHAnsi" w:hAnsiTheme="minorHAnsi" w:cstheme="minorHAnsi"/>
                <w:sz w:val="18"/>
                <w:szCs w:val="18"/>
              </w:rPr>
              <w:t xml:space="preserve"> on homepage</w:t>
            </w:r>
          </w:p>
        </w:tc>
        <w:tc>
          <w:tcPr>
            <w:tcW w:w="10132" w:type="dxa"/>
          </w:tcPr>
          <w:p w14:paraId="158866C7"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CMA’s patient engagement framework</w:t>
            </w:r>
          </w:p>
          <w:p w14:paraId="2CDB90C6" w14:textId="77777777" w:rsidR="00B569D6" w:rsidRPr="00C63E5D" w:rsidRDefault="00B569D6" w:rsidP="000472DE">
            <w:pPr>
              <w:pStyle w:val="NICEnormal"/>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67" w:history="1">
              <w:r w:rsidRPr="00C63E5D">
                <w:rPr>
                  <w:rStyle w:val="Hyperlink"/>
                  <w:rFonts w:asciiTheme="minorHAnsi" w:hAnsiTheme="minorHAnsi" w:cstheme="minorHAnsi"/>
                  <w:sz w:val="18"/>
                  <w:szCs w:val="18"/>
                </w:rPr>
                <w:t>https://www.cma.ca/sites/default/files/pdf/get-involved/Patient%20Engagement_Print.pdf</w:t>
              </w:r>
            </w:hyperlink>
          </w:p>
        </w:tc>
      </w:tr>
      <w:tr w:rsidR="00B569D6" w:rsidRPr="00C63E5D" w14:paraId="1D304664"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084E77ED" w14:textId="77777777" w:rsidR="00B569D6" w:rsidRPr="00C63E5D" w:rsidRDefault="00B569D6" w:rsidP="000472DE">
            <w:pPr>
              <w:pStyle w:val="NICEnormal"/>
              <w:spacing w:after="0" w:line="240" w:lineRule="auto"/>
              <w:rPr>
                <w:rFonts w:asciiTheme="minorHAnsi" w:hAnsiTheme="minorHAnsi" w:cstheme="minorHAnsi"/>
                <w:b w:val="0"/>
                <w:bCs w:val="0"/>
                <w:sz w:val="18"/>
                <w:szCs w:val="18"/>
              </w:rPr>
            </w:pPr>
            <w:r w:rsidRPr="00C63E5D">
              <w:rPr>
                <w:rFonts w:asciiTheme="minorHAnsi" w:hAnsiTheme="minorHAnsi" w:cstheme="minorHAnsi"/>
                <w:b w:val="0"/>
                <w:bCs w:val="0"/>
                <w:sz w:val="18"/>
                <w:szCs w:val="18"/>
              </w:rPr>
              <w:t>SIGN</w:t>
            </w:r>
          </w:p>
        </w:tc>
        <w:tc>
          <w:tcPr>
            <w:tcW w:w="2524" w:type="dxa"/>
          </w:tcPr>
          <w:p w14:paraId="455B7E69"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Browsed homepage and clicked on PPI tab</w:t>
            </w:r>
          </w:p>
        </w:tc>
        <w:tc>
          <w:tcPr>
            <w:tcW w:w="10132" w:type="dxa"/>
          </w:tcPr>
          <w:p w14:paraId="620D6EA4"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Section on website devoted to PPI</w:t>
            </w:r>
          </w:p>
          <w:p w14:paraId="385A6404"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68" w:history="1">
              <w:r w:rsidRPr="00C63E5D">
                <w:rPr>
                  <w:rStyle w:val="Hyperlink"/>
                  <w:rFonts w:asciiTheme="minorHAnsi" w:hAnsiTheme="minorHAnsi" w:cstheme="minorHAnsi"/>
                  <w:sz w:val="18"/>
                  <w:szCs w:val="18"/>
                </w:rPr>
                <w:t>https://www.sign.ac.uk/patient-and-public-involvement/</w:t>
              </w:r>
            </w:hyperlink>
          </w:p>
          <w:p w14:paraId="7EBBD081"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3E5D">
              <w:rPr>
                <w:rFonts w:asciiTheme="minorHAnsi" w:hAnsiTheme="minorHAnsi" w:cstheme="minorHAnsi"/>
                <w:sz w:val="18"/>
                <w:szCs w:val="18"/>
              </w:rPr>
              <w:t>Also:</w:t>
            </w:r>
          </w:p>
          <w:p w14:paraId="063AEA04" w14:textId="77777777" w:rsidR="00B569D6" w:rsidRPr="00C63E5D" w:rsidRDefault="00B569D6" w:rsidP="000472DE">
            <w:pPr>
              <w:pStyle w:val="NICEnormal"/>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69" w:history="1">
              <w:r w:rsidRPr="00C63E5D">
                <w:rPr>
                  <w:rStyle w:val="Hyperlink"/>
                  <w:rFonts w:asciiTheme="minorHAnsi" w:hAnsiTheme="minorHAnsi" w:cstheme="minorHAnsi"/>
                  <w:sz w:val="18"/>
                  <w:szCs w:val="18"/>
                </w:rPr>
                <w:t>https://www.sign.ac.uk/what-we-do/involving-patients-and-the-public/</w:t>
              </w:r>
            </w:hyperlink>
          </w:p>
        </w:tc>
      </w:tr>
    </w:tbl>
    <w:p w14:paraId="0496C4B2" w14:textId="77777777" w:rsidR="00B569D6" w:rsidRDefault="00B569D6">
      <w:pPr>
        <w:rPr>
          <w:rFonts w:asciiTheme="minorHAnsi" w:hAnsiTheme="minorHAnsi" w:cstheme="minorHAnsi"/>
          <w:b/>
          <w:bCs/>
          <w:sz w:val="22"/>
          <w:szCs w:val="22"/>
          <w:lang w:val="en-US"/>
        </w:rPr>
      </w:pPr>
      <w:r>
        <w:rPr>
          <w:rFonts w:asciiTheme="minorHAnsi" w:hAnsiTheme="minorHAnsi" w:cstheme="minorHAnsi"/>
          <w:b/>
          <w:bCs/>
          <w:sz w:val="22"/>
          <w:szCs w:val="22"/>
          <w:lang w:val="en-US"/>
        </w:rPr>
        <w:br w:type="page"/>
      </w:r>
    </w:p>
    <w:p w14:paraId="498EE6FC" w14:textId="03E85F25" w:rsidR="00A82961" w:rsidRPr="00C77FE9" w:rsidRDefault="00A82961" w:rsidP="000B581B">
      <w:pPr>
        <w:spacing w:line="360" w:lineRule="auto"/>
        <w:rPr>
          <w:rFonts w:asciiTheme="minorHAnsi" w:hAnsiTheme="minorHAnsi" w:cstheme="minorHAnsi"/>
          <w:b/>
          <w:bCs/>
          <w:sz w:val="22"/>
          <w:szCs w:val="22"/>
          <w:lang w:val="en-US"/>
        </w:rPr>
      </w:pPr>
      <w:r w:rsidRPr="00C77FE9">
        <w:rPr>
          <w:rFonts w:asciiTheme="minorHAnsi" w:hAnsiTheme="minorHAnsi" w:cstheme="minorHAnsi"/>
          <w:b/>
          <w:bCs/>
          <w:sz w:val="22"/>
          <w:szCs w:val="22"/>
          <w:lang w:val="en-US"/>
        </w:rPr>
        <w:lastRenderedPageBreak/>
        <w:t xml:space="preserve">Table </w:t>
      </w:r>
      <w:r w:rsidR="00AF6354">
        <w:rPr>
          <w:rFonts w:asciiTheme="minorHAnsi" w:hAnsiTheme="minorHAnsi" w:cstheme="minorHAnsi"/>
          <w:b/>
          <w:bCs/>
          <w:sz w:val="22"/>
          <w:szCs w:val="22"/>
          <w:lang w:val="en-US"/>
        </w:rPr>
        <w:t>S</w:t>
      </w:r>
      <w:r w:rsidR="00B569D6">
        <w:rPr>
          <w:rFonts w:asciiTheme="minorHAnsi" w:hAnsiTheme="minorHAnsi" w:cstheme="minorHAnsi"/>
          <w:b/>
          <w:bCs/>
          <w:sz w:val="22"/>
          <w:szCs w:val="22"/>
          <w:lang w:val="en-US"/>
        </w:rPr>
        <w:t>2</w:t>
      </w:r>
      <w:r w:rsidRPr="00C77FE9">
        <w:rPr>
          <w:rFonts w:asciiTheme="minorHAnsi" w:hAnsiTheme="minorHAnsi" w:cstheme="minorHAnsi"/>
          <w:b/>
          <w:bCs/>
          <w:sz w:val="22"/>
          <w:szCs w:val="22"/>
          <w:lang w:val="en-US"/>
        </w:rPr>
        <w:t xml:space="preserve">: </w:t>
      </w:r>
      <w:r w:rsidR="0016384C" w:rsidRPr="00C77FE9">
        <w:rPr>
          <w:rFonts w:asciiTheme="minorHAnsi" w:hAnsiTheme="minorHAnsi" w:cstheme="minorHAnsi"/>
          <w:b/>
          <w:bCs/>
          <w:sz w:val="22"/>
          <w:szCs w:val="22"/>
          <w:lang w:val="en-US"/>
        </w:rPr>
        <w:t>Values</w:t>
      </w:r>
      <w:r w:rsidRPr="00C77FE9">
        <w:rPr>
          <w:rFonts w:asciiTheme="minorHAnsi" w:hAnsiTheme="minorHAnsi" w:cstheme="minorHAnsi"/>
          <w:b/>
          <w:bCs/>
          <w:sz w:val="22"/>
          <w:szCs w:val="22"/>
          <w:lang w:val="en-US"/>
        </w:rPr>
        <w:t xml:space="preserve"> identified </w:t>
      </w:r>
      <w:r w:rsidR="00E36CD0" w:rsidRPr="00C77FE9">
        <w:rPr>
          <w:rFonts w:asciiTheme="minorHAnsi" w:hAnsiTheme="minorHAnsi" w:cstheme="minorHAnsi"/>
          <w:b/>
          <w:bCs/>
          <w:sz w:val="22"/>
          <w:szCs w:val="22"/>
          <w:lang w:val="en-US"/>
        </w:rPr>
        <w:t>by</w:t>
      </w:r>
      <w:r w:rsidRPr="00C77FE9">
        <w:rPr>
          <w:rFonts w:asciiTheme="minorHAnsi" w:hAnsiTheme="minorHAnsi" w:cstheme="minorHAnsi"/>
          <w:b/>
          <w:bCs/>
          <w:sz w:val="22"/>
          <w:szCs w:val="22"/>
          <w:lang w:val="en-US"/>
        </w:rPr>
        <w:t xml:space="preserve"> the scoping review</w:t>
      </w:r>
    </w:p>
    <w:tbl>
      <w:tblPr>
        <w:tblStyle w:val="PlainTable2"/>
        <w:tblW w:w="0" w:type="auto"/>
        <w:tblLook w:val="04A0" w:firstRow="1" w:lastRow="0" w:firstColumn="1" w:lastColumn="0" w:noHBand="0" w:noVBand="1"/>
      </w:tblPr>
      <w:tblGrid>
        <w:gridCol w:w="1844"/>
        <w:gridCol w:w="3162"/>
        <w:gridCol w:w="8954"/>
      </w:tblGrid>
      <w:tr w:rsidR="00B15F48" w:rsidRPr="00C77FE9" w14:paraId="5DD51E73" w14:textId="77777777" w:rsidTr="00B15F4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0E63224" w14:textId="77777777" w:rsidR="00B15F48" w:rsidRPr="00C77FE9" w:rsidRDefault="00B15F48" w:rsidP="000B581B">
            <w:pPr>
              <w:spacing w:line="360" w:lineRule="auto"/>
              <w:rPr>
                <w:rFonts w:asciiTheme="minorHAnsi" w:hAnsiTheme="minorHAnsi" w:cstheme="minorHAnsi"/>
                <w:b w:val="0"/>
                <w:bCs w:val="0"/>
                <w:color w:val="000000"/>
                <w:sz w:val="22"/>
                <w:szCs w:val="22"/>
                <w:lang w:val="en-US"/>
              </w:rPr>
            </w:pPr>
            <w:r w:rsidRPr="00C77FE9">
              <w:rPr>
                <w:rFonts w:asciiTheme="minorHAnsi" w:hAnsiTheme="minorHAnsi" w:cstheme="minorHAnsi"/>
                <w:color w:val="000000"/>
                <w:sz w:val="22"/>
                <w:szCs w:val="22"/>
                <w:lang w:val="en-US"/>
              </w:rPr>
              <w:t>Value</w:t>
            </w:r>
          </w:p>
        </w:tc>
        <w:tc>
          <w:tcPr>
            <w:tcW w:w="0" w:type="auto"/>
            <w:noWrap/>
            <w:hideMark/>
          </w:tcPr>
          <w:p w14:paraId="7A1E76A0" w14:textId="77777777" w:rsidR="00B15F48" w:rsidRPr="00C77FE9" w:rsidRDefault="00B15F48" w:rsidP="000B581B">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2"/>
                <w:szCs w:val="22"/>
                <w:lang w:val="en-US"/>
              </w:rPr>
            </w:pPr>
            <w:r w:rsidRPr="00C77FE9">
              <w:rPr>
                <w:rFonts w:asciiTheme="minorHAnsi" w:hAnsiTheme="minorHAnsi" w:cstheme="minorHAnsi"/>
                <w:color w:val="000000"/>
                <w:sz w:val="22"/>
                <w:szCs w:val="22"/>
                <w:lang w:val="en-US"/>
              </w:rPr>
              <w:t>Mentioned in</w:t>
            </w:r>
          </w:p>
        </w:tc>
        <w:tc>
          <w:tcPr>
            <w:tcW w:w="0" w:type="auto"/>
            <w:noWrap/>
            <w:hideMark/>
          </w:tcPr>
          <w:p w14:paraId="7DB9D95F" w14:textId="77777777" w:rsidR="00B15F48" w:rsidRPr="00C77FE9" w:rsidRDefault="00B15F48" w:rsidP="000B581B">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2"/>
                <w:szCs w:val="22"/>
                <w:lang w:val="en-US"/>
              </w:rPr>
            </w:pPr>
            <w:r w:rsidRPr="00C77FE9">
              <w:rPr>
                <w:rFonts w:asciiTheme="minorHAnsi" w:hAnsiTheme="minorHAnsi" w:cstheme="minorHAnsi"/>
                <w:color w:val="000000"/>
                <w:sz w:val="22"/>
                <w:szCs w:val="22"/>
                <w:lang w:val="en-US"/>
              </w:rPr>
              <w:t>Defined as</w:t>
            </w:r>
          </w:p>
        </w:tc>
      </w:tr>
      <w:tr w:rsidR="00B15F48" w:rsidRPr="00C77FE9" w14:paraId="08F5377B" w14:textId="77777777" w:rsidTr="00B15F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508B0509" w14:textId="77777777" w:rsidR="00B15F48" w:rsidRPr="00C77FE9" w:rsidRDefault="00B15F48" w:rsidP="000B581B">
            <w:pPr>
              <w:spacing w:line="360" w:lineRule="auto"/>
              <w:rPr>
                <w:rFonts w:asciiTheme="minorHAnsi" w:hAnsiTheme="minorHAnsi" w:cstheme="minorHAnsi"/>
                <w:color w:val="000000"/>
                <w:sz w:val="22"/>
                <w:szCs w:val="22"/>
                <w:lang w:val="en-US"/>
              </w:rPr>
            </w:pPr>
            <w:r w:rsidRPr="00C77FE9">
              <w:rPr>
                <w:rFonts w:asciiTheme="minorHAnsi" w:hAnsiTheme="minorHAnsi" w:cstheme="minorHAnsi"/>
                <w:color w:val="000000"/>
                <w:sz w:val="22"/>
                <w:szCs w:val="22"/>
                <w:lang w:val="en-US"/>
              </w:rPr>
              <w:t>Capacity building</w:t>
            </w:r>
          </w:p>
        </w:tc>
        <w:tc>
          <w:tcPr>
            <w:tcW w:w="0" w:type="auto"/>
            <w:hideMark/>
          </w:tcPr>
          <w:p w14:paraId="004D1007" w14:textId="77777777" w:rsidR="00B15F48" w:rsidRPr="00C77FE9" w:rsidRDefault="00B15F4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n-US"/>
              </w:rPr>
            </w:pPr>
            <w:r w:rsidRPr="00C77FE9">
              <w:rPr>
                <w:rFonts w:asciiTheme="minorHAnsi" w:hAnsiTheme="minorHAnsi" w:cstheme="minorHAnsi"/>
                <w:color w:val="000000"/>
                <w:sz w:val="22"/>
                <w:szCs w:val="22"/>
                <w:lang w:val="en-US"/>
              </w:rPr>
              <w:t xml:space="preserve">Hunter, 2018 </w:t>
            </w:r>
            <w:r w:rsidRPr="00C77FE9">
              <w:rPr>
                <w:rFonts w:asciiTheme="minorHAnsi" w:hAnsiTheme="minorHAnsi" w:cstheme="minorHAnsi"/>
                <w:color w:val="000000"/>
                <w:sz w:val="22"/>
                <w:szCs w:val="22"/>
                <w:lang w:val="en-US"/>
              </w:rPr>
              <w:br/>
              <w:t>CADTH Framework for Patient Engagement in Health Technology Assessment</w:t>
            </w:r>
            <w:r w:rsidRPr="00C77FE9">
              <w:rPr>
                <w:rFonts w:asciiTheme="minorHAnsi" w:hAnsiTheme="minorHAnsi" w:cstheme="minorHAnsi"/>
                <w:color w:val="000000"/>
                <w:sz w:val="22"/>
                <w:szCs w:val="22"/>
                <w:lang w:val="en-US"/>
              </w:rPr>
              <w:br/>
              <w:t>EUPATI</w:t>
            </w:r>
          </w:p>
        </w:tc>
        <w:tc>
          <w:tcPr>
            <w:tcW w:w="0" w:type="auto"/>
            <w:hideMark/>
          </w:tcPr>
          <w:p w14:paraId="276C8348" w14:textId="55F3B9F9" w:rsidR="00B15F48" w:rsidRPr="00C77FE9" w:rsidRDefault="00B15F4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n-US"/>
              </w:rPr>
            </w:pPr>
            <w:r w:rsidRPr="00C77FE9">
              <w:rPr>
                <w:rFonts w:asciiTheme="minorHAnsi" w:hAnsiTheme="minorHAnsi" w:cstheme="minorHAnsi"/>
                <w:color w:val="000000"/>
                <w:sz w:val="22"/>
                <w:szCs w:val="22"/>
                <w:lang w:val="en-US"/>
              </w:rPr>
              <w:t xml:space="preserve">Hunter, 2018: </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t>Patient involvement processes address barriers to involving patients in HTA and build capacity for patients and HTA organizations to work together.</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br/>
              <w:t xml:space="preserve">CADTH Framework: </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t>Patient involvement processes address barriers to involving patients in HTA and build capacity for patients and HTA organizations to work together.</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br/>
              <w:t xml:space="preserve">EUPATI: </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t xml:space="preserve">Identify barriers to involving patients in HTA and build capacity for patients and HTA </w:t>
            </w:r>
            <w:r w:rsidR="00C616F4" w:rsidRPr="00C77FE9">
              <w:rPr>
                <w:rFonts w:asciiTheme="minorHAnsi" w:hAnsiTheme="minorHAnsi" w:cstheme="minorHAnsi"/>
                <w:color w:val="000000"/>
                <w:sz w:val="22"/>
                <w:szCs w:val="22"/>
                <w:lang w:val="en-US"/>
              </w:rPr>
              <w:t>organizations</w:t>
            </w:r>
            <w:r w:rsidRPr="00C77FE9">
              <w:rPr>
                <w:rFonts w:asciiTheme="minorHAnsi" w:hAnsiTheme="minorHAnsi" w:cstheme="minorHAnsi"/>
                <w:color w:val="000000"/>
                <w:sz w:val="22"/>
                <w:szCs w:val="22"/>
                <w:lang w:val="en-US"/>
              </w:rPr>
              <w:t xml:space="preserve"> to work together.</w:t>
            </w:r>
            <w:r w:rsidR="000B581B" w:rsidRPr="00C77FE9">
              <w:rPr>
                <w:rFonts w:asciiTheme="minorHAnsi" w:hAnsiTheme="minorHAnsi" w:cstheme="minorHAnsi"/>
                <w:color w:val="000000"/>
                <w:sz w:val="22"/>
                <w:szCs w:val="22"/>
                <w:lang w:val="en-US"/>
              </w:rPr>
              <w:t>”</w:t>
            </w:r>
          </w:p>
        </w:tc>
      </w:tr>
      <w:tr w:rsidR="00B15F48" w:rsidRPr="00C77FE9" w14:paraId="1DCA2D1E" w14:textId="77777777" w:rsidTr="00B15F4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679E50D6" w14:textId="77777777" w:rsidR="00B15F48" w:rsidRPr="00C77FE9" w:rsidRDefault="00B15F48" w:rsidP="000B581B">
            <w:pPr>
              <w:spacing w:line="360" w:lineRule="auto"/>
              <w:rPr>
                <w:rFonts w:asciiTheme="minorHAnsi" w:hAnsiTheme="minorHAnsi" w:cstheme="minorHAnsi"/>
                <w:color w:val="000000"/>
                <w:sz w:val="22"/>
                <w:szCs w:val="22"/>
                <w:lang w:val="en-US"/>
              </w:rPr>
            </w:pPr>
            <w:r w:rsidRPr="00C77FE9">
              <w:rPr>
                <w:rFonts w:asciiTheme="minorHAnsi" w:hAnsiTheme="minorHAnsi" w:cstheme="minorHAnsi"/>
                <w:color w:val="000000"/>
                <w:sz w:val="22"/>
                <w:szCs w:val="22"/>
                <w:lang w:val="en-US"/>
              </w:rPr>
              <w:t xml:space="preserve">Equity </w:t>
            </w:r>
          </w:p>
        </w:tc>
        <w:tc>
          <w:tcPr>
            <w:tcW w:w="0" w:type="auto"/>
            <w:hideMark/>
          </w:tcPr>
          <w:p w14:paraId="3F900193" w14:textId="77777777" w:rsidR="00B15F48" w:rsidRPr="00C77FE9" w:rsidRDefault="00B15F4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US"/>
              </w:rPr>
            </w:pPr>
            <w:r w:rsidRPr="00C77FE9">
              <w:rPr>
                <w:rFonts w:asciiTheme="minorHAnsi" w:hAnsiTheme="minorHAnsi" w:cstheme="minorHAnsi"/>
                <w:color w:val="000000"/>
                <w:sz w:val="22"/>
                <w:szCs w:val="22"/>
                <w:lang w:val="en-US"/>
              </w:rPr>
              <w:t>EUPATI</w:t>
            </w:r>
            <w:r w:rsidRPr="00C77FE9">
              <w:rPr>
                <w:rFonts w:asciiTheme="minorHAnsi" w:hAnsiTheme="minorHAnsi" w:cstheme="minorHAnsi"/>
                <w:color w:val="000000"/>
                <w:sz w:val="22"/>
                <w:szCs w:val="22"/>
                <w:lang w:val="en-US"/>
              </w:rPr>
              <w:br/>
              <w:t>Hunter, 2018</w:t>
            </w:r>
            <w:r w:rsidRPr="00C77FE9">
              <w:rPr>
                <w:rFonts w:asciiTheme="minorHAnsi" w:hAnsiTheme="minorHAnsi" w:cstheme="minorHAnsi"/>
                <w:color w:val="000000"/>
                <w:sz w:val="22"/>
                <w:szCs w:val="22"/>
                <w:lang w:val="en-US"/>
              </w:rPr>
              <w:br/>
              <w:t>CADTH Framework for Patient Engagement in Health Technology Assessment</w:t>
            </w:r>
          </w:p>
        </w:tc>
        <w:tc>
          <w:tcPr>
            <w:tcW w:w="0" w:type="auto"/>
            <w:hideMark/>
          </w:tcPr>
          <w:p w14:paraId="12994A75" w14:textId="46A0E0EB" w:rsidR="00B15F48" w:rsidRPr="00C77FE9" w:rsidRDefault="00B15F4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US"/>
              </w:rPr>
            </w:pPr>
            <w:r w:rsidRPr="00C77FE9">
              <w:rPr>
                <w:rFonts w:asciiTheme="minorHAnsi" w:hAnsiTheme="minorHAnsi" w:cstheme="minorHAnsi"/>
                <w:color w:val="000000"/>
                <w:sz w:val="22"/>
                <w:szCs w:val="22"/>
                <w:lang w:val="en-US"/>
              </w:rPr>
              <w:t xml:space="preserve">EUPATI: </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t>Patient involvement in HTA contributes to equity by seeking to understand the diverse needs of patients with a particular health issue, balanced against the requirements of a health system that seeks to distribute resources fairly among all users.</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br/>
              <w:t xml:space="preserve">Hunter, 2018: </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t>Patient involvement in HTA contributes to equity by seeking to understand the diverse needs of patients with particular health issues, balanced against the requirements of a health system that seeks to distribute resources fairly among all users.</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br/>
              <w:t xml:space="preserve">CADTH Framework: </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t>seeking to understand the diverse needs of patients with a particular health issue, balanced against the requirements of a health system that seeks to distribute resources fairly among all users.</w:t>
            </w:r>
            <w:r w:rsidR="000B581B" w:rsidRPr="00C77FE9">
              <w:rPr>
                <w:rFonts w:asciiTheme="minorHAnsi" w:hAnsiTheme="minorHAnsi" w:cstheme="minorHAnsi"/>
                <w:color w:val="000000"/>
                <w:sz w:val="22"/>
                <w:szCs w:val="22"/>
                <w:lang w:val="en-US"/>
              </w:rPr>
              <w:t>”</w:t>
            </w:r>
          </w:p>
        </w:tc>
      </w:tr>
      <w:tr w:rsidR="00B15F48" w:rsidRPr="00C77FE9" w14:paraId="44339606" w14:textId="77777777" w:rsidTr="00B15F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70319DBB" w14:textId="77777777" w:rsidR="00B15F48" w:rsidRPr="00C77FE9" w:rsidRDefault="00B15F48" w:rsidP="000B581B">
            <w:pPr>
              <w:spacing w:line="360" w:lineRule="auto"/>
              <w:rPr>
                <w:rFonts w:asciiTheme="minorHAnsi" w:hAnsiTheme="minorHAnsi" w:cstheme="minorHAnsi"/>
                <w:color w:val="000000"/>
                <w:sz w:val="22"/>
                <w:szCs w:val="22"/>
                <w:lang w:val="en-US"/>
              </w:rPr>
            </w:pPr>
            <w:r w:rsidRPr="00C77FE9">
              <w:rPr>
                <w:rFonts w:asciiTheme="minorHAnsi" w:hAnsiTheme="minorHAnsi" w:cstheme="minorHAnsi"/>
                <w:color w:val="000000"/>
                <w:sz w:val="22"/>
                <w:szCs w:val="22"/>
                <w:lang w:val="en-US"/>
              </w:rPr>
              <w:t xml:space="preserve">Fairness </w:t>
            </w:r>
          </w:p>
        </w:tc>
        <w:tc>
          <w:tcPr>
            <w:tcW w:w="0" w:type="auto"/>
            <w:hideMark/>
          </w:tcPr>
          <w:p w14:paraId="3A7CF3DD" w14:textId="2CDE1D4C" w:rsidR="00B15F48" w:rsidRPr="00C77FE9" w:rsidRDefault="00B15F4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n-US"/>
              </w:rPr>
            </w:pPr>
            <w:r w:rsidRPr="00C77FE9">
              <w:rPr>
                <w:rFonts w:asciiTheme="minorHAnsi" w:hAnsiTheme="minorHAnsi" w:cstheme="minorHAnsi"/>
                <w:color w:val="000000"/>
                <w:sz w:val="22"/>
                <w:szCs w:val="22"/>
                <w:lang w:val="en-US"/>
              </w:rPr>
              <w:t>EUPATI</w:t>
            </w:r>
            <w:r w:rsidRPr="00C77FE9">
              <w:rPr>
                <w:rFonts w:asciiTheme="minorHAnsi" w:hAnsiTheme="minorHAnsi" w:cstheme="minorHAnsi"/>
                <w:color w:val="000000"/>
                <w:sz w:val="22"/>
                <w:szCs w:val="22"/>
                <w:lang w:val="en-US"/>
              </w:rPr>
              <w:br/>
              <w:t>Hunter, 2018</w:t>
            </w:r>
            <w:r w:rsidRPr="00C77FE9">
              <w:rPr>
                <w:rFonts w:asciiTheme="minorHAnsi" w:hAnsiTheme="minorHAnsi" w:cstheme="minorHAnsi"/>
                <w:color w:val="000000"/>
                <w:sz w:val="22"/>
                <w:szCs w:val="22"/>
                <w:lang w:val="en-US"/>
              </w:rPr>
              <w:br/>
              <w:t xml:space="preserve">CADTH Framework for Patient </w:t>
            </w:r>
            <w:r w:rsidRPr="00C77FE9">
              <w:rPr>
                <w:rFonts w:asciiTheme="minorHAnsi" w:hAnsiTheme="minorHAnsi" w:cstheme="minorHAnsi"/>
                <w:color w:val="000000"/>
                <w:sz w:val="22"/>
                <w:szCs w:val="22"/>
                <w:lang w:val="en-US"/>
              </w:rPr>
              <w:lastRenderedPageBreak/>
              <w:t>Engagement in Health Technology Assessment</w:t>
            </w:r>
          </w:p>
        </w:tc>
        <w:tc>
          <w:tcPr>
            <w:tcW w:w="0" w:type="auto"/>
            <w:hideMark/>
          </w:tcPr>
          <w:p w14:paraId="66A43289" w14:textId="4423D42B" w:rsidR="00B15F48" w:rsidRPr="00C77FE9" w:rsidRDefault="00B15F4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n-US"/>
              </w:rPr>
            </w:pPr>
            <w:r w:rsidRPr="00C77FE9">
              <w:rPr>
                <w:rFonts w:asciiTheme="minorHAnsi" w:hAnsiTheme="minorHAnsi" w:cstheme="minorHAnsi"/>
                <w:color w:val="000000"/>
                <w:sz w:val="22"/>
                <w:szCs w:val="22"/>
                <w:lang w:val="en-US"/>
              </w:rPr>
              <w:lastRenderedPageBreak/>
              <w:t xml:space="preserve">EUPATI: </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t>Patients have the same rights to contribute to the HTA process as other stakeholders and have access to processes that enable effective engagement.</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br/>
              <w:t xml:space="preserve">Hunter, 2018: </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t>Patients have the same rights to contribute to the HTA process as other stakeholders and have access to processes that enable effective engagement.</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br/>
            </w:r>
            <w:r w:rsidRPr="00C77FE9">
              <w:rPr>
                <w:rFonts w:asciiTheme="minorHAnsi" w:hAnsiTheme="minorHAnsi" w:cstheme="minorHAnsi"/>
                <w:color w:val="000000"/>
                <w:sz w:val="22"/>
                <w:szCs w:val="22"/>
                <w:lang w:val="en-US"/>
              </w:rPr>
              <w:lastRenderedPageBreak/>
              <w:t xml:space="preserve">CADTH Framework: </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t>Patients have the same rights to contribute to the HTA process as other stakeholders and have access to processes that enable effective engagement.</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t xml:space="preserve"> </w:t>
            </w:r>
          </w:p>
        </w:tc>
      </w:tr>
      <w:tr w:rsidR="00B15F48" w:rsidRPr="00C77FE9" w14:paraId="69C3281D" w14:textId="77777777" w:rsidTr="00B15F4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52615915" w14:textId="77777777" w:rsidR="00B15F48" w:rsidRPr="00C77FE9" w:rsidRDefault="00B15F48" w:rsidP="000B581B">
            <w:pPr>
              <w:spacing w:line="360" w:lineRule="auto"/>
              <w:rPr>
                <w:rFonts w:asciiTheme="minorHAnsi" w:hAnsiTheme="minorHAnsi" w:cstheme="minorHAnsi"/>
                <w:color w:val="000000"/>
                <w:sz w:val="22"/>
                <w:szCs w:val="22"/>
                <w:lang w:val="en-US"/>
              </w:rPr>
            </w:pPr>
            <w:r w:rsidRPr="00C77FE9">
              <w:rPr>
                <w:rFonts w:asciiTheme="minorHAnsi" w:hAnsiTheme="minorHAnsi" w:cstheme="minorHAnsi"/>
                <w:color w:val="000000"/>
                <w:sz w:val="22"/>
                <w:szCs w:val="22"/>
                <w:lang w:val="en-US"/>
              </w:rPr>
              <w:lastRenderedPageBreak/>
              <w:t xml:space="preserve">Legitimacy </w:t>
            </w:r>
          </w:p>
        </w:tc>
        <w:tc>
          <w:tcPr>
            <w:tcW w:w="0" w:type="auto"/>
            <w:hideMark/>
          </w:tcPr>
          <w:p w14:paraId="7BA353DD" w14:textId="77777777" w:rsidR="00B15F48" w:rsidRPr="00C77FE9" w:rsidRDefault="00B15F4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US"/>
              </w:rPr>
            </w:pPr>
            <w:r w:rsidRPr="00C77FE9">
              <w:rPr>
                <w:rFonts w:asciiTheme="minorHAnsi" w:hAnsiTheme="minorHAnsi" w:cstheme="minorHAnsi"/>
                <w:color w:val="000000"/>
                <w:sz w:val="22"/>
                <w:szCs w:val="22"/>
                <w:lang w:val="en-US"/>
              </w:rPr>
              <w:t>EUPATI</w:t>
            </w:r>
            <w:r w:rsidRPr="00C77FE9">
              <w:rPr>
                <w:rFonts w:asciiTheme="minorHAnsi" w:hAnsiTheme="minorHAnsi" w:cstheme="minorHAnsi"/>
                <w:color w:val="000000"/>
                <w:sz w:val="22"/>
                <w:szCs w:val="22"/>
                <w:lang w:val="en-US"/>
              </w:rPr>
              <w:br/>
              <w:t>Hunter, 2018</w:t>
            </w:r>
            <w:r w:rsidRPr="00C77FE9">
              <w:rPr>
                <w:rFonts w:asciiTheme="minorHAnsi" w:hAnsiTheme="minorHAnsi" w:cstheme="minorHAnsi"/>
                <w:color w:val="000000"/>
                <w:sz w:val="22"/>
                <w:szCs w:val="22"/>
                <w:lang w:val="en-US"/>
              </w:rPr>
              <w:br/>
              <w:t>CADTH Framework for Patient Engagement in Health Technology Assessment</w:t>
            </w:r>
          </w:p>
        </w:tc>
        <w:tc>
          <w:tcPr>
            <w:tcW w:w="0" w:type="auto"/>
            <w:hideMark/>
          </w:tcPr>
          <w:p w14:paraId="43D5524D" w14:textId="73CF4897" w:rsidR="00B15F48" w:rsidRPr="00C77FE9" w:rsidRDefault="00B15F4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US"/>
              </w:rPr>
            </w:pPr>
            <w:r w:rsidRPr="00C77FE9">
              <w:rPr>
                <w:rFonts w:asciiTheme="minorHAnsi" w:hAnsiTheme="minorHAnsi" w:cstheme="minorHAnsi"/>
                <w:color w:val="000000"/>
                <w:sz w:val="22"/>
                <w:szCs w:val="22"/>
                <w:lang w:val="en-US"/>
              </w:rPr>
              <w:t xml:space="preserve">EUPATI: </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t>Patient involvement fosters the participation of those affected by the HTA recommendations and decisions. This contributes to the transparency, accountability and credibility of the decision-making process.</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br/>
              <w:t xml:space="preserve">Hunter, 2018: </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t>Patient involvement facilitates those affected by the HTA recommendations/decision to participate in HTA; contributing to the transparency, accountability and credibility of the decision-making process.</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br/>
              <w:t xml:space="preserve">CADTH Framework: </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t>Patient involvement facilitates those affected by the HTA recommendations and decisions to participate in the HTA, contributing to the transparency, accountability, and credibility of the decision-making process.</w:t>
            </w:r>
            <w:r w:rsidR="000B581B" w:rsidRPr="00C77FE9">
              <w:rPr>
                <w:rFonts w:asciiTheme="minorHAnsi" w:hAnsiTheme="minorHAnsi" w:cstheme="minorHAnsi"/>
                <w:color w:val="000000"/>
                <w:sz w:val="22"/>
                <w:szCs w:val="22"/>
                <w:lang w:val="en-US"/>
              </w:rPr>
              <w:t>”</w:t>
            </w:r>
          </w:p>
        </w:tc>
      </w:tr>
      <w:tr w:rsidR="00B15F48" w:rsidRPr="00C77FE9" w14:paraId="5137D5BF" w14:textId="77777777" w:rsidTr="00B15F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7FFF8B6F" w14:textId="77777777" w:rsidR="00B15F48" w:rsidRPr="00C77FE9" w:rsidRDefault="00B15F48" w:rsidP="000B581B">
            <w:pPr>
              <w:spacing w:line="360" w:lineRule="auto"/>
              <w:rPr>
                <w:rFonts w:asciiTheme="minorHAnsi" w:hAnsiTheme="minorHAnsi" w:cstheme="minorHAnsi"/>
                <w:color w:val="000000"/>
                <w:sz w:val="22"/>
                <w:szCs w:val="22"/>
                <w:lang w:val="en-US"/>
              </w:rPr>
            </w:pPr>
            <w:r w:rsidRPr="00C77FE9">
              <w:rPr>
                <w:rFonts w:asciiTheme="minorHAnsi" w:hAnsiTheme="minorHAnsi" w:cstheme="minorHAnsi"/>
                <w:color w:val="000000"/>
                <w:sz w:val="22"/>
                <w:szCs w:val="22"/>
                <w:lang w:val="en-US"/>
              </w:rPr>
              <w:t>Relevance</w:t>
            </w:r>
          </w:p>
        </w:tc>
        <w:tc>
          <w:tcPr>
            <w:tcW w:w="0" w:type="auto"/>
            <w:hideMark/>
          </w:tcPr>
          <w:p w14:paraId="09952FEB" w14:textId="77777777" w:rsidR="00B15F48" w:rsidRPr="00C77FE9" w:rsidRDefault="00B15F4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n-US"/>
              </w:rPr>
            </w:pPr>
            <w:r w:rsidRPr="00C77FE9">
              <w:rPr>
                <w:rFonts w:asciiTheme="minorHAnsi" w:hAnsiTheme="minorHAnsi" w:cstheme="minorHAnsi"/>
                <w:color w:val="000000"/>
                <w:sz w:val="22"/>
                <w:szCs w:val="22"/>
                <w:lang w:val="en-US"/>
              </w:rPr>
              <w:t>EUPATI</w:t>
            </w:r>
            <w:r w:rsidRPr="00C77FE9">
              <w:rPr>
                <w:rFonts w:asciiTheme="minorHAnsi" w:hAnsiTheme="minorHAnsi" w:cstheme="minorHAnsi"/>
                <w:color w:val="000000"/>
                <w:sz w:val="22"/>
                <w:szCs w:val="22"/>
                <w:lang w:val="en-US"/>
              </w:rPr>
              <w:br/>
              <w:t>Hunter, 2018</w:t>
            </w:r>
            <w:r w:rsidRPr="00C77FE9">
              <w:rPr>
                <w:rFonts w:asciiTheme="minorHAnsi" w:hAnsiTheme="minorHAnsi" w:cstheme="minorHAnsi"/>
                <w:color w:val="000000"/>
                <w:sz w:val="22"/>
                <w:szCs w:val="22"/>
                <w:lang w:val="en-US"/>
              </w:rPr>
              <w:br/>
              <w:t>CADTH Framework for Patient Engagement in Health Technology Assessment</w:t>
            </w:r>
          </w:p>
        </w:tc>
        <w:tc>
          <w:tcPr>
            <w:tcW w:w="0" w:type="auto"/>
            <w:hideMark/>
          </w:tcPr>
          <w:p w14:paraId="3B5BF0F6" w14:textId="1B4FA637" w:rsidR="00B15F48" w:rsidRPr="00C77FE9" w:rsidRDefault="00B15F4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n-US"/>
              </w:rPr>
            </w:pPr>
            <w:r w:rsidRPr="00C77FE9">
              <w:rPr>
                <w:rFonts w:asciiTheme="minorHAnsi" w:hAnsiTheme="minorHAnsi" w:cstheme="minorHAnsi"/>
                <w:color w:val="000000"/>
                <w:sz w:val="22"/>
                <w:szCs w:val="22"/>
                <w:lang w:val="en-US"/>
              </w:rPr>
              <w:t xml:space="preserve">EUPATI: </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t>Patients have knowledge, perspectives and experiences that are unique and contribute to essential evidence for HTA.</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br/>
              <w:t xml:space="preserve">Hunter, 2018: </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t>Patients have knowledge, perspectives and experiences that are unique and contribute to essential evidence for HTA.</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br/>
              <w:t xml:space="preserve">CADTH: </w:t>
            </w:r>
            <w:r w:rsidR="000B581B" w:rsidRPr="00C77FE9">
              <w:rPr>
                <w:rFonts w:asciiTheme="minorHAnsi" w:hAnsiTheme="minorHAnsi" w:cstheme="minorHAnsi"/>
                <w:color w:val="000000"/>
                <w:sz w:val="22"/>
                <w:szCs w:val="22"/>
                <w:lang w:val="en-US"/>
              </w:rPr>
              <w:t>“</w:t>
            </w:r>
            <w:r w:rsidRPr="00C77FE9">
              <w:rPr>
                <w:rFonts w:asciiTheme="minorHAnsi" w:hAnsiTheme="minorHAnsi" w:cstheme="minorHAnsi"/>
                <w:color w:val="000000"/>
                <w:sz w:val="22"/>
                <w:szCs w:val="22"/>
                <w:lang w:val="en-US"/>
              </w:rPr>
              <w:t>Patients have knowledge, perspectives, and experiences that are unique and contribute to essential evidence for HTA.</w:t>
            </w:r>
            <w:r w:rsidR="000B581B" w:rsidRPr="00C77FE9">
              <w:rPr>
                <w:rFonts w:asciiTheme="minorHAnsi" w:hAnsiTheme="minorHAnsi" w:cstheme="minorHAnsi"/>
                <w:color w:val="000000"/>
                <w:sz w:val="22"/>
                <w:szCs w:val="22"/>
                <w:lang w:val="en-US"/>
              </w:rPr>
              <w:t>”</w:t>
            </w:r>
          </w:p>
        </w:tc>
      </w:tr>
      <w:tr w:rsidR="00B15F48" w:rsidRPr="00C77FE9" w14:paraId="137868C8" w14:textId="77777777" w:rsidTr="00B15F4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73FA3972" w14:textId="77777777" w:rsidR="00B15F48" w:rsidRPr="00C77FE9" w:rsidRDefault="00B15F48" w:rsidP="000B581B">
            <w:pPr>
              <w:spacing w:line="360" w:lineRule="auto"/>
              <w:rPr>
                <w:rFonts w:asciiTheme="minorHAnsi" w:hAnsiTheme="minorHAnsi" w:cstheme="minorHAnsi"/>
                <w:color w:val="000000"/>
                <w:sz w:val="22"/>
                <w:szCs w:val="22"/>
                <w:lang w:val="en-US"/>
              </w:rPr>
            </w:pPr>
            <w:r w:rsidRPr="00C77FE9">
              <w:rPr>
                <w:rFonts w:asciiTheme="minorHAnsi" w:hAnsiTheme="minorHAnsi" w:cstheme="minorHAnsi"/>
                <w:color w:val="000000"/>
                <w:sz w:val="22"/>
                <w:szCs w:val="22"/>
                <w:lang w:val="en-US"/>
              </w:rPr>
              <w:t xml:space="preserve">Transparency and openness </w:t>
            </w:r>
          </w:p>
        </w:tc>
        <w:tc>
          <w:tcPr>
            <w:tcW w:w="0" w:type="auto"/>
            <w:hideMark/>
          </w:tcPr>
          <w:p w14:paraId="3E4BC61D" w14:textId="085A7C9D" w:rsidR="00B15F48" w:rsidRPr="00C77FE9" w:rsidRDefault="00B15F4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US"/>
              </w:rPr>
            </w:pPr>
            <w:r w:rsidRPr="00C77FE9">
              <w:rPr>
                <w:rFonts w:asciiTheme="minorHAnsi" w:hAnsiTheme="minorHAnsi" w:cstheme="minorHAnsi"/>
                <w:color w:val="000000"/>
                <w:sz w:val="22"/>
                <w:szCs w:val="22"/>
                <w:lang w:val="en-US"/>
              </w:rPr>
              <w:t>CADTH Framework for Patient Engagement in Health Technology Assessment</w:t>
            </w:r>
          </w:p>
        </w:tc>
        <w:tc>
          <w:tcPr>
            <w:tcW w:w="0" w:type="auto"/>
            <w:hideMark/>
          </w:tcPr>
          <w:p w14:paraId="7BFC2730" w14:textId="6D921706" w:rsidR="00B15F48" w:rsidRPr="00C77FE9" w:rsidRDefault="00B15F4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US"/>
              </w:rPr>
            </w:pPr>
            <w:r w:rsidRPr="00C77FE9">
              <w:rPr>
                <w:rFonts w:asciiTheme="minorHAnsi" w:hAnsiTheme="minorHAnsi" w:cstheme="minorHAnsi"/>
                <w:color w:val="000000"/>
                <w:sz w:val="22"/>
                <w:szCs w:val="22"/>
                <w:lang w:val="en-US"/>
              </w:rPr>
              <w:t>CADTH: Not defined</w:t>
            </w:r>
            <w:r w:rsidRPr="00C77FE9">
              <w:rPr>
                <w:rFonts w:asciiTheme="minorHAnsi" w:hAnsiTheme="minorHAnsi" w:cstheme="minorHAnsi"/>
                <w:color w:val="000000"/>
                <w:sz w:val="22"/>
                <w:szCs w:val="22"/>
                <w:lang w:val="en-US"/>
              </w:rPr>
              <w:br/>
            </w:r>
          </w:p>
        </w:tc>
      </w:tr>
    </w:tbl>
    <w:p w14:paraId="1AC13BE4" w14:textId="580A933F" w:rsidR="0016384C" w:rsidRPr="00C77FE9" w:rsidRDefault="0016384C" w:rsidP="000B581B">
      <w:pPr>
        <w:spacing w:line="360" w:lineRule="auto"/>
        <w:rPr>
          <w:rFonts w:asciiTheme="minorHAnsi" w:hAnsiTheme="minorHAnsi" w:cstheme="minorHAnsi"/>
          <w:sz w:val="22"/>
          <w:szCs w:val="22"/>
          <w:lang w:val="en-US"/>
        </w:rPr>
      </w:pPr>
    </w:p>
    <w:p w14:paraId="6E728691" w14:textId="4D12B4F0" w:rsidR="00B15F48" w:rsidRPr="00C77FE9" w:rsidRDefault="00B15F48" w:rsidP="000B581B">
      <w:pPr>
        <w:spacing w:line="360" w:lineRule="auto"/>
        <w:rPr>
          <w:rFonts w:asciiTheme="minorHAnsi" w:hAnsiTheme="minorHAnsi" w:cstheme="minorHAnsi"/>
          <w:b/>
          <w:bCs/>
          <w:sz w:val="22"/>
          <w:szCs w:val="22"/>
          <w:lang w:val="en-US"/>
        </w:rPr>
      </w:pPr>
    </w:p>
    <w:p w14:paraId="64819E2E" w14:textId="20148BE2" w:rsidR="003736F3" w:rsidRPr="00C77FE9" w:rsidRDefault="0016384C" w:rsidP="000B581B">
      <w:pPr>
        <w:spacing w:line="360" w:lineRule="auto"/>
        <w:rPr>
          <w:rFonts w:asciiTheme="minorHAnsi" w:hAnsiTheme="minorHAnsi" w:cstheme="minorHAnsi"/>
          <w:b/>
          <w:bCs/>
          <w:sz w:val="22"/>
          <w:szCs w:val="22"/>
          <w:lang w:val="en-US"/>
        </w:rPr>
      </w:pPr>
      <w:r w:rsidRPr="00C77FE9">
        <w:rPr>
          <w:rFonts w:asciiTheme="minorHAnsi" w:hAnsiTheme="minorHAnsi" w:cstheme="minorHAnsi"/>
          <w:b/>
          <w:bCs/>
          <w:sz w:val="22"/>
          <w:szCs w:val="22"/>
          <w:lang w:val="en-US"/>
        </w:rPr>
        <w:lastRenderedPageBreak/>
        <w:t xml:space="preserve">Table </w:t>
      </w:r>
      <w:r w:rsidR="00AF6354">
        <w:rPr>
          <w:rFonts w:asciiTheme="minorHAnsi" w:hAnsiTheme="minorHAnsi" w:cstheme="minorHAnsi"/>
          <w:b/>
          <w:bCs/>
          <w:sz w:val="22"/>
          <w:szCs w:val="22"/>
          <w:lang w:val="en-US"/>
        </w:rPr>
        <w:t>S</w:t>
      </w:r>
      <w:r w:rsidR="00B569D6">
        <w:rPr>
          <w:rFonts w:asciiTheme="minorHAnsi" w:hAnsiTheme="minorHAnsi" w:cstheme="minorHAnsi"/>
          <w:b/>
          <w:bCs/>
          <w:sz w:val="22"/>
          <w:szCs w:val="22"/>
          <w:lang w:val="en-US"/>
        </w:rPr>
        <w:t>3</w:t>
      </w:r>
      <w:r w:rsidRPr="00C77FE9">
        <w:rPr>
          <w:rFonts w:asciiTheme="minorHAnsi" w:hAnsiTheme="minorHAnsi" w:cstheme="minorHAnsi"/>
          <w:b/>
          <w:bCs/>
          <w:sz w:val="22"/>
          <w:szCs w:val="22"/>
          <w:lang w:val="en-US"/>
        </w:rPr>
        <w:t xml:space="preserve">: Principles identified </w:t>
      </w:r>
      <w:r w:rsidR="00E36CD0" w:rsidRPr="00C77FE9">
        <w:rPr>
          <w:rFonts w:asciiTheme="minorHAnsi" w:hAnsiTheme="minorHAnsi" w:cstheme="minorHAnsi"/>
          <w:b/>
          <w:bCs/>
          <w:sz w:val="22"/>
          <w:szCs w:val="22"/>
          <w:lang w:val="en-US"/>
        </w:rPr>
        <w:t>by</w:t>
      </w:r>
      <w:r w:rsidRPr="00C77FE9">
        <w:rPr>
          <w:rFonts w:asciiTheme="minorHAnsi" w:hAnsiTheme="minorHAnsi" w:cstheme="minorHAnsi"/>
          <w:b/>
          <w:bCs/>
          <w:sz w:val="22"/>
          <w:szCs w:val="22"/>
          <w:lang w:val="en-US"/>
        </w:rPr>
        <w:t xml:space="preserve"> the scoping review</w:t>
      </w:r>
    </w:p>
    <w:tbl>
      <w:tblPr>
        <w:tblStyle w:val="PlainTable2"/>
        <w:tblW w:w="5000" w:type="pct"/>
        <w:tblLook w:val="04A0" w:firstRow="1" w:lastRow="0" w:firstColumn="1" w:lastColumn="0" w:noHBand="0" w:noVBand="1"/>
      </w:tblPr>
      <w:tblGrid>
        <w:gridCol w:w="4864"/>
        <w:gridCol w:w="1396"/>
        <w:gridCol w:w="6497"/>
        <w:gridCol w:w="1203"/>
      </w:tblGrid>
      <w:tr w:rsidR="006504A8" w:rsidRPr="00C77FE9" w14:paraId="0C43AF88" w14:textId="77777777" w:rsidTr="00650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pct"/>
          </w:tcPr>
          <w:p w14:paraId="45802C60" w14:textId="77777777" w:rsidR="006504A8" w:rsidRPr="00C77FE9" w:rsidRDefault="006504A8" w:rsidP="000B581B">
            <w:pPr>
              <w:pStyle w:val="Paragraph"/>
              <w:numPr>
                <w:ilvl w:val="0"/>
                <w:numId w:val="0"/>
              </w:numPr>
              <w:spacing w:after="0" w:line="360" w:lineRule="auto"/>
              <w:rPr>
                <w:rFonts w:asciiTheme="minorHAnsi" w:hAnsiTheme="minorHAnsi" w:cstheme="minorHAnsi"/>
                <w:b w:val="0"/>
                <w:bCs w:val="0"/>
                <w:sz w:val="22"/>
                <w:szCs w:val="22"/>
                <w:lang w:val="en-US"/>
              </w:rPr>
            </w:pPr>
            <w:r w:rsidRPr="00C77FE9">
              <w:rPr>
                <w:rFonts w:asciiTheme="minorHAnsi" w:hAnsiTheme="minorHAnsi" w:cstheme="minorHAnsi"/>
                <w:sz w:val="22"/>
                <w:szCs w:val="22"/>
                <w:lang w:val="en-US"/>
              </w:rPr>
              <w:t>Principles</w:t>
            </w:r>
          </w:p>
        </w:tc>
        <w:tc>
          <w:tcPr>
            <w:tcW w:w="500" w:type="pct"/>
          </w:tcPr>
          <w:p w14:paraId="6133271B" w14:textId="77777777" w:rsidR="006504A8" w:rsidRPr="00C77FE9" w:rsidRDefault="006504A8" w:rsidP="000B581B">
            <w:pPr>
              <w:pStyle w:val="Paragraph"/>
              <w:numPr>
                <w:ilvl w:val="0"/>
                <w:numId w:val="0"/>
              </w:numPr>
              <w:spacing w:after="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val="en-US"/>
              </w:rPr>
            </w:pPr>
            <w:r w:rsidRPr="00C77FE9">
              <w:rPr>
                <w:rFonts w:asciiTheme="minorHAnsi" w:hAnsiTheme="minorHAnsi" w:cstheme="minorHAnsi"/>
                <w:sz w:val="22"/>
                <w:szCs w:val="22"/>
                <w:lang w:val="en-US"/>
              </w:rPr>
              <w:t>Setting</w:t>
            </w:r>
          </w:p>
        </w:tc>
        <w:tc>
          <w:tcPr>
            <w:tcW w:w="2327" w:type="pct"/>
          </w:tcPr>
          <w:p w14:paraId="0270148C" w14:textId="6580EA1C" w:rsidR="006504A8" w:rsidRPr="00C77FE9" w:rsidRDefault="006504A8" w:rsidP="000B581B">
            <w:pPr>
              <w:pStyle w:val="Paragraph"/>
              <w:numPr>
                <w:ilvl w:val="0"/>
                <w:numId w:val="0"/>
              </w:numPr>
              <w:spacing w:after="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val="en-US"/>
              </w:rPr>
            </w:pPr>
            <w:r w:rsidRPr="00C77FE9">
              <w:rPr>
                <w:rFonts w:asciiTheme="minorHAnsi" w:hAnsiTheme="minorHAnsi" w:cstheme="minorHAnsi"/>
                <w:sz w:val="22"/>
                <w:szCs w:val="22"/>
                <w:lang w:val="en-US"/>
              </w:rPr>
              <w:t>Definition (</w:t>
            </w:r>
            <w:r w:rsidR="00C616F4" w:rsidRPr="00C77FE9">
              <w:rPr>
                <w:rFonts w:asciiTheme="minorHAnsi" w:hAnsiTheme="minorHAnsi" w:cstheme="minorHAnsi"/>
                <w:sz w:val="22"/>
                <w:szCs w:val="22"/>
                <w:lang w:val="en-US"/>
              </w:rPr>
              <w:t>operationalization</w:t>
            </w:r>
            <w:r w:rsidRPr="00C77FE9">
              <w:rPr>
                <w:rFonts w:asciiTheme="minorHAnsi" w:hAnsiTheme="minorHAnsi" w:cstheme="minorHAnsi"/>
                <w:sz w:val="22"/>
                <w:szCs w:val="22"/>
                <w:lang w:val="en-US"/>
              </w:rPr>
              <w:t>)</w:t>
            </w:r>
          </w:p>
        </w:tc>
        <w:tc>
          <w:tcPr>
            <w:tcW w:w="431" w:type="pct"/>
          </w:tcPr>
          <w:p w14:paraId="20D0FB41" w14:textId="77777777" w:rsidR="006504A8" w:rsidRPr="00C77FE9" w:rsidRDefault="006504A8" w:rsidP="000B581B">
            <w:pPr>
              <w:pStyle w:val="Paragraph"/>
              <w:numPr>
                <w:ilvl w:val="0"/>
                <w:numId w:val="0"/>
              </w:numPr>
              <w:spacing w:after="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val="en-US"/>
              </w:rPr>
            </w:pPr>
            <w:r w:rsidRPr="00C77FE9">
              <w:rPr>
                <w:rFonts w:asciiTheme="minorHAnsi" w:hAnsiTheme="minorHAnsi" w:cstheme="minorHAnsi"/>
                <w:sz w:val="22"/>
                <w:szCs w:val="22"/>
                <w:lang w:val="en-US"/>
              </w:rPr>
              <w:t>Author</w:t>
            </w:r>
          </w:p>
        </w:tc>
      </w:tr>
      <w:tr w:rsidR="006504A8" w:rsidRPr="00C77FE9" w14:paraId="3D562B4E" w14:textId="77777777" w:rsidTr="00650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pct"/>
          </w:tcPr>
          <w:p w14:paraId="1BB1A064"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Commitment to involving patients</w:t>
            </w:r>
          </w:p>
        </w:tc>
        <w:tc>
          <w:tcPr>
            <w:tcW w:w="500" w:type="pct"/>
          </w:tcPr>
          <w:p w14:paraId="0862E7B6"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w:t>
            </w:r>
          </w:p>
        </w:tc>
        <w:tc>
          <w:tcPr>
            <w:tcW w:w="2327" w:type="pct"/>
          </w:tcPr>
          <w:p w14:paraId="555FDA40" w14:textId="70AC6779"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Operates at strategic level within the </w:t>
            </w:r>
            <w:r w:rsidR="00C616F4" w:rsidRPr="00C77FE9">
              <w:rPr>
                <w:rFonts w:asciiTheme="minorHAnsi" w:hAnsiTheme="minorHAnsi" w:cstheme="minorHAnsi"/>
                <w:sz w:val="22"/>
                <w:szCs w:val="22"/>
                <w:lang w:val="en-US"/>
              </w:rPr>
              <w:t>organization</w:t>
            </w:r>
            <w:r w:rsidRPr="00C77FE9">
              <w:rPr>
                <w:rFonts w:asciiTheme="minorHAnsi" w:hAnsiTheme="minorHAnsi" w:cstheme="minorHAnsi"/>
                <w:sz w:val="22"/>
                <w:szCs w:val="22"/>
                <w:lang w:val="en-US"/>
              </w:rPr>
              <w:t xml:space="preserve"> and evidenced by a formal strategy, resource allocation, and established links to patient networks.</w:t>
            </w:r>
          </w:p>
        </w:tc>
        <w:tc>
          <w:tcPr>
            <w:tcW w:w="431" w:type="pct"/>
          </w:tcPr>
          <w:p w14:paraId="5944BEBD"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roofErr w:type="spellStart"/>
            <w:r w:rsidRPr="00C77FE9">
              <w:rPr>
                <w:rFonts w:asciiTheme="minorHAnsi" w:hAnsiTheme="minorHAnsi" w:cstheme="minorHAnsi"/>
                <w:sz w:val="22"/>
                <w:szCs w:val="22"/>
                <w:lang w:val="en-US"/>
              </w:rPr>
              <w:t>Bjorkqvist</w:t>
            </w:r>
            <w:proofErr w:type="spellEnd"/>
            <w:r w:rsidRPr="00C77FE9">
              <w:rPr>
                <w:rFonts w:asciiTheme="minorHAnsi" w:hAnsiTheme="minorHAnsi" w:cstheme="minorHAnsi"/>
                <w:sz w:val="22"/>
                <w:szCs w:val="22"/>
                <w:lang w:val="en-US"/>
              </w:rPr>
              <w:t xml:space="preserve"> (2021)</w:t>
            </w:r>
          </w:p>
        </w:tc>
      </w:tr>
      <w:tr w:rsidR="006504A8" w:rsidRPr="00C77FE9" w14:paraId="1FE59E7D" w14:textId="77777777" w:rsidTr="006504A8">
        <w:tc>
          <w:tcPr>
            <w:cnfStyle w:val="001000000000" w:firstRow="0" w:lastRow="0" w:firstColumn="1" w:lastColumn="0" w:oddVBand="0" w:evenVBand="0" w:oddHBand="0" w:evenHBand="0" w:firstRowFirstColumn="0" w:firstRowLastColumn="0" w:lastRowFirstColumn="0" w:lastRowLastColumn="0"/>
            <w:tcW w:w="1742" w:type="pct"/>
          </w:tcPr>
          <w:p w14:paraId="2DC83697" w14:textId="2AAE4879"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Acceptance of patient involvement as part of the </w:t>
            </w:r>
            <w:r w:rsidR="00C616F4" w:rsidRPr="00C77FE9">
              <w:rPr>
                <w:rFonts w:asciiTheme="minorHAnsi" w:hAnsiTheme="minorHAnsi" w:cstheme="minorHAnsi"/>
                <w:sz w:val="22"/>
                <w:szCs w:val="22"/>
                <w:lang w:val="en-US"/>
              </w:rPr>
              <w:t>organizational</w:t>
            </w:r>
            <w:r w:rsidRPr="00C77FE9">
              <w:rPr>
                <w:rFonts w:asciiTheme="minorHAnsi" w:hAnsiTheme="minorHAnsi" w:cstheme="minorHAnsi"/>
                <w:sz w:val="22"/>
                <w:szCs w:val="22"/>
                <w:lang w:val="en-US"/>
              </w:rPr>
              <w:t xml:space="preserve"> culture</w:t>
            </w:r>
          </w:p>
        </w:tc>
        <w:tc>
          <w:tcPr>
            <w:tcW w:w="500" w:type="pct"/>
          </w:tcPr>
          <w:p w14:paraId="74E2FDDE"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w:t>
            </w:r>
          </w:p>
        </w:tc>
        <w:tc>
          <w:tcPr>
            <w:tcW w:w="2327" w:type="pct"/>
          </w:tcPr>
          <w:p w14:paraId="433224A2"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Establishment of a patient role, training opportunities, and a supportive environment to facilitate effective involvement in guideline production.</w:t>
            </w:r>
          </w:p>
        </w:tc>
        <w:tc>
          <w:tcPr>
            <w:tcW w:w="431" w:type="pct"/>
          </w:tcPr>
          <w:p w14:paraId="75B445C5"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roofErr w:type="spellStart"/>
            <w:r w:rsidRPr="00C77FE9">
              <w:rPr>
                <w:rFonts w:asciiTheme="minorHAnsi" w:hAnsiTheme="minorHAnsi" w:cstheme="minorHAnsi"/>
                <w:sz w:val="22"/>
                <w:szCs w:val="22"/>
                <w:lang w:val="en-US"/>
              </w:rPr>
              <w:t>Bjorkqvist</w:t>
            </w:r>
            <w:proofErr w:type="spellEnd"/>
            <w:r w:rsidRPr="00C77FE9">
              <w:rPr>
                <w:rFonts w:asciiTheme="minorHAnsi" w:hAnsiTheme="minorHAnsi" w:cstheme="minorHAnsi"/>
                <w:sz w:val="22"/>
                <w:szCs w:val="22"/>
                <w:lang w:val="en-US"/>
              </w:rPr>
              <w:t xml:space="preserve"> (2021)</w:t>
            </w:r>
          </w:p>
        </w:tc>
      </w:tr>
      <w:tr w:rsidR="006504A8" w:rsidRPr="00C77FE9" w14:paraId="2CEDCF7D" w14:textId="77777777" w:rsidTr="00650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pct"/>
          </w:tcPr>
          <w:p w14:paraId="46FDE811"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Patient engagement and involvement in the relevant stages of guideline development</w:t>
            </w:r>
          </w:p>
        </w:tc>
        <w:tc>
          <w:tcPr>
            <w:tcW w:w="500" w:type="pct"/>
          </w:tcPr>
          <w:p w14:paraId="15BCB908"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w:t>
            </w:r>
          </w:p>
        </w:tc>
        <w:tc>
          <w:tcPr>
            <w:tcW w:w="2327" w:type="pct"/>
          </w:tcPr>
          <w:p w14:paraId="04132E1E" w14:textId="737F485C"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Involved throughout technical stages of guideline development (</w:t>
            </w:r>
            <w:r w:rsidR="00C616F4" w:rsidRPr="00C77FE9">
              <w:rPr>
                <w:rFonts w:asciiTheme="minorHAnsi" w:hAnsiTheme="minorHAnsi" w:cstheme="minorHAnsi"/>
                <w:sz w:val="22"/>
                <w:szCs w:val="22"/>
                <w:lang w:val="en-US"/>
              </w:rPr>
              <w:t>prioritizing</w:t>
            </w:r>
            <w:r w:rsidRPr="00C77FE9">
              <w:rPr>
                <w:rFonts w:asciiTheme="minorHAnsi" w:hAnsiTheme="minorHAnsi" w:cstheme="minorHAnsi"/>
                <w:sz w:val="22"/>
                <w:szCs w:val="22"/>
                <w:lang w:val="en-US"/>
              </w:rPr>
              <w:t xml:space="preserve"> questions and outcomes, disseminating and implementation). </w:t>
            </w:r>
          </w:p>
        </w:tc>
        <w:tc>
          <w:tcPr>
            <w:tcW w:w="431" w:type="pct"/>
          </w:tcPr>
          <w:p w14:paraId="6EDCEFF0"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roofErr w:type="spellStart"/>
            <w:r w:rsidRPr="00C77FE9">
              <w:rPr>
                <w:rFonts w:asciiTheme="minorHAnsi" w:hAnsiTheme="minorHAnsi" w:cstheme="minorHAnsi"/>
                <w:sz w:val="22"/>
                <w:szCs w:val="22"/>
                <w:lang w:val="en-US"/>
              </w:rPr>
              <w:t>Bjorkqvist</w:t>
            </w:r>
            <w:proofErr w:type="spellEnd"/>
            <w:r w:rsidRPr="00C77FE9">
              <w:rPr>
                <w:rFonts w:asciiTheme="minorHAnsi" w:hAnsiTheme="minorHAnsi" w:cstheme="minorHAnsi"/>
                <w:sz w:val="22"/>
                <w:szCs w:val="22"/>
                <w:lang w:val="en-US"/>
              </w:rPr>
              <w:t xml:space="preserve"> (2021)</w:t>
            </w:r>
          </w:p>
        </w:tc>
      </w:tr>
      <w:tr w:rsidR="006504A8" w:rsidRPr="00C77FE9" w14:paraId="4BE46097" w14:textId="77777777" w:rsidTr="006504A8">
        <w:tc>
          <w:tcPr>
            <w:cnfStyle w:val="001000000000" w:firstRow="0" w:lastRow="0" w:firstColumn="1" w:lastColumn="0" w:oddVBand="0" w:evenVBand="0" w:oddHBand="0" w:evenHBand="0" w:firstRowFirstColumn="0" w:firstRowLastColumn="0" w:lastRowFirstColumn="0" w:lastRowLastColumn="0"/>
            <w:tcW w:w="1742" w:type="pct"/>
          </w:tcPr>
          <w:p w14:paraId="3A3DA748"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Translating evidence to recommendations</w:t>
            </w:r>
          </w:p>
        </w:tc>
        <w:tc>
          <w:tcPr>
            <w:tcW w:w="500" w:type="pct"/>
          </w:tcPr>
          <w:p w14:paraId="6A4749D3"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w:t>
            </w:r>
          </w:p>
        </w:tc>
        <w:tc>
          <w:tcPr>
            <w:tcW w:w="2327" w:type="pct"/>
          </w:tcPr>
          <w:p w14:paraId="4BE8073B"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Involve patients in framing questions, deciding on the most important outcomes, trained chair in expertise of psychology of small groups, manage power imbalances in committee, incorporation of lived experience</w:t>
            </w:r>
          </w:p>
        </w:tc>
        <w:tc>
          <w:tcPr>
            <w:tcW w:w="431" w:type="pct"/>
          </w:tcPr>
          <w:p w14:paraId="1F6A4BA3"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Harding (2011)</w:t>
            </w:r>
          </w:p>
        </w:tc>
      </w:tr>
      <w:tr w:rsidR="006504A8" w:rsidRPr="00C77FE9" w14:paraId="436FC101" w14:textId="77777777" w:rsidTr="00650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pct"/>
          </w:tcPr>
          <w:p w14:paraId="135A596C"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Optimizing the acceptability of</w:t>
            </w:r>
          </w:p>
          <w:p w14:paraId="0C25528A"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recommendations to service users</w:t>
            </w:r>
          </w:p>
        </w:tc>
        <w:tc>
          <w:tcPr>
            <w:tcW w:w="500" w:type="pct"/>
          </w:tcPr>
          <w:p w14:paraId="0EDC247E"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w:t>
            </w:r>
          </w:p>
        </w:tc>
        <w:tc>
          <w:tcPr>
            <w:tcW w:w="2327" w:type="pct"/>
          </w:tcPr>
          <w:p w14:paraId="2E70BDA2"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Advising on the acceptability to patient groups of </w:t>
            </w:r>
            <w:proofErr w:type="gramStart"/>
            <w:r w:rsidRPr="00C77FE9">
              <w:rPr>
                <w:rFonts w:asciiTheme="minorHAnsi" w:hAnsiTheme="minorHAnsi" w:cstheme="minorHAnsi"/>
                <w:sz w:val="22"/>
                <w:szCs w:val="22"/>
                <w:lang w:val="en-US"/>
              </w:rPr>
              <w:t>guideline</w:t>
            </w:r>
            <w:proofErr w:type="gramEnd"/>
          </w:p>
          <w:p w14:paraId="3627AABF" w14:textId="0BDFDB4E"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recommendations both in terms of content and style; involve patients in discussions to resolve </w:t>
            </w:r>
            <w:r w:rsidR="000B581B" w:rsidRPr="00C77FE9">
              <w:rPr>
                <w:rFonts w:asciiTheme="minorHAnsi" w:hAnsiTheme="minorHAnsi" w:cstheme="minorHAnsi"/>
                <w:sz w:val="22"/>
                <w:szCs w:val="22"/>
                <w:lang w:val="en-US"/>
              </w:rPr>
              <w:t>“</w:t>
            </w:r>
            <w:r w:rsidRPr="00C77FE9">
              <w:rPr>
                <w:rFonts w:asciiTheme="minorHAnsi" w:hAnsiTheme="minorHAnsi" w:cstheme="minorHAnsi"/>
                <w:sz w:val="22"/>
                <w:szCs w:val="22"/>
                <w:lang w:val="en-US"/>
              </w:rPr>
              <w:t>grey</w:t>
            </w:r>
            <w:r w:rsidR="000B581B" w:rsidRPr="00C77FE9">
              <w:rPr>
                <w:rFonts w:asciiTheme="minorHAnsi" w:hAnsiTheme="minorHAnsi" w:cstheme="minorHAnsi"/>
                <w:sz w:val="22"/>
                <w:szCs w:val="22"/>
                <w:lang w:val="en-US"/>
              </w:rPr>
              <w:t>”</w:t>
            </w:r>
            <w:r w:rsidRPr="00C77FE9">
              <w:rPr>
                <w:rFonts w:asciiTheme="minorHAnsi" w:hAnsiTheme="minorHAnsi" w:cstheme="minorHAnsi"/>
                <w:sz w:val="22"/>
                <w:szCs w:val="22"/>
                <w:lang w:val="en-US"/>
              </w:rPr>
              <w:t xml:space="preserve"> or scientifically uncertain preference sensitive decisions and include patient values and preferences to improve implementation of recommendations; explain evidence </w:t>
            </w:r>
            <w:r w:rsidRPr="00C77FE9">
              <w:rPr>
                <w:rFonts w:asciiTheme="minorHAnsi" w:hAnsiTheme="minorHAnsi" w:cstheme="minorHAnsi"/>
                <w:sz w:val="22"/>
                <w:szCs w:val="22"/>
                <w:lang w:val="en-US"/>
              </w:rPr>
              <w:lastRenderedPageBreak/>
              <w:t>appraisal and recommendation formulation process throughout guideline development</w:t>
            </w:r>
          </w:p>
        </w:tc>
        <w:tc>
          <w:tcPr>
            <w:tcW w:w="431" w:type="pct"/>
          </w:tcPr>
          <w:p w14:paraId="2ACE3263"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Harding (2011)</w:t>
            </w:r>
          </w:p>
        </w:tc>
      </w:tr>
      <w:tr w:rsidR="006504A8" w:rsidRPr="00C77FE9" w14:paraId="2BA75EAF" w14:textId="77777777" w:rsidTr="006504A8">
        <w:tc>
          <w:tcPr>
            <w:cnfStyle w:val="001000000000" w:firstRow="0" w:lastRow="0" w:firstColumn="1" w:lastColumn="0" w:oddVBand="0" w:evenVBand="0" w:oddHBand="0" w:evenHBand="0" w:firstRowFirstColumn="0" w:firstRowLastColumn="0" w:lastRowFirstColumn="0" w:lastRowLastColumn="0"/>
            <w:tcW w:w="1742" w:type="pct"/>
          </w:tcPr>
          <w:p w14:paraId="314C1051"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Reconciling different types of knowledge</w:t>
            </w:r>
          </w:p>
        </w:tc>
        <w:tc>
          <w:tcPr>
            <w:tcW w:w="500" w:type="pct"/>
          </w:tcPr>
          <w:p w14:paraId="4E1ABBCE"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w:t>
            </w:r>
          </w:p>
        </w:tc>
        <w:tc>
          <w:tcPr>
            <w:tcW w:w="2327" w:type="pct"/>
          </w:tcPr>
          <w:p w14:paraId="72A3B981"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Assess the evidence base, produce decision support aids for use in appraising the evidence and making recommendations, </w:t>
            </w:r>
            <w:proofErr w:type="gramStart"/>
            <w:r w:rsidRPr="00C77FE9">
              <w:rPr>
                <w:rFonts w:asciiTheme="minorHAnsi" w:hAnsiTheme="minorHAnsi" w:cstheme="minorHAnsi"/>
                <w:sz w:val="22"/>
                <w:szCs w:val="22"/>
                <w:lang w:val="en-US"/>
              </w:rPr>
              <w:t>and also</w:t>
            </w:r>
            <w:proofErr w:type="gramEnd"/>
            <w:r w:rsidRPr="00C77FE9">
              <w:rPr>
                <w:rFonts w:asciiTheme="minorHAnsi" w:hAnsiTheme="minorHAnsi" w:cstheme="minorHAnsi"/>
                <w:sz w:val="22"/>
                <w:szCs w:val="22"/>
                <w:lang w:val="en-US"/>
              </w:rPr>
              <w:t xml:space="preserve"> highlighting recommendations that are particularly sensitive; outline techniques to enable communication about sensitive areas.  </w:t>
            </w:r>
          </w:p>
        </w:tc>
        <w:tc>
          <w:tcPr>
            <w:tcW w:w="431" w:type="pct"/>
          </w:tcPr>
          <w:p w14:paraId="0E108ABE"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Harding (2011)</w:t>
            </w:r>
          </w:p>
        </w:tc>
      </w:tr>
      <w:tr w:rsidR="006504A8" w:rsidRPr="00C77FE9" w14:paraId="162E154C" w14:textId="77777777" w:rsidTr="00650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pct"/>
          </w:tcPr>
          <w:p w14:paraId="4EE83A3D"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Patient perspective</w:t>
            </w:r>
          </w:p>
        </w:tc>
        <w:tc>
          <w:tcPr>
            <w:tcW w:w="500" w:type="pct"/>
          </w:tcPr>
          <w:p w14:paraId="3E0F07C2"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 and HTA</w:t>
            </w:r>
          </w:p>
        </w:tc>
        <w:tc>
          <w:tcPr>
            <w:tcW w:w="2327" w:type="pct"/>
          </w:tcPr>
          <w:p w14:paraId="61A96FE5"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The perspective of patients is pivotal in health research, treatment guidelines, and the authorization of medicines</w:t>
            </w:r>
          </w:p>
        </w:tc>
        <w:tc>
          <w:tcPr>
            <w:tcW w:w="431" w:type="pct"/>
          </w:tcPr>
          <w:p w14:paraId="3C369CE7"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de Wit (2019)</w:t>
            </w:r>
          </w:p>
        </w:tc>
      </w:tr>
      <w:tr w:rsidR="006504A8" w:rsidRPr="00C77FE9" w14:paraId="44D252C6" w14:textId="77777777" w:rsidTr="006504A8">
        <w:tc>
          <w:tcPr>
            <w:cnfStyle w:val="001000000000" w:firstRow="0" w:lastRow="0" w:firstColumn="1" w:lastColumn="0" w:oddVBand="0" w:evenVBand="0" w:oddHBand="0" w:evenHBand="0" w:firstRowFirstColumn="0" w:firstRowLastColumn="0" w:lastRowFirstColumn="0" w:lastRowLastColumn="0"/>
            <w:tcW w:w="1742" w:type="pct"/>
          </w:tcPr>
          <w:p w14:paraId="00F3D41D"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Engagement</w:t>
            </w:r>
          </w:p>
        </w:tc>
        <w:tc>
          <w:tcPr>
            <w:tcW w:w="500" w:type="pct"/>
          </w:tcPr>
          <w:p w14:paraId="251D054C"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 and HTA</w:t>
            </w:r>
          </w:p>
        </w:tc>
        <w:tc>
          <w:tcPr>
            <w:tcW w:w="2327" w:type="pct"/>
          </w:tcPr>
          <w:p w14:paraId="65610741" w14:textId="2A6F8EB2"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Capturing patient</w:t>
            </w:r>
            <w:r w:rsidR="00C616F4">
              <w:rPr>
                <w:rFonts w:asciiTheme="minorHAnsi" w:hAnsiTheme="minorHAnsi" w:cstheme="minorHAnsi"/>
                <w:sz w:val="22"/>
                <w:szCs w:val="22"/>
                <w:lang w:val="en-US"/>
              </w:rPr>
              <w:t>s’</w:t>
            </w:r>
            <w:r w:rsidRPr="00C77FE9">
              <w:rPr>
                <w:rFonts w:asciiTheme="minorHAnsi" w:hAnsiTheme="minorHAnsi" w:cstheme="minorHAnsi"/>
                <w:sz w:val="22"/>
                <w:szCs w:val="22"/>
                <w:lang w:val="en-US"/>
              </w:rPr>
              <w:t xml:space="preserve"> perspectives requires multiple forms of engagement that are complementary; the strategy should be tailored to suit different chronic diseases and contexts</w:t>
            </w:r>
          </w:p>
        </w:tc>
        <w:tc>
          <w:tcPr>
            <w:tcW w:w="431" w:type="pct"/>
          </w:tcPr>
          <w:p w14:paraId="56603B5D"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de Wit (2019)</w:t>
            </w:r>
          </w:p>
        </w:tc>
      </w:tr>
      <w:tr w:rsidR="006504A8" w:rsidRPr="00C77FE9" w14:paraId="45B9177A" w14:textId="77777777" w:rsidTr="00650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pct"/>
          </w:tcPr>
          <w:p w14:paraId="53BE56A9"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Transparency</w:t>
            </w:r>
          </w:p>
        </w:tc>
        <w:tc>
          <w:tcPr>
            <w:tcW w:w="500" w:type="pct"/>
          </w:tcPr>
          <w:p w14:paraId="480F7E57"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 and HTA</w:t>
            </w:r>
          </w:p>
        </w:tc>
        <w:tc>
          <w:tcPr>
            <w:tcW w:w="2327" w:type="pct"/>
          </w:tcPr>
          <w:p w14:paraId="156EAD7E"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Transparency for all stakeholders about the role of patients in the process facilitates participation and manages expectations from all perspectives</w:t>
            </w:r>
          </w:p>
        </w:tc>
        <w:tc>
          <w:tcPr>
            <w:tcW w:w="431" w:type="pct"/>
          </w:tcPr>
          <w:p w14:paraId="5202851A"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de Wit (2019)</w:t>
            </w:r>
          </w:p>
        </w:tc>
      </w:tr>
      <w:tr w:rsidR="006504A8" w:rsidRPr="00C77FE9" w14:paraId="129CBB9C" w14:textId="77777777" w:rsidTr="006504A8">
        <w:tc>
          <w:tcPr>
            <w:cnfStyle w:val="001000000000" w:firstRow="0" w:lastRow="0" w:firstColumn="1" w:lastColumn="0" w:oddVBand="0" w:evenVBand="0" w:oddHBand="0" w:evenHBand="0" w:firstRowFirstColumn="0" w:firstRowLastColumn="0" w:lastRowFirstColumn="0" w:lastRowLastColumn="0"/>
            <w:tcW w:w="1742" w:type="pct"/>
          </w:tcPr>
          <w:p w14:paraId="68C685C6"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Representation</w:t>
            </w:r>
          </w:p>
        </w:tc>
        <w:tc>
          <w:tcPr>
            <w:tcW w:w="500" w:type="pct"/>
          </w:tcPr>
          <w:p w14:paraId="2306F0B2"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 and HTA</w:t>
            </w:r>
          </w:p>
        </w:tc>
        <w:tc>
          <w:tcPr>
            <w:tcW w:w="2327" w:type="pct"/>
          </w:tcPr>
          <w:p w14:paraId="5C4CA87D" w14:textId="0620735A"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Broad representativeness of patients</w:t>
            </w:r>
            <w:r w:rsidR="00822B23">
              <w:rPr>
                <w:rFonts w:asciiTheme="minorHAnsi" w:hAnsiTheme="minorHAnsi" w:cstheme="minorHAnsi"/>
                <w:sz w:val="22"/>
                <w:szCs w:val="22"/>
                <w:lang w:val="en-US"/>
              </w:rPr>
              <w:t xml:space="preserve">’ </w:t>
            </w:r>
            <w:r w:rsidRPr="00C77FE9">
              <w:rPr>
                <w:rFonts w:asciiTheme="minorHAnsi" w:hAnsiTheme="minorHAnsi" w:cstheme="minorHAnsi"/>
                <w:sz w:val="22"/>
                <w:szCs w:val="22"/>
                <w:lang w:val="en-US"/>
              </w:rPr>
              <w:t>perspectives in terms of demography, geography, disease severity and sample size must be ensured</w:t>
            </w:r>
          </w:p>
        </w:tc>
        <w:tc>
          <w:tcPr>
            <w:tcW w:w="431" w:type="pct"/>
          </w:tcPr>
          <w:p w14:paraId="03E8BCB9"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de Wit (2019)</w:t>
            </w:r>
          </w:p>
        </w:tc>
      </w:tr>
      <w:tr w:rsidR="006504A8" w:rsidRPr="00C77FE9" w14:paraId="2D99A45E" w14:textId="77777777" w:rsidTr="00650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pct"/>
          </w:tcPr>
          <w:p w14:paraId="21D5FE34"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Multiple inputs</w:t>
            </w:r>
          </w:p>
        </w:tc>
        <w:tc>
          <w:tcPr>
            <w:tcW w:w="500" w:type="pct"/>
          </w:tcPr>
          <w:p w14:paraId="2985E304"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 and HTA</w:t>
            </w:r>
          </w:p>
        </w:tc>
        <w:tc>
          <w:tcPr>
            <w:tcW w:w="2327" w:type="pct"/>
          </w:tcPr>
          <w:p w14:paraId="1062C6EE"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Involvement of at least two patient experts throughout the research, assessment and deliberation processes ensures that the patient perspective is preserved and increases the validity of the outcomes</w:t>
            </w:r>
          </w:p>
        </w:tc>
        <w:tc>
          <w:tcPr>
            <w:tcW w:w="431" w:type="pct"/>
          </w:tcPr>
          <w:p w14:paraId="38764DF6"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de Wit (2019)</w:t>
            </w:r>
          </w:p>
        </w:tc>
      </w:tr>
      <w:tr w:rsidR="006504A8" w:rsidRPr="00C77FE9" w14:paraId="6A3A20E4" w14:textId="77777777" w:rsidTr="006504A8">
        <w:tc>
          <w:tcPr>
            <w:cnfStyle w:val="001000000000" w:firstRow="0" w:lastRow="0" w:firstColumn="1" w:lastColumn="0" w:oddVBand="0" w:evenVBand="0" w:oddHBand="0" w:evenHBand="0" w:firstRowFirstColumn="0" w:firstRowLastColumn="0" w:lastRowFirstColumn="0" w:lastRowLastColumn="0"/>
            <w:tcW w:w="1742" w:type="pct"/>
          </w:tcPr>
          <w:p w14:paraId="7A43875B"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Support</w:t>
            </w:r>
          </w:p>
        </w:tc>
        <w:tc>
          <w:tcPr>
            <w:tcW w:w="500" w:type="pct"/>
          </w:tcPr>
          <w:p w14:paraId="0BACACC4"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 and HTA</w:t>
            </w:r>
          </w:p>
        </w:tc>
        <w:tc>
          <w:tcPr>
            <w:tcW w:w="2327" w:type="pct"/>
          </w:tcPr>
          <w:p w14:paraId="7A6C94AB"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Providing adequate information, support and feedback to patient representatives is key to effective engagement</w:t>
            </w:r>
          </w:p>
        </w:tc>
        <w:tc>
          <w:tcPr>
            <w:tcW w:w="431" w:type="pct"/>
          </w:tcPr>
          <w:p w14:paraId="3290708A"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de Wit (2019)</w:t>
            </w:r>
          </w:p>
        </w:tc>
      </w:tr>
      <w:tr w:rsidR="006504A8" w:rsidRPr="00C77FE9" w14:paraId="1F922358" w14:textId="77777777" w:rsidTr="00650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pct"/>
          </w:tcPr>
          <w:p w14:paraId="530CC4F6"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Expertise</w:t>
            </w:r>
          </w:p>
        </w:tc>
        <w:tc>
          <w:tcPr>
            <w:tcW w:w="500" w:type="pct"/>
          </w:tcPr>
          <w:p w14:paraId="2BECEE0E"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 and HTA</w:t>
            </w:r>
          </w:p>
        </w:tc>
        <w:tc>
          <w:tcPr>
            <w:tcW w:w="2327" w:type="pct"/>
          </w:tcPr>
          <w:p w14:paraId="3B755D03"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Teaching researchers the knowledge and skills required to support public engagement should always be considered</w:t>
            </w:r>
          </w:p>
        </w:tc>
        <w:tc>
          <w:tcPr>
            <w:tcW w:w="431" w:type="pct"/>
          </w:tcPr>
          <w:p w14:paraId="207E1256"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de Wit (2019)</w:t>
            </w:r>
          </w:p>
        </w:tc>
      </w:tr>
      <w:tr w:rsidR="006504A8" w:rsidRPr="00C77FE9" w14:paraId="42B68513" w14:textId="77777777" w:rsidTr="006504A8">
        <w:tc>
          <w:tcPr>
            <w:cnfStyle w:val="001000000000" w:firstRow="0" w:lastRow="0" w:firstColumn="1" w:lastColumn="0" w:oddVBand="0" w:evenVBand="0" w:oddHBand="0" w:evenHBand="0" w:firstRowFirstColumn="0" w:firstRowLastColumn="0" w:lastRowFirstColumn="0" w:lastRowLastColumn="0"/>
            <w:tcW w:w="1742" w:type="pct"/>
          </w:tcPr>
          <w:p w14:paraId="44629FFD"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Resources</w:t>
            </w:r>
          </w:p>
        </w:tc>
        <w:tc>
          <w:tcPr>
            <w:tcW w:w="500" w:type="pct"/>
          </w:tcPr>
          <w:p w14:paraId="16A08F85"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 and HTA</w:t>
            </w:r>
          </w:p>
        </w:tc>
        <w:tc>
          <w:tcPr>
            <w:tcW w:w="2327" w:type="pct"/>
          </w:tcPr>
          <w:p w14:paraId="28AE964B"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Productive participation always requires resources to be allocated to the process, with extra effort in time, </w:t>
            </w:r>
            <w:proofErr w:type="gramStart"/>
            <w:r w:rsidRPr="00C77FE9">
              <w:rPr>
                <w:rFonts w:asciiTheme="minorHAnsi" w:hAnsiTheme="minorHAnsi" w:cstheme="minorHAnsi"/>
                <w:sz w:val="22"/>
                <w:szCs w:val="22"/>
                <w:lang w:val="en-US"/>
              </w:rPr>
              <w:t>money</w:t>
            </w:r>
            <w:proofErr w:type="gramEnd"/>
            <w:r w:rsidRPr="00C77FE9">
              <w:rPr>
                <w:rFonts w:asciiTheme="minorHAnsi" w:hAnsiTheme="minorHAnsi" w:cstheme="minorHAnsi"/>
                <w:sz w:val="22"/>
                <w:szCs w:val="22"/>
                <w:lang w:val="en-US"/>
              </w:rPr>
              <w:t xml:space="preserve"> and energy</w:t>
            </w:r>
          </w:p>
        </w:tc>
        <w:tc>
          <w:tcPr>
            <w:tcW w:w="431" w:type="pct"/>
          </w:tcPr>
          <w:p w14:paraId="4CC87ED5"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de Wit (2019)</w:t>
            </w:r>
          </w:p>
        </w:tc>
      </w:tr>
      <w:tr w:rsidR="006504A8" w:rsidRPr="00C77FE9" w14:paraId="442CF369" w14:textId="77777777" w:rsidTr="00650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pct"/>
          </w:tcPr>
          <w:p w14:paraId="6F1BFF9E"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Monitor</w:t>
            </w:r>
          </w:p>
        </w:tc>
        <w:tc>
          <w:tcPr>
            <w:tcW w:w="500" w:type="pct"/>
          </w:tcPr>
          <w:p w14:paraId="202A48CF"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 and HTA</w:t>
            </w:r>
          </w:p>
        </w:tc>
        <w:tc>
          <w:tcPr>
            <w:tcW w:w="2327" w:type="pct"/>
          </w:tcPr>
          <w:p w14:paraId="11380325"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Continuous monitoring and measuring of interactions will be vital for refining procedures according to feedback</w:t>
            </w:r>
          </w:p>
        </w:tc>
        <w:tc>
          <w:tcPr>
            <w:tcW w:w="431" w:type="pct"/>
          </w:tcPr>
          <w:p w14:paraId="2CDD6308"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de Wit (2019)</w:t>
            </w:r>
          </w:p>
        </w:tc>
      </w:tr>
      <w:tr w:rsidR="006504A8" w:rsidRPr="00C77FE9" w14:paraId="3DD2F43A" w14:textId="77777777" w:rsidTr="006504A8">
        <w:tc>
          <w:tcPr>
            <w:cnfStyle w:val="001000000000" w:firstRow="0" w:lastRow="0" w:firstColumn="1" w:lastColumn="0" w:oddVBand="0" w:evenVBand="0" w:oddHBand="0" w:evenHBand="0" w:firstRowFirstColumn="0" w:firstRowLastColumn="0" w:lastRowFirstColumn="0" w:lastRowLastColumn="0"/>
            <w:tcW w:w="1742" w:type="pct"/>
          </w:tcPr>
          <w:p w14:paraId="0B82E441"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Improving the relevance of assessments</w:t>
            </w:r>
          </w:p>
          <w:p w14:paraId="377B54AD" w14:textId="77777777" w:rsidR="006504A8" w:rsidRPr="00C77FE9" w:rsidRDefault="006504A8" w:rsidP="000B581B">
            <w:pPr>
              <w:spacing w:line="360" w:lineRule="auto"/>
              <w:rPr>
                <w:rFonts w:asciiTheme="minorHAnsi" w:hAnsiTheme="minorHAnsi" w:cstheme="minorHAnsi"/>
                <w:sz w:val="22"/>
                <w:szCs w:val="22"/>
                <w:lang w:val="en-US"/>
              </w:rPr>
            </w:pPr>
          </w:p>
        </w:tc>
        <w:tc>
          <w:tcPr>
            <w:tcW w:w="500" w:type="pct"/>
          </w:tcPr>
          <w:p w14:paraId="116C3A21"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2327" w:type="pct"/>
          </w:tcPr>
          <w:p w14:paraId="7FFED030"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n/a</w:t>
            </w:r>
          </w:p>
        </w:tc>
        <w:tc>
          <w:tcPr>
            <w:tcW w:w="431" w:type="pct"/>
          </w:tcPr>
          <w:p w14:paraId="6D85B739"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Abelson (2016)</w:t>
            </w:r>
          </w:p>
        </w:tc>
      </w:tr>
      <w:tr w:rsidR="006504A8" w:rsidRPr="00C77FE9" w14:paraId="27D47459" w14:textId="77777777" w:rsidTr="00650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pct"/>
          </w:tcPr>
          <w:p w14:paraId="78D1777C" w14:textId="5058E230"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Strengthening the research and complementing the expertise of healthcare professionals and researchers</w:t>
            </w:r>
          </w:p>
        </w:tc>
        <w:tc>
          <w:tcPr>
            <w:tcW w:w="500" w:type="pct"/>
          </w:tcPr>
          <w:p w14:paraId="16E1DB31"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2327" w:type="pct"/>
          </w:tcPr>
          <w:p w14:paraId="71A2A61D"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n/a</w:t>
            </w:r>
          </w:p>
        </w:tc>
        <w:tc>
          <w:tcPr>
            <w:tcW w:w="431" w:type="pct"/>
          </w:tcPr>
          <w:p w14:paraId="07CB9309"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Abelson (2016)</w:t>
            </w:r>
          </w:p>
        </w:tc>
      </w:tr>
      <w:tr w:rsidR="006504A8" w:rsidRPr="00C77FE9" w14:paraId="300F7815" w14:textId="77777777" w:rsidTr="006504A8">
        <w:tc>
          <w:tcPr>
            <w:cnfStyle w:val="001000000000" w:firstRow="0" w:lastRow="0" w:firstColumn="1" w:lastColumn="0" w:oddVBand="0" w:evenVBand="0" w:oddHBand="0" w:evenHBand="0" w:firstRowFirstColumn="0" w:firstRowLastColumn="0" w:lastRowFirstColumn="0" w:lastRowLastColumn="0"/>
            <w:tcW w:w="1742" w:type="pct"/>
          </w:tcPr>
          <w:p w14:paraId="1C803707"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Enhancing procedures, that is, the openness and inclusiveness of the decision process</w:t>
            </w:r>
          </w:p>
        </w:tc>
        <w:tc>
          <w:tcPr>
            <w:tcW w:w="500" w:type="pct"/>
          </w:tcPr>
          <w:p w14:paraId="7DCBBFF6"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2327" w:type="pct"/>
          </w:tcPr>
          <w:p w14:paraId="0C9037F5"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n/a</w:t>
            </w:r>
          </w:p>
        </w:tc>
        <w:tc>
          <w:tcPr>
            <w:tcW w:w="431" w:type="pct"/>
          </w:tcPr>
          <w:p w14:paraId="13BF6196"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Abelson (2016)</w:t>
            </w:r>
          </w:p>
        </w:tc>
      </w:tr>
      <w:tr w:rsidR="006504A8" w:rsidRPr="00C77FE9" w14:paraId="58AAB918" w14:textId="77777777" w:rsidTr="00650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pct"/>
          </w:tcPr>
          <w:p w14:paraId="5C7E8722"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Purposeful</w:t>
            </w:r>
          </w:p>
        </w:tc>
        <w:tc>
          <w:tcPr>
            <w:tcW w:w="500" w:type="pct"/>
          </w:tcPr>
          <w:p w14:paraId="7D130475"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2327" w:type="pct"/>
          </w:tcPr>
          <w:p w14:paraId="5D9EE5ED"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n/a</w:t>
            </w:r>
          </w:p>
        </w:tc>
        <w:tc>
          <w:tcPr>
            <w:tcW w:w="431" w:type="pct"/>
          </w:tcPr>
          <w:p w14:paraId="33E7A4D1"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Abelson (2016)</w:t>
            </w:r>
          </w:p>
        </w:tc>
      </w:tr>
      <w:tr w:rsidR="006504A8" w:rsidRPr="00C77FE9" w14:paraId="47EE2AC9" w14:textId="77777777" w:rsidTr="006504A8">
        <w:tc>
          <w:tcPr>
            <w:cnfStyle w:val="001000000000" w:firstRow="0" w:lastRow="0" w:firstColumn="1" w:lastColumn="0" w:oddVBand="0" w:evenVBand="0" w:oddHBand="0" w:evenHBand="0" w:firstRowFirstColumn="0" w:firstRowLastColumn="0" w:lastRowFirstColumn="0" w:lastRowLastColumn="0"/>
            <w:tcW w:w="1742" w:type="pct"/>
          </w:tcPr>
          <w:p w14:paraId="288BBF63"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Pragmatic</w:t>
            </w:r>
          </w:p>
        </w:tc>
        <w:tc>
          <w:tcPr>
            <w:tcW w:w="500" w:type="pct"/>
          </w:tcPr>
          <w:p w14:paraId="143A0180"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2327" w:type="pct"/>
          </w:tcPr>
          <w:p w14:paraId="10583863"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n/a</w:t>
            </w:r>
          </w:p>
        </w:tc>
        <w:tc>
          <w:tcPr>
            <w:tcW w:w="431" w:type="pct"/>
          </w:tcPr>
          <w:p w14:paraId="2377D9E0"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Abelson (2016)</w:t>
            </w:r>
          </w:p>
        </w:tc>
      </w:tr>
      <w:tr w:rsidR="006504A8" w:rsidRPr="00C77FE9" w14:paraId="6F6F6D60" w14:textId="77777777" w:rsidTr="00650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pct"/>
          </w:tcPr>
          <w:p w14:paraId="16EC34A4"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Fair and equitable</w:t>
            </w:r>
          </w:p>
        </w:tc>
        <w:tc>
          <w:tcPr>
            <w:tcW w:w="500" w:type="pct"/>
          </w:tcPr>
          <w:p w14:paraId="7EAC4653"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2327" w:type="pct"/>
          </w:tcPr>
          <w:p w14:paraId="185C4138" w14:textId="3577CF4F" w:rsidR="006504A8" w:rsidRPr="00C77FE9" w:rsidRDefault="000B581B"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n-US"/>
              </w:rPr>
            </w:pPr>
            <w:r w:rsidRPr="00C77FE9">
              <w:rPr>
                <w:rFonts w:asciiTheme="minorHAnsi" w:hAnsiTheme="minorHAnsi" w:cstheme="minorHAnsi"/>
                <w:color w:val="000000"/>
                <w:sz w:val="22"/>
                <w:szCs w:val="22"/>
                <w:lang w:val="en-US"/>
              </w:rPr>
              <w:t>“</w:t>
            </w:r>
            <w:r w:rsidR="006504A8" w:rsidRPr="00C77FE9">
              <w:rPr>
                <w:rFonts w:asciiTheme="minorHAnsi" w:hAnsiTheme="minorHAnsi" w:cstheme="minorHAnsi"/>
                <w:color w:val="000000"/>
                <w:sz w:val="22"/>
                <w:szCs w:val="22"/>
                <w:lang w:val="en-US"/>
              </w:rPr>
              <w:t>Patients have the same rights to contribute to the HTA process as other stakeholders and have access to processes that enable effective engagement</w:t>
            </w:r>
          </w:p>
          <w:p w14:paraId="5BE1DB50" w14:textId="44A628CB" w:rsidR="006504A8" w:rsidRPr="00C616F4" w:rsidRDefault="000B581B"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n-US"/>
              </w:rPr>
            </w:pPr>
            <w:r w:rsidRPr="00C77FE9">
              <w:rPr>
                <w:rFonts w:asciiTheme="minorHAnsi" w:hAnsiTheme="minorHAnsi" w:cstheme="minorHAnsi"/>
                <w:color w:val="000000"/>
                <w:sz w:val="22"/>
                <w:szCs w:val="22"/>
                <w:lang w:val="en-US"/>
              </w:rPr>
              <w:t>“</w:t>
            </w:r>
            <w:r w:rsidR="006504A8" w:rsidRPr="00C77FE9">
              <w:rPr>
                <w:rFonts w:asciiTheme="minorHAnsi" w:hAnsiTheme="minorHAnsi" w:cstheme="minorHAnsi"/>
                <w:color w:val="000000"/>
                <w:sz w:val="22"/>
                <w:szCs w:val="22"/>
                <w:lang w:val="en-US"/>
              </w:rPr>
              <w:t>Patient involvement in HTA contributes to equity by seeking to understand the diverse needs of patients with a particular health issue, balanced against the requirements of a health system that seeks to distribute resources fairly among all users</w:t>
            </w:r>
          </w:p>
        </w:tc>
        <w:tc>
          <w:tcPr>
            <w:tcW w:w="431" w:type="pct"/>
          </w:tcPr>
          <w:p w14:paraId="02A78394"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Abelson (2016)</w:t>
            </w:r>
          </w:p>
        </w:tc>
      </w:tr>
      <w:tr w:rsidR="006504A8" w:rsidRPr="00C77FE9" w14:paraId="4E981738" w14:textId="77777777" w:rsidTr="006504A8">
        <w:tc>
          <w:tcPr>
            <w:cnfStyle w:val="001000000000" w:firstRow="0" w:lastRow="0" w:firstColumn="1" w:lastColumn="0" w:oddVBand="0" w:evenVBand="0" w:oddHBand="0" w:evenHBand="0" w:firstRowFirstColumn="0" w:firstRowLastColumn="0" w:lastRowFirstColumn="0" w:lastRowLastColumn="0"/>
            <w:tcW w:w="1742" w:type="pct"/>
          </w:tcPr>
          <w:p w14:paraId="20C3E6F4"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Proportional</w:t>
            </w:r>
          </w:p>
        </w:tc>
        <w:tc>
          <w:tcPr>
            <w:tcW w:w="500" w:type="pct"/>
          </w:tcPr>
          <w:p w14:paraId="167FD86A"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2327" w:type="pct"/>
          </w:tcPr>
          <w:p w14:paraId="419E0FB5"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N/a</w:t>
            </w:r>
          </w:p>
        </w:tc>
        <w:tc>
          <w:tcPr>
            <w:tcW w:w="431" w:type="pct"/>
          </w:tcPr>
          <w:p w14:paraId="67CD6B3E"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Abelson (2016)</w:t>
            </w:r>
          </w:p>
        </w:tc>
      </w:tr>
      <w:tr w:rsidR="006504A8" w:rsidRPr="00C77FE9" w14:paraId="1AA0A050" w14:textId="77777777" w:rsidTr="00650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pct"/>
          </w:tcPr>
          <w:p w14:paraId="3BBF9630"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Evidence informed</w:t>
            </w:r>
          </w:p>
        </w:tc>
        <w:tc>
          <w:tcPr>
            <w:tcW w:w="500" w:type="pct"/>
          </w:tcPr>
          <w:p w14:paraId="3FF176EB"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2327" w:type="pct"/>
          </w:tcPr>
          <w:p w14:paraId="2D6BFA27"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N/a</w:t>
            </w:r>
          </w:p>
        </w:tc>
        <w:tc>
          <w:tcPr>
            <w:tcW w:w="431" w:type="pct"/>
          </w:tcPr>
          <w:p w14:paraId="22686969"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Abelson (2016)</w:t>
            </w:r>
          </w:p>
        </w:tc>
      </w:tr>
      <w:tr w:rsidR="006504A8" w:rsidRPr="00C77FE9" w14:paraId="728D159B" w14:textId="77777777" w:rsidTr="006504A8">
        <w:tc>
          <w:tcPr>
            <w:cnfStyle w:val="001000000000" w:firstRow="0" w:lastRow="0" w:firstColumn="1" w:lastColumn="0" w:oddVBand="0" w:evenVBand="0" w:oddHBand="0" w:evenHBand="0" w:firstRowFirstColumn="0" w:firstRowLastColumn="0" w:lastRowFirstColumn="0" w:lastRowLastColumn="0"/>
            <w:tcW w:w="1742" w:type="pct"/>
          </w:tcPr>
          <w:p w14:paraId="1F32D543"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Transparent</w:t>
            </w:r>
          </w:p>
        </w:tc>
        <w:tc>
          <w:tcPr>
            <w:tcW w:w="500" w:type="pct"/>
          </w:tcPr>
          <w:p w14:paraId="7C2C27A7"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2327" w:type="pct"/>
          </w:tcPr>
          <w:p w14:paraId="44FA3A56"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Not defined</w:t>
            </w:r>
          </w:p>
        </w:tc>
        <w:tc>
          <w:tcPr>
            <w:tcW w:w="431" w:type="pct"/>
          </w:tcPr>
          <w:p w14:paraId="4E9CDB12"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Abelson (2016)</w:t>
            </w:r>
          </w:p>
        </w:tc>
      </w:tr>
      <w:tr w:rsidR="006504A8" w:rsidRPr="00C77FE9" w14:paraId="276C0515" w14:textId="77777777" w:rsidTr="00650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pct"/>
          </w:tcPr>
          <w:p w14:paraId="2982D3DF"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Engage early in the process</w:t>
            </w:r>
          </w:p>
        </w:tc>
        <w:tc>
          <w:tcPr>
            <w:tcW w:w="500" w:type="pct"/>
          </w:tcPr>
          <w:p w14:paraId="1B06CF88"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2327" w:type="pct"/>
          </w:tcPr>
          <w:p w14:paraId="1011525F" w14:textId="4AF56EBD"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Involve patient advocacy </w:t>
            </w:r>
            <w:r w:rsidR="00C616F4" w:rsidRPr="00C77FE9">
              <w:rPr>
                <w:rFonts w:asciiTheme="minorHAnsi" w:hAnsiTheme="minorHAnsi" w:cstheme="minorHAnsi"/>
                <w:sz w:val="22"/>
                <w:szCs w:val="22"/>
                <w:lang w:val="en-US"/>
              </w:rPr>
              <w:t>organizations</w:t>
            </w:r>
            <w:r w:rsidRPr="00C77FE9">
              <w:rPr>
                <w:rFonts w:asciiTheme="minorHAnsi" w:hAnsiTheme="minorHAnsi" w:cstheme="minorHAnsi"/>
                <w:sz w:val="22"/>
                <w:szCs w:val="22"/>
                <w:lang w:val="en-US"/>
              </w:rPr>
              <w:t xml:space="preserve"> from the initial development of the framework, not only in a review capacity later down the road. </w:t>
            </w:r>
          </w:p>
          <w:p w14:paraId="0391BA4B"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Engage early and often; be persistent and continuous. </w:t>
            </w:r>
          </w:p>
        </w:tc>
        <w:tc>
          <w:tcPr>
            <w:tcW w:w="431" w:type="pct"/>
          </w:tcPr>
          <w:p w14:paraId="08A47012"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Perfetto (2018)</w:t>
            </w:r>
          </w:p>
        </w:tc>
      </w:tr>
      <w:tr w:rsidR="006504A8" w:rsidRPr="00C77FE9" w14:paraId="35F03A44" w14:textId="77777777" w:rsidTr="006504A8">
        <w:tc>
          <w:tcPr>
            <w:cnfStyle w:val="001000000000" w:firstRow="0" w:lastRow="0" w:firstColumn="1" w:lastColumn="0" w:oddVBand="0" w:evenVBand="0" w:oddHBand="0" w:evenHBand="0" w:firstRowFirstColumn="0" w:firstRowLastColumn="0" w:lastRowFirstColumn="0" w:lastRowLastColumn="0"/>
            <w:tcW w:w="1742" w:type="pct"/>
          </w:tcPr>
          <w:p w14:paraId="760BC65A"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Enhance outreach efforts to develop relationships with patient advocates </w:t>
            </w:r>
          </w:p>
        </w:tc>
        <w:tc>
          <w:tcPr>
            <w:tcW w:w="500" w:type="pct"/>
          </w:tcPr>
          <w:p w14:paraId="3CC54EBA"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2327" w:type="pct"/>
          </w:tcPr>
          <w:p w14:paraId="14F2A272" w14:textId="7CEA3921"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Make it clear how patients can make contact to engage. Enhance outreach to patient groups to make initial contact easier.</w:t>
            </w:r>
          </w:p>
          <w:p w14:paraId="3B4E9FE5"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Provide incentive to work collaboratively (patient groups can use the data and analytic results, too).</w:t>
            </w:r>
          </w:p>
        </w:tc>
        <w:tc>
          <w:tcPr>
            <w:tcW w:w="431" w:type="pct"/>
          </w:tcPr>
          <w:p w14:paraId="5258DBAC"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Perfetto (2018)</w:t>
            </w:r>
          </w:p>
        </w:tc>
      </w:tr>
      <w:tr w:rsidR="006504A8" w:rsidRPr="00C77FE9" w14:paraId="3734E130" w14:textId="77777777" w:rsidTr="00650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pct"/>
          </w:tcPr>
          <w:p w14:paraId="5BF801F1"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Engage a range of patients and patient groups</w:t>
            </w:r>
          </w:p>
        </w:tc>
        <w:tc>
          <w:tcPr>
            <w:tcW w:w="500" w:type="pct"/>
          </w:tcPr>
          <w:p w14:paraId="546F6014"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2327" w:type="pct"/>
          </w:tcPr>
          <w:p w14:paraId="4FC5BDD3"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Involve a range of patients to understand the varying needs.</w:t>
            </w:r>
          </w:p>
        </w:tc>
        <w:tc>
          <w:tcPr>
            <w:tcW w:w="431" w:type="pct"/>
          </w:tcPr>
          <w:p w14:paraId="70102A55"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Perfetto (2018)</w:t>
            </w:r>
          </w:p>
        </w:tc>
      </w:tr>
      <w:tr w:rsidR="006504A8" w:rsidRPr="00C77FE9" w14:paraId="4615B813" w14:textId="77777777" w:rsidTr="006504A8">
        <w:tc>
          <w:tcPr>
            <w:cnfStyle w:val="001000000000" w:firstRow="0" w:lastRow="0" w:firstColumn="1" w:lastColumn="0" w:oddVBand="0" w:evenVBand="0" w:oddHBand="0" w:evenHBand="0" w:firstRowFirstColumn="0" w:firstRowLastColumn="0" w:lastRowFirstColumn="0" w:lastRowLastColumn="0"/>
            <w:tcW w:w="1742" w:type="pct"/>
          </w:tcPr>
          <w:p w14:paraId="02AFADE8"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Leverage patient-provided information and the data resources, and outreach mechanisms to collect information from patients</w:t>
            </w:r>
          </w:p>
        </w:tc>
        <w:tc>
          <w:tcPr>
            <w:tcW w:w="500" w:type="pct"/>
          </w:tcPr>
          <w:p w14:paraId="28AF4AFD"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2327" w:type="pct"/>
          </w:tcPr>
          <w:p w14:paraId="67DC9E1B" w14:textId="4EADBECE"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Use existing patient advocacy </w:t>
            </w:r>
            <w:r w:rsidR="00C616F4" w:rsidRPr="00C77FE9">
              <w:rPr>
                <w:rFonts w:asciiTheme="minorHAnsi" w:hAnsiTheme="minorHAnsi" w:cstheme="minorHAnsi"/>
                <w:sz w:val="22"/>
                <w:szCs w:val="22"/>
                <w:lang w:val="en-US"/>
              </w:rPr>
              <w:t>organization</w:t>
            </w:r>
            <w:r w:rsidRPr="00C77FE9">
              <w:rPr>
                <w:rFonts w:asciiTheme="minorHAnsi" w:hAnsiTheme="minorHAnsi" w:cstheme="minorHAnsi"/>
                <w:sz w:val="22"/>
                <w:szCs w:val="22"/>
                <w:lang w:val="en-US"/>
              </w:rPr>
              <w:t xml:space="preserve"> outreach mechanisms that patient groups have developed to gather information from patients.</w:t>
            </w:r>
          </w:p>
        </w:tc>
        <w:tc>
          <w:tcPr>
            <w:tcW w:w="431" w:type="pct"/>
          </w:tcPr>
          <w:p w14:paraId="15AA6C9E"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Perfetto (2018)</w:t>
            </w:r>
          </w:p>
        </w:tc>
      </w:tr>
      <w:tr w:rsidR="006504A8" w:rsidRPr="00C77FE9" w14:paraId="16093D6A" w14:textId="77777777" w:rsidTr="00650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pct"/>
          </w:tcPr>
          <w:p w14:paraId="4A43801A"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Be Transparent</w:t>
            </w:r>
          </w:p>
        </w:tc>
        <w:tc>
          <w:tcPr>
            <w:tcW w:w="500" w:type="pct"/>
          </w:tcPr>
          <w:p w14:paraId="1A963F10"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2327" w:type="pct"/>
          </w:tcPr>
          <w:p w14:paraId="7C28E484" w14:textId="210DD9B9"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Adopt a clear timeline for the analysis and the conditions that must be met before the analysis is performed. </w:t>
            </w:r>
          </w:p>
          <w:p w14:paraId="1A31D244" w14:textId="2B665398"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Take a balanced approach; denying coverage should not be the intent.</w:t>
            </w:r>
          </w:p>
          <w:p w14:paraId="61DFAFCD" w14:textId="0FA1A95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Provide redline changes to successive drafts so edits are readily apparent.</w:t>
            </w:r>
          </w:p>
          <w:p w14:paraId="00D94F50" w14:textId="47EA2E25"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Catalogue and make publicly available all suggestions received during an open-comment period.</w:t>
            </w:r>
          </w:p>
          <w:p w14:paraId="2A283FEB" w14:textId="7DF91C7A"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Provide/use an evaluation framework to triage the comments (e.g., what will be addressed immediately, in the short terms, long term, or cannot be addressed; a spreadsheet of concerns and how they have or will be addressed.</w:t>
            </w:r>
          </w:p>
          <w:p w14:paraId="6B01AD55" w14:textId="409EA432"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Communicate, provide updates, personal outreach, and flexibility to enhance interactions.</w:t>
            </w:r>
          </w:p>
        </w:tc>
        <w:tc>
          <w:tcPr>
            <w:tcW w:w="431" w:type="pct"/>
          </w:tcPr>
          <w:p w14:paraId="3A637EEE"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Perfetto (2018)</w:t>
            </w:r>
          </w:p>
        </w:tc>
      </w:tr>
      <w:tr w:rsidR="006504A8" w:rsidRPr="00C77FE9" w14:paraId="6D6DC045" w14:textId="77777777" w:rsidTr="006504A8">
        <w:tc>
          <w:tcPr>
            <w:cnfStyle w:val="001000000000" w:firstRow="0" w:lastRow="0" w:firstColumn="1" w:lastColumn="0" w:oddVBand="0" w:evenVBand="0" w:oddHBand="0" w:evenHBand="0" w:firstRowFirstColumn="0" w:firstRowLastColumn="0" w:lastRowFirstColumn="0" w:lastRowLastColumn="0"/>
            <w:tcW w:w="1742" w:type="pct"/>
          </w:tcPr>
          <w:p w14:paraId="7B85D3E3"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Appreciate and accommodate patient community resource constraints</w:t>
            </w:r>
          </w:p>
        </w:tc>
        <w:tc>
          <w:tcPr>
            <w:tcW w:w="500" w:type="pct"/>
          </w:tcPr>
          <w:p w14:paraId="581E9723"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2327" w:type="pct"/>
          </w:tcPr>
          <w:p w14:paraId="2898F44E" w14:textId="4647D62A"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There is opportunity cost. Lengthen comment periods to the extent possible to accommodate the resource limitations of patient advocacy </w:t>
            </w:r>
            <w:r w:rsidR="00C616F4" w:rsidRPr="00C77FE9">
              <w:rPr>
                <w:rFonts w:asciiTheme="minorHAnsi" w:hAnsiTheme="minorHAnsi" w:cstheme="minorHAnsi"/>
                <w:sz w:val="22"/>
                <w:szCs w:val="22"/>
                <w:lang w:val="en-US"/>
              </w:rPr>
              <w:t>organizations</w:t>
            </w:r>
          </w:p>
        </w:tc>
        <w:tc>
          <w:tcPr>
            <w:tcW w:w="431" w:type="pct"/>
          </w:tcPr>
          <w:p w14:paraId="0EE11EF8"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Perfetto (2018)</w:t>
            </w:r>
          </w:p>
        </w:tc>
      </w:tr>
      <w:tr w:rsidR="006504A8" w:rsidRPr="00C77FE9" w14:paraId="5BDA5BB1" w14:textId="77777777" w:rsidTr="00650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pct"/>
          </w:tcPr>
          <w:p w14:paraId="26760F67"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HTA organizations have a strategy that outlines the processes and responsibilities for those working in HTA and serving on HTA committees to effectively involve patients</w:t>
            </w:r>
          </w:p>
        </w:tc>
        <w:tc>
          <w:tcPr>
            <w:tcW w:w="500" w:type="pct"/>
          </w:tcPr>
          <w:p w14:paraId="1A39B178"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 (General HTA process)</w:t>
            </w:r>
          </w:p>
        </w:tc>
        <w:tc>
          <w:tcPr>
            <w:tcW w:w="2327" w:type="pct"/>
          </w:tcPr>
          <w:p w14:paraId="325A1446" w14:textId="637F5DB4"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CADTH processes for patient engagement are explained in assessment protocols and/or program process documentation, and in the responsibilities of expert committee members. All are shared on CADTH</w:t>
            </w:r>
            <w:r w:rsidR="005726D4">
              <w:rPr>
                <w:rFonts w:asciiTheme="minorHAnsi" w:hAnsiTheme="minorHAnsi" w:cstheme="minorHAnsi"/>
                <w:sz w:val="22"/>
                <w:szCs w:val="22"/>
                <w:lang w:val="en-US"/>
              </w:rPr>
              <w:t>’</w:t>
            </w:r>
            <w:r w:rsidRPr="00C77FE9">
              <w:rPr>
                <w:rFonts w:asciiTheme="minorHAnsi" w:hAnsiTheme="minorHAnsi" w:cstheme="minorHAnsi"/>
                <w:sz w:val="22"/>
                <w:szCs w:val="22"/>
                <w:lang w:val="en-US"/>
              </w:rPr>
              <w:t>s website. This framework document reflection on how our activities meet or could better meet international values and standards provide CADTH</w:t>
            </w:r>
            <w:r w:rsidR="005726D4">
              <w:rPr>
                <w:rFonts w:asciiTheme="minorHAnsi" w:hAnsiTheme="minorHAnsi" w:cstheme="minorHAnsi"/>
                <w:sz w:val="22"/>
                <w:szCs w:val="22"/>
                <w:lang w:val="en-US"/>
              </w:rPr>
              <w:t>’</w:t>
            </w:r>
            <w:r w:rsidRPr="00C77FE9">
              <w:rPr>
                <w:rFonts w:asciiTheme="minorHAnsi" w:hAnsiTheme="minorHAnsi" w:cstheme="minorHAnsi"/>
                <w:sz w:val="22"/>
                <w:szCs w:val="22"/>
                <w:lang w:val="en-US"/>
              </w:rPr>
              <w:t>s broad strategy for patient engagement.</w:t>
            </w:r>
          </w:p>
        </w:tc>
        <w:tc>
          <w:tcPr>
            <w:tcW w:w="431" w:type="pct"/>
          </w:tcPr>
          <w:p w14:paraId="44C88670" w14:textId="77777777" w:rsidR="006504A8" w:rsidRPr="00C77FE9" w:rsidRDefault="00BC5156"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hyperlink r:id="rId70" w:history="1">
              <w:r w:rsidR="006504A8" w:rsidRPr="00C77FE9">
                <w:rPr>
                  <w:rStyle w:val="Hyperlink"/>
                  <w:rFonts w:asciiTheme="minorHAnsi" w:hAnsiTheme="minorHAnsi" w:cstheme="minorHAnsi"/>
                  <w:sz w:val="22"/>
                  <w:szCs w:val="22"/>
                  <w:lang w:val="en-US"/>
                </w:rPr>
                <w:t>CADTH</w:t>
              </w:r>
            </w:hyperlink>
            <w:r w:rsidR="006504A8" w:rsidRPr="00C77FE9">
              <w:rPr>
                <w:rFonts w:asciiTheme="minorHAnsi" w:hAnsiTheme="minorHAnsi" w:cstheme="minorHAnsi"/>
                <w:sz w:val="22"/>
                <w:szCs w:val="22"/>
                <w:lang w:val="en-US"/>
              </w:rPr>
              <w:t xml:space="preserve"> &amp; </w:t>
            </w:r>
            <w:hyperlink r:id="rId71" w:history="1">
              <w:r w:rsidR="006504A8" w:rsidRPr="00C77FE9">
                <w:rPr>
                  <w:rStyle w:val="Hyperlink"/>
                  <w:rFonts w:asciiTheme="minorHAnsi" w:hAnsiTheme="minorHAnsi" w:cstheme="minorHAnsi"/>
                  <w:sz w:val="22"/>
                  <w:szCs w:val="22"/>
                  <w:lang w:val="en-US"/>
                </w:rPr>
                <w:t>EUPATI</w:t>
              </w:r>
            </w:hyperlink>
          </w:p>
        </w:tc>
      </w:tr>
      <w:tr w:rsidR="006504A8" w:rsidRPr="00C77FE9" w14:paraId="54521706" w14:textId="77777777" w:rsidTr="006504A8">
        <w:tc>
          <w:tcPr>
            <w:cnfStyle w:val="001000000000" w:firstRow="0" w:lastRow="0" w:firstColumn="1" w:lastColumn="0" w:oddVBand="0" w:evenVBand="0" w:oddHBand="0" w:evenHBand="0" w:firstRowFirstColumn="0" w:firstRowLastColumn="0" w:lastRowFirstColumn="0" w:lastRowLastColumn="0"/>
            <w:tcW w:w="1742" w:type="pct"/>
          </w:tcPr>
          <w:p w14:paraId="62FC6972"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color w:val="231F20"/>
                <w:sz w:val="22"/>
                <w:szCs w:val="22"/>
                <w:shd w:val="clear" w:color="auto" w:fill="FFFFFF"/>
                <w:lang w:val="en-US"/>
              </w:rPr>
              <w:t>HTA organizations designate appropriate resources to ensure and support effective patient involvement in HTA</w:t>
            </w:r>
          </w:p>
        </w:tc>
        <w:tc>
          <w:tcPr>
            <w:tcW w:w="500" w:type="pct"/>
          </w:tcPr>
          <w:p w14:paraId="08661395"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2327" w:type="pct"/>
          </w:tcPr>
          <w:p w14:paraId="4BF3B7E5" w14:textId="4CEFE5A5"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CADTH appreciates the resource burden involved in providing regular patient input and contributing to ongoing calls for feedback.</w:t>
            </w:r>
          </w:p>
          <w:p w14:paraId="5FE2970B"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We do not provide funding to groups to prepare patient input, nor do we provide reviews of draft reports. We do provide patient and public committee members with honoraria and travel expenses equal to other committee members.</w:t>
            </w:r>
          </w:p>
        </w:tc>
        <w:tc>
          <w:tcPr>
            <w:tcW w:w="431" w:type="pct"/>
          </w:tcPr>
          <w:p w14:paraId="12C96C72" w14:textId="77777777" w:rsidR="006504A8" w:rsidRPr="00C77FE9" w:rsidRDefault="00BC5156"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hyperlink r:id="rId72" w:history="1">
              <w:r w:rsidR="006504A8" w:rsidRPr="00C77FE9">
                <w:rPr>
                  <w:rStyle w:val="Hyperlink"/>
                  <w:rFonts w:asciiTheme="minorHAnsi" w:hAnsiTheme="minorHAnsi" w:cstheme="minorHAnsi"/>
                  <w:sz w:val="22"/>
                  <w:szCs w:val="22"/>
                  <w:lang w:val="en-US"/>
                </w:rPr>
                <w:t>CADTH</w:t>
              </w:r>
            </w:hyperlink>
            <w:r w:rsidR="006504A8" w:rsidRPr="00C77FE9">
              <w:rPr>
                <w:rFonts w:asciiTheme="minorHAnsi" w:hAnsiTheme="minorHAnsi" w:cstheme="minorHAnsi"/>
                <w:sz w:val="22"/>
                <w:szCs w:val="22"/>
                <w:lang w:val="en-US"/>
              </w:rPr>
              <w:t xml:space="preserve"> &amp; </w:t>
            </w:r>
            <w:hyperlink r:id="rId73" w:history="1">
              <w:r w:rsidR="006504A8" w:rsidRPr="00C77FE9">
                <w:rPr>
                  <w:rStyle w:val="Hyperlink"/>
                  <w:rFonts w:asciiTheme="minorHAnsi" w:hAnsiTheme="minorHAnsi" w:cstheme="minorHAnsi"/>
                  <w:sz w:val="22"/>
                  <w:szCs w:val="22"/>
                  <w:lang w:val="en-US"/>
                </w:rPr>
                <w:t>EUPATI</w:t>
              </w:r>
            </w:hyperlink>
          </w:p>
        </w:tc>
      </w:tr>
      <w:tr w:rsidR="006504A8" w:rsidRPr="00C77FE9" w14:paraId="3ECE7534" w14:textId="77777777" w:rsidTr="00650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pct"/>
          </w:tcPr>
          <w:p w14:paraId="6C4A1133" w14:textId="69EA08CD"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HTA participants (including researchers, staff, HTA reviewers, and committee members) receive training about the appropriate involvement of patients and consideration of patients</w:t>
            </w:r>
            <w:r w:rsidR="000B581B" w:rsidRPr="00C77FE9">
              <w:rPr>
                <w:rFonts w:asciiTheme="minorHAnsi" w:hAnsiTheme="minorHAnsi" w:cstheme="minorHAnsi"/>
                <w:sz w:val="22"/>
                <w:szCs w:val="22"/>
                <w:lang w:val="en-US"/>
              </w:rPr>
              <w:t>”</w:t>
            </w:r>
            <w:r w:rsidRPr="00C77FE9">
              <w:rPr>
                <w:rFonts w:asciiTheme="minorHAnsi" w:hAnsiTheme="minorHAnsi" w:cstheme="minorHAnsi"/>
                <w:sz w:val="22"/>
                <w:szCs w:val="22"/>
                <w:lang w:val="en-US"/>
              </w:rPr>
              <w:t xml:space="preserve"> perspectives throughout the HTA process.</w:t>
            </w:r>
          </w:p>
        </w:tc>
        <w:tc>
          <w:tcPr>
            <w:tcW w:w="500" w:type="pct"/>
          </w:tcPr>
          <w:p w14:paraId="7082D16D"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 (General HTA process)</w:t>
            </w:r>
          </w:p>
        </w:tc>
        <w:tc>
          <w:tcPr>
            <w:tcW w:w="2327" w:type="pct"/>
          </w:tcPr>
          <w:p w14:paraId="65A94532"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Orientation training is received by CADTH reviewers and all committee members. We recognize the need for ongoing training of CADTH staff and committee members as methodologies for the integration of patient knowledge, perspectives, and experience change.</w:t>
            </w:r>
          </w:p>
        </w:tc>
        <w:tc>
          <w:tcPr>
            <w:tcW w:w="431" w:type="pct"/>
          </w:tcPr>
          <w:p w14:paraId="29D08015" w14:textId="77777777" w:rsidR="006504A8" w:rsidRPr="00C77FE9" w:rsidRDefault="00BC5156"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hyperlink r:id="rId74" w:history="1">
              <w:r w:rsidR="006504A8" w:rsidRPr="00C77FE9">
                <w:rPr>
                  <w:rStyle w:val="Hyperlink"/>
                  <w:rFonts w:asciiTheme="minorHAnsi" w:hAnsiTheme="minorHAnsi" w:cstheme="minorHAnsi"/>
                  <w:sz w:val="22"/>
                  <w:szCs w:val="22"/>
                  <w:lang w:val="en-US"/>
                </w:rPr>
                <w:t>CADTH</w:t>
              </w:r>
            </w:hyperlink>
            <w:r w:rsidR="006504A8" w:rsidRPr="00C77FE9">
              <w:rPr>
                <w:rFonts w:asciiTheme="minorHAnsi" w:hAnsiTheme="minorHAnsi" w:cstheme="minorHAnsi"/>
                <w:sz w:val="22"/>
                <w:szCs w:val="22"/>
                <w:lang w:val="en-US"/>
              </w:rPr>
              <w:t xml:space="preserve"> &amp; </w:t>
            </w:r>
            <w:hyperlink r:id="rId75" w:history="1">
              <w:r w:rsidR="006504A8" w:rsidRPr="00C77FE9">
                <w:rPr>
                  <w:rStyle w:val="Hyperlink"/>
                  <w:rFonts w:asciiTheme="minorHAnsi" w:hAnsiTheme="minorHAnsi" w:cstheme="minorHAnsi"/>
                  <w:sz w:val="22"/>
                  <w:szCs w:val="22"/>
                  <w:lang w:val="en-US"/>
                </w:rPr>
                <w:t>EUPATI</w:t>
              </w:r>
            </w:hyperlink>
          </w:p>
        </w:tc>
      </w:tr>
      <w:tr w:rsidR="006504A8" w:rsidRPr="00C77FE9" w14:paraId="04FA48EC" w14:textId="77777777" w:rsidTr="006504A8">
        <w:tc>
          <w:tcPr>
            <w:cnfStyle w:val="001000000000" w:firstRow="0" w:lastRow="0" w:firstColumn="1" w:lastColumn="0" w:oddVBand="0" w:evenVBand="0" w:oddHBand="0" w:evenHBand="0" w:firstRowFirstColumn="0" w:firstRowLastColumn="0" w:lastRowFirstColumn="0" w:lastRowLastColumn="0"/>
            <w:tcW w:w="1742" w:type="pct"/>
          </w:tcPr>
          <w:p w14:paraId="117321FD"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color w:val="231F20"/>
                <w:sz w:val="22"/>
                <w:szCs w:val="22"/>
                <w:shd w:val="clear" w:color="auto" w:fill="FFFFFF"/>
                <w:lang w:val="en-US"/>
              </w:rPr>
              <w:lastRenderedPageBreak/>
              <w:t>Patients and patient organizations are given the opportunity to participate in training to empower them so that they can best contribute to HTA</w:t>
            </w:r>
          </w:p>
        </w:tc>
        <w:tc>
          <w:tcPr>
            <w:tcW w:w="500" w:type="pct"/>
          </w:tcPr>
          <w:p w14:paraId="08EB8F13"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 (General HTA process)</w:t>
            </w:r>
          </w:p>
        </w:tc>
        <w:tc>
          <w:tcPr>
            <w:tcW w:w="2327" w:type="pct"/>
          </w:tcPr>
          <w:p w14:paraId="4FDC8D2A"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CADTH webcasts six to 10 lectures on HTA topics without cost each year, archiving past lectures at CADTH Lecture Series. We recognize the need to provide regular training specific to patient participation in HTA.</w:t>
            </w:r>
          </w:p>
        </w:tc>
        <w:tc>
          <w:tcPr>
            <w:tcW w:w="431" w:type="pct"/>
          </w:tcPr>
          <w:p w14:paraId="5B20661D" w14:textId="77777777" w:rsidR="006504A8" w:rsidRPr="00C77FE9" w:rsidRDefault="00BC5156"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hyperlink r:id="rId76" w:history="1">
              <w:r w:rsidR="006504A8" w:rsidRPr="00C77FE9">
                <w:rPr>
                  <w:rStyle w:val="Hyperlink"/>
                  <w:rFonts w:asciiTheme="minorHAnsi" w:hAnsiTheme="minorHAnsi" w:cstheme="minorHAnsi"/>
                  <w:sz w:val="22"/>
                  <w:szCs w:val="22"/>
                  <w:lang w:val="en-US"/>
                </w:rPr>
                <w:t>CADTH</w:t>
              </w:r>
            </w:hyperlink>
            <w:r w:rsidR="006504A8" w:rsidRPr="00C77FE9">
              <w:rPr>
                <w:rFonts w:asciiTheme="minorHAnsi" w:hAnsiTheme="minorHAnsi" w:cstheme="minorHAnsi"/>
                <w:sz w:val="22"/>
                <w:szCs w:val="22"/>
                <w:lang w:val="en-US"/>
              </w:rPr>
              <w:t xml:space="preserve"> &amp; </w:t>
            </w:r>
            <w:hyperlink r:id="rId77" w:history="1">
              <w:r w:rsidR="006504A8" w:rsidRPr="00C77FE9">
                <w:rPr>
                  <w:rStyle w:val="Hyperlink"/>
                  <w:rFonts w:asciiTheme="minorHAnsi" w:hAnsiTheme="minorHAnsi" w:cstheme="minorHAnsi"/>
                  <w:sz w:val="22"/>
                  <w:szCs w:val="22"/>
                  <w:lang w:val="en-US"/>
                </w:rPr>
                <w:t>EUPATI</w:t>
              </w:r>
            </w:hyperlink>
          </w:p>
        </w:tc>
      </w:tr>
      <w:tr w:rsidR="006504A8" w:rsidRPr="00C77FE9" w14:paraId="1F19F038" w14:textId="77777777" w:rsidTr="00650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pct"/>
          </w:tcPr>
          <w:p w14:paraId="10CC25CF"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Patient involvement processes in HTA are regularly reflected on and reviewed, taking account of the experiences of all those involved, with the intent to continuously improve them</w:t>
            </w:r>
          </w:p>
        </w:tc>
        <w:tc>
          <w:tcPr>
            <w:tcW w:w="500" w:type="pct"/>
          </w:tcPr>
          <w:p w14:paraId="02D31FCA"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 (General HTA process)</w:t>
            </w:r>
          </w:p>
        </w:tc>
        <w:tc>
          <w:tcPr>
            <w:tcW w:w="2327" w:type="pct"/>
          </w:tcPr>
          <w:p w14:paraId="78773496"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Published evaluations of patient engagement at CADTH include: SECOR 2012; </w:t>
            </w:r>
            <w:proofErr w:type="spellStart"/>
            <w:r w:rsidRPr="00C77FE9">
              <w:rPr>
                <w:rFonts w:asciiTheme="minorHAnsi" w:hAnsiTheme="minorHAnsi" w:cstheme="minorHAnsi"/>
                <w:sz w:val="22"/>
                <w:szCs w:val="22"/>
                <w:lang w:val="en-US"/>
              </w:rPr>
              <w:t>Berglas</w:t>
            </w:r>
            <w:proofErr w:type="spellEnd"/>
            <w:r w:rsidRPr="00C77FE9">
              <w:rPr>
                <w:rFonts w:asciiTheme="minorHAnsi" w:hAnsiTheme="minorHAnsi" w:cstheme="minorHAnsi"/>
                <w:sz w:val="22"/>
                <w:szCs w:val="22"/>
                <w:lang w:val="en-US"/>
              </w:rPr>
              <w:t xml:space="preserve"> et.al. 2016; Rosenberg-</w:t>
            </w:r>
            <w:proofErr w:type="spellStart"/>
            <w:r w:rsidRPr="00C77FE9">
              <w:rPr>
                <w:rFonts w:asciiTheme="minorHAnsi" w:hAnsiTheme="minorHAnsi" w:cstheme="minorHAnsi"/>
                <w:sz w:val="22"/>
                <w:szCs w:val="22"/>
                <w:lang w:val="en-US"/>
              </w:rPr>
              <w:t>Yunger</w:t>
            </w:r>
            <w:proofErr w:type="spellEnd"/>
            <w:r w:rsidRPr="00C77FE9">
              <w:rPr>
                <w:rFonts w:asciiTheme="minorHAnsi" w:hAnsiTheme="minorHAnsi" w:cstheme="minorHAnsi"/>
                <w:sz w:val="22"/>
                <w:szCs w:val="22"/>
                <w:lang w:val="en-US"/>
              </w:rPr>
              <w:t xml:space="preserve"> and </w:t>
            </w:r>
            <w:proofErr w:type="spellStart"/>
            <w:r w:rsidRPr="00C77FE9">
              <w:rPr>
                <w:rFonts w:asciiTheme="minorHAnsi" w:hAnsiTheme="minorHAnsi" w:cstheme="minorHAnsi"/>
                <w:sz w:val="22"/>
                <w:szCs w:val="22"/>
                <w:lang w:val="en-US"/>
              </w:rPr>
              <w:t>Bayoumi</w:t>
            </w:r>
            <w:proofErr w:type="spellEnd"/>
            <w:r w:rsidRPr="00C77FE9">
              <w:rPr>
                <w:rFonts w:asciiTheme="minorHAnsi" w:hAnsiTheme="minorHAnsi" w:cstheme="minorHAnsi"/>
                <w:sz w:val="22"/>
                <w:szCs w:val="22"/>
                <w:lang w:val="en-US"/>
              </w:rPr>
              <w:t xml:space="preserve"> 2017; and </w:t>
            </w:r>
            <w:proofErr w:type="spellStart"/>
            <w:r w:rsidRPr="00C77FE9">
              <w:rPr>
                <w:rFonts w:asciiTheme="minorHAnsi" w:hAnsiTheme="minorHAnsi" w:cstheme="minorHAnsi"/>
                <w:sz w:val="22"/>
                <w:szCs w:val="22"/>
                <w:lang w:val="en-US"/>
              </w:rPr>
              <w:t>Rozmovitz</w:t>
            </w:r>
            <w:proofErr w:type="spellEnd"/>
            <w:r w:rsidRPr="00C77FE9">
              <w:rPr>
                <w:rFonts w:asciiTheme="minorHAnsi" w:hAnsiTheme="minorHAnsi" w:cstheme="minorHAnsi"/>
                <w:sz w:val="22"/>
                <w:szCs w:val="22"/>
                <w:lang w:val="en-US"/>
              </w:rPr>
              <w:t xml:space="preserve"> et.al. 2018. CADTH also receives, reflects upon, and reviews, feedback shared directly with CADTH, adjusting processes and activities, as appropriate.</w:t>
            </w:r>
          </w:p>
        </w:tc>
        <w:tc>
          <w:tcPr>
            <w:tcW w:w="431" w:type="pct"/>
          </w:tcPr>
          <w:p w14:paraId="10296525" w14:textId="77777777" w:rsidR="006504A8" w:rsidRPr="00C77FE9" w:rsidRDefault="00BC5156"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hyperlink r:id="rId78" w:history="1">
              <w:r w:rsidR="006504A8" w:rsidRPr="00C77FE9">
                <w:rPr>
                  <w:rStyle w:val="Hyperlink"/>
                  <w:rFonts w:asciiTheme="minorHAnsi" w:hAnsiTheme="minorHAnsi" w:cstheme="minorHAnsi"/>
                  <w:sz w:val="22"/>
                  <w:szCs w:val="22"/>
                  <w:lang w:val="en-US"/>
                </w:rPr>
                <w:t>CADTH</w:t>
              </w:r>
            </w:hyperlink>
            <w:r w:rsidR="006504A8" w:rsidRPr="00C77FE9">
              <w:rPr>
                <w:rFonts w:asciiTheme="minorHAnsi" w:hAnsiTheme="minorHAnsi" w:cstheme="minorHAnsi"/>
                <w:sz w:val="22"/>
                <w:szCs w:val="22"/>
                <w:lang w:val="en-US"/>
              </w:rPr>
              <w:t xml:space="preserve"> &amp; </w:t>
            </w:r>
            <w:hyperlink r:id="rId79" w:history="1">
              <w:r w:rsidR="006504A8" w:rsidRPr="00C77FE9">
                <w:rPr>
                  <w:rStyle w:val="Hyperlink"/>
                  <w:rFonts w:asciiTheme="minorHAnsi" w:hAnsiTheme="minorHAnsi" w:cstheme="minorHAnsi"/>
                  <w:sz w:val="22"/>
                  <w:szCs w:val="22"/>
                  <w:lang w:val="en-US"/>
                </w:rPr>
                <w:t>EUPATI</w:t>
              </w:r>
            </w:hyperlink>
          </w:p>
        </w:tc>
      </w:tr>
      <w:tr w:rsidR="006504A8" w:rsidRPr="00C77FE9" w14:paraId="12E2B131" w14:textId="77777777" w:rsidTr="006504A8">
        <w:tc>
          <w:tcPr>
            <w:cnfStyle w:val="001000000000" w:firstRow="0" w:lastRow="0" w:firstColumn="1" w:lastColumn="0" w:oddVBand="0" w:evenVBand="0" w:oddHBand="0" w:evenHBand="0" w:firstRowFirstColumn="0" w:firstRowLastColumn="0" w:lastRowFirstColumn="0" w:lastRowLastColumn="0"/>
            <w:tcW w:w="1742" w:type="pct"/>
          </w:tcPr>
          <w:p w14:paraId="41215B87"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Proactive communication strategies are used to effectively reach, </w:t>
            </w:r>
            <w:proofErr w:type="gramStart"/>
            <w:r w:rsidRPr="00C77FE9">
              <w:rPr>
                <w:rFonts w:asciiTheme="minorHAnsi" w:hAnsiTheme="minorHAnsi" w:cstheme="minorHAnsi"/>
                <w:sz w:val="22"/>
                <w:szCs w:val="22"/>
                <w:lang w:val="en-US"/>
              </w:rPr>
              <w:t>inform</w:t>
            </w:r>
            <w:proofErr w:type="gramEnd"/>
            <w:r w:rsidRPr="00C77FE9">
              <w:rPr>
                <w:rFonts w:asciiTheme="minorHAnsi" w:hAnsiTheme="minorHAnsi" w:cstheme="minorHAnsi"/>
                <w:sz w:val="22"/>
                <w:szCs w:val="22"/>
                <w:lang w:val="en-US"/>
              </w:rPr>
              <w:t xml:space="preserve"> and enable a wide range of patients to participate fully in each HTA.</w:t>
            </w:r>
          </w:p>
        </w:tc>
        <w:tc>
          <w:tcPr>
            <w:tcW w:w="500" w:type="pct"/>
          </w:tcPr>
          <w:p w14:paraId="37C112F3"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 (Individual HTAs)</w:t>
            </w:r>
          </w:p>
        </w:tc>
        <w:tc>
          <w:tcPr>
            <w:tcW w:w="2327" w:type="pct"/>
          </w:tcPr>
          <w:p w14:paraId="0500C401"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CADTH uses email, Twitter, and Facebook to call for patient input and stakeholder feedback. Patient groups often circulate our call within their communities to gather input for CADTH.</w:t>
            </w:r>
          </w:p>
        </w:tc>
        <w:tc>
          <w:tcPr>
            <w:tcW w:w="431" w:type="pct"/>
          </w:tcPr>
          <w:p w14:paraId="096C1808" w14:textId="77777777" w:rsidR="006504A8" w:rsidRPr="00C77FE9" w:rsidRDefault="00BC5156"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hyperlink r:id="rId80" w:history="1">
              <w:hyperlink r:id="rId81" w:history="1">
                <w:r w:rsidR="006504A8" w:rsidRPr="00C77FE9">
                  <w:rPr>
                    <w:rStyle w:val="Hyperlink"/>
                    <w:rFonts w:asciiTheme="minorHAnsi" w:hAnsiTheme="minorHAnsi" w:cstheme="minorHAnsi"/>
                    <w:sz w:val="22"/>
                    <w:szCs w:val="22"/>
                    <w:lang w:val="en-US"/>
                  </w:rPr>
                  <w:t>CADTH</w:t>
                </w:r>
              </w:hyperlink>
            </w:hyperlink>
            <w:r w:rsidR="006504A8" w:rsidRPr="00C77FE9">
              <w:rPr>
                <w:rFonts w:asciiTheme="minorHAnsi" w:hAnsiTheme="minorHAnsi" w:cstheme="minorHAnsi"/>
                <w:sz w:val="22"/>
                <w:szCs w:val="22"/>
                <w:lang w:val="en-US"/>
              </w:rPr>
              <w:t xml:space="preserve"> &amp; </w:t>
            </w:r>
            <w:hyperlink r:id="rId82" w:history="1">
              <w:r w:rsidR="006504A8" w:rsidRPr="00C77FE9">
                <w:rPr>
                  <w:rStyle w:val="Hyperlink"/>
                  <w:rFonts w:asciiTheme="minorHAnsi" w:hAnsiTheme="minorHAnsi" w:cstheme="minorHAnsi"/>
                  <w:sz w:val="22"/>
                  <w:szCs w:val="22"/>
                  <w:lang w:val="en-US"/>
                </w:rPr>
                <w:t>EUPATI</w:t>
              </w:r>
            </w:hyperlink>
          </w:p>
        </w:tc>
      </w:tr>
      <w:tr w:rsidR="006504A8" w:rsidRPr="00C77FE9" w14:paraId="555A5F50" w14:textId="77777777" w:rsidTr="00650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pct"/>
          </w:tcPr>
          <w:p w14:paraId="1DB466D1"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Clear timelines are established for each HTA, with advance notice of deadlines to ensure that appropriate input from a wide range of patients can be obtained</w:t>
            </w:r>
          </w:p>
        </w:tc>
        <w:tc>
          <w:tcPr>
            <w:tcW w:w="500" w:type="pct"/>
          </w:tcPr>
          <w:p w14:paraId="2CD91461"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 (Individual HTAs)</w:t>
            </w:r>
          </w:p>
        </w:tc>
        <w:tc>
          <w:tcPr>
            <w:tcW w:w="2327" w:type="pct"/>
          </w:tcPr>
          <w:p w14:paraId="66043452" w14:textId="2A49C35C"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Clear timelines for each milestone are indicated for the CADTH Common Drug Review and the CADTH pan-Canadian Oncology Drug Review assessments, and progress to timelines are regularly tracked and publicly updated.</w:t>
            </w:r>
          </w:p>
          <w:p w14:paraId="32E68696" w14:textId="3CE01D40"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We</w:t>
            </w:r>
            <w:r w:rsidR="00C616F4">
              <w:rPr>
                <w:rFonts w:asciiTheme="minorHAnsi" w:hAnsiTheme="minorHAnsi" w:cstheme="minorHAnsi"/>
                <w:sz w:val="22"/>
                <w:szCs w:val="22"/>
                <w:lang w:val="en-US"/>
              </w:rPr>
              <w:t xml:space="preserve"> ar</w:t>
            </w:r>
            <w:r w:rsidRPr="00C77FE9">
              <w:rPr>
                <w:rFonts w:asciiTheme="minorHAnsi" w:hAnsiTheme="minorHAnsi" w:cstheme="minorHAnsi"/>
                <w:sz w:val="22"/>
                <w:szCs w:val="22"/>
                <w:lang w:val="en-US"/>
              </w:rPr>
              <w:t>e aware that advance notice for other assessments requesting feedback would be of value to all stakeholders.</w:t>
            </w:r>
          </w:p>
        </w:tc>
        <w:tc>
          <w:tcPr>
            <w:tcW w:w="431" w:type="pct"/>
          </w:tcPr>
          <w:p w14:paraId="50C5F525" w14:textId="77777777" w:rsidR="006504A8" w:rsidRPr="00C77FE9" w:rsidRDefault="00BC5156"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hyperlink r:id="rId83" w:history="1">
              <w:hyperlink r:id="rId84" w:history="1">
                <w:r w:rsidR="006504A8" w:rsidRPr="00C77FE9">
                  <w:rPr>
                    <w:rStyle w:val="Hyperlink"/>
                    <w:rFonts w:asciiTheme="minorHAnsi" w:hAnsiTheme="minorHAnsi" w:cstheme="minorHAnsi"/>
                    <w:sz w:val="22"/>
                    <w:szCs w:val="22"/>
                    <w:lang w:val="en-US"/>
                  </w:rPr>
                  <w:t>CADTH</w:t>
                </w:r>
              </w:hyperlink>
            </w:hyperlink>
            <w:r w:rsidR="006504A8" w:rsidRPr="00C77FE9">
              <w:rPr>
                <w:rFonts w:asciiTheme="minorHAnsi" w:hAnsiTheme="minorHAnsi" w:cstheme="minorHAnsi"/>
                <w:sz w:val="22"/>
                <w:szCs w:val="22"/>
                <w:lang w:val="en-US"/>
              </w:rPr>
              <w:t xml:space="preserve"> &amp; </w:t>
            </w:r>
            <w:hyperlink r:id="rId85" w:history="1">
              <w:r w:rsidR="006504A8" w:rsidRPr="00C77FE9">
                <w:rPr>
                  <w:rStyle w:val="Hyperlink"/>
                  <w:rFonts w:asciiTheme="minorHAnsi" w:hAnsiTheme="minorHAnsi" w:cstheme="minorHAnsi"/>
                  <w:sz w:val="22"/>
                  <w:szCs w:val="22"/>
                  <w:lang w:val="en-US"/>
                </w:rPr>
                <w:t>EUPATI</w:t>
              </w:r>
            </w:hyperlink>
          </w:p>
        </w:tc>
      </w:tr>
      <w:tr w:rsidR="006504A8" w:rsidRPr="00C77FE9" w14:paraId="44F3375D" w14:textId="77777777" w:rsidTr="006504A8">
        <w:tc>
          <w:tcPr>
            <w:cnfStyle w:val="001000000000" w:firstRow="0" w:lastRow="0" w:firstColumn="1" w:lastColumn="0" w:oddVBand="0" w:evenVBand="0" w:oddHBand="0" w:evenHBand="0" w:firstRowFirstColumn="0" w:firstRowLastColumn="0" w:lastRowFirstColumn="0" w:lastRowLastColumn="0"/>
            <w:tcW w:w="1742" w:type="pct"/>
          </w:tcPr>
          <w:p w14:paraId="070755DC" w14:textId="25FB962C" w:rsidR="005726D4" w:rsidRPr="005726D4" w:rsidRDefault="006504A8" w:rsidP="000B581B">
            <w:pPr>
              <w:spacing w:line="360" w:lineRule="auto"/>
              <w:rPr>
                <w:rFonts w:asciiTheme="minorHAnsi" w:hAnsiTheme="minorHAnsi" w:cstheme="minorHAnsi"/>
                <w:b w:val="0"/>
                <w:bCs w:val="0"/>
                <w:sz w:val="22"/>
                <w:szCs w:val="22"/>
                <w:lang w:val="en-US"/>
              </w:rPr>
            </w:pPr>
            <w:r w:rsidRPr="00C77FE9">
              <w:rPr>
                <w:rFonts w:asciiTheme="minorHAnsi" w:hAnsiTheme="minorHAnsi" w:cstheme="minorHAnsi"/>
                <w:sz w:val="22"/>
                <w:szCs w:val="22"/>
                <w:lang w:val="en-US"/>
              </w:rPr>
              <w:t>For each HTA, HTA organizations identify a staff member whose role is to support patients to contribute effectively to HTA</w:t>
            </w:r>
          </w:p>
        </w:tc>
        <w:tc>
          <w:tcPr>
            <w:tcW w:w="500" w:type="pct"/>
          </w:tcPr>
          <w:p w14:paraId="3F758B93"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 (Individual HTAs)</w:t>
            </w:r>
          </w:p>
        </w:tc>
        <w:tc>
          <w:tcPr>
            <w:tcW w:w="2327" w:type="pct"/>
          </w:tcPr>
          <w:p w14:paraId="1B785827" w14:textId="4E3DC3D7" w:rsidR="005726D4" w:rsidRPr="00C77FE9" w:rsidRDefault="006504A8" w:rsidP="005726D4">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CADTH has a dedicated patient engagement team to support patient groups and individuals to contribute to assessments, and to support</w:t>
            </w:r>
            <w:r w:rsidR="005726D4">
              <w:rPr>
                <w:rFonts w:asciiTheme="minorHAnsi" w:hAnsiTheme="minorHAnsi" w:cstheme="minorHAnsi"/>
                <w:sz w:val="22"/>
                <w:szCs w:val="22"/>
                <w:lang w:val="en-US"/>
              </w:rPr>
              <w:t xml:space="preserve"> </w:t>
            </w:r>
            <w:r w:rsidR="005726D4">
              <w:rPr>
                <w:rFonts w:asciiTheme="minorHAnsi" w:hAnsiTheme="minorHAnsi" w:cstheme="minorHAnsi"/>
                <w:sz w:val="22"/>
                <w:szCs w:val="22"/>
                <w:lang w:val="en-US"/>
              </w:rPr>
              <w:lastRenderedPageBreak/>
              <w:t>t</w:t>
            </w:r>
            <w:r w:rsidRPr="00C77FE9">
              <w:rPr>
                <w:rFonts w:asciiTheme="minorHAnsi" w:hAnsiTheme="minorHAnsi" w:cstheme="minorHAnsi"/>
                <w:sz w:val="22"/>
                <w:szCs w:val="22"/>
                <w:lang w:val="en-US"/>
              </w:rPr>
              <w:t>he incorporation of patient perspectives and experiences into assessments</w:t>
            </w:r>
          </w:p>
        </w:tc>
        <w:tc>
          <w:tcPr>
            <w:tcW w:w="431" w:type="pct"/>
          </w:tcPr>
          <w:p w14:paraId="72DA8A29" w14:textId="77777777" w:rsidR="006504A8" w:rsidRPr="00C77FE9" w:rsidRDefault="00BC5156"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hyperlink r:id="rId86" w:history="1">
              <w:hyperlink r:id="rId87" w:history="1">
                <w:r w:rsidR="006504A8" w:rsidRPr="00C77FE9">
                  <w:rPr>
                    <w:rStyle w:val="Hyperlink"/>
                    <w:rFonts w:asciiTheme="minorHAnsi" w:hAnsiTheme="minorHAnsi" w:cstheme="minorHAnsi"/>
                    <w:sz w:val="22"/>
                    <w:szCs w:val="22"/>
                    <w:lang w:val="en-US"/>
                  </w:rPr>
                  <w:t>CADTH</w:t>
                </w:r>
              </w:hyperlink>
            </w:hyperlink>
            <w:r w:rsidR="006504A8" w:rsidRPr="00C77FE9">
              <w:rPr>
                <w:rFonts w:asciiTheme="minorHAnsi" w:hAnsiTheme="minorHAnsi" w:cstheme="minorHAnsi"/>
                <w:sz w:val="22"/>
                <w:szCs w:val="22"/>
                <w:lang w:val="en-US"/>
              </w:rPr>
              <w:t xml:space="preserve"> &amp; </w:t>
            </w:r>
            <w:hyperlink r:id="rId88" w:history="1">
              <w:r w:rsidR="006504A8" w:rsidRPr="00C77FE9">
                <w:rPr>
                  <w:rStyle w:val="Hyperlink"/>
                  <w:rFonts w:asciiTheme="minorHAnsi" w:hAnsiTheme="minorHAnsi" w:cstheme="minorHAnsi"/>
                  <w:sz w:val="22"/>
                  <w:szCs w:val="22"/>
                  <w:lang w:val="en-US"/>
                </w:rPr>
                <w:t>EUPATI</w:t>
              </w:r>
            </w:hyperlink>
          </w:p>
        </w:tc>
      </w:tr>
      <w:tr w:rsidR="006504A8" w:rsidRPr="00C77FE9" w14:paraId="0A8E9FC3" w14:textId="77777777" w:rsidTr="00650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pct"/>
          </w:tcPr>
          <w:p w14:paraId="419FB6FD" w14:textId="595E9D9D"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In each HTA, patients</w:t>
            </w:r>
            <w:r w:rsidR="000B581B" w:rsidRPr="00C77FE9">
              <w:rPr>
                <w:rFonts w:asciiTheme="minorHAnsi" w:hAnsiTheme="minorHAnsi" w:cstheme="minorHAnsi"/>
                <w:sz w:val="22"/>
                <w:szCs w:val="22"/>
                <w:lang w:val="en-US"/>
              </w:rPr>
              <w:t>”</w:t>
            </w:r>
            <w:r w:rsidRPr="00C77FE9">
              <w:rPr>
                <w:rFonts w:asciiTheme="minorHAnsi" w:hAnsiTheme="minorHAnsi" w:cstheme="minorHAnsi"/>
                <w:sz w:val="22"/>
                <w:szCs w:val="22"/>
                <w:lang w:val="en-US"/>
              </w:rPr>
              <w:t xml:space="preserve"> perspectives and experiences are documented and the influence of patient contributions on conclusions and decisions is reported</w:t>
            </w:r>
          </w:p>
        </w:tc>
        <w:tc>
          <w:tcPr>
            <w:tcW w:w="500" w:type="pct"/>
          </w:tcPr>
          <w:p w14:paraId="273BD756"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 (Individual HTAs)</w:t>
            </w:r>
          </w:p>
        </w:tc>
        <w:tc>
          <w:tcPr>
            <w:tcW w:w="2327" w:type="pct"/>
          </w:tcPr>
          <w:p w14:paraId="27880DD3" w14:textId="2F87C75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CADTH</w:t>
            </w:r>
            <w:r w:rsidR="005726D4">
              <w:rPr>
                <w:rFonts w:asciiTheme="minorHAnsi" w:hAnsiTheme="minorHAnsi" w:cstheme="minorHAnsi"/>
                <w:sz w:val="22"/>
                <w:szCs w:val="22"/>
                <w:lang w:val="en-US"/>
              </w:rPr>
              <w:t>’</w:t>
            </w:r>
            <w:r w:rsidRPr="00C77FE9">
              <w:rPr>
                <w:rFonts w:asciiTheme="minorHAnsi" w:hAnsiTheme="minorHAnsi" w:cstheme="minorHAnsi"/>
                <w:sz w:val="22"/>
                <w:szCs w:val="22"/>
                <w:lang w:val="en-US"/>
              </w:rPr>
              <w:t>s assessments, including patients</w:t>
            </w:r>
            <w:r w:rsidR="005726D4">
              <w:rPr>
                <w:rFonts w:asciiTheme="minorHAnsi" w:hAnsiTheme="minorHAnsi" w:cstheme="minorHAnsi"/>
                <w:sz w:val="22"/>
                <w:szCs w:val="22"/>
                <w:lang w:val="en-US"/>
              </w:rPr>
              <w:t>’</w:t>
            </w:r>
            <w:r w:rsidRPr="00C77FE9">
              <w:rPr>
                <w:rFonts w:asciiTheme="minorHAnsi" w:hAnsiTheme="minorHAnsi" w:cstheme="minorHAnsi"/>
                <w:sz w:val="22"/>
                <w:szCs w:val="22"/>
                <w:lang w:val="en-US"/>
              </w:rPr>
              <w:t xml:space="preserve"> perspectives and experiences gathered by literature review and/or patient input, are shared on our website. Recommendations and conclusions drawn by our three committees document key ideas deliberated on.</w:t>
            </w:r>
          </w:p>
          <w:p w14:paraId="2987182B" w14:textId="77777777" w:rsidR="006504A8" w:rsidRPr="00C77FE9" w:rsidRDefault="006504A8"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We recognize a plain language description of the deliberations and evidence would improve understandability for a wider range of stakeholders, including the families who contributed to the submissions prepared by patient groups.</w:t>
            </w:r>
          </w:p>
        </w:tc>
        <w:tc>
          <w:tcPr>
            <w:tcW w:w="431" w:type="pct"/>
          </w:tcPr>
          <w:p w14:paraId="3EB6EC28" w14:textId="77777777" w:rsidR="006504A8" w:rsidRPr="00C77FE9" w:rsidRDefault="00BC5156"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hyperlink r:id="rId89" w:history="1">
              <w:hyperlink r:id="rId90" w:history="1">
                <w:r w:rsidR="006504A8" w:rsidRPr="00C77FE9">
                  <w:rPr>
                    <w:rStyle w:val="Hyperlink"/>
                    <w:rFonts w:asciiTheme="minorHAnsi" w:hAnsiTheme="minorHAnsi" w:cstheme="minorHAnsi"/>
                    <w:sz w:val="22"/>
                    <w:szCs w:val="22"/>
                    <w:lang w:val="en-US"/>
                  </w:rPr>
                  <w:t>CADTH</w:t>
                </w:r>
              </w:hyperlink>
            </w:hyperlink>
            <w:r w:rsidR="006504A8" w:rsidRPr="00C77FE9">
              <w:rPr>
                <w:rFonts w:asciiTheme="minorHAnsi" w:hAnsiTheme="minorHAnsi" w:cstheme="minorHAnsi"/>
                <w:sz w:val="22"/>
                <w:szCs w:val="22"/>
                <w:lang w:val="en-US"/>
              </w:rPr>
              <w:t xml:space="preserve"> &amp; </w:t>
            </w:r>
            <w:hyperlink r:id="rId91" w:history="1">
              <w:r w:rsidR="006504A8" w:rsidRPr="00C77FE9">
                <w:rPr>
                  <w:rStyle w:val="Hyperlink"/>
                  <w:rFonts w:asciiTheme="minorHAnsi" w:hAnsiTheme="minorHAnsi" w:cstheme="minorHAnsi"/>
                  <w:sz w:val="22"/>
                  <w:szCs w:val="22"/>
                  <w:lang w:val="en-US"/>
                </w:rPr>
                <w:t>EUPATI</w:t>
              </w:r>
            </w:hyperlink>
          </w:p>
        </w:tc>
      </w:tr>
      <w:tr w:rsidR="006504A8" w:rsidRPr="00C77FE9" w14:paraId="2F3A5683" w14:textId="77777777" w:rsidTr="006504A8">
        <w:trPr>
          <w:trHeight w:val="2371"/>
        </w:trPr>
        <w:tc>
          <w:tcPr>
            <w:cnfStyle w:val="001000000000" w:firstRow="0" w:lastRow="0" w:firstColumn="1" w:lastColumn="0" w:oddVBand="0" w:evenVBand="0" w:oddHBand="0" w:evenHBand="0" w:firstRowFirstColumn="0" w:firstRowLastColumn="0" w:lastRowFirstColumn="0" w:lastRowLastColumn="0"/>
            <w:tcW w:w="1742" w:type="pct"/>
          </w:tcPr>
          <w:p w14:paraId="1C93BE87" w14:textId="77777777"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Feedback is given to patient organizations that have contributed to an HTA, to share what contributions were most helpful and to provide suggestions to assist their future involvement.</w:t>
            </w:r>
          </w:p>
        </w:tc>
        <w:tc>
          <w:tcPr>
            <w:tcW w:w="500" w:type="pct"/>
          </w:tcPr>
          <w:p w14:paraId="6B010DD8"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 (Individual HTAs)</w:t>
            </w:r>
          </w:p>
        </w:tc>
        <w:tc>
          <w:tcPr>
            <w:tcW w:w="2327" w:type="pct"/>
          </w:tcPr>
          <w:p w14:paraId="227CF847"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CADTH provides individual thank-you letters, which include feedback and suggestions for future involvement, to each patient group who contributes to the CADTH Common Drug Review and offers verbal or in-person feedback to patient group contributors to the CADTH pan-Canadian Oncology Drug Review.</w:t>
            </w:r>
          </w:p>
          <w:p w14:paraId="2F4D8958"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4C9ACEBB" w14:textId="77777777" w:rsidR="006504A8" w:rsidRPr="00C77FE9" w:rsidRDefault="006504A8"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There would be value in extending the feedback offered to all who contribute insight, to all assessments including Optimal Use, Horizon and Environmental Scans, and Scientific Advice</w:t>
            </w:r>
          </w:p>
        </w:tc>
        <w:tc>
          <w:tcPr>
            <w:tcW w:w="431" w:type="pct"/>
          </w:tcPr>
          <w:p w14:paraId="69F9CD00" w14:textId="77777777" w:rsidR="006504A8" w:rsidRPr="00C77FE9" w:rsidRDefault="00BC5156"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hyperlink r:id="rId92" w:history="1">
              <w:hyperlink r:id="rId93" w:history="1">
                <w:r w:rsidR="006504A8" w:rsidRPr="00C77FE9">
                  <w:rPr>
                    <w:rStyle w:val="Hyperlink"/>
                    <w:rFonts w:asciiTheme="minorHAnsi" w:hAnsiTheme="minorHAnsi" w:cstheme="minorHAnsi"/>
                    <w:sz w:val="22"/>
                    <w:szCs w:val="22"/>
                    <w:lang w:val="en-US"/>
                  </w:rPr>
                  <w:t>CADTH</w:t>
                </w:r>
              </w:hyperlink>
            </w:hyperlink>
            <w:r w:rsidR="006504A8" w:rsidRPr="00C77FE9">
              <w:rPr>
                <w:rFonts w:asciiTheme="minorHAnsi" w:hAnsiTheme="minorHAnsi" w:cstheme="minorHAnsi"/>
                <w:sz w:val="22"/>
                <w:szCs w:val="22"/>
                <w:lang w:val="en-US"/>
              </w:rPr>
              <w:t xml:space="preserve"> &amp; </w:t>
            </w:r>
            <w:hyperlink r:id="rId94" w:history="1">
              <w:r w:rsidR="006504A8" w:rsidRPr="00C77FE9">
                <w:rPr>
                  <w:rStyle w:val="Hyperlink"/>
                  <w:rFonts w:asciiTheme="minorHAnsi" w:hAnsiTheme="minorHAnsi" w:cstheme="minorHAnsi"/>
                  <w:sz w:val="22"/>
                  <w:szCs w:val="22"/>
                  <w:lang w:val="en-US"/>
                </w:rPr>
                <w:t>EUPATI</w:t>
              </w:r>
            </w:hyperlink>
          </w:p>
        </w:tc>
      </w:tr>
    </w:tbl>
    <w:p w14:paraId="363AD2B5" w14:textId="77777777" w:rsidR="00CC6B9E" w:rsidRPr="00C77FE9" w:rsidRDefault="00CC6B9E" w:rsidP="000B581B">
      <w:pPr>
        <w:spacing w:line="360" w:lineRule="auto"/>
        <w:rPr>
          <w:rFonts w:asciiTheme="minorHAnsi" w:hAnsiTheme="minorHAnsi" w:cstheme="minorHAnsi"/>
          <w:b/>
          <w:bCs/>
          <w:sz w:val="22"/>
          <w:szCs w:val="22"/>
          <w:lang w:val="en-US"/>
        </w:rPr>
      </w:pPr>
      <w:r w:rsidRPr="00C77FE9">
        <w:rPr>
          <w:rFonts w:asciiTheme="minorHAnsi" w:hAnsiTheme="minorHAnsi" w:cstheme="minorHAnsi"/>
          <w:b/>
          <w:bCs/>
          <w:sz w:val="22"/>
          <w:szCs w:val="22"/>
          <w:lang w:val="en-US"/>
        </w:rPr>
        <w:br w:type="page"/>
      </w:r>
    </w:p>
    <w:p w14:paraId="1604830C" w14:textId="22FD0948" w:rsidR="00B569D6" w:rsidRPr="00B569D6" w:rsidRDefault="00B569D6" w:rsidP="00B569D6">
      <w:pPr>
        <w:spacing w:line="360" w:lineRule="auto"/>
        <w:rPr>
          <w:rFonts w:asciiTheme="minorHAnsi" w:hAnsiTheme="minorHAnsi" w:cstheme="minorHAnsi"/>
          <w:b/>
          <w:bCs/>
          <w:sz w:val="22"/>
          <w:szCs w:val="22"/>
          <w:lang w:val="en-US"/>
        </w:rPr>
      </w:pPr>
      <w:r w:rsidRPr="00C77FE9">
        <w:rPr>
          <w:rFonts w:asciiTheme="minorHAnsi" w:hAnsiTheme="minorHAnsi" w:cstheme="minorHAnsi"/>
          <w:b/>
          <w:bCs/>
          <w:sz w:val="22"/>
          <w:szCs w:val="22"/>
          <w:lang w:val="en-US"/>
        </w:rPr>
        <w:lastRenderedPageBreak/>
        <w:t>Table S</w:t>
      </w:r>
      <w:r>
        <w:rPr>
          <w:rFonts w:asciiTheme="minorHAnsi" w:hAnsiTheme="minorHAnsi" w:cstheme="minorHAnsi"/>
          <w:b/>
          <w:bCs/>
          <w:sz w:val="22"/>
          <w:szCs w:val="22"/>
          <w:lang w:val="en-US"/>
        </w:rPr>
        <w:t>4</w:t>
      </w:r>
      <w:r w:rsidRPr="00C77FE9">
        <w:rPr>
          <w:rFonts w:asciiTheme="minorHAnsi" w:hAnsiTheme="minorHAnsi" w:cstheme="minorHAnsi"/>
          <w:b/>
          <w:bCs/>
          <w:sz w:val="22"/>
          <w:szCs w:val="22"/>
          <w:lang w:val="en-US"/>
        </w:rPr>
        <w:t>: Thematic analysis of principles</w:t>
      </w:r>
    </w:p>
    <w:tbl>
      <w:tblPr>
        <w:tblStyle w:val="PlainTable2"/>
        <w:tblW w:w="0" w:type="auto"/>
        <w:tblLayout w:type="fixed"/>
        <w:tblLook w:val="04A0" w:firstRow="1" w:lastRow="0" w:firstColumn="1" w:lastColumn="0" w:noHBand="0" w:noVBand="1"/>
      </w:tblPr>
      <w:tblGrid>
        <w:gridCol w:w="3563"/>
        <w:gridCol w:w="1233"/>
        <w:gridCol w:w="1300"/>
        <w:gridCol w:w="7864"/>
      </w:tblGrid>
      <w:tr w:rsidR="00B569D6" w:rsidRPr="00C77FE9" w14:paraId="4D51FE39" w14:textId="77777777" w:rsidTr="000B5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14:paraId="46242406" w14:textId="77777777" w:rsidR="00B569D6" w:rsidRPr="00C77FE9" w:rsidRDefault="00B569D6"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Principle theme</w:t>
            </w:r>
          </w:p>
        </w:tc>
        <w:tc>
          <w:tcPr>
            <w:tcW w:w="1233" w:type="dxa"/>
          </w:tcPr>
          <w:p w14:paraId="7386CAA6" w14:textId="77777777" w:rsidR="00B569D6" w:rsidRPr="00C77FE9" w:rsidRDefault="00B569D6" w:rsidP="000472DE">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Authors</w:t>
            </w:r>
          </w:p>
        </w:tc>
        <w:tc>
          <w:tcPr>
            <w:tcW w:w="1300" w:type="dxa"/>
          </w:tcPr>
          <w:p w14:paraId="151945A8" w14:textId="77777777" w:rsidR="00B569D6" w:rsidRPr="00C77FE9" w:rsidRDefault="00B569D6" w:rsidP="000472DE">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Setting</w:t>
            </w:r>
          </w:p>
        </w:tc>
        <w:tc>
          <w:tcPr>
            <w:tcW w:w="7864" w:type="dxa"/>
          </w:tcPr>
          <w:p w14:paraId="0592018C" w14:textId="77777777" w:rsidR="00B569D6" w:rsidRPr="00C77FE9" w:rsidRDefault="00B569D6" w:rsidP="000472DE">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Definition</w:t>
            </w:r>
          </w:p>
        </w:tc>
      </w:tr>
      <w:tr w:rsidR="00B569D6" w:rsidRPr="00C77FE9" w14:paraId="2A8AA89E" w14:textId="77777777" w:rsidTr="000B5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Borders>
              <w:bottom w:val="nil"/>
            </w:tcBorders>
          </w:tcPr>
          <w:p w14:paraId="5D92AA8B" w14:textId="77777777" w:rsidR="00B569D6" w:rsidRPr="00C77FE9" w:rsidRDefault="00B569D6"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Transparency</w:t>
            </w:r>
          </w:p>
        </w:tc>
        <w:tc>
          <w:tcPr>
            <w:tcW w:w="1233" w:type="dxa"/>
            <w:tcBorders>
              <w:bottom w:val="nil"/>
            </w:tcBorders>
          </w:tcPr>
          <w:p w14:paraId="1059D0CD" w14:textId="6E3A3611"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de Wit (2019)</w:t>
            </w:r>
          </w:p>
        </w:tc>
        <w:tc>
          <w:tcPr>
            <w:tcW w:w="1300" w:type="dxa"/>
            <w:tcBorders>
              <w:bottom w:val="nil"/>
            </w:tcBorders>
          </w:tcPr>
          <w:p w14:paraId="60ABF055"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 and HTA</w:t>
            </w:r>
          </w:p>
        </w:tc>
        <w:tc>
          <w:tcPr>
            <w:tcW w:w="7864" w:type="dxa"/>
            <w:tcBorders>
              <w:bottom w:val="nil"/>
            </w:tcBorders>
          </w:tcPr>
          <w:p w14:paraId="3F2FDEFF"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Transparency for all stakeholders about the role of patients in the process facilitates participation and manages expectations from all perspectives</w:t>
            </w:r>
          </w:p>
        </w:tc>
      </w:tr>
      <w:tr w:rsidR="00B569D6" w:rsidRPr="00C77FE9" w14:paraId="094B877B" w14:textId="77777777" w:rsidTr="000B56D8">
        <w:tc>
          <w:tcPr>
            <w:cnfStyle w:val="001000000000" w:firstRow="0" w:lastRow="0" w:firstColumn="1" w:lastColumn="0" w:oddVBand="0" w:evenVBand="0" w:oddHBand="0" w:evenHBand="0" w:firstRowFirstColumn="0" w:firstRowLastColumn="0" w:lastRowFirstColumn="0" w:lastRowLastColumn="0"/>
            <w:tcW w:w="3563" w:type="dxa"/>
            <w:tcBorders>
              <w:top w:val="nil"/>
              <w:bottom w:val="nil"/>
            </w:tcBorders>
          </w:tcPr>
          <w:p w14:paraId="24736FEB" w14:textId="77777777" w:rsidR="00B569D6" w:rsidRPr="00C77FE9" w:rsidRDefault="00B569D6" w:rsidP="000472DE">
            <w:pPr>
              <w:spacing w:line="360" w:lineRule="auto"/>
              <w:rPr>
                <w:rFonts w:asciiTheme="minorHAnsi" w:hAnsiTheme="minorHAnsi" w:cstheme="minorHAnsi"/>
                <w:sz w:val="22"/>
                <w:szCs w:val="22"/>
                <w:lang w:val="en-US"/>
              </w:rPr>
            </w:pPr>
          </w:p>
        </w:tc>
        <w:tc>
          <w:tcPr>
            <w:tcW w:w="1233" w:type="dxa"/>
            <w:tcBorders>
              <w:top w:val="nil"/>
              <w:bottom w:val="nil"/>
            </w:tcBorders>
          </w:tcPr>
          <w:p w14:paraId="45DA2679" w14:textId="283AAE3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Abelson (2016)</w:t>
            </w:r>
          </w:p>
        </w:tc>
        <w:tc>
          <w:tcPr>
            <w:tcW w:w="1300" w:type="dxa"/>
            <w:tcBorders>
              <w:top w:val="nil"/>
              <w:bottom w:val="nil"/>
            </w:tcBorders>
          </w:tcPr>
          <w:p w14:paraId="5D02BB1C"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7864" w:type="dxa"/>
            <w:tcBorders>
              <w:top w:val="nil"/>
              <w:bottom w:val="nil"/>
            </w:tcBorders>
          </w:tcPr>
          <w:p w14:paraId="4CD10221"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No operational definition</w:t>
            </w:r>
          </w:p>
        </w:tc>
      </w:tr>
      <w:tr w:rsidR="00B569D6" w:rsidRPr="00C77FE9" w14:paraId="2E81CB05" w14:textId="77777777" w:rsidTr="000B5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Borders>
              <w:top w:val="nil"/>
            </w:tcBorders>
          </w:tcPr>
          <w:p w14:paraId="319924D8" w14:textId="77777777" w:rsidR="00B569D6" w:rsidRPr="00C77FE9" w:rsidRDefault="00B569D6" w:rsidP="000472DE">
            <w:pPr>
              <w:spacing w:line="360" w:lineRule="auto"/>
              <w:rPr>
                <w:rFonts w:asciiTheme="minorHAnsi" w:hAnsiTheme="minorHAnsi" w:cstheme="minorHAnsi"/>
                <w:sz w:val="22"/>
                <w:szCs w:val="22"/>
                <w:lang w:val="en-US"/>
              </w:rPr>
            </w:pPr>
          </w:p>
        </w:tc>
        <w:tc>
          <w:tcPr>
            <w:tcW w:w="1233" w:type="dxa"/>
            <w:tcBorders>
              <w:top w:val="nil"/>
            </w:tcBorders>
          </w:tcPr>
          <w:p w14:paraId="5B273DEC"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Perfetto (2018)</w:t>
            </w:r>
          </w:p>
        </w:tc>
        <w:tc>
          <w:tcPr>
            <w:tcW w:w="1300" w:type="dxa"/>
            <w:tcBorders>
              <w:top w:val="nil"/>
            </w:tcBorders>
          </w:tcPr>
          <w:p w14:paraId="0B7F5D35"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7864" w:type="dxa"/>
            <w:tcBorders>
              <w:top w:val="nil"/>
            </w:tcBorders>
          </w:tcPr>
          <w:p w14:paraId="30275EE5"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Adopt a clear timeline for the analysis and the conditions that must be met before the analysis is performed. </w:t>
            </w:r>
          </w:p>
          <w:p w14:paraId="71704A36"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Take a balanced approach; denying coverage should not be the intent.</w:t>
            </w:r>
          </w:p>
          <w:p w14:paraId="7BDBDD58"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Provide redline changes to successive drafts so edits are readily apparent.</w:t>
            </w:r>
          </w:p>
          <w:p w14:paraId="3CC7702E"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Catalogue and make publicly available all suggestions received during an open-comment period.</w:t>
            </w:r>
          </w:p>
          <w:p w14:paraId="4A276E40"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Provide/use an evaluation framework to triage the comments (e.g., what will be addressed immediately, in the short terms, long term, or cannot be addressed; a spreadsheet of concerns and how they have or will be addressed.</w:t>
            </w:r>
          </w:p>
          <w:p w14:paraId="65BD6969"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Communicate, provide updates, personal outreach, and flexibility to enhance interactions.</w:t>
            </w:r>
          </w:p>
        </w:tc>
      </w:tr>
      <w:tr w:rsidR="00B569D6" w:rsidRPr="00C77FE9" w14:paraId="5F6F6B4A" w14:textId="77777777" w:rsidTr="000B56D8">
        <w:tc>
          <w:tcPr>
            <w:cnfStyle w:val="001000000000" w:firstRow="0" w:lastRow="0" w:firstColumn="1" w:lastColumn="0" w:oddVBand="0" w:evenVBand="0" w:oddHBand="0" w:evenHBand="0" w:firstRowFirstColumn="0" w:firstRowLastColumn="0" w:lastRowFirstColumn="0" w:lastRowLastColumn="0"/>
            <w:tcW w:w="3563" w:type="dxa"/>
            <w:vMerge w:val="restart"/>
          </w:tcPr>
          <w:p w14:paraId="44564B8B" w14:textId="77777777" w:rsidR="00B569D6" w:rsidRPr="00C77FE9" w:rsidRDefault="00B569D6"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Representation</w:t>
            </w:r>
          </w:p>
          <w:p w14:paraId="3D9CED56" w14:textId="77777777" w:rsidR="00B569D6" w:rsidRPr="00C77FE9" w:rsidRDefault="00B569D6" w:rsidP="000472DE">
            <w:pPr>
              <w:spacing w:line="360" w:lineRule="auto"/>
              <w:rPr>
                <w:rFonts w:asciiTheme="minorHAnsi" w:hAnsiTheme="minorHAnsi" w:cstheme="minorHAnsi"/>
                <w:sz w:val="22"/>
                <w:szCs w:val="22"/>
                <w:lang w:val="en-US"/>
              </w:rPr>
            </w:pPr>
          </w:p>
          <w:p w14:paraId="4849CDEA" w14:textId="77777777" w:rsidR="00B569D6" w:rsidRPr="00C77FE9" w:rsidRDefault="00B569D6" w:rsidP="000472DE">
            <w:pPr>
              <w:spacing w:line="360" w:lineRule="auto"/>
              <w:rPr>
                <w:rFonts w:asciiTheme="minorHAnsi" w:hAnsiTheme="minorHAnsi" w:cstheme="minorHAnsi"/>
                <w:b w:val="0"/>
                <w:bCs w:val="0"/>
                <w:sz w:val="22"/>
                <w:szCs w:val="22"/>
                <w:lang w:val="en-US"/>
              </w:rPr>
            </w:pPr>
          </w:p>
          <w:p w14:paraId="526D6365" w14:textId="77777777" w:rsidR="00B569D6" w:rsidRPr="00C77FE9" w:rsidRDefault="00B569D6" w:rsidP="000472DE">
            <w:pPr>
              <w:spacing w:line="360" w:lineRule="auto"/>
              <w:rPr>
                <w:rFonts w:asciiTheme="minorHAnsi" w:hAnsiTheme="minorHAnsi" w:cstheme="minorHAnsi"/>
                <w:sz w:val="22"/>
                <w:szCs w:val="22"/>
                <w:lang w:val="en-US"/>
              </w:rPr>
            </w:pPr>
          </w:p>
          <w:p w14:paraId="498B0E48" w14:textId="77777777" w:rsidR="00B569D6" w:rsidRPr="00C77FE9" w:rsidRDefault="00B569D6" w:rsidP="000472DE">
            <w:pPr>
              <w:spacing w:line="360" w:lineRule="auto"/>
              <w:rPr>
                <w:rFonts w:asciiTheme="minorHAnsi" w:hAnsiTheme="minorHAnsi" w:cstheme="minorHAnsi"/>
                <w:sz w:val="22"/>
                <w:szCs w:val="22"/>
                <w:lang w:val="en-US"/>
              </w:rPr>
            </w:pPr>
          </w:p>
        </w:tc>
        <w:tc>
          <w:tcPr>
            <w:tcW w:w="1233" w:type="dxa"/>
            <w:tcBorders>
              <w:bottom w:val="nil"/>
            </w:tcBorders>
          </w:tcPr>
          <w:p w14:paraId="76AFABE8"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de Wit (2019)</w:t>
            </w:r>
          </w:p>
          <w:p w14:paraId="4C62D59F"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1300" w:type="dxa"/>
            <w:tcBorders>
              <w:bottom w:val="nil"/>
            </w:tcBorders>
          </w:tcPr>
          <w:p w14:paraId="06AA15CC"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 and HTA</w:t>
            </w:r>
          </w:p>
        </w:tc>
        <w:tc>
          <w:tcPr>
            <w:tcW w:w="7864" w:type="dxa"/>
            <w:tcBorders>
              <w:bottom w:val="nil"/>
            </w:tcBorders>
          </w:tcPr>
          <w:p w14:paraId="4612EF34"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Broad representativeness of patients” perspectives in terms of demography, geography, disease severity and sample size must be ensured</w:t>
            </w:r>
          </w:p>
        </w:tc>
      </w:tr>
      <w:tr w:rsidR="00B569D6" w:rsidRPr="00C77FE9" w14:paraId="385D9396" w14:textId="77777777" w:rsidTr="000B5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vMerge/>
          </w:tcPr>
          <w:p w14:paraId="5073E813" w14:textId="77777777" w:rsidR="00B569D6" w:rsidRPr="00C77FE9" w:rsidRDefault="00B569D6" w:rsidP="000472DE">
            <w:pPr>
              <w:spacing w:line="360" w:lineRule="auto"/>
              <w:rPr>
                <w:rFonts w:asciiTheme="minorHAnsi" w:hAnsiTheme="minorHAnsi" w:cstheme="minorHAnsi"/>
                <w:sz w:val="22"/>
                <w:szCs w:val="22"/>
                <w:lang w:val="en-US"/>
              </w:rPr>
            </w:pPr>
          </w:p>
        </w:tc>
        <w:tc>
          <w:tcPr>
            <w:tcW w:w="1233" w:type="dxa"/>
            <w:tcBorders>
              <w:top w:val="nil"/>
              <w:bottom w:val="nil"/>
            </w:tcBorders>
          </w:tcPr>
          <w:p w14:paraId="1889A899" w14:textId="4A390BF5"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Perfetto (2018)</w:t>
            </w:r>
          </w:p>
        </w:tc>
        <w:tc>
          <w:tcPr>
            <w:tcW w:w="1300" w:type="dxa"/>
            <w:tcBorders>
              <w:top w:val="nil"/>
              <w:bottom w:val="nil"/>
            </w:tcBorders>
          </w:tcPr>
          <w:p w14:paraId="7415A41C"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7864" w:type="dxa"/>
            <w:tcBorders>
              <w:top w:val="nil"/>
              <w:bottom w:val="nil"/>
            </w:tcBorders>
          </w:tcPr>
          <w:p w14:paraId="7D45BEA7"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Engage a range of patients and patient groups - </w:t>
            </w:r>
          </w:p>
          <w:p w14:paraId="77B00FDD"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Involve a range of patients to understand the varying needs.</w:t>
            </w:r>
          </w:p>
        </w:tc>
      </w:tr>
      <w:tr w:rsidR="00B569D6" w:rsidRPr="00C77FE9" w14:paraId="31266E42" w14:textId="77777777" w:rsidTr="000B56D8">
        <w:tc>
          <w:tcPr>
            <w:cnfStyle w:val="001000000000" w:firstRow="0" w:lastRow="0" w:firstColumn="1" w:lastColumn="0" w:oddVBand="0" w:evenVBand="0" w:oddHBand="0" w:evenHBand="0" w:firstRowFirstColumn="0" w:firstRowLastColumn="0" w:lastRowFirstColumn="0" w:lastRowLastColumn="0"/>
            <w:tcW w:w="3563" w:type="dxa"/>
            <w:vMerge/>
          </w:tcPr>
          <w:p w14:paraId="78F3B688" w14:textId="77777777" w:rsidR="00B569D6" w:rsidRPr="00C77FE9" w:rsidRDefault="00B569D6" w:rsidP="000472DE">
            <w:pPr>
              <w:spacing w:line="360" w:lineRule="auto"/>
              <w:rPr>
                <w:rFonts w:asciiTheme="minorHAnsi" w:hAnsiTheme="minorHAnsi" w:cstheme="minorHAnsi"/>
                <w:sz w:val="22"/>
                <w:szCs w:val="22"/>
                <w:lang w:val="en-US"/>
              </w:rPr>
            </w:pPr>
          </w:p>
        </w:tc>
        <w:tc>
          <w:tcPr>
            <w:tcW w:w="1233" w:type="dxa"/>
            <w:tcBorders>
              <w:top w:val="nil"/>
              <w:bottom w:val="single" w:sz="4" w:space="0" w:color="auto"/>
            </w:tcBorders>
          </w:tcPr>
          <w:p w14:paraId="38AE85D4"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de Wit (2019)</w:t>
            </w:r>
          </w:p>
        </w:tc>
        <w:tc>
          <w:tcPr>
            <w:tcW w:w="1300" w:type="dxa"/>
            <w:tcBorders>
              <w:top w:val="nil"/>
              <w:bottom w:val="single" w:sz="4" w:space="0" w:color="auto"/>
            </w:tcBorders>
          </w:tcPr>
          <w:p w14:paraId="1A50EAC3"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 and HTA</w:t>
            </w:r>
          </w:p>
        </w:tc>
        <w:tc>
          <w:tcPr>
            <w:tcW w:w="7864" w:type="dxa"/>
            <w:tcBorders>
              <w:top w:val="nil"/>
              <w:bottom w:val="single" w:sz="4" w:space="0" w:color="auto"/>
            </w:tcBorders>
          </w:tcPr>
          <w:p w14:paraId="2D4AFF07"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Multiple inputs- Involvement of at least two patient experts throughout the research, assessment and deliberation processes ensures that the patient perspective is preserved and increases the validity of the outcomes</w:t>
            </w:r>
          </w:p>
        </w:tc>
      </w:tr>
      <w:tr w:rsidR="00B569D6" w:rsidRPr="00C77FE9" w14:paraId="47879362" w14:textId="77777777" w:rsidTr="000B5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vMerge/>
          </w:tcPr>
          <w:p w14:paraId="2A60B517" w14:textId="77777777" w:rsidR="00B569D6" w:rsidRPr="00C77FE9" w:rsidRDefault="00B569D6" w:rsidP="000472DE">
            <w:pPr>
              <w:spacing w:line="360" w:lineRule="auto"/>
              <w:rPr>
                <w:rFonts w:asciiTheme="minorHAnsi" w:hAnsiTheme="minorHAnsi" w:cstheme="minorHAnsi"/>
                <w:sz w:val="22"/>
                <w:szCs w:val="22"/>
                <w:lang w:val="en-US"/>
              </w:rPr>
            </w:pPr>
          </w:p>
        </w:tc>
        <w:tc>
          <w:tcPr>
            <w:tcW w:w="1233" w:type="dxa"/>
            <w:tcBorders>
              <w:top w:val="single" w:sz="4" w:space="0" w:color="auto"/>
            </w:tcBorders>
          </w:tcPr>
          <w:p w14:paraId="6FE05A20" w14:textId="2FCBC47F" w:rsidR="00B569D6"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CADTH &amp; </w:t>
            </w:r>
            <w:hyperlink r:id="rId95" w:history="1">
              <w:r w:rsidRPr="00C77FE9">
                <w:rPr>
                  <w:rStyle w:val="Hyperlink"/>
                  <w:rFonts w:asciiTheme="minorHAnsi" w:hAnsiTheme="minorHAnsi" w:cstheme="minorHAnsi"/>
                  <w:sz w:val="22"/>
                  <w:szCs w:val="22"/>
                  <w:lang w:val="en-US"/>
                </w:rPr>
                <w:t>EUPATI</w:t>
              </w:r>
            </w:hyperlink>
          </w:p>
          <w:p w14:paraId="373E1185" w14:textId="77777777" w:rsidR="005726D4" w:rsidRPr="005726D4" w:rsidRDefault="005726D4" w:rsidP="000472DE">
            <w:pPr>
              <w:spacing w:line="360" w:lineRule="auto"/>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sz w:val="22"/>
                <w:szCs w:val="22"/>
                <w:lang w:val="en-US"/>
              </w:rPr>
            </w:pPr>
          </w:p>
          <w:p w14:paraId="0CEE809A"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Perfetto (2018)</w:t>
            </w:r>
          </w:p>
          <w:p w14:paraId="34C85AE7"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Perfetto (2018)</w:t>
            </w:r>
          </w:p>
        </w:tc>
        <w:tc>
          <w:tcPr>
            <w:tcW w:w="1300" w:type="dxa"/>
            <w:tcBorders>
              <w:top w:val="single" w:sz="4" w:space="0" w:color="auto"/>
            </w:tcBorders>
          </w:tcPr>
          <w:p w14:paraId="05542A49"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p w14:paraId="08E6E83F"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1D68756E"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4E7D57AA"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p w14:paraId="3998E9F4"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432832C8"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7864" w:type="dxa"/>
            <w:tcBorders>
              <w:top w:val="single" w:sz="4" w:space="0" w:color="auto"/>
            </w:tcBorders>
          </w:tcPr>
          <w:p w14:paraId="0ADA7FBC" w14:textId="00D555CE"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Communication strategy to reach patients </w:t>
            </w:r>
            <w:r w:rsidR="005726D4">
              <w:rPr>
                <w:rFonts w:asciiTheme="minorHAnsi" w:hAnsiTheme="minorHAnsi" w:cstheme="minorHAnsi"/>
                <w:sz w:val="22"/>
                <w:szCs w:val="22"/>
                <w:lang w:val="en-US"/>
              </w:rPr>
              <w:t>–</w:t>
            </w:r>
            <w:r w:rsidRPr="00C77FE9">
              <w:rPr>
                <w:rFonts w:asciiTheme="minorHAnsi" w:hAnsiTheme="minorHAnsi" w:cstheme="minorHAnsi"/>
                <w:sz w:val="22"/>
                <w:szCs w:val="22"/>
                <w:lang w:val="en-US"/>
              </w:rPr>
              <w:t xml:space="preserve"> Proactive communication strategies are used to effectively reach, </w:t>
            </w:r>
            <w:proofErr w:type="gramStart"/>
            <w:r w:rsidRPr="00C77FE9">
              <w:rPr>
                <w:rFonts w:asciiTheme="minorHAnsi" w:hAnsiTheme="minorHAnsi" w:cstheme="minorHAnsi"/>
                <w:sz w:val="22"/>
                <w:szCs w:val="22"/>
                <w:lang w:val="en-US"/>
              </w:rPr>
              <w:t>inform</w:t>
            </w:r>
            <w:proofErr w:type="gramEnd"/>
            <w:r w:rsidRPr="00C77FE9">
              <w:rPr>
                <w:rFonts w:asciiTheme="minorHAnsi" w:hAnsiTheme="minorHAnsi" w:cstheme="minorHAnsi"/>
                <w:sz w:val="22"/>
                <w:szCs w:val="22"/>
                <w:lang w:val="en-US"/>
              </w:rPr>
              <w:t xml:space="preserve"> and enable a wide range of patients to participate fully in each HTA.</w:t>
            </w:r>
          </w:p>
          <w:p w14:paraId="7B630085"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Enhance outreach efforts to develop relationships with patient advocates</w:t>
            </w:r>
          </w:p>
          <w:p w14:paraId="056923C3" w14:textId="77777777" w:rsidR="005726D4" w:rsidRDefault="005726D4"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53177F9D" w14:textId="13497DBB"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Leverage patient-provided information and the data resources, and outreach mechanisms to collect information from patients</w:t>
            </w:r>
          </w:p>
        </w:tc>
      </w:tr>
      <w:tr w:rsidR="00B569D6" w:rsidRPr="00C77FE9" w14:paraId="5AA0F12E" w14:textId="77777777" w:rsidTr="000B56D8">
        <w:tc>
          <w:tcPr>
            <w:cnfStyle w:val="001000000000" w:firstRow="0" w:lastRow="0" w:firstColumn="1" w:lastColumn="0" w:oddVBand="0" w:evenVBand="0" w:oddHBand="0" w:evenHBand="0" w:firstRowFirstColumn="0" w:firstRowLastColumn="0" w:lastRowFirstColumn="0" w:lastRowLastColumn="0"/>
            <w:tcW w:w="3563" w:type="dxa"/>
          </w:tcPr>
          <w:p w14:paraId="372DFF47" w14:textId="77777777" w:rsidR="00B569D6" w:rsidRPr="00C77FE9" w:rsidRDefault="00B569D6"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Support/training for patients and orgs</w:t>
            </w:r>
          </w:p>
        </w:tc>
        <w:tc>
          <w:tcPr>
            <w:tcW w:w="1233" w:type="dxa"/>
          </w:tcPr>
          <w:p w14:paraId="54143E07" w14:textId="31F5C3B5"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de Wit (2019)</w:t>
            </w:r>
          </w:p>
          <w:p w14:paraId="3AA592DB" w14:textId="0D9E1028"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roofErr w:type="spellStart"/>
            <w:r w:rsidRPr="00C77FE9">
              <w:rPr>
                <w:rFonts w:asciiTheme="minorHAnsi" w:hAnsiTheme="minorHAnsi" w:cstheme="minorHAnsi"/>
                <w:sz w:val="22"/>
                <w:szCs w:val="22"/>
                <w:lang w:val="en-US"/>
              </w:rPr>
              <w:t>Bjorkqvist</w:t>
            </w:r>
            <w:proofErr w:type="spellEnd"/>
            <w:r w:rsidRPr="00C77FE9">
              <w:rPr>
                <w:rFonts w:asciiTheme="minorHAnsi" w:hAnsiTheme="minorHAnsi" w:cstheme="minorHAnsi"/>
                <w:sz w:val="22"/>
                <w:szCs w:val="22"/>
                <w:lang w:val="en-US"/>
              </w:rPr>
              <w:t xml:space="preserve"> (2021)</w:t>
            </w:r>
          </w:p>
          <w:p w14:paraId="7774AC05" w14:textId="0C843D81"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CADTH &amp; </w:t>
            </w:r>
            <w:hyperlink r:id="rId96" w:history="1">
              <w:r w:rsidRPr="00C77FE9">
                <w:rPr>
                  <w:rStyle w:val="Hyperlink"/>
                  <w:rFonts w:asciiTheme="minorHAnsi" w:hAnsiTheme="minorHAnsi" w:cstheme="minorHAnsi"/>
                  <w:sz w:val="22"/>
                  <w:szCs w:val="22"/>
                  <w:lang w:val="en-US"/>
                </w:rPr>
                <w:t>EUPATI</w:t>
              </w:r>
            </w:hyperlink>
          </w:p>
          <w:p w14:paraId="51F829BC"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CADTH &amp; </w:t>
            </w:r>
            <w:hyperlink r:id="rId97" w:history="1">
              <w:r w:rsidRPr="00C77FE9">
                <w:rPr>
                  <w:rStyle w:val="Hyperlink"/>
                  <w:rFonts w:asciiTheme="minorHAnsi" w:hAnsiTheme="minorHAnsi" w:cstheme="minorHAnsi"/>
                  <w:sz w:val="22"/>
                  <w:szCs w:val="22"/>
                  <w:lang w:val="en-US"/>
                </w:rPr>
                <w:t>EUPATI</w:t>
              </w:r>
            </w:hyperlink>
          </w:p>
        </w:tc>
        <w:tc>
          <w:tcPr>
            <w:tcW w:w="1300" w:type="dxa"/>
          </w:tcPr>
          <w:p w14:paraId="5C93481D" w14:textId="3C61C55B"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 and HTA</w:t>
            </w:r>
          </w:p>
          <w:p w14:paraId="19425BF3"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w:t>
            </w:r>
          </w:p>
          <w:p w14:paraId="010D11F5"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6D7693BB"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p w14:paraId="37CBA874"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1B0A4B07"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7864" w:type="dxa"/>
          </w:tcPr>
          <w:p w14:paraId="42341DAC" w14:textId="6332E12F"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Providing adequate information, support and feedback to patient representatives is key to effective engagement</w:t>
            </w:r>
          </w:p>
          <w:p w14:paraId="4901C02C" w14:textId="03DE9199"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Acceptance of patient involvement as part of the </w:t>
            </w:r>
            <w:r w:rsidR="005726D4" w:rsidRPr="00C77FE9">
              <w:rPr>
                <w:rFonts w:asciiTheme="minorHAnsi" w:hAnsiTheme="minorHAnsi" w:cstheme="minorHAnsi"/>
                <w:sz w:val="22"/>
                <w:szCs w:val="22"/>
                <w:lang w:val="en-US"/>
              </w:rPr>
              <w:t>organizational</w:t>
            </w:r>
            <w:r w:rsidRPr="00C77FE9">
              <w:rPr>
                <w:rFonts w:asciiTheme="minorHAnsi" w:hAnsiTheme="minorHAnsi" w:cstheme="minorHAnsi"/>
                <w:sz w:val="22"/>
                <w:szCs w:val="22"/>
                <w:lang w:val="en-US"/>
              </w:rPr>
              <w:t xml:space="preserve"> culture, which involves training opportunities and a supportive environment.</w:t>
            </w:r>
          </w:p>
          <w:p w14:paraId="31617A7B" w14:textId="483823B4"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Patients and patient organizations are given the opportunity to participate in training to empower them so that they can best contribute to HTA.</w:t>
            </w:r>
          </w:p>
          <w:p w14:paraId="03A48C24"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For each HTA, HTA organizations identify a staff member whose role is to support patients to contribute effectively to HTA</w:t>
            </w:r>
          </w:p>
        </w:tc>
      </w:tr>
      <w:tr w:rsidR="00B569D6" w:rsidRPr="00C77FE9" w14:paraId="65942640" w14:textId="77777777" w:rsidTr="000B5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14:paraId="6B516313" w14:textId="77777777" w:rsidR="00B569D6" w:rsidRPr="00C77FE9" w:rsidRDefault="00B569D6"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 xml:space="preserve">Expertise and training for staff </w:t>
            </w:r>
          </w:p>
        </w:tc>
        <w:tc>
          <w:tcPr>
            <w:tcW w:w="1233" w:type="dxa"/>
          </w:tcPr>
          <w:p w14:paraId="5E9B3D05" w14:textId="2136D4F0"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de Wit (2019)</w:t>
            </w:r>
          </w:p>
          <w:p w14:paraId="0480E1D4"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Harding (2021)</w:t>
            </w:r>
          </w:p>
          <w:p w14:paraId="5F6442E7"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313E9D3C"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4A22CB5B"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CADTH &amp; </w:t>
            </w:r>
            <w:hyperlink r:id="rId98" w:history="1">
              <w:r w:rsidRPr="00C77FE9">
                <w:rPr>
                  <w:rStyle w:val="Hyperlink"/>
                  <w:rFonts w:asciiTheme="minorHAnsi" w:hAnsiTheme="minorHAnsi" w:cstheme="minorHAnsi"/>
                  <w:sz w:val="22"/>
                  <w:szCs w:val="22"/>
                  <w:lang w:val="en-US"/>
                </w:rPr>
                <w:t>EUPATI</w:t>
              </w:r>
            </w:hyperlink>
          </w:p>
        </w:tc>
        <w:tc>
          <w:tcPr>
            <w:tcW w:w="1300" w:type="dxa"/>
          </w:tcPr>
          <w:p w14:paraId="33E0439E"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 and HTA</w:t>
            </w:r>
          </w:p>
          <w:p w14:paraId="02A05BFB"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w:t>
            </w:r>
          </w:p>
          <w:p w14:paraId="5CF5667A"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4D693C4D"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4D921CA6"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7961F1AE"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p w14:paraId="3D819733"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2F924417"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7864" w:type="dxa"/>
          </w:tcPr>
          <w:p w14:paraId="68BBA4BA" w14:textId="5B212289"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Teaching researchers the knowledge and skills required to support public engagement should always be considered</w:t>
            </w:r>
          </w:p>
          <w:p w14:paraId="291529A6" w14:textId="4F93B5A2"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Translating evidence to recommendations, which involves trained chair in expertise of psychology of small groups, manage power imbalances in committee, incorporation of lived experience. Therefore, expertise seems to be linked to training guideline staff to help achieve impact</w:t>
            </w:r>
          </w:p>
          <w:p w14:paraId="048B0D91" w14:textId="70ABD566"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 participants (including researchers, staff, HTA reviewers, and committee members) receive training about the appropriate involvement of patients and consideration of patients” perspectives throughout the HTA process.</w:t>
            </w:r>
          </w:p>
        </w:tc>
      </w:tr>
      <w:tr w:rsidR="00B569D6" w:rsidRPr="00C77FE9" w14:paraId="1A12E919" w14:textId="77777777" w:rsidTr="000B56D8">
        <w:tc>
          <w:tcPr>
            <w:cnfStyle w:val="001000000000" w:firstRow="0" w:lastRow="0" w:firstColumn="1" w:lastColumn="0" w:oddVBand="0" w:evenVBand="0" w:oddHBand="0" w:evenHBand="0" w:firstRowFirstColumn="0" w:firstRowLastColumn="0" w:lastRowFirstColumn="0" w:lastRowLastColumn="0"/>
            <w:tcW w:w="3563" w:type="dxa"/>
          </w:tcPr>
          <w:p w14:paraId="7F8C5663" w14:textId="77777777" w:rsidR="00B569D6" w:rsidRPr="00C77FE9" w:rsidRDefault="00B569D6"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Types of patient engagement and involvement in the relevant stages of guideline development</w:t>
            </w:r>
          </w:p>
        </w:tc>
        <w:tc>
          <w:tcPr>
            <w:tcW w:w="1233" w:type="dxa"/>
          </w:tcPr>
          <w:p w14:paraId="0239B502" w14:textId="05E04A8C"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roofErr w:type="spellStart"/>
            <w:r w:rsidRPr="00C77FE9">
              <w:rPr>
                <w:rFonts w:asciiTheme="minorHAnsi" w:hAnsiTheme="minorHAnsi" w:cstheme="minorHAnsi"/>
                <w:sz w:val="22"/>
                <w:szCs w:val="22"/>
                <w:lang w:val="en-US"/>
              </w:rPr>
              <w:t>Bjorkqvist</w:t>
            </w:r>
            <w:proofErr w:type="spellEnd"/>
            <w:r w:rsidRPr="00C77FE9">
              <w:rPr>
                <w:rFonts w:asciiTheme="minorHAnsi" w:hAnsiTheme="minorHAnsi" w:cstheme="minorHAnsi"/>
                <w:sz w:val="22"/>
                <w:szCs w:val="22"/>
                <w:lang w:val="en-US"/>
              </w:rPr>
              <w:t xml:space="preserve"> (2021)</w:t>
            </w:r>
          </w:p>
          <w:p w14:paraId="7AE1BDFA"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Perfetto (2018)</w:t>
            </w:r>
          </w:p>
          <w:p w14:paraId="20B0F069"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3F03A132"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Harding (2011)</w:t>
            </w:r>
          </w:p>
          <w:p w14:paraId="7F2D9203"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124785D6"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5CE62940"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04C9532C"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3A886712"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Abelson (2016)</w:t>
            </w:r>
          </w:p>
        </w:tc>
        <w:tc>
          <w:tcPr>
            <w:tcW w:w="1300" w:type="dxa"/>
          </w:tcPr>
          <w:p w14:paraId="1DE6FE33"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w:t>
            </w:r>
          </w:p>
          <w:p w14:paraId="7E360915"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7A075AF1"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p w14:paraId="0738DA8C"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406E9889"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6DDE9975"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w:t>
            </w:r>
          </w:p>
          <w:p w14:paraId="0FB2079B"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3BDA8094"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48837B3E"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771BCC51"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007A349E"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351EB73B"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7864" w:type="dxa"/>
          </w:tcPr>
          <w:p w14:paraId="15604C24" w14:textId="0898A279"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Involved throughout technical stages of guideline development (</w:t>
            </w:r>
            <w:r w:rsidR="000B56D8" w:rsidRPr="00C77FE9">
              <w:rPr>
                <w:rFonts w:asciiTheme="minorHAnsi" w:hAnsiTheme="minorHAnsi" w:cstheme="minorHAnsi"/>
                <w:sz w:val="22"/>
                <w:szCs w:val="22"/>
                <w:lang w:val="en-US"/>
              </w:rPr>
              <w:t>prioritizing</w:t>
            </w:r>
            <w:r w:rsidRPr="00C77FE9">
              <w:rPr>
                <w:rFonts w:asciiTheme="minorHAnsi" w:hAnsiTheme="minorHAnsi" w:cstheme="minorHAnsi"/>
                <w:sz w:val="22"/>
                <w:szCs w:val="22"/>
                <w:lang w:val="en-US"/>
              </w:rPr>
              <w:t xml:space="preserve"> questions and outcomes, disseminating and implementation).</w:t>
            </w:r>
          </w:p>
          <w:p w14:paraId="34220716" w14:textId="4EF10E59"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Involve patient advocacy </w:t>
            </w:r>
            <w:r w:rsidR="000B56D8" w:rsidRPr="00C77FE9">
              <w:rPr>
                <w:rFonts w:asciiTheme="minorHAnsi" w:hAnsiTheme="minorHAnsi" w:cstheme="minorHAnsi"/>
                <w:sz w:val="22"/>
                <w:szCs w:val="22"/>
                <w:lang w:val="en-US"/>
              </w:rPr>
              <w:t>organizations</w:t>
            </w:r>
            <w:r w:rsidRPr="00C77FE9">
              <w:rPr>
                <w:rFonts w:asciiTheme="minorHAnsi" w:hAnsiTheme="minorHAnsi" w:cstheme="minorHAnsi"/>
                <w:sz w:val="22"/>
                <w:szCs w:val="22"/>
                <w:lang w:val="en-US"/>
              </w:rPr>
              <w:t xml:space="preserve"> from the initial development of the framework, not only in a review capacity later down the road. Engage early and often; be persistent and continuous. </w:t>
            </w:r>
          </w:p>
          <w:p w14:paraId="2F7D5596" w14:textId="77777777" w:rsidR="000B56D8"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Optimizing the acceptability of recommendations to service users:</w:t>
            </w:r>
            <w:r w:rsidRPr="00C77FE9">
              <w:rPr>
                <w:lang w:val="en-US"/>
              </w:rPr>
              <w:t xml:space="preserve"> </w:t>
            </w:r>
            <w:r w:rsidRPr="00C77FE9">
              <w:rPr>
                <w:rFonts w:asciiTheme="minorHAnsi" w:hAnsiTheme="minorHAnsi" w:cstheme="minorHAnsi"/>
                <w:sz w:val="22"/>
                <w:szCs w:val="22"/>
                <w:lang w:val="en-US"/>
              </w:rPr>
              <w:t>Advising on the acceptability to patient groups of guideline recommendations both in terms of content and style; involve patients in discussions to resolve “grey” or scientifically uncertain preference sensitive decisions and include patient values and preferences to improve implementation of recommendations; explain evidence appraisal and recommendation formulation process throughout guideline development</w:t>
            </w:r>
            <w:r w:rsidR="000B56D8">
              <w:rPr>
                <w:rFonts w:asciiTheme="minorHAnsi" w:hAnsiTheme="minorHAnsi" w:cstheme="minorHAnsi"/>
                <w:sz w:val="22"/>
                <w:szCs w:val="22"/>
                <w:lang w:val="en-US"/>
              </w:rPr>
              <w:t>.</w:t>
            </w:r>
          </w:p>
          <w:p w14:paraId="5CF1E895" w14:textId="08D005DB"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 xml:space="preserve">Reconciling different types of knowledge: produce decision support aids for use in appraising the evidence and making recommendations, </w:t>
            </w:r>
            <w:proofErr w:type="gramStart"/>
            <w:r w:rsidRPr="00C77FE9">
              <w:rPr>
                <w:rFonts w:asciiTheme="minorHAnsi" w:hAnsiTheme="minorHAnsi" w:cstheme="minorHAnsi"/>
                <w:sz w:val="22"/>
                <w:szCs w:val="22"/>
                <w:lang w:val="en-US"/>
              </w:rPr>
              <w:t>and also</w:t>
            </w:r>
            <w:proofErr w:type="gramEnd"/>
            <w:r w:rsidRPr="00C77FE9">
              <w:rPr>
                <w:rFonts w:asciiTheme="minorHAnsi" w:hAnsiTheme="minorHAnsi" w:cstheme="minorHAnsi"/>
                <w:sz w:val="22"/>
                <w:szCs w:val="22"/>
                <w:lang w:val="en-US"/>
              </w:rPr>
              <w:t xml:space="preserve"> highlighting recommendations that are particularly sensitive.</w:t>
            </w:r>
          </w:p>
          <w:p w14:paraId="020878E7" w14:textId="764929B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Strengthening the research and complementing the expertise of healthcare professionals and researchers</w:t>
            </w:r>
          </w:p>
        </w:tc>
      </w:tr>
      <w:tr w:rsidR="00B569D6" w:rsidRPr="00C77FE9" w14:paraId="0F754120" w14:textId="77777777" w:rsidTr="000B5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14:paraId="628519E2" w14:textId="77777777" w:rsidR="00B569D6" w:rsidRPr="00C77FE9" w:rsidRDefault="00B569D6"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Resources</w:t>
            </w:r>
          </w:p>
        </w:tc>
        <w:tc>
          <w:tcPr>
            <w:tcW w:w="1233" w:type="dxa"/>
          </w:tcPr>
          <w:p w14:paraId="00BA1C1E" w14:textId="22AC2EAD"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De Wit (2019)</w:t>
            </w:r>
          </w:p>
          <w:p w14:paraId="595628C6" w14:textId="3EC026AB"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Perfetto (2018)</w:t>
            </w:r>
          </w:p>
          <w:p w14:paraId="596711D0"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CADTH &amp; </w:t>
            </w:r>
            <w:hyperlink r:id="rId99" w:history="1">
              <w:r w:rsidRPr="00C77FE9">
                <w:rPr>
                  <w:rStyle w:val="Hyperlink"/>
                  <w:rFonts w:asciiTheme="minorHAnsi" w:hAnsiTheme="minorHAnsi" w:cstheme="minorHAnsi"/>
                  <w:sz w:val="22"/>
                  <w:szCs w:val="22"/>
                  <w:lang w:val="en-US"/>
                </w:rPr>
                <w:t>EUPATI</w:t>
              </w:r>
            </w:hyperlink>
          </w:p>
        </w:tc>
        <w:tc>
          <w:tcPr>
            <w:tcW w:w="1300" w:type="dxa"/>
          </w:tcPr>
          <w:p w14:paraId="5F6A5365" w14:textId="42875952"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 and HTA</w:t>
            </w:r>
          </w:p>
          <w:p w14:paraId="0D0E3D9C"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p w14:paraId="1859CC9C"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480B33E5"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7864" w:type="dxa"/>
          </w:tcPr>
          <w:p w14:paraId="183C868F" w14:textId="5D7A7AA6"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Productive participation always requires resources to be allocated to the process, with extra effort in time, </w:t>
            </w:r>
            <w:proofErr w:type="gramStart"/>
            <w:r w:rsidRPr="00C77FE9">
              <w:rPr>
                <w:rFonts w:asciiTheme="minorHAnsi" w:hAnsiTheme="minorHAnsi" w:cstheme="minorHAnsi"/>
                <w:sz w:val="22"/>
                <w:szCs w:val="22"/>
                <w:lang w:val="en-US"/>
              </w:rPr>
              <w:t>money</w:t>
            </w:r>
            <w:proofErr w:type="gramEnd"/>
            <w:r w:rsidRPr="00C77FE9">
              <w:rPr>
                <w:rFonts w:asciiTheme="minorHAnsi" w:hAnsiTheme="minorHAnsi" w:cstheme="minorHAnsi"/>
                <w:sz w:val="22"/>
                <w:szCs w:val="22"/>
                <w:lang w:val="en-US"/>
              </w:rPr>
              <w:t xml:space="preserve"> and energy</w:t>
            </w:r>
          </w:p>
          <w:p w14:paraId="6502D80A"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Appreciate and accommodate patient community resource constraints</w:t>
            </w:r>
          </w:p>
          <w:p w14:paraId="252173E2"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0F67780D"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 organizations designate appropriate resources to ensure and support effective patient involvement in HTA</w:t>
            </w:r>
          </w:p>
        </w:tc>
      </w:tr>
      <w:tr w:rsidR="00B569D6" w:rsidRPr="00C77FE9" w14:paraId="0E2A74ED" w14:textId="77777777" w:rsidTr="000B56D8">
        <w:tc>
          <w:tcPr>
            <w:cnfStyle w:val="001000000000" w:firstRow="0" w:lastRow="0" w:firstColumn="1" w:lastColumn="0" w:oddVBand="0" w:evenVBand="0" w:oddHBand="0" w:evenHBand="0" w:firstRowFirstColumn="0" w:firstRowLastColumn="0" w:lastRowFirstColumn="0" w:lastRowLastColumn="0"/>
            <w:tcW w:w="3563" w:type="dxa"/>
          </w:tcPr>
          <w:p w14:paraId="20501728" w14:textId="77777777" w:rsidR="00B569D6" w:rsidRPr="00C77FE9" w:rsidRDefault="00B569D6"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Including the patient perspective</w:t>
            </w:r>
          </w:p>
        </w:tc>
        <w:tc>
          <w:tcPr>
            <w:tcW w:w="1233" w:type="dxa"/>
          </w:tcPr>
          <w:p w14:paraId="3B952BA7"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De Wit (2019)</w:t>
            </w:r>
          </w:p>
          <w:p w14:paraId="64B88281"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07D22F93"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1623EC9E" w14:textId="298ED439"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Harding (2021)</w:t>
            </w:r>
          </w:p>
          <w:p w14:paraId="7B39221E"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CADTH &amp; </w:t>
            </w:r>
            <w:hyperlink r:id="rId100" w:history="1">
              <w:r w:rsidRPr="00C77FE9">
                <w:rPr>
                  <w:rStyle w:val="Hyperlink"/>
                  <w:rFonts w:asciiTheme="minorHAnsi" w:hAnsiTheme="minorHAnsi" w:cstheme="minorHAnsi"/>
                  <w:sz w:val="22"/>
                  <w:szCs w:val="22"/>
                  <w:lang w:val="en-US"/>
                </w:rPr>
                <w:t>EUPATI</w:t>
              </w:r>
            </w:hyperlink>
          </w:p>
        </w:tc>
        <w:tc>
          <w:tcPr>
            <w:tcW w:w="1300" w:type="dxa"/>
          </w:tcPr>
          <w:p w14:paraId="59DED17F"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 and HTA</w:t>
            </w:r>
          </w:p>
          <w:p w14:paraId="5417C948"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01F3317A"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69BDC712"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w:t>
            </w:r>
          </w:p>
          <w:p w14:paraId="737CCB37"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158CF432"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7864" w:type="dxa"/>
          </w:tcPr>
          <w:p w14:paraId="788546C4" w14:textId="6C984B54"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Capturing patients” perspectives </w:t>
            </w:r>
            <w:proofErr w:type="gramStart"/>
            <w:r w:rsidRPr="00C77FE9">
              <w:rPr>
                <w:rFonts w:asciiTheme="minorHAnsi" w:hAnsiTheme="minorHAnsi" w:cstheme="minorHAnsi"/>
                <w:sz w:val="22"/>
                <w:szCs w:val="22"/>
                <w:lang w:val="en-US"/>
              </w:rPr>
              <w:t>requires</w:t>
            </w:r>
            <w:proofErr w:type="gramEnd"/>
            <w:r w:rsidRPr="00C77FE9">
              <w:rPr>
                <w:rFonts w:asciiTheme="minorHAnsi" w:hAnsiTheme="minorHAnsi" w:cstheme="minorHAnsi"/>
                <w:sz w:val="22"/>
                <w:szCs w:val="22"/>
                <w:lang w:val="en-US"/>
              </w:rPr>
              <w:t xml:space="preserve"> multiple forms of engagement that are complementary; the strategy should be tailored to suit different chronic diseases and contexts. The perspective of patients is pivotal in health research, treatment guidelines, and the authorization of medicines.</w:t>
            </w:r>
          </w:p>
          <w:p w14:paraId="767737FB" w14:textId="6770482D"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Translating evidence to recommendations, which involves patient framing questions and deciding outcomes</w:t>
            </w:r>
          </w:p>
          <w:p w14:paraId="56AB8C19"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In each HTA, patients” perspectives and experiences are documented and the influence of patient contributions on conclusions and decisions is reported</w:t>
            </w:r>
          </w:p>
        </w:tc>
      </w:tr>
      <w:tr w:rsidR="00B569D6" w:rsidRPr="00C77FE9" w14:paraId="3E295456" w14:textId="77777777" w:rsidTr="000B5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14:paraId="0DD45369" w14:textId="66BE60B1" w:rsidR="00B569D6" w:rsidRPr="00C77FE9" w:rsidRDefault="00B569D6"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 xml:space="preserve">Incorporate PPI into </w:t>
            </w:r>
            <w:r w:rsidR="00470DBC" w:rsidRPr="00C77FE9">
              <w:rPr>
                <w:rFonts w:asciiTheme="minorHAnsi" w:hAnsiTheme="minorHAnsi" w:cstheme="minorHAnsi"/>
                <w:sz w:val="22"/>
                <w:szCs w:val="22"/>
                <w:lang w:val="en-US"/>
              </w:rPr>
              <w:t>organization’s</w:t>
            </w:r>
            <w:r w:rsidRPr="00C77FE9">
              <w:rPr>
                <w:rFonts w:asciiTheme="minorHAnsi" w:hAnsiTheme="minorHAnsi" w:cstheme="minorHAnsi"/>
                <w:sz w:val="22"/>
                <w:szCs w:val="22"/>
                <w:lang w:val="en-US"/>
              </w:rPr>
              <w:t xml:space="preserve"> strategy/commitment to involving patients</w:t>
            </w:r>
          </w:p>
        </w:tc>
        <w:tc>
          <w:tcPr>
            <w:tcW w:w="1233" w:type="dxa"/>
          </w:tcPr>
          <w:p w14:paraId="36DDE436" w14:textId="598DCC66"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roofErr w:type="spellStart"/>
            <w:r w:rsidRPr="00C77FE9">
              <w:rPr>
                <w:rFonts w:asciiTheme="minorHAnsi" w:hAnsiTheme="minorHAnsi" w:cstheme="minorHAnsi"/>
                <w:sz w:val="22"/>
                <w:szCs w:val="22"/>
                <w:lang w:val="en-US"/>
              </w:rPr>
              <w:t>Bjorkqvist</w:t>
            </w:r>
            <w:proofErr w:type="spellEnd"/>
            <w:r w:rsidRPr="00C77FE9">
              <w:rPr>
                <w:rFonts w:asciiTheme="minorHAnsi" w:hAnsiTheme="minorHAnsi" w:cstheme="minorHAnsi"/>
                <w:sz w:val="22"/>
                <w:szCs w:val="22"/>
                <w:lang w:val="en-US"/>
              </w:rPr>
              <w:t xml:space="preserve"> (2021)</w:t>
            </w:r>
          </w:p>
          <w:p w14:paraId="7988B75E"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De Wit (2019)</w:t>
            </w:r>
          </w:p>
          <w:p w14:paraId="5F865881"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3FFE40A1"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CADTH &amp; </w:t>
            </w:r>
            <w:hyperlink r:id="rId101" w:history="1">
              <w:r w:rsidRPr="00C77FE9">
                <w:rPr>
                  <w:rStyle w:val="Hyperlink"/>
                  <w:rFonts w:asciiTheme="minorHAnsi" w:hAnsiTheme="minorHAnsi" w:cstheme="minorHAnsi"/>
                  <w:sz w:val="22"/>
                  <w:szCs w:val="22"/>
                  <w:lang w:val="en-US"/>
                </w:rPr>
                <w:t>EUPATI</w:t>
              </w:r>
            </w:hyperlink>
          </w:p>
        </w:tc>
        <w:tc>
          <w:tcPr>
            <w:tcW w:w="1300" w:type="dxa"/>
          </w:tcPr>
          <w:p w14:paraId="18022C52"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Guidelines </w:t>
            </w:r>
          </w:p>
          <w:p w14:paraId="6FE10345"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26476953"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 and HTA</w:t>
            </w:r>
          </w:p>
          <w:p w14:paraId="17310775"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4EF7E1E1"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7864" w:type="dxa"/>
          </w:tcPr>
          <w:p w14:paraId="454A95B2" w14:textId="2FE74E08"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Operates at strategic level within the </w:t>
            </w:r>
            <w:r w:rsidR="00470DBC" w:rsidRPr="00C77FE9">
              <w:rPr>
                <w:rFonts w:asciiTheme="minorHAnsi" w:hAnsiTheme="minorHAnsi" w:cstheme="minorHAnsi"/>
                <w:sz w:val="22"/>
                <w:szCs w:val="22"/>
                <w:lang w:val="en-US"/>
              </w:rPr>
              <w:t>organization</w:t>
            </w:r>
            <w:r w:rsidRPr="00C77FE9">
              <w:rPr>
                <w:rFonts w:asciiTheme="minorHAnsi" w:hAnsiTheme="minorHAnsi" w:cstheme="minorHAnsi"/>
                <w:sz w:val="22"/>
                <w:szCs w:val="22"/>
                <w:lang w:val="en-US"/>
              </w:rPr>
              <w:t xml:space="preserve"> and evidenced by a formal strategy, resource allocation, and established links to patient networks.</w:t>
            </w:r>
          </w:p>
          <w:p w14:paraId="6FE152C9" w14:textId="57A94EBD"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Capturing patients” perspectives </w:t>
            </w:r>
            <w:proofErr w:type="gramStart"/>
            <w:r w:rsidRPr="00C77FE9">
              <w:rPr>
                <w:rFonts w:asciiTheme="minorHAnsi" w:hAnsiTheme="minorHAnsi" w:cstheme="minorHAnsi"/>
                <w:sz w:val="22"/>
                <w:szCs w:val="22"/>
                <w:lang w:val="en-US"/>
              </w:rPr>
              <w:t>requires</w:t>
            </w:r>
            <w:proofErr w:type="gramEnd"/>
            <w:r w:rsidRPr="00C77FE9">
              <w:rPr>
                <w:rFonts w:asciiTheme="minorHAnsi" w:hAnsiTheme="minorHAnsi" w:cstheme="minorHAnsi"/>
                <w:sz w:val="22"/>
                <w:szCs w:val="22"/>
                <w:lang w:val="en-US"/>
              </w:rPr>
              <w:t xml:space="preserve"> multiple forms of engagement that are complementary; the strategy should be tailored to suit different chronic diseases and contexts</w:t>
            </w:r>
          </w:p>
          <w:p w14:paraId="3231DE49"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 organizations have a strategy that outlines the processes and responsibilities for those working in HTA and serving on HTA committees to effectively involve patients</w:t>
            </w:r>
          </w:p>
        </w:tc>
      </w:tr>
      <w:tr w:rsidR="00B569D6" w:rsidRPr="00C77FE9" w14:paraId="2CCB6A38" w14:textId="77777777" w:rsidTr="000B56D8">
        <w:tc>
          <w:tcPr>
            <w:cnfStyle w:val="001000000000" w:firstRow="0" w:lastRow="0" w:firstColumn="1" w:lastColumn="0" w:oddVBand="0" w:evenVBand="0" w:oddHBand="0" w:evenHBand="0" w:firstRowFirstColumn="0" w:firstRowLastColumn="0" w:lastRowFirstColumn="0" w:lastRowLastColumn="0"/>
            <w:tcW w:w="3563" w:type="dxa"/>
          </w:tcPr>
          <w:p w14:paraId="52953B76" w14:textId="77777777" w:rsidR="00B569D6" w:rsidRPr="00C77FE9" w:rsidRDefault="00B569D6"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Feedback, </w:t>
            </w:r>
            <w:proofErr w:type="gramStart"/>
            <w:r w:rsidRPr="00C77FE9">
              <w:rPr>
                <w:rFonts w:asciiTheme="minorHAnsi" w:hAnsiTheme="minorHAnsi" w:cstheme="minorHAnsi"/>
                <w:sz w:val="22"/>
                <w:szCs w:val="22"/>
                <w:lang w:val="en-US"/>
              </w:rPr>
              <w:t>review</w:t>
            </w:r>
            <w:proofErr w:type="gramEnd"/>
            <w:r w:rsidRPr="00C77FE9">
              <w:rPr>
                <w:rFonts w:asciiTheme="minorHAnsi" w:hAnsiTheme="minorHAnsi" w:cstheme="minorHAnsi"/>
                <w:sz w:val="22"/>
                <w:szCs w:val="22"/>
                <w:lang w:val="en-US"/>
              </w:rPr>
              <w:t xml:space="preserve"> and evaluation of PPI</w:t>
            </w:r>
          </w:p>
        </w:tc>
        <w:tc>
          <w:tcPr>
            <w:tcW w:w="1233" w:type="dxa"/>
          </w:tcPr>
          <w:p w14:paraId="4216FE00"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CADTH</w:t>
            </w:r>
          </w:p>
          <w:p w14:paraId="071B2191"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4D5ECB2B"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48A50776"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De Wit (2019)</w:t>
            </w:r>
          </w:p>
          <w:p w14:paraId="7E1C27B5"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192C55E6"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54E817DE"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66E88C24"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2AE24589"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45925AA2"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CADTH &amp; </w:t>
            </w:r>
            <w:hyperlink r:id="rId102" w:history="1">
              <w:r w:rsidRPr="00C77FE9">
                <w:rPr>
                  <w:rStyle w:val="Hyperlink"/>
                  <w:rFonts w:asciiTheme="minorHAnsi" w:hAnsiTheme="minorHAnsi" w:cstheme="minorHAnsi"/>
                  <w:sz w:val="22"/>
                  <w:szCs w:val="22"/>
                  <w:lang w:val="en-US"/>
                </w:rPr>
                <w:t>EUPATI</w:t>
              </w:r>
            </w:hyperlink>
          </w:p>
        </w:tc>
        <w:tc>
          <w:tcPr>
            <w:tcW w:w="1300" w:type="dxa"/>
          </w:tcPr>
          <w:p w14:paraId="1AABC5BB"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HTA </w:t>
            </w:r>
          </w:p>
          <w:p w14:paraId="4ACD5858"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51736DFA"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544EFD5D"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Guidelines and HTA</w:t>
            </w:r>
          </w:p>
          <w:p w14:paraId="755AC80D"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36B990CF"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07F5393B"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65A152B7"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211F260C"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4303648A"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7864" w:type="dxa"/>
          </w:tcPr>
          <w:p w14:paraId="29E4FCC5" w14:textId="153E8D9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Feedback is given to patient organizations that have contributed to an HTA, to share what contributions were most helpful and to provide suggestions to assist their future involvement.</w:t>
            </w:r>
          </w:p>
          <w:p w14:paraId="3876DD37" w14:textId="4876BB31"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Patient involvement processes in HTA are regularly reflected on and reviewed, taking account of the experiences of all those involved, with the intent to continuously improve them</w:t>
            </w:r>
            <w:r w:rsidR="000B56D8">
              <w:rPr>
                <w:rFonts w:asciiTheme="minorHAnsi" w:hAnsiTheme="minorHAnsi" w:cstheme="minorHAnsi"/>
                <w:sz w:val="22"/>
                <w:szCs w:val="22"/>
                <w:lang w:val="en-US"/>
              </w:rPr>
              <w:t>.</w:t>
            </w:r>
          </w:p>
          <w:p w14:paraId="43115CC6"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Providing adequate information, support and feedback to patient representatives is key to effective engagement.</w:t>
            </w:r>
          </w:p>
          <w:p w14:paraId="66C845A9" w14:textId="0DF8261D"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Continuous monitoring and measuring of interactions will be vital for refining procedures according to feedback.</w:t>
            </w:r>
          </w:p>
          <w:p w14:paraId="2C2544C1"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In each HTA, patients” perspectives and experiences are documented and the influence of patient contributions on conclusions and decisions is reported.</w:t>
            </w:r>
          </w:p>
        </w:tc>
      </w:tr>
      <w:tr w:rsidR="00B569D6" w:rsidRPr="00C77FE9" w14:paraId="1B800A03" w14:textId="77777777" w:rsidTr="000B5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14:paraId="12B6B279" w14:textId="40CD8838" w:rsidR="00B569D6" w:rsidRPr="00C77FE9" w:rsidRDefault="00B569D6"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Timelines</w:t>
            </w:r>
            <w:r w:rsidR="00470DBC">
              <w:rPr>
                <w:rFonts w:asciiTheme="minorHAnsi" w:hAnsiTheme="minorHAnsi" w:cstheme="minorHAnsi"/>
                <w:sz w:val="22"/>
                <w:szCs w:val="22"/>
                <w:lang w:val="en-US"/>
              </w:rPr>
              <w:t>s</w:t>
            </w:r>
            <w:r w:rsidRPr="00C77FE9">
              <w:rPr>
                <w:rFonts w:asciiTheme="minorHAnsi" w:hAnsiTheme="minorHAnsi" w:cstheme="minorHAnsi"/>
                <w:sz w:val="22"/>
                <w:szCs w:val="22"/>
                <w:lang w:val="en-US"/>
              </w:rPr>
              <w:t xml:space="preserve"> (part of the </w:t>
            </w:r>
            <w:proofErr w:type="gramStart"/>
            <w:r w:rsidRPr="00C77FE9">
              <w:rPr>
                <w:rFonts w:asciiTheme="minorHAnsi" w:hAnsiTheme="minorHAnsi" w:cstheme="minorHAnsi"/>
                <w:sz w:val="22"/>
                <w:szCs w:val="22"/>
                <w:lang w:val="en-US"/>
              </w:rPr>
              <w:t>principle</w:t>
            </w:r>
            <w:proofErr w:type="gramEnd"/>
            <w:r w:rsidRPr="00C77FE9">
              <w:rPr>
                <w:rFonts w:asciiTheme="minorHAnsi" w:hAnsiTheme="minorHAnsi" w:cstheme="minorHAnsi"/>
                <w:sz w:val="22"/>
                <w:szCs w:val="22"/>
                <w:lang w:val="en-US"/>
              </w:rPr>
              <w:t xml:space="preserve"> “transparency”)</w:t>
            </w:r>
          </w:p>
        </w:tc>
        <w:tc>
          <w:tcPr>
            <w:tcW w:w="1233" w:type="dxa"/>
          </w:tcPr>
          <w:p w14:paraId="6CEF72C8" w14:textId="03DADBD0"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Perfetto (2018)</w:t>
            </w:r>
          </w:p>
          <w:p w14:paraId="39135F6A"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 xml:space="preserve">CADTH &amp; </w:t>
            </w:r>
            <w:hyperlink r:id="rId103" w:history="1">
              <w:r w:rsidRPr="00C77FE9">
                <w:rPr>
                  <w:rStyle w:val="Hyperlink"/>
                  <w:rFonts w:asciiTheme="minorHAnsi" w:hAnsiTheme="minorHAnsi" w:cstheme="minorHAnsi"/>
                  <w:sz w:val="22"/>
                  <w:szCs w:val="22"/>
                  <w:lang w:val="en-US"/>
                </w:rPr>
                <w:t>EUPATI</w:t>
              </w:r>
            </w:hyperlink>
          </w:p>
        </w:tc>
        <w:tc>
          <w:tcPr>
            <w:tcW w:w="1300" w:type="dxa"/>
          </w:tcPr>
          <w:p w14:paraId="3740299E"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HTA</w:t>
            </w:r>
          </w:p>
          <w:p w14:paraId="3AAE0A76"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41D42589"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HTA</w:t>
            </w:r>
          </w:p>
        </w:tc>
        <w:tc>
          <w:tcPr>
            <w:tcW w:w="7864" w:type="dxa"/>
          </w:tcPr>
          <w:p w14:paraId="56022B88" w14:textId="7E2F73A8"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Adopt a clear timeline for the analysis and the conditions that must be met before the analysis is performed.</w:t>
            </w:r>
          </w:p>
          <w:p w14:paraId="2C4CDB26"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Clear timelines are established for each HTA, with advance notice of deadlines to ensure that appropriate input from a wide range of patients can be obtained.</w:t>
            </w:r>
          </w:p>
        </w:tc>
      </w:tr>
      <w:tr w:rsidR="00B569D6" w:rsidRPr="00C77FE9" w14:paraId="1F038646" w14:textId="77777777" w:rsidTr="000B56D8">
        <w:tc>
          <w:tcPr>
            <w:cnfStyle w:val="001000000000" w:firstRow="0" w:lastRow="0" w:firstColumn="1" w:lastColumn="0" w:oddVBand="0" w:evenVBand="0" w:oddHBand="0" w:evenHBand="0" w:firstRowFirstColumn="0" w:firstRowLastColumn="0" w:lastRowFirstColumn="0" w:lastRowLastColumn="0"/>
            <w:tcW w:w="3563" w:type="dxa"/>
          </w:tcPr>
          <w:p w14:paraId="1A0CDA54" w14:textId="77777777" w:rsidR="00B569D6" w:rsidRPr="00C77FE9" w:rsidRDefault="00B569D6"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Improving the relevance of assessments</w:t>
            </w:r>
          </w:p>
        </w:tc>
        <w:tc>
          <w:tcPr>
            <w:tcW w:w="1233" w:type="dxa"/>
          </w:tcPr>
          <w:p w14:paraId="7A2075B2"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Abelson (2016)</w:t>
            </w:r>
          </w:p>
        </w:tc>
        <w:tc>
          <w:tcPr>
            <w:tcW w:w="1300" w:type="dxa"/>
          </w:tcPr>
          <w:p w14:paraId="4A501BCF"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7864" w:type="dxa"/>
          </w:tcPr>
          <w:p w14:paraId="7E47AEA2"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n/a</w:t>
            </w:r>
          </w:p>
        </w:tc>
      </w:tr>
      <w:tr w:rsidR="00B569D6" w:rsidRPr="00C77FE9" w14:paraId="0754D733" w14:textId="77777777" w:rsidTr="000B5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14:paraId="6542E400" w14:textId="77777777" w:rsidR="00B569D6" w:rsidRPr="00C77FE9" w:rsidRDefault="00B569D6"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Purposeful</w:t>
            </w:r>
          </w:p>
        </w:tc>
        <w:tc>
          <w:tcPr>
            <w:tcW w:w="1233" w:type="dxa"/>
          </w:tcPr>
          <w:p w14:paraId="5231B328"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Abelson (2016)</w:t>
            </w:r>
          </w:p>
        </w:tc>
        <w:tc>
          <w:tcPr>
            <w:tcW w:w="1300" w:type="dxa"/>
          </w:tcPr>
          <w:p w14:paraId="57B2F998"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7864" w:type="dxa"/>
          </w:tcPr>
          <w:p w14:paraId="081E23EC"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n/a</w:t>
            </w:r>
          </w:p>
        </w:tc>
      </w:tr>
      <w:tr w:rsidR="00B569D6" w:rsidRPr="00C77FE9" w14:paraId="44793C49" w14:textId="77777777" w:rsidTr="000B56D8">
        <w:tc>
          <w:tcPr>
            <w:cnfStyle w:val="001000000000" w:firstRow="0" w:lastRow="0" w:firstColumn="1" w:lastColumn="0" w:oddVBand="0" w:evenVBand="0" w:oddHBand="0" w:evenHBand="0" w:firstRowFirstColumn="0" w:firstRowLastColumn="0" w:lastRowFirstColumn="0" w:lastRowLastColumn="0"/>
            <w:tcW w:w="3563" w:type="dxa"/>
          </w:tcPr>
          <w:p w14:paraId="5CD0776C" w14:textId="77777777" w:rsidR="00B569D6" w:rsidRPr="00C77FE9" w:rsidRDefault="00B569D6"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Pragmatic</w:t>
            </w:r>
          </w:p>
        </w:tc>
        <w:tc>
          <w:tcPr>
            <w:tcW w:w="1233" w:type="dxa"/>
          </w:tcPr>
          <w:p w14:paraId="44825768"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Abelson (2016)</w:t>
            </w:r>
          </w:p>
        </w:tc>
        <w:tc>
          <w:tcPr>
            <w:tcW w:w="1300" w:type="dxa"/>
          </w:tcPr>
          <w:p w14:paraId="575FFD35"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7864" w:type="dxa"/>
          </w:tcPr>
          <w:p w14:paraId="1881BE96"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n/a</w:t>
            </w:r>
          </w:p>
        </w:tc>
      </w:tr>
      <w:tr w:rsidR="00B569D6" w:rsidRPr="00C77FE9" w14:paraId="72A24B37" w14:textId="77777777" w:rsidTr="000B5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14:paraId="7A0A9468" w14:textId="77777777" w:rsidR="00B569D6" w:rsidRPr="00C77FE9" w:rsidRDefault="00B569D6"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Fair and equitable</w:t>
            </w:r>
          </w:p>
        </w:tc>
        <w:tc>
          <w:tcPr>
            <w:tcW w:w="1233" w:type="dxa"/>
          </w:tcPr>
          <w:p w14:paraId="02EC5C76"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Abelson (2016)</w:t>
            </w:r>
          </w:p>
        </w:tc>
        <w:tc>
          <w:tcPr>
            <w:tcW w:w="1300" w:type="dxa"/>
          </w:tcPr>
          <w:p w14:paraId="40A3C5F4"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7864" w:type="dxa"/>
          </w:tcPr>
          <w:p w14:paraId="65EDE620"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Patients have the same rights to contribute to the HTA process as other stakeholders and have access to processes that enable effective engagement</w:t>
            </w:r>
          </w:p>
        </w:tc>
      </w:tr>
      <w:tr w:rsidR="00B569D6" w:rsidRPr="00C77FE9" w14:paraId="772027B7" w14:textId="77777777" w:rsidTr="000B56D8">
        <w:tc>
          <w:tcPr>
            <w:cnfStyle w:val="001000000000" w:firstRow="0" w:lastRow="0" w:firstColumn="1" w:lastColumn="0" w:oddVBand="0" w:evenVBand="0" w:oddHBand="0" w:evenHBand="0" w:firstRowFirstColumn="0" w:firstRowLastColumn="0" w:lastRowFirstColumn="0" w:lastRowLastColumn="0"/>
            <w:tcW w:w="3563" w:type="dxa"/>
          </w:tcPr>
          <w:p w14:paraId="572C64E8" w14:textId="77777777" w:rsidR="00B569D6" w:rsidRPr="00C77FE9" w:rsidRDefault="00B569D6"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Proportional</w:t>
            </w:r>
          </w:p>
        </w:tc>
        <w:tc>
          <w:tcPr>
            <w:tcW w:w="1233" w:type="dxa"/>
          </w:tcPr>
          <w:p w14:paraId="5D27EFB9"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Abelson (2016)</w:t>
            </w:r>
          </w:p>
        </w:tc>
        <w:tc>
          <w:tcPr>
            <w:tcW w:w="1300" w:type="dxa"/>
          </w:tcPr>
          <w:p w14:paraId="60246512"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7864" w:type="dxa"/>
          </w:tcPr>
          <w:p w14:paraId="6F464DB6" w14:textId="77777777" w:rsidR="00B569D6" w:rsidRPr="00C77FE9" w:rsidRDefault="00B569D6"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n/a</w:t>
            </w:r>
          </w:p>
        </w:tc>
      </w:tr>
      <w:tr w:rsidR="00B569D6" w:rsidRPr="00C77FE9" w14:paraId="1DEAC898" w14:textId="77777777" w:rsidTr="000B5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14:paraId="27A08733" w14:textId="77777777" w:rsidR="00B569D6" w:rsidRPr="00C77FE9" w:rsidRDefault="00B569D6"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Evidence informed</w:t>
            </w:r>
          </w:p>
        </w:tc>
        <w:tc>
          <w:tcPr>
            <w:tcW w:w="1233" w:type="dxa"/>
          </w:tcPr>
          <w:p w14:paraId="546F82C6"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Abelson (2016)</w:t>
            </w:r>
          </w:p>
        </w:tc>
        <w:tc>
          <w:tcPr>
            <w:tcW w:w="1300" w:type="dxa"/>
          </w:tcPr>
          <w:p w14:paraId="54F8B833"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7864" w:type="dxa"/>
          </w:tcPr>
          <w:p w14:paraId="64BF674C" w14:textId="77777777" w:rsidR="00B569D6" w:rsidRPr="00C77FE9" w:rsidRDefault="00B569D6"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n/a</w:t>
            </w:r>
          </w:p>
        </w:tc>
      </w:tr>
    </w:tbl>
    <w:p w14:paraId="531E3DF8" w14:textId="77777777" w:rsidR="00B569D6" w:rsidRPr="00C77FE9" w:rsidRDefault="00B569D6" w:rsidP="00B569D6">
      <w:pPr>
        <w:spacing w:line="360" w:lineRule="auto"/>
        <w:rPr>
          <w:rFonts w:asciiTheme="minorHAnsi" w:hAnsiTheme="minorHAnsi" w:cstheme="minorHAnsi"/>
          <w:sz w:val="22"/>
          <w:szCs w:val="22"/>
          <w:lang w:val="en-US"/>
        </w:rPr>
      </w:pPr>
    </w:p>
    <w:p w14:paraId="4A3C2943" w14:textId="77777777" w:rsidR="00B569D6" w:rsidRDefault="00B569D6" w:rsidP="00B569D6">
      <w:pPr>
        <w:rPr>
          <w:rFonts w:asciiTheme="minorHAnsi" w:hAnsiTheme="minorHAnsi" w:cstheme="minorHAnsi"/>
          <w:sz w:val="22"/>
          <w:szCs w:val="22"/>
          <w:lang w:val="en-US"/>
        </w:rPr>
      </w:pPr>
      <w:r>
        <w:rPr>
          <w:rFonts w:asciiTheme="minorHAnsi" w:hAnsiTheme="minorHAnsi" w:cstheme="minorHAnsi"/>
          <w:sz w:val="22"/>
          <w:szCs w:val="22"/>
          <w:lang w:val="en-US"/>
        </w:rPr>
        <w:br w:type="page"/>
      </w:r>
    </w:p>
    <w:p w14:paraId="12C0DF41" w14:textId="00FF5F99" w:rsidR="00CB4934" w:rsidRPr="00C77FE9" w:rsidRDefault="00724135" w:rsidP="000B581B">
      <w:pPr>
        <w:spacing w:line="360" w:lineRule="auto"/>
        <w:rPr>
          <w:rFonts w:asciiTheme="minorHAnsi" w:hAnsiTheme="minorHAnsi" w:cstheme="minorHAnsi"/>
          <w:sz w:val="22"/>
          <w:szCs w:val="22"/>
          <w:lang w:val="en-US"/>
        </w:rPr>
      </w:pPr>
      <w:r w:rsidRPr="00C77FE9">
        <w:rPr>
          <w:rFonts w:asciiTheme="minorHAnsi" w:hAnsiTheme="minorHAnsi" w:cstheme="minorHAnsi"/>
          <w:b/>
          <w:bCs/>
          <w:sz w:val="22"/>
          <w:szCs w:val="22"/>
          <w:lang w:val="en-US"/>
        </w:rPr>
        <w:lastRenderedPageBreak/>
        <w:t xml:space="preserve">Table </w:t>
      </w:r>
      <w:r w:rsidR="00AF6354">
        <w:rPr>
          <w:rFonts w:asciiTheme="minorHAnsi" w:hAnsiTheme="minorHAnsi" w:cstheme="minorHAnsi"/>
          <w:b/>
          <w:bCs/>
          <w:sz w:val="22"/>
          <w:szCs w:val="22"/>
          <w:lang w:val="en-US"/>
        </w:rPr>
        <w:t>S</w:t>
      </w:r>
      <w:r w:rsidR="00281C22">
        <w:rPr>
          <w:rFonts w:asciiTheme="minorHAnsi" w:hAnsiTheme="minorHAnsi" w:cstheme="minorHAnsi"/>
          <w:b/>
          <w:bCs/>
          <w:sz w:val="22"/>
          <w:szCs w:val="22"/>
          <w:lang w:val="en-US"/>
        </w:rPr>
        <w:t>5</w:t>
      </w:r>
      <w:r w:rsidRPr="00C77FE9">
        <w:rPr>
          <w:rFonts w:asciiTheme="minorHAnsi" w:hAnsiTheme="minorHAnsi" w:cstheme="minorHAnsi"/>
          <w:b/>
          <w:bCs/>
          <w:sz w:val="22"/>
          <w:szCs w:val="22"/>
          <w:lang w:val="en-US"/>
        </w:rPr>
        <w:t>: Frameworks identified by the scoping review</w:t>
      </w:r>
    </w:p>
    <w:tbl>
      <w:tblPr>
        <w:tblStyle w:val="PlainTable2"/>
        <w:tblW w:w="0" w:type="auto"/>
        <w:tblLook w:val="04A0" w:firstRow="1" w:lastRow="0" w:firstColumn="1" w:lastColumn="0" w:noHBand="0" w:noVBand="1"/>
      </w:tblPr>
      <w:tblGrid>
        <w:gridCol w:w="1350"/>
        <w:gridCol w:w="1488"/>
        <w:gridCol w:w="3835"/>
        <w:gridCol w:w="2729"/>
        <w:gridCol w:w="4558"/>
      </w:tblGrid>
      <w:tr w:rsidR="003270FE" w:rsidRPr="00C77FE9" w14:paraId="70B467F2" w14:textId="77777777" w:rsidTr="009B11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DC94C23" w14:textId="77777777" w:rsidR="003270FE" w:rsidRPr="00C77FE9" w:rsidRDefault="003270FE"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Author</w:t>
            </w:r>
          </w:p>
        </w:tc>
        <w:tc>
          <w:tcPr>
            <w:tcW w:w="0" w:type="auto"/>
          </w:tcPr>
          <w:p w14:paraId="2E7ADC91" w14:textId="77777777" w:rsidR="003270FE" w:rsidRPr="00C77FE9" w:rsidRDefault="003270FE" w:rsidP="000B581B">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Setting</w:t>
            </w:r>
          </w:p>
        </w:tc>
        <w:tc>
          <w:tcPr>
            <w:tcW w:w="0" w:type="auto"/>
          </w:tcPr>
          <w:p w14:paraId="3A6C7846" w14:textId="77777777" w:rsidR="003270FE" w:rsidRPr="00C77FE9" w:rsidRDefault="003270FE" w:rsidP="000B581B">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Description</w:t>
            </w:r>
          </w:p>
        </w:tc>
        <w:tc>
          <w:tcPr>
            <w:tcW w:w="0" w:type="auto"/>
          </w:tcPr>
          <w:p w14:paraId="6E4EE7D9" w14:textId="77777777" w:rsidR="003270FE" w:rsidRPr="00C77FE9" w:rsidRDefault="003270FE" w:rsidP="000B581B">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Framework component</w:t>
            </w:r>
          </w:p>
        </w:tc>
        <w:tc>
          <w:tcPr>
            <w:tcW w:w="0" w:type="auto"/>
          </w:tcPr>
          <w:p w14:paraId="6421688A" w14:textId="77777777" w:rsidR="003270FE" w:rsidRPr="00C77FE9" w:rsidRDefault="003270FE" w:rsidP="000B581B">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Operational definition</w:t>
            </w:r>
          </w:p>
        </w:tc>
      </w:tr>
      <w:tr w:rsidR="003270FE" w:rsidRPr="00C77FE9" w14:paraId="0DF807BB" w14:textId="77777777" w:rsidTr="009B1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04ABBE" w14:textId="77777777" w:rsidR="003270FE" w:rsidRPr="00C77FE9" w:rsidRDefault="003270FE"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Hunter (2018)</w:t>
            </w:r>
          </w:p>
        </w:tc>
        <w:tc>
          <w:tcPr>
            <w:tcW w:w="0" w:type="auto"/>
          </w:tcPr>
          <w:p w14:paraId="523D898A"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0" w:type="auto"/>
          </w:tcPr>
          <w:p w14:paraId="1DD25418"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EUPATI framework: stage-based approach to PPI with activities at each stage</w:t>
            </w:r>
          </w:p>
        </w:tc>
        <w:tc>
          <w:tcPr>
            <w:tcW w:w="0" w:type="auto"/>
          </w:tcPr>
          <w:p w14:paraId="28F0D1D8" w14:textId="07665A9B"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Identifying and </w:t>
            </w:r>
            <w:r w:rsidR="000B56D8" w:rsidRPr="00C77FE9">
              <w:rPr>
                <w:rFonts w:asciiTheme="minorHAnsi" w:hAnsiTheme="minorHAnsi" w:cstheme="minorHAnsi"/>
                <w:sz w:val="22"/>
                <w:szCs w:val="22"/>
                <w:lang w:val="en-US"/>
              </w:rPr>
              <w:t>prioritizing</w:t>
            </w:r>
          </w:p>
        </w:tc>
        <w:tc>
          <w:tcPr>
            <w:tcW w:w="0" w:type="auto"/>
          </w:tcPr>
          <w:p w14:paraId="39AF1CFE"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No definition</w:t>
            </w:r>
          </w:p>
        </w:tc>
      </w:tr>
      <w:tr w:rsidR="003270FE" w:rsidRPr="00C77FE9" w14:paraId="67D1F39F" w14:textId="77777777" w:rsidTr="009B1104">
        <w:tc>
          <w:tcPr>
            <w:cnfStyle w:val="001000000000" w:firstRow="0" w:lastRow="0" w:firstColumn="1" w:lastColumn="0" w:oddVBand="0" w:evenVBand="0" w:oddHBand="0" w:evenHBand="0" w:firstRowFirstColumn="0" w:firstRowLastColumn="0" w:lastRowFirstColumn="0" w:lastRowLastColumn="0"/>
            <w:tcW w:w="0" w:type="auto"/>
          </w:tcPr>
          <w:p w14:paraId="7F4D4109"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51C4E7A3"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09F72B50"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6A456065"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Scoping</w:t>
            </w:r>
          </w:p>
        </w:tc>
        <w:tc>
          <w:tcPr>
            <w:tcW w:w="0" w:type="auto"/>
          </w:tcPr>
          <w:p w14:paraId="028FF5B6"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No definition</w:t>
            </w:r>
          </w:p>
        </w:tc>
      </w:tr>
      <w:tr w:rsidR="003270FE" w:rsidRPr="00C77FE9" w14:paraId="7B8CC935" w14:textId="77777777" w:rsidTr="009B1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7C16EB"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3F882564"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650F3615"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139AABC8"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Assessing</w:t>
            </w:r>
          </w:p>
        </w:tc>
        <w:tc>
          <w:tcPr>
            <w:tcW w:w="0" w:type="auto"/>
          </w:tcPr>
          <w:p w14:paraId="2FBCDD91"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No definition</w:t>
            </w:r>
          </w:p>
        </w:tc>
      </w:tr>
      <w:tr w:rsidR="003270FE" w:rsidRPr="00C77FE9" w14:paraId="0E5A2B6F" w14:textId="77777777" w:rsidTr="009B1104">
        <w:tc>
          <w:tcPr>
            <w:cnfStyle w:val="001000000000" w:firstRow="0" w:lastRow="0" w:firstColumn="1" w:lastColumn="0" w:oddVBand="0" w:evenVBand="0" w:oddHBand="0" w:evenHBand="0" w:firstRowFirstColumn="0" w:firstRowLastColumn="0" w:lastRowFirstColumn="0" w:lastRowLastColumn="0"/>
            <w:tcW w:w="0" w:type="auto"/>
          </w:tcPr>
          <w:p w14:paraId="630FE5AC"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73EAD538"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1302A81A"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67F7B081"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Reviewing and disseminating</w:t>
            </w:r>
          </w:p>
        </w:tc>
        <w:tc>
          <w:tcPr>
            <w:tcW w:w="0" w:type="auto"/>
          </w:tcPr>
          <w:p w14:paraId="243B3482"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No definition</w:t>
            </w:r>
          </w:p>
        </w:tc>
      </w:tr>
      <w:tr w:rsidR="003270FE" w:rsidRPr="00C77FE9" w14:paraId="5049DA1A" w14:textId="77777777" w:rsidTr="009B1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40EA63" w14:textId="77777777" w:rsidR="003270FE" w:rsidRPr="00C77FE9" w:rsidRDefault="003270FE"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Abelson (2016)</w:t>
            </w:r>
          </w:p>
        </w:tc>
        <w:tc>
          <w:tcPr>
            <w:tcW w:w="0" w:type="auto"/>
          </w:tcPr>
          <w:p w14:paraId="396CA01F"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0" w:type="auto"/>
          </w:tcPr>
          <w:p w14:paraId="17479C08" w14:textId="33F244CC"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Framework based on 4 elements and integrated into the stages of HTA development: topic selection, scoping, </w:t>
            </w:r>
            <w:r w:rsidR="000B56D8" w:rsidRPr="00C77FE9">
              <w:rPr>
                <w:rFonts w:asciiTheme="minorHAnsi" w:hAnsiTheme="minorHAnsi" w:cstheme="minorHAnsi"/>
                <w:sz w:val="22"/>
                <w:szCs w:val="22"/>
                <w:lang w:val="en-US"/>
              </w:rPr>
              <w:t>evidence-based</w:t>
            </w:r>
            <w:r w:rsidRPr="00C77FE9">
              <w:rPr>
                <w:rFonts w:asciiTheme="minorHAnsi" w:hAnsiTheme="minorHAnsi" w:cstheme="minorHAnsi"/>
                <w:sz w:val="22"/>
                <w:szCs w:val="22"/>
                <w:lang w:val="en-US"/>
              </w:rPr>
              <w:t xml:space="preserve"> analysis, drafting recommendations, professional and public consultation, assessment of comments, post review and recommendation</w:t>
            </w:r>
          </w:p>
        </w:tc>
        <w:tc>
          <w:tcPr>
            <w:tcW w:w="0" w:type="auto"/>
          </w:tcPr>
          <w:p w14:paraId="31399F6C" w14:textId="3A3C3B76"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1. Guiding principles and goals for public and patient involvement (PPI) in HTA also mapped onto the stages of HTA development </w:t>
            </w:r>
          </w:p>
        </w:tc>
        <w:tc>
          <w:tcPr>
            <w:tcW w:w="0" w:type="auto"/>
          </w:tcPr>
          <w:p w14:paraId="0AA5B4C6"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Six </w:t>
            </w:r>
            <w:r w:rsidRPr="00C77FE9">
              <w:rPr>
                <w:rFonts w:asciiTheme="minorHAnsi" w:hAnsiTheme="minorHAnsi" w:cstheme="minorHAnsi"/>
                <w:i/>
                <w:iCs/>
                <w:sz w:val="22"/>
                <w:szCs w:val="22"/>
                <w:lang w:val="en-US"/>
              </w:rPr>
              <w:t xml:space="preserve">principles </w:t>
            </w:r>
            <w:r w:rsidRPr="00C77FE9">
              <w:rPr>
                <w:rFonts w:asciiTheme="minorHAnsi" w:hAnsiTheme="minorHAnsi" w:cstheme="minorHAnsi"/>
                <w:sz w:val="22"/>
                <w:szCs w:val="22"/>
                <w:lang w:val="en-US"/>
              </w:rPr>
              <w:t>that should guide</w:t>
            </w:r>
          </w:p>
          <w:p w14:paraId="1214CECC" w14:textId="44105A61"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HQO</w:t>
            </w:r>
            <w:r w:rsidR="000B56D8">
              <w:rPr>
                <w:rFonts w:asciiTheme="minorHAnsi" w:hAnsiTheme="minorHAnsi" w:cstheme="minorHAnsi"/>
                <w:sz w:val="22"/>
                <w:szCs w:val="22"/>
                <w:lang w:val="en-US"/>
              </w:rPr>
              <w:t>’</w:t>
            </w:r>
            <w:r w:rsidRPr="00C77FE9">
              <w:rPr>
                <w:rFonts w:asciiTheme="minorHAnsi" w:hAnsiTheme="minorHAnsi" w:cstheme="minorHAnsi"/>
                <w:sz w:val="22"/>
                <w:szCs w:val="22"/>
                <w:lang w:val="en-US"/>
              </w:rPr>
              <w:t>s approach to public and patient involvement: (</w:t>
            </w:r>
            <w:proofErr w:type="spellStart"/>
            <w:r w:rsidRPr="00C77FE9">
              <w:rPr>
                <w:rFonts w:asciiTheme="minorHAnsi" w:hAnsiTheme="minorHAnsi" w:cstheme="minorHAnsi"/>
                <w:sz w:val="22"/>
                <w:szCs w:val="22"/>
                <w:lang w:val="en-US"/>
              </w:rPr>
              <w:t>i</w:t>
            </w:r>
            <w:proofErr w:type="spellEnd"/>
            <w:r w:rsidRPr="00C77FE9">
              <w:rPr>
                <w:rFonts w:asciiTheme="minorHAnsi" w:hAnsiTheme="minorHAnsi" w:cstheme="minorHAnsi"/>
                <w:sz w:val="22"/>
                <w:szCs w:val="22"/>
                <w:lang w:val="en-US"/>
              </w:rPr>
              <w:t xml:space="preserve">) </w:t>
            </w:r>
            <w:proofErr w:type="gramStart"/>
            <w:r w:rsidRPr="00C77FE9">
              <w:rPr>
                <w:rFonts w:asciiTheme="minorHAnsi" w:hAnsiTheme="minorHAnsi" w:cstheme="minorHAnsi"/>
                <w:sz w:val="22"/>
                <w:szCs w:val="22"/>
                <w:lang w:val="en-US"/>
              </w:rPr>
              <w:t>purposeful;</w:t>
            </w:r>
            <w:proofErr w:type="gramEnd"/>
          </w:p>
          <w:p w14:paraId="28CCA0EA" w14:textId="2CE3CD00"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(ii) pragmatic; (iii) fair and equitable; (iv) proportional;</w:t>
            </w:r>
            <w:r w:rsidR="000B56D8">
              <w:rPr>
                <w:rFonts w:asciiTheme="minorHAnsi" w:hAnsiTheme="minorHAnsi" w:cstheme="minorHAnsi"/>
                <w:sz w:val="22"/>
                <w:szCs w:val="22"/>
                <w:lang w:val="en-US"/>
              </w:rPr>
              <w:t xml:space="preserve"> </w:t>
            </w:r>
            <w:r w:rsidRPr="00C77FE9">
              <w:rPr>
                <w:rFonts w:asciiTheme="minorHAnsi" w:hAnsiTheme="minorHAnsi" w:cstheme="minorHAnsi"/>
                <w:sz w:val="22"/>
                <w:szCs w:val="22"/>
                <w:lang w:val="en-US"/>
              </w:rPr>
              <w:t xml:space="preserve">(v) evidence-informed; and (vi) transparent </w:t>
            </w:r>
          </w:p>
          <w:p w14:paraId="4D45EB74"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szCs w:val="22"/>
                <w:lang w:val="en-US"/>
              </w:rPr>
            </w:pPr>
            <w:r w:rsidRPr="00C77FE9">
              <w:rPr>
                <w:rFonts w:asciiTheme="minorHAnsi" w:hAnsiTheme="minorHAnsi" w:cstheme="minorHAnsi"/>
                <w:sz w:val="22"/>
                <w:szCs w:val="22"/>
                <w:lang w:val="en-US"/>
              </w:rPr>
              <w:t xml:space="preserve">Linked to these principles is a set of </w:t>
            </w:r>
            <w:r w:rsidRPr="00C77FE9">
              <w:rPr>
                <w:rFonts w:asciiTheme="minorHAnsi" w:hAnsiTheme="minorHAnsi" w:cstheme="minorHAnsi"/>
                <w:i/>
                <w:iCs/>
                <w:sz w:val="22"/>
                <w:szCs w:val="22"/>
                <w:lang w:val="en-US"/>
              </w:rPr>
              <w:t>operational goals</w:t>
            </w:r>
          </w:p>
          <w:p w14:paraId="0E668EB2"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PPI will be strengthened and supported: focus on quality, accountability, </w:t>
            </w:r>
            <w:proofErr w:type="gramStart"/>
            <w:r w:rsidRPr="00C77FE9">
              <w:rPr>
                <w:rFonts w:asciiTheme="minorHAnsi" w:hAnsiTheme="minorHAnsi" w:cstheme="minorHAnsi"/>
                <w:sz w:val="22"/>
                <w:szCs w:val="22"/>
                <w:lang w:val="en-US"/>
              </w:rPr>
              <w:t>legitimacy</w:t>
            </w:r>
            <w:proofErr w:type="gramEnd"/>
            <w:r w:rsidRPr="00C77FE9">
              <w:rPr>
                <w:rFonts w:asciiTheme="minorHAnsi" w:hAnsiTheme="minorHAnsi" w:cstheme="minorHAnsi"/>
                <w:sz w:val="22"/>
                <w:szCs w:val="22"/>
                <w:lang w:val="en-US"/>
              </w:rPr>
              <w:t xml:space="preserve"> and transparency, increase awareness of HTA.</w:t>
            </w:r>
          </w:p>
          <w:p w14:paraId="0F7CF611"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PPI efforts will be informed by evidence (where possible), best practice in the absence of evidence, and sound principles.</w:t>
            </w:r>
          </w:p>
          <w:p w14:paraId="47F8B4E1" w14:textId="647D2302"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Evaluation is to be embedded into all aspects of HQO</w:t>
            </w:r>
            <w:r w:rsidR="000B56D8">
              <w:rPr>
                <w:rFonts w:asciiTheme="minorHAnsi" w:hAnsiTheme="minorHAnsi" w:cstheme="minorHAnsi"/>
                <w:sz w:val="22"/>
                <w:szCs w:val="22"/>
                <w:lang w:val="en-US"/>
              </w:rPr>
              <w:t>’</w:t>
            </w:r>
            <w:r w:rsidRPr="00C77FE9">
              <w:rPr>
                <w:rFonts w:asciiTheme="minorHAnsi" w:hAnsiTheme="minorHAnsi" w:cstheme="minorHAnsi"/>
                <w:sz w:val="22"/>
                <w:szCs w:val="22"/>
                <w:lang w:val="en-US"/>
              </w:rPr>
              <w:t>s PPI activities given the lack of a strong evidence base in this area and given HQO-OHTAC</w:t>
            </w:r>
            <w:r w:rsidR="000B56D8">
              <w:rPr>
                <w:rFonts w:asciiTheme="minorHAnsi" w:hAnsiTheme="minorHAnsi" w:cstheme="minorHAnsi"/>
                <w:sz w:val="22"/>
                <w:szCs w:val="22"/>
                <w:lang w:val="en-US"/>
              </w:rPr>
              <w:t>’</w:t>
            </w:r>
            <w:r w:rsidRPr="00C77FE9">
              <w:rPr>
                <w:rFonts w:asciiTheme="minorHAnsi" w:hAnsiTheme="minorHAnsi" w:cstheme="minorHAnsi"/>
                <w:sz w:val="22"/>
                <w:szCs w:val="22"/>
                <w:lang w:val="en-US"/>
              </w:rPr>
              <w:t>s emphasis in this area.</w:t>
            </w:r>
          </w:p>
          <w:p w14:paraId="2B3FF940" w14:textId="20BC6344"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PPI efforts will support and, in turn, be supported by HQO</w:t>
            </w:r>
            <w:r w:rsidR="009B397C">
              <w:rPr>
                <w:rFonts w:asciiTheme="minorHAnsi" w:hAnsiTheme="minorHAnsi" w:cstheme="minorHAnsi"/>
                <w:sz w:val="22"/>
                <w:szCs w:val="22"/>
                <w:lang w:val="en-US"/>
              </w:rPr>
              <w:t>’</w:t>
            </w:r>
            <w:r w:rsidRPr="00C77FE9">
              <w:rPr>
                <w:rFonts w:asciiTheme="minorHAnsi" w:hAnsiTheme="minorHAnsi" w:cstheme="minorHAnsi"/>
                <w:sz w:val="22"/>
                <w:szCs w:val="22"/>
                <w:lang w:val="en-US"/>
              </w:rPr>
              <w:t>s decision making framework, which includes a specific emphasis on the incorporation of social values and ethics into the evidence-review process</w:t>
            </w:r>
          </w:p>
        </w:tc>
      </w:tr>
      <w:tr w:rsidR="003270FE" w:rsidRPr="00C77FE9" w14:paraId="7EF817C6" w14:textId="77777777" w:rsidTr="009B1104">
        <w:tc>
          <w:tcPr>
            <w:cnfStyle w:val="001000000000" w:firstRow="0" w:lastRow="0" w:firstColumn="1" w:lastColumn="0" w:oddVBand="0" w:evenVBand="0" w:oddHBand="0" w:evenHBand="0" w:firstRowFirstColumn="0" w:firstRowLastColumn="0" w:lastRowFirstColumn="0" w:lastRowLastColumn="0"/>
            <w:tcW w:w="0" w:type="auto"/>
          </w:tcPr>
          <w:p w14:paraId="3C40E6B8"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20E0016E"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4CA3919B"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3A15CD70"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2. The establishment of a common language to support PPI efforts</w:t>
            </w:r>
          </w:p>
        </w:tc>
        <w:tc>
          <w:tcPr>
            <w:tcW w:w="0" w:type="auto"/>
          </w:tcPr>
          <w:p w14:paraId="71770B44"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The “what” of PPI was established by adopting three commonly cited levels of involvement: communication, consultation, and participation</w:t>
            </w:r>
          </w:p>
        </w:tc>
      </w:tr>
      <w:tr w:rsidR="003270FE" w:rsidRPr="00C77FE9" w14:paraId="50DDF500" w14:textId="77777777" w:rsidTr="009B1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B512AD"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539A212E"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5AF7D39A"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1D4BAE7C" w14:textId="7638EE5C" w:rsidR="003270FE" w:rsidRPr="00C77FE9" w:rsidRDefault="003270FE" w:rsidP="009B397C">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3. A flexible array of PPI approaches – this includes activities and strategies for each HTA stage </w:t>
            </w:r>
          </w:p>
        </w:tc>
        <w:tc>
          <w:tcPr>
            <w:tcW w:w="0" w:type="auto"/>
          </w:tcPr>
          <w:p w14:paraId="7B719E97"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There is no one-size-fits-all approach to PPI. Rather, the choice of method should be considered in the context of each HTA stage and matched to the motivation for incorporating societal and/or patient perspectives into the </w:t>
            </w:r>
            <w:r w:rsidRPr="00C77FE9">
              <w:rPr>
                <w:rFonts w:asciiTheme="minorHAnsi" w:hAnsiTheme="minorHAnsi" w:cstheme="minorHAnsi"/>
                <w:sz w:val="22"/>
                <w:szCs w:val="22"/>
                <w:lang w:val="en-US"/>
              </w:rPr>
              <w:lastRenderedPageBreak/>
              <w:t xml:space="preserve">process, and the relevant societal and/or patient values at stake. </w:t>
            </w:r>
          </w:p>
        </w:tc>
      </w:tr>
      <w:tr w:rsidR="003270FE" w:rsidRPr="00C77FE9" w14:paraId="4BCA176B" w14:textId="77777777" w:rsidTr="009B1104">
        <w:tc>
          <w:tcPr>
            <w:cnfStyle w:val="001000000000" w:firstRow="0" w:lastRow="0" w:firstColumn="1" w:lastColumn="0" w:oddVBand="0" w:evenVBand="0" w:oddHBand="0" w:evenHBand="0" w:firstRowFirstColumn="0" w:firstRowLastColumn="0" w:lastRowFirstColumn="0" w:lastRowLastColumn="0"/>
            <w:tcW w:w="0" w:type="auto"/>
          </w:tcPr>
          <w:p w14:paraId="6E0CDB70"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7E4B3ABD"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271969F6"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1502BB3E"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4. On-going evaluation of PPI to inform adjustments over time.</w:t>
            </w:r>
          </w:p>
        </w:tc>
        <w:tc>
          <w:tcPr>
            <w:tcW w:w="0" w:type="auto"/>
          </w:tcPr>
          <w:p w14:paraId="24D5E7D5"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Evaluation of basic formative evaluation metrics to determine whether the intended goals of the PPI activities are being achieved, including basic process and impact measures such as numbers and types of consultations, how different types of PPI input are being used in the various stages of the HTA process, and the resources required to carry</w:t>
            </w:r>
          </w:p>
          <w:p w14:paraId="3D2B9399"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out relevant activities. In future, more quasi-experimental research can be conducted. </w:t>
            </w:r>
          </w:p>
        </w:tc>
      </w:tr>
      <w:tr w:rsidR="003270FE" w:rsidRPr="00C77FE9" w14:paraId="6C82E15F" w14:textId="77777777" w:rsidTr="009B1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F13E9D" w14:textId="77777777" w:rsidR="003270FE" w:rsidRPr="00C77FE9" w:rsidRDefault="003270FE" w:rsidP="000B581B">
            <w:pPr>
              <w:spacing w:line="360" w:lineRule="auto"/>
              <w:rPr>
                <w:rFonts w:asciiTheme="minorHAnsi" w:hAnsiTheme="minorHAnsi" w:cstheme="minorHAnsi"/>
                <w:sz w:val="22"/>
                <w:szCs w:val="22"/>
                <w:lang w:val="en-US"/>
              </w:rPr>
            </w:pPr>
            <w:proofErr w:type="spellStart"/>
            <w:r w:rsidRPr="00C77FE9">
              <w:rPr>
                <w:rFonts w:asciiTheme="minorHAnsi" w:hAnsiTheme="minorHAnsi" w:cstheme="minorHAnsi"/>
                <w:sz w:val="22"/>
                <w:szCs w:val="22"/>
                <w:lang w:val="en-US"/>
              </w:rPr>
              <w:t>Björkqvist</w:t>
            </w:r>
            <w:proofErr w:type="spellEnd"/>
            <w:r w:rsidRPr="00C77FE9">
              <w:rPr>
                <w:rFonts w:asciiTheme="minorHAnsi" w:hAnsiTheme="minorHAnsi" w:cstheme="minorHAnsi"/>
                <w:sz w:val="22"/>
                <w:szCs w:val="22"/>
                <w:lang w:val="en-US"/>
              </w:rPr>
              <w:t>, 2021</w:t>
            </w:r>
          </w:p>
        </w:tc>
        <w:tc>
          <w:tcPr>
            <w:tcW w:w="0" w:type="auto"/>
          </w:tcPr>
          <w:p w14:paraId="1BFBBF3D"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 development</w:t>
            </w:r>
          </w:p>
        </w:tc>
        <w:tc>
          <w:tcPr>
            <w:tcW w:w="0" w:type="auto"/>
          </w:tcPr>
          <w:p w14:paraId="23E45576"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EVOLVE framework – stage-based approach to support PPI in guideline development</w:t>
            </w:r>
          </w:p>
        </w:tc>
        <w:tc>
          <w:tcPr>
            <w:tcW w:w="0" w:type="auto"/>
          </w:tcPr>
          <w:p w14:paraId="09AF6297"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Panel membership</w:t>
            </w:r>
          </w:p>
        </w:tc>
        <w:tc>
          <w:tcPr>
            <w:tcW w:w="0" w:type="auto"/>
          </w:tcPr>
          <w:p w14:paraId="286602B7"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Selecting the key stakeholder</w:t>
            </w:r>
          </w:p>
        </w:tc>
      </w:tr>
      <w:tr w:rsidR="003270FE" w:rsidRPr="00C77FE9" w14:paraId="30EDD809" w14:textId="77777777" w:rsidTr="009B1104">
        <w:tc>
          <w:tcPr>
            <w:cnfStyle w:val="001000000000" w:firstRow="0" w:lastRow="0" w:firstColumn="1" w:lastColumn="0" w:oddVBand="0" w:evenVBand="0" w:oddHBand="0" w:evenHBand="0" w:firstRowFirstColumn="0" w:firstRowLastColumn="0" w:lastRowFirstColumn="0" w:lastRowLastColumn="0"/>
            <w:tcW w:w="0" w:type="auto"/>
          </w:tcPr>
          <w:p w14:paraId="740CF0DF"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2F81827D"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1677C968"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0C766603" w14:textId="56057E26" w:rsidR="003270FE" w:rsidRPr="00C77FE9" w:rsidRDefault="009B397C"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Prioritize</w:t>
            </w:r>
            <w:r w:rsidR="003270FE" w:rsidRPr="00C77FE9">
              <w:rPr>
                <w:rFonts w:asciiTheme="minorHAnsi" w:hAnsiTheme="minorHAnsi" w:cstheme="minorHAnsi"/>
                <w:sz w:val="22"/>
                <w:szCs w:val="22"/>
                <w:lang w:val="en-US"/>
              </w:rPr>
              <w:t xml:space="preserve"> questions</w:t>
            </w:r>
          </w:p>
        </w:tc>
        <w:tc>
          <w:tcPr>
            <w:tcW w:w="0" w:type="auto"/>
          </w:tcPr>
          <w:p w14:paraId="353442A7"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Discussing and selecting the most important clinical questions</w:t>
            </w:r>
          </w:p>
        </w:tc>
      </w:tr>
      <w:tr w:rsidR="003270FE" w:rsidRPr="00C77FE9" w14:paraId="747439D7" w14:textId="77777777" w:rsidTr="009B1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85A32B"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34D1708E"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61D7B972"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2BF23DA8"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Developing the scope of guideline</w:t>
            </w:r>
          </w:p>
        </w:tc>
        <w:tc>
          <w:tcPr>
            <w:tcW w:w="0" w:type="auto"/>
          </w:tcPr>
          <w:p w14:paraId="07341773"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Agreeing the guideline scope</w:t>
            </w:r>
          </w:p>
        </w:tc>
      </w:tr>
      <w:tr w:rsidR="003270FE" w:rsidRPr="00C77FE9" w14:paraId="7FB561EA" w14:textId="77777777" w:rsidTr="009B1104">
        <w:tc>
          <w:tcPr>
            <w:cnfStyle w:val="001000000000" w:firstRow="0" w:lastRow="0" w:firstColumn="1" w:lastColumn="0" w:oddVBand="0" w:evenVBand="0" w:oddHBand="0" w:evenHBand="0" w:firstRowFirstColumn="0" w:firstRowLastColumn="0" w:lastRowFirstColumn="0" w:lastRowLastColumn="0"/>
            <w:tcW w:w="0" w:type="auto"/>
          </w:tcPr>
          <w:p w14:paraId="29DBED9C"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753740ED"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63C2BA55"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407340FF"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Formulate questions</w:t>
            </w:r>
          </w:p>
        </w:tc>
        <w:tc>
          <w:tcPr>
            <w:tcW w:w="0" w:type="auto"/>
          </w:tcPr>
          <w:p w14:paraId="2091429E"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Defining the questions for systematic review</w:t>
            </w:r>
          </w:p>
        </w:tc>
      </w:tr>
      <w:tr w:rsidR="003270FE" w:rsidRPr="00C77FE9" w14:paraId="69A9C6D7" w14:textId="77777777" w:rsidTr="009B1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7A48E3"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2A4B2879"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205C751D"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16059422"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Choose Outcomes</w:t>
            </w:r>
          </w:p>
        </w:tc>
        <w:tc>
          <w:tcPr>
            <w:tcW w:w="0" w:type="auto"/>
          </w:tcPr>
          <w:p w14:paraId="6F109179"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Selecting the most important outcomes for patients</w:t>
            </w:r>
          </w:p>
        </w:tc>
      </w:tr>
      <w:tr w:rsidR="003270FE" w:rsidRPr="00C77FE9" w14:paraId="6407421A" w14:textId="77777777" w:rsidTr="009B1104">
        <w:tc>
          <w:tcPr>
            <w:cnfStyle w:val="001000000000" w:firstRow="0" w:lastRow="0" w:firstColumn="1" w:lastColumn="0" w:oddVBand="0" w:evenVBand="0" w:oddHBand="0" w:evenHBand="0" w:firstRowFirstColumn="0" w:firstRowLastColumn="0" w:lastRowFirstColumn="0" w:lastRowLastColumn="0"/>
            <w:tcW w:w="0" w:type="auto"/>
          </w:tcPr>
          <w:p w14:paraId="313E17EC"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36288F34"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4D0A88E5"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28328C37"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Assess certainty of evidence</w:t>
            </w:r>
          </w:p>
        </w:tc>
        <w:tc>
          <w:tcPr>
            <w:tcW w:w="0" w:type="auto"/>
          </w:tcPr>
          <w:p w14:paraId="3639D759" w14:textId="7A72EF49"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Providing patients</w:t>
            </w:r>
            <w:r w:rsidR="009B397C">
              <w:rPr>
                <w:rFonts w:asciiTheme="minorHAnsi" w:hAnsiTheme="minorHAnsi" w:cstheme="minorHAnsi"/>
                <w:sz w:val="22"/>
                <w:szCs w:val="22"/>
                <w:lang w:val="en-US"/>
              </w:rPr>
              <w:t>’</w:t>
            </w:r>
            <w:r w:rsidRPr="00C77FE9">
              <w:rPr>
                <w:rFonts w:asciiTheme="minorHAnsi" w:hAnsiTheme="minorHAnsi" w:cstheme="minorHAnsi"/>
                <w:sz w:val="22"/>
                <w:szCs w:val="22"/>
                <w:lang w:val="en-US"/>
              </w:rPr>
              <w:t xml:space="preserve"> preferences to help develop the strength of recommendations</w:t>
            </w:r>
          </w:p>
        </w:tc>
      </w:tr>
      <w:tr w:rsidR="003270FE" w:rsidRPr="00C77FE9" w14:paraId="4EB00C98" w14:textId="77777777" w:rsidTr="009B1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7FD84F"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149A01A7"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733E2AEC"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330195F9"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Write guidelines</w:t>
            </w:r>
          </w:p>
        </w:tc>
        <w:tc>
          <w:tcPr>
            <w:tcW w:w="0" w:type="auto"/>
          </w:tcPr>
          <w:p w14:paraId="5EE33D35"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Wording the guideline to make it clear and unambiguous. Highlighting patient preferences clearly in guidelines.</w:t>
            </w:r>
          </w:p>
        </w:tc>
      </w:tr>
      <w:tr w:rsidR="003270FE" w:rsidRPr="00C77FE9" w14:paraId="67953B23" w14:textId="77777777" w:rsidTr="009B1104">
        <w:tc>
          <w:tcPr>
            <w:cnfStyle w:val="001000000000" w:firstRow="0" w:lastRow="0" w:firstColumn="1" w:lastColumn="0" w:oddVBand="0" w:evenVBand="0" w:oddHBand="0" w:evenHBand="0" w:firstRowFirstColumn="0" w:firstRowLastColumn="0" w:lastRowFirstColumn="0" w:lastRowLastColumn="0"/>
            <w:tcW w:w="0" w:type="auto"/>
          </w:tcPr>
          <w:p w14:paraId="52E0041A"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770A2DF6"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5C92325F"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6FA35807"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Review draft guidelines</w:t>
            </w:r>
          </w:p>
        </w:tc>
        <w:tc>
          <w:tcPr>
            <w:tcW w:w="0" w:type="auto"/>
          </w:tcPr>
          <w:p w14:paraId="6874E580"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Reading over and commenting on guidelines</w:t>
            </w:r>
          </w:p>
        </w:tc>
      </w:tr>
      <w:tr w:rsidR="003270FE" w:rsidRPr="00C77FE9" w14:paraId="30215573" w14:textId="77777777" w:rsidTr="009B1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0A8D2C"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26D6BA8F"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16BFD72B"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58AE5094"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Actively disseminate guideline</w:t>
            </w:r>
          </w:p>
        </w:tc>
        <w:tc>
          <w:tcPr>
            <w:tcW w:w="0" w:type="auto"/>
          </w:tcPr>
          <w:p w14:paraId="3256344E" w14:textId="7A5B74FD" w:rsidR="003270FE" w:rsidRPr="00C77FE9" w:rsidRDefault="009B397C"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Publicizing</w:t>
            </w:r>
            <w:r w:rsidR="003270FE" w:rsidRPr="00C77FE9">
              <w:rPr>
                <w:rFonts w:asciiTheme="minorHAnsi" w:hAnsiTheme="minorHAnsi" w:cstheme="minorHAnsi"/>
                <w:sz w:val="22"/>
                <w:szCs w:val="22"/>
                <w:lang w:val="en-US"/>
              </w:rPr>
              <w:t xml:space="preserve"> </w:t>
            </w:r>
            <w:r w:rsidRPr="00C77FE9">
              <w:rPr>
                <w:rFonts w:asciiTheme="minorHAnsi" w:hAnsiTheme="minorHAnsi" w:cstheme="minorHAnsi"/>
                <w:sz w:val="22"/>
                <w:szCs w:val="22"/>
                <w:lang w:val="en-US"/>
              </w:rPr>
              <w:t>finalized</w:t>
            </w:r>
            <w:r w:rsidR="003270FE" w:rsidRPr="00C77FE9">
              <w:rPr>
                <w:rFonts w:asciiTheme="minorHAnsi" w:hAnsiTheme="minorHAnsi" w:cstheme="minorHAnsi"/>
                <w:sz w:val="22"/>
                <w:szCs w:val="22"/>
                <w:lang w:val="en-US"/>
              </w:rPr>
              <w:t xml:space="preserve"> guidelines to patient </w:t>
            </w:r>
            <w:r w:rsidRPr="00C77FE9">
              <w:rPr>
                <w:rFonts w:asciiTheme="minorHAnsi" w:hAnsiTheme="minorHAnsi" w:cstheme="minorHAnsi"/>
                <w:sz w:val="22"/>
                <w:szCs w:val="22"/>
                <w:lang w:val="en-US"/>
              </w:rPr>
              <w:t>organizations</w:t>
            </w:r>
            <w:r w:rsidR="003270FE" w:rsidRPr="00C77FE9">
              <w:rPr>
                <w:rFonts w:asciiTheme="minorHAnsi" w:hAnsiTheme="minorHAnsi" w:cstheme="minorHAnsi"/>
                <w:sz w:val="22"/>
                <w:szCs w:val="22"/>
                <w:lang w:val="en-US"/>
              </w:rPr>
              <w:t xml:space="preserve">, </w:t>
            </w:r>
            <w:proofErr w:type="gramStart"/>
            <w:r w:rsidR="003270FE" w:rsidRPr="00C77FE9">
              <w:rPr>
                <w:rFonts w:asciiTheme="minorHAnsi" w:hAnsiTheme="minorHAnsi" w:cstheme="minorHAnsi"/>
                <w:sz w:val="22"/>
                <w:szCs w:val="22"/>
                <w:lang w:val="en-US"/>
              </w:rPr>
              <w:t>clinicians</w:t>
            </w:r>
            <w:proofErr w:type="gramEnd"/>
            <w:r w:rsidR="003270FE" w:rsidRPr="00C77FE9">
              <w:rPr>
                <w:rFonts w:asciiTheme="minorHAnsi" w:hAnsiTheme="minorHAnsi" w:cstheme="minorHAnsi"/>
                <w:sz w:val="22"/>
                <w:szCs w:val="22"/>
                <w:lang w:val="en-US"/>
              </w:rPr>
              <w:t xml:space="preserve"> and policy makers. Developing patient information, patient versions of guidelines and patient decision aids.</w:t>
            </w:r>
          </w:p>
        </w:tc>
      </w:tr>
      <w:tr w:rsidR="003270FE" w:rsidRPr="00C77FE9" w14:paraId="793CA7AB" w14:textId="77777777" w:rsidTr="009B1104">
        <w:tc>
          <w:tcPr>
            <w:cnfStyle w:val="001000000000" w:firstRow="0" w:lastRow="0" w:firstColumn="1" w:lastColumn="0" w:oddVBand="0" w:evenVBand="0" w:oddHBand="0" w:evenHBand="0" w:firstRowFirstColumn="0" w:firstRowLastColumn="0" w:lastRowFirstColumn="0" w:lastRowLastColumn="0"/>
            <w:tcW w:w="0" w:type="auto"/>
          </w:tcPr>
          <w:p w14:paraId="09D7F0B3"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3C39C74A"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0F9F2792"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67BDBCAA"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Instigate update</w:t>
            </w:r>
          </w:p>
        </w:tc>
        <w:tc>
          <w:tcPr>
            <w:tcW w:w="0" w:type="auto"/>
          </w:tcPr>
          <w:p w14:paraId="74FBC189"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Taking part in deciding when guidelines need to be updated. </w:t>
            </w:r>
          </w:p>
        </w:tc>
      </w:tr>
      <w:tr w:rsidR="003270FE" w:rsidRPr="00C77FE9" w14:paraId="3201E120" w14:textId="77777777" w:rsidTr="009B1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F9318D" w14:textId="77777777" w:rsidR="003270FE" w:rsidRPr="00C77FE9" w:rsidRDefault="003270FE"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Armstrong, 2017</w:t>
            </w:r>
          </w:p>
        </w:tc>
        <w:tc>
          <w:tcPr>
            <w:tcW w:w="0" w:type="auto"/>
          </w:tcPr>
          <w:p w14:paraId="40EEAD63"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Guideline development</w:t>
            </w:r>
          </w:p>
        </w:tc>
        <w:tc>
          <w:tcPr>
            <w:tcW w:w="0" w:type="auto"/>
          </w:tcPr>
          <w:p w14:paraId="1F7E8D87"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Staged-based approach to support PPI in guideline development and during three levels: developer, guideline specific, and development end. </w:t>
            </w:r>
          </w:p>
          <w:p w14:paraId="5508305C"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36341BBB" w14:textId="0C50DB5C" w:rsidR="003270FE" w:rsidRPr="00C77FE9" w:rsidRDefault="009B397C"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w:t>
            </w:r>
            <w:r w:rsidR="003270FE" w:rsidRPr="00C77FE9">
              <w:rPr>
                <w:rFonts w:asciiTheme="minorHAnsi" w:hAnsiTheme="minorHAnsi" w:cstheme="minorHAnsi"/>
                <w:sz w:val="22"/>
                <w:szCs w:val="22"/>
                <w:lang w:val="en-US"/>
              </w:rPr>
              <w:t>atients can assist in topic nomination (step 1)</w:t>
            </w:r>
          </w:p>
        </w:tc>
        <w:tc>
          <w:tcPr>
            <w:tcW w:w="0" w:type="auto"/>
          </w:tcPr>
          <w:p w14:paraId="08189467"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Identify topics that are important to patients, caregivers, and the community. Propose topics to be investigated.</w:t>
            </w:r>
          </w:p>
        </w:tc>
      </w:tr>
      <w:tr w:rsidR="003270FE" w:rsidRPr="00C77FE9" w14:paraId="1621D194" w14:textId="77777777" w:rsidTr="009B1104">
        <w:tc>
          <w:tcPr>
            <w:cnfStyle w:val="001000000000" w:firstRow="0" w:lastRow="0" w:firstColumn="1" w:lastColumn="0" w:oddVBand="0" w:evenVBand="0" w:oddHBand="0" w:evenHBand="0" w:firstRowFirstColumn="0" w:firstRowLastColumn="0" w:lastRowFirstColumn="0" w:lastRowLastColumn="0"/>
            <w:tcW w:w="0" w:type="auto"/>
          </w:tcPr>
          <w:p w14:paraId="0D265AD3"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13770E19"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59648675"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00872B3F" w14:textId="7CD5AA5F" w:rsidR="003270FE" w:rsidRPr="00C77FE9" w:rsidRDefault="009B397C"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T</w:t>
            </w:r>
            <w:r w:rsidR="003270FE" w:rsidRPr="00C77FE9">
              <w:rPr>
                <w:rFonts w:asciiTheme="minorHAnsi" w:hAnsiTheme="minorHAnsi" w:cstheme="minorHAnsi"/>
                <w:sz w:val="22"/>
                <w:szCs w:val="22"/>
                <w:lang w:val="en-US"/>
              </w:rPr>
              <w:t>opic prioritization (step 2)</w:t>
            </w:r>
          </w:p>
        </w:tc>
        <w:tc>
          <w:tcPr>
            <w:tcW w:w="0" w:type="auto"/>
          </w:tcPr>
          <w:p w14:paraId="5C92C336"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Solicit feedback on relevance and priority of topics.</w:t>
            </w:r>
          </w:p>
          <w:p w14:paraId="0557D8B9"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Discuss the urgency of addressing topics.</w:t>
            </w:r>
          </w:p>
        </w:tc>
      </w:tr>
      <w:tr w:rsidR="003270FE" w:rsidRPr="00C77FE9" w14:paraId="3D7901A6" w14:textId="77777777" w:rsidTr="009B1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71E03A"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6DB3D328"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26B88751"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102BE38E" w14:textId="278D4742" w:rsidR="003270FE" w:rsidRPr="00C77FE9" w:rsidRDefault="009B397C"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w:t>
            </w:r>
            <w:r w:rsidR="003270FE" w:rsidRPr="00C77FE9">
              <w:rPr>
                <w:rFonts w:asciiTheme="minorHAnsi" w:hAnsiTheme="minorHAnsi" w:cstheme="minorHAnsi"/>
                <w:sz w:val="22"/>
                <w:szCs w:val="22"/>
                <w:lang w:val="en-US"/>
              </w:rPr>
              <w:t>uideline development group selection (step 3)</w:t>
            </w:r>
          </w:p>
        </w:tc>
        <w:tc>
          <w:tcPr>
            <w:tcW w:w="0" w:type="auto"/>
          </w:tcPr>
          <w:p w14:paraId="7EC569BE"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Help ensure that the GDG composition is both representative and trustworthy</w:t>
            </w:r>
          </w:p>
          <w:p w14:paraId="76768FD6"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Assess conflicts of interest of panel members from patient perspective</w:t>
            </w:r>
          </w:p>
        </w:tc>
      </w:tr>
      <w:tr w:rsidR="003270FE" w:rsidRPr="00C77FE9" w14:paraId="49A12FB8" w14:textId="77777777" w:rsidTr="009B1104">
        <w:tc>
          <w:tcPr>
            <w:cnfStyle w:val="001000000000" w:firstRow="0" w:lastRow="0" w:firstColumn="1" w:lastColumn="0" w:oddVBand="0" w:evenVBand="0" w:oddHBand="0" w:evenHBand="0" w:firstRowFirstColumn="0" w:firstRowLastColumn="0" w:lastRowFirstColumn="0" w:lastRowLastColumn="0"/>
            <w:tcW w:w="0" w:type="auto"/>
          </w:tcPr>
          <w:p w14:paraId="66410F59"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68F6C590"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5E06054B"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2806023D" w14:textId="6910780C" w:rsidR="003270FE" w:rsidRPr="00C77FE9" w:rsidRDefault="009B397C"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w:t>
            </w:r>
            <w:r w:rsidR="003270FE" w:rsidRPr="00C77FE9">
              <w:rPr>
                <w:rFonts w:asciiTheme="minorHAnsi" w:hAnsiTheme="minorHAnsi" w:cstheme="minorHAnsi"/>
                <w:sz w:val="22"/>
                <w:szCs w:val="22"/>
                <w:lang w:val="en-US"/>
              </w:rPr>
              <w:t>atients</w:t>
            </w:r>
            <w:r>
              <w:rPr>
                <w:rFonts w:asciiTheme="minorHAnsi" w:hAnsiTheme="minorHAnsi" w:cstheme="minorHAnsi"/>
                <w:sz w:val="22"/>
                <w:szCs w:val="22"/>
                <w:lang w:val="en-US"/>
              </w:rPr>
              <w:t>’</w:t>
            </w:r>
            <w:r w:rsidR="003270FE" w:rsidRPr="00C77FE9">
              <w:rPr>
                <w:rFonts w:asciiTheme="minorHAnsi" w:hAnsiTheme="minorHAnsi" w:cstheme="minorHAnsi"/>
                <w:sz w:val="22"/>
                <w:szCs w:val="22"/>
                <w:lang w:val="en-US"/>
              </w:rPr>
              <w:t xml:space="preserve"> opinions may be incorporated when framing the question (step 4)</w:t>
            </w:r>
          </w:p>
        </w:tc>
        <w:tc>
          <w:tcPr>
            <w:tcW w:w="0" w:type="auto"/>
          </w:tcPr>
          <w:p w14:paraId="09909888" w14:textId="4B69DC40"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Ascertain questions</w:t>
            </w:r>
            <w:r w:rsidR="000B581B" w:rsidRPr="00C77FE9">
              <w:rPr>
                <w:rFonts w:asciiTheme="minorHAnsi" w:hAnsiTheme="minorHAnsi" w:cstheme="minorHAnsi"/>
                <w:sz w:val="22"/>
                <w:szCs w:val="22"/>
                <w:lang w:val="en-US"/>
              </w:rPr>
              <w:t>”</w:t>
            </w:r>
            <w:r w:rsidRPr="00C77FE9">
              <w:rPr>
                <w:rFonts w:asciiTheme="minorHAnsi" w:hAnsiTheme="minorHAnsi" w:cstheme="minorHAnsi"/>
                <w:sz w:val="22"/>
                <w:szCs w:val="22"/>
                <w:lang w:val="en-US"/>
              </w:rPr>
              <w:t xml:space="preserve"> relevance and usefulness</w:t>
            </w:r>
          </w:p>
          <w:p w14:paraId="0B385FFE" w14:textId="394D8B80"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Assess </w:t>
            </w:r>
            <w:r w:rsidR="000B581B" w:rsidRPr="00C77FE9">
              <w:rPr>
                <w:rFonts w:asciiTheme="minorHAnsi" w:hAnsiTheme="minorHAnsi" w:cstheme="minorHAnsi"/>
                <w:sz w:val="22"/>
                <w:szCs w:val="22"/>
                <w:lang w:val="en-US"/>
              </w:rPr>
              <w:t>“</w:t>
            </w:r>
            <w:r w:rsidRPr="00C77FE9">
              <w:rPr>
                <w:rFonts w:asciiTheme="minorHAnsi" w:hAnsiTheme="minorHAnsi" w:cstheme="minorHAnsi"/>
                <w:sz w:val="22"/>
                <w:szCs w:val="22"/>
                <w:lang w:val="en-US"/>
              </w:rPr>
              <w:t>real-world</w:t>
            </w:r>
            <w:r w:rsidR="000B581B" w:rsidRPr="00C77FE9">
              <w:rPr>
                <w:rFonts w:asciiTheme="minorHAnsi" w:hAnsiTheme="minorHAnsi" w:cstheme="minorHAnsi"/>
                <w:sz w:val="22"/>
                <w:szCs w:val="22"/>
                <w:lang w:val="en-US"/>
              </w:rPr>
              <w:t>”</w:t>
            </w:r>
            <w:r w:rsidRPr="00C77FE9">
              <w:rPr>
                <w:rFonts w:asciiTheme="minorHAnsi" w:hAnsiTheme="minorHAnsi" w:cstheme="minorHAnsi"/>
                <w:sz w:val="22"/>
                <w:szCs w:val="22"/>
                <w:lang w:val="en-US"/>
              </w:rPr>
              <w:t xml:space="preserve"> applicability</w:t>
            </w:r>
          </w:p>
          <w:p w14:paraId="0CC74ACC"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Identify outcomes of relevance to patients, caregivers, and the community</w:t>
            </w:r>
          </w:p>
          <w:p w14:paraId="548D3E70"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Incorporate other aspects of treatment</w:t>
            </w:r>
          </w:p>
        </w:tc>
      </w:tr>
      <w:tr w:rsidR="003270FE" w:rsidRPr="00C77FE9" w14:paraId="5F2DAB0F" w14:textId="77777777" w:rsidTr="009B1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B0884D"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5A69BF5F"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25DF91B4"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0CE57957" w14:textId="2AC52A4E" w:rsidR="003270FE" w:rsidRPr="00C77FE9" w:rsidRDefault="009B397C"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C</w:t>
            </w:r>
            <w:r w:rsidR="003270FE" w:rsidRPr="00C77FE9">
              <w:rPr>
                <w:rFonts w:asciiTheme="minorHAnsi" w:hAnsiTheme="minorHAnsi" w:cstheme="minorHAnsi"/>
                <w:sz w:val="22"/>
                <w:szCs w:val="22"/>
                <w:lang w:val="en-US"/>
              </w:rPr>
              <w:t>reating an analytic framework and research plan (step 5)</w:t>
            </w:r>
          </w:p>
        </w:tc>
        <w:tc>
          <w:tcPr>
            <w:tcW w:w="0" w:type="auto"/>
          </w:tcPr>
          <w:p w14:paraId="5A6CB501"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Help refine or expand scope of topic</w:t>
            </w:r>
          </w:p>
          <w:p w14:paraId="1768BC43"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Identify potential harms associated with the questions posed</w:t>
            </w:r>
          </w:p>
          <w:p w14:paraId="280B021A" w14:textId="03A9CCFC"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Provide a </w:t>
            </w:r>
            <w:r w:rsidR="000B581B" w:rsidRPr="00C77FE9">
              <w:rPr>
                <w:rFonts w:asciiTheme="minorHAnsi" w:hAnsiTheme="minorHAnsi" w:cstheme="minorHAnsi"/>
                <w:sz w:val="22"/>
                <w:szCs w:val="22"/>
                <w:lang w:val="en-US"/>
              </w:rPr>
              <w:t>“</w:t>
            </w:r>
            <w:r w:rsidRPr="00C77FE9">
              <w:rPr>
                <w:rFonts w:asciiTheme="minorHAnsi" w:hAnsiTheme="minorHAnsi" w:cstheme="minorHAnsi"/>
                <w:sz w:val="22"/>
                <w:szCs w:val="22"/>
                <w:lang w:val="en-US"/>
              </w:rPr>
              <w:t>reality check</w:t>
            </w:r>
            <w:r w:rsidR="000B581B" w:rsidRPr="00C77FE9">
              <w:rPr>
                <w:rFonts w:asciiTheme="minorHAnsi" w:hAnsiTheme="minorHAnsi" w:cstheme="minorHAnsi"/>
                <w:sz w:val="22"/>
                <w:szCs w:val="22"/>
                <w:lang w:val="en-US"/>
              </w:rPr>
              <w:t>”</w:t>
            </w:r>
          </w:p>
          <w:p w14:paraId="495C55EB"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Verify logic of analytic framework</w:t>
            </w:r>
          </w:p>
          <w:p w14:paraId="7658F43B"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Supplement with additional factors not documented in the literature</w:t>
            </w:r>
          </w:p>
          <w:p w14:paraId="4D9E6FCC" w14:textId="556DD421"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Discuss proxies for a specific concept (</w:t>
            </w:r>
            <w:r w:rsidR="009B397C" w:rsidRPr="00C77FE9">
              <w:rPr>
                <w:rFonts w:asciiTheme="minorHAnsi" w:hAnsiTheme="minorHAnsi" w:cstheme="minorHAnsi"/>
                <w:sz w:val="22"/>
                <w:szCs w:val="22"/>
                <w:lang w:val="en-US"/>
              </w:rPr>
              <w:t>e.g.,</w:t>
            </w:r>
            <w:r w:rsidRPr="00C77FE9">
              <w:rPr>
                <w:rFonts w:asciiTheme="minorHAnsi" w:hAnsiTheme="minorHAnsi" w:cstheme="minorHAnsi"/>
                <w:sz w:val="22"/>
                <w:szCs w:val="22"/>
                <w:lang w:val="en-US"/>
              </w:rPr>
              <w:t xml:space="preserve"> whether test scores and school performance are interchangeable)</w:t>
            </w:r>
          </w:p>
          <w:p w14:paraId="5233C265"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Suggest additional search terms</w:t>
            </w:r>
          </w:p>
          <w:p w14:paraId="26B57C01"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Inquire about potential confounding factors</w:t>
            </w:r>
          </w:p>
          <w:p w14:paraId="1B62E7A4"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Identify </w:t>
            </w:r>
            <w:proofErr w:type="gramStart"/>
            <w:r w:rsidRPr="00C77FE9">
              <w:rPr>
                <w:rFonts w:asciiTheme="minorHAnsi" w:hAnsiTheme="minorHAnsi" w:cstheme="minorHAnsi"/>
                <w:sz w:val="22"/>
                <w:szCs w:val="22"/>
                <w:lang w:val="en-US"/>
              </w:rPr>
              <w:t>particular populations</w:t>
            </w:r>
            <w:proofErr w:type="gramEnd"/>
            <w:r w:rsidRPr="00C77FE9">
              <w:rPr>
                <w:rFonts w:asciiTheme="minorHAnsi" w:hAnsiTheme="minorHAnsi" w:cstheme="minorHAnsi"/>
                <w:sz w:val="22"/>
                <w:szCs w:val="22"/>
                <w:lang w:val="en-US"/>
              </w:rPr>
              <w:t xml:space="preserve"> of interest and/or</w:t>
            </w:r>
          </w:p>
          <w:p w14:paraId="3C5D37AD"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important multimorbidity to consider in search</w:t>
            </w:r>
          </w:p>
        </w:tc>
      </w:tr>
      <w:tr w:rsidR="003270FE" w:rsidRPr="00C77FE9" w14:paraId="45A45906" w14:textId="77777777" w:rsidTr="009B1104">
        <w:tc>
          <w:tcPr>
            <w:cnfStyle w:val="001000000000" w:firstRow="0" w:lastRow="0" w:firstColumn="1" w:lastColumn="0" w:oddVBand="0" w:evenVBand="0" w:oddHBand="0" w:evenHBand="0" w:firstRowFirstColumn="0" w:firstRowLastColumn="0" w:lastRowFirstColumn="0" w:lastRowLastColumn="0"/>
            <w:tcW w:w="0" w:type="auto"/>
          </w:tcPr>
          <w:p w14:paraId="760835AA"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33FFA515"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716CE6E0"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79E20DD1" w14:textId="28C260F3" w:rsidR="003270FE" w:rsidRPr="00C77FE9" w:rsidRDefault="009B397C"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C</w:t>
            </w:r>
            <w:r w:rsidR="003270FE" w:rsidRPr="00C77FE9">
              <w:rPr>
                <w:rFonts w:asciiTheme="minorHAnsi" w:hAnsiTheme="minorHAnsi" w:cstheme="minorHAnsi"/>
                <w:sz w:val="22"/>
                <w:szCs w:val="22"/>
                <w:lang w:val="en-US"/>
              </w:rPr>
              <w:t>onducting the systematic review and conclusion formation (step 6)</w:t>
            </w:r>
          </w:p>
        </w:tc>
        <w:tc>
          <w:tcPr>
            <w:tcW w:w="0" w:type="auto"/>
          </w:tcPr>
          <w:p w14:paraId="7039013C"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Assist with critical appraisal of studies and</w:t>
            </w:r>
          </w:p>
          <w:p w14:paraId="55F153CE"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evidence synthesis</w:t>
            </w:r>
          </w:p>
          <w:p w14:paraId="2628ED2A"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Assess believability of results</w:t>
            </w:r>
          </w:p>
          <w:p w14:paraId="0B1F2A3F"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Suggest alternative interpretations of evidence</w:t>
            </w:r>
          </w:p>
        </w:tc>
      </w:tr>
      <w:tr w:rsidR="003270FE" w:rsidRPr="00C77FE9" w14:paraId="711E71FA" w14:textId="77777777" w:rsidTr="009B1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F8267A"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66E8F45A"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11F31F54"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37058BF1" w14:textId="440E03E6" w:rsidR="003270FE" w:rsidRPr="00C77FE9" w:rsidRDefault="009B397C"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Pr>
                <w:rFonts w:asciiTheme="minorHAnsi" w:hAnsiTheme="minorHAnsi" w:cstheme="minorHAnsi"/>
                <w:sz w:val="22"/>
                <w:szCs w:val="22"/>
                <w:lang w:val="en-US"/>
              </w:rPr>
              <w:t>Developm</w:t>
            </w:r>
            <w:r w:rsidR="003270FE" w:rsidRPr="00C77FE9">
              <w:rPr>
                <w:rFonts w:asciiTheme="minorHAnsi" w:hAnsiTheme="minorHAnsi" w:cstheme="minorHAnsi"/>
                <w:sz w:val="22"/>
                <w:szCs w:val="22"/>
                <w:lang w:val="en-US"/>
              </w:rPr>
              <w:t>ent of recommendations (step 7)</w:t>
            </w:r>
          </w:p>
        </w:tc>
        <w:tc>
          <w:tcPr>
            <w:tcW w:w="0" w:type="auto"/>
          </w:tcPr>
          <w:p w14:paraId="6AD67FC1"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Assist in translating evidence-based conclusions</w:t>
            </w:r>
          </w:p>
          <w:p w14:paraId="41EFFBD6"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into meaningful, clear, and respectful recommendations</w:t>
            </w:r>
          </w:p>
          <w:p w14:paraId="2E9D09CC"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Assist in ensuring that recommendations foster partnership between physicians, </w:t>
            </w:r>
            <w:proofErr w:type="gramStart"/>
            <w:r w:rsidRPr="00C77FE9">
              <w:rPr>
                <w:rFonts w:asciiTheme="minorHAnsi" w:hAnsiTheme="minorHAnsi" w:cstheme="minorHAnsi"/>
                <w:sz w:val="22"/>
                <w:szCs w:val="22"/>
                <w:lang w:val="en-US"/>
              </w:rPr>
              <w:t>patients</w:t>
            </w:r>
            <w:proofErr w:type="gramEnd"/>
            <w:r w:rsidRPr="00C77FE9">
              <w:rPr>
                <w:rFonts w:asciiTheme="minorHAnsi" w:hAnsiTheme="minorHAnsi" w:cstheme="minorHAnsi"/>
                <w:sz w:val="22"/>
                <w:szCs w:val="22"/>
                <w:lang w:val="en-US"/>
              </w:rPr>
              <w:t xml:space="preserve"> and families</w:t>
            </w:r>
          </w:p>
          <w:p w14:paraId="598DB4C5"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Describe variability in patient preferences</w:t>
            </w:r>
          </w:p>
          <w:p w14:paraId="2C5CC55B"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Help make recommendations easy to understand</w:t>
            </w:r>
          </w:p>
          <w:p w14:paraId="7E0BFB16"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Provide input when there are gaps in the evidence</w:t>
            </w:r>
          </w:p>
          <w:p w14:paraId="2CAC82B0" w14:textId="14E9F0EF"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Indicate which recommendations are counterintuitive (</w:t>
            </w:r>
            <w:r w:rsidR="009B397C" w:rsidRPr="00C77FE9">
              <w:rPr>
                <w:rFonts w:asciiTheme="minorHAnsi" w:hAnsiTheme="minorHAnsi" w:cstheme="minorHAnsi"/>
                <w:sz w:val="22"/>
                <w:szCs w:val="22"/>
                <w:lang w:val="en-US"/>
              </w:rPr>
              <w:t>e.g.,</w:t>
            </w:r>
            <w:r w:rsidRPr="00C77FE9">
              <w:rPr>
                <w:rFonts w:asciiTheme="minorHAnsi" w:hAnsiTheme="minorHAnsi" w:cstheme="minorHAnsi"/>
                <w:sz w:val="22"/>
                <w:szCs w:val="22"/>
                <w:lang w:val="en-US"/>
              </w:rPr>
              <w:t xml:space="preserve"> so that additional explanation can be provided)</w:t>
            </w:r>
          </w:p>
        </w:tc>
      </w:tr>
      <w:tr w:rsidR="003270FE" w:rsidRPr="00C77FE9" w14:paraId="118CDD74" w14:textId="77777777" w:rsidTr="009B1104">
        <w:tc>
          <w:tcPr>
            <w:cnfStyle w:val="001000000000" w:firstRow="0" w:lastRow="0" w:firstColumn="1" w:lastColumn="0" w:oddVBand="0" w:evenVBand="0" w:oddHBand="0" w:evenHBand="0" w:firstRowFirstColumn="0" w:firstRowLastColumn="0" w:lastRowFirstColumn="0" w:lastRowLastColumn="0"/>
            <w:tcW w:w="0" w:type="auto"/>
          </w:tcPr>
          <w:p w14:paraId="38076E12"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101671E6"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481C315D"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7C9E8816" w14:textId="20FE1C86" w:rsidR="003270FE" w:rsidRPr="00C77FE9" w:rsidRDefault="009B397C"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w:t>
            </w:r>
            <w:r w:rsidR="003270FE" w:rsidRPr="00C77FE9">
              <w:rPr>
                <w:rFonts w:asciiTheme="minorHAnsi" w:hAnsiTheme="minorHAnsi" w:cstheme="minorHAnsi"/>
                <w:sz w:val="22"/>
                <w:szCs w:val="22"/>
                <w:lang w:val="en-US"/>
              </w:rPr>
              <w:t>issemination and implementation (step 8)</w:t>
            </w:r>
          </w:p>
        </w:tc>
        <w:tc>
          <w:tcPr>
            <w:tcW w:w="0" w:type="auto"/>
          </w:tcPr>
          <w:p w14:paraId="68D7A2E2"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Endorse guidelines from patient perspective (either individually or in representation of patient groups)</w:t>
            </w:r>
          </w:p>
          <w:p w14:paraId="3390B1B6"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Assist in developing patient- and family-level summaries of systematic review findings and guideline recommendations</w:t>
            </w:r>
          </w:p>
          <w:p w14:paraId="50FE6563"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Assist in developing patient decision aids</w:t>
            </w:r>
          </w:p>
          <w:p w14:paraId="4A8471BD"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Identify barriers to implementation and possible solutions</w:t>
            </w:r>
          </w:p>
          <w:p w14:paraId="560C3347"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Facilitate engagement of other patients in dissemination</w:t>
            </w:r>
          </w:p>
          <w:p w14:paraId="2D181FE8"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Improve legitimacy and trustworthiness of guideline process such that recommendations are more likely to be implemented</w:t>
            </w:r>
          </w:p>
        </w:tc>
      </w:tr>
      <w:tr w:rsidR="003270FE" w:rsidRPr="00C77FE9" w14:paraId="73A06CC7" w14:textId="77777777" w:rsidTr="009B1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185A45"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154BEC93"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1CBF7F46"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798258EC" w14:textId="14A44F44" w:rsidR="003270FE" w:rsidRPr="00C77FE9" w:rsidRDefault="009B397C"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w:t>
            </w:r>
            <w:r w:rsidR="003270FE" w:rsidRPr="00C77FE9">
              <w:rPr>
                <w:rFonts w:asciiTheme="minorHAnsi" w:hAnsiTheme="minorHAnsi" w:cstheme="minorHAnsi"/>
                <w:sz w:val="22"/>
                <w:szCs w:val="22"/>
                <w:lang w:val="en-US"/>
              </w:rPr>
              <w:t>atients can help determine when guidelines need updating (step 9)</w:t>
            </w:r>
          </w:p>
        </w:tc>
        <w:tc>
          <w:tcPr>
            <w:tcW w:w="0" w:type="auto"/>
          </w:tcPr>
          <w:p w14:paraId="189A544A"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Identify when public or stakeholder views have changed such that a guideline requires update or reaffirmation</w:t>
            </w:r>
          </w:p>
        </w:tc>
      </w:tr>
      <w:tr w:rsidR="009B397C" w:rsidRPr="00C77FE9" w14:paraId="14C44735" w14:textId="77777777" w:rsidTr="009B1104">
        <w:tc>
          <w:tcPr>
            <w:cnfStyle w:val="001000000000" w:firstRow="0" w:lastRow="0" w:firstColumn="1" w:lastColumn="0" w:oddVBand="0" w:evenVBand="0" w:oddHBand="0" w:evenHBand="0" w:firstRowFirstColumn="0" w:firstRowLastColumn="0" w:lastRowFirstColumn="0" w:lastRowLastColumn="0"/>
            <w:tcW w:w="0" w:type="auto"/>
          </w:tcPr>
          <w:p w14:paraId="6B4172D7" w14:textId="77777777" w:rsidR="009B397C" w:rsidRPr="00C77FE9" w:rsidRDefault="009B397C" w:rsidP="000B581B">
            <w:pPr>
              <w:spacing w:line="360" w:lineRule="auto"/>
              <w:rPr>
                <w:rFonts w:asciiTheme="minorHAnsi" w:hAnsiTheme="minorHAnsi" w:cstheme="minorHAnsi"/>
                <w:sz w:val="22"/>
                <w:szCs w:val="22"/>
                <w:lang w:val="en-US"/>
              </w:rPr>
            </w:pPr>
          </w:p>
        </w:tc>
        <w:tc>
          <w:tcPr>
            <w:tcW w:w="0" w:type="auto"/>
          </w:tcPr>
          <w:p w14:paraId="48DF816A" w14:textId="77777777" w:rsidR="009B397C" w:rsidRPr="00C77FE9" w:rsidRDefault="009B397C"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41749B25" w14:textId="77777777" w:rsidR="009B397C" w:rsidRPr="00C77FE9" w:rsidRDefault="009B397C"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3170B9E7" w14:textId="5B65CC26" w:rsidR="009B397C" w:rsidRPr="00C77FE9" w:rsidRDefault="008B72F3"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E</w:t>
            </w:r>
            <w:r w:rsidR="009B397C" w:rsidRPr="00C77FE9">
              <w:rPr>
                <w:rFonts w:asciiTheme="minorHAnsi" w:hAnsiTheme="minorHAnsi" w:cstheme="minorHAnsi"/>
                <w:sz w:val="22"/>
                <w:szCs w:val="22"/>
                <w:lang w:val="en-US"/>
              </w:rPr>
              <w:t>valuating methods and impact of patient</w:t>
            </w:r>
            <w:r>
              <w:rPr>
                <w:rFonts w:asciiTheme="minorHAnsi" w:hAnsiTheme="minorHAnsi" w:cstheme="minorHAnsi"/>
                <w:sz w:val="22"/>
                <w:szCs w:val="22"/>
                <w:lang w:val="en-US"/>
              </w:rPr>
              <w:t xml:space="preserve"> e</w:t>
            </w:r>
            <w:r w:rsidR="009B397C" w:rsidRPr="00C77FE9">
              <w:rPr>
                <w:rFonts w:asciiTheme="minorHAnsi" w:hAnsiTheme="minorHAnsi" w:cstheme="minorHAnsi"/>
                <w:sz w:val="22"/>
                <w:szCs w:val="22"/>
                <w:lang w:val="en-US"/>
              </w:rPr>
              <w:t>ngagement (step 10)</w:t>
            </w:r>
          </w:p>
        </w:tc>
        <w:tc>
          <w:tcPr>
            <w:tcW w:w="0" w:type="auto"/>
          </w:tcPr>
          <w:p w14:paraId="3300E102" w14:textId="77777777" w:rsidR="008B72F3" w:rsidRDefault="008B72F3"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Identify if patients were engaged in a meaningful </w:t>
            </w:r>
            <w:proofErr w:type="spellStart"/>
            <w:r w:rsidRPr="00C77FE9">
              <w:rPr>
                <w:rFonts w:asciiTheme="minorHAnsi" w:hAnsiTheme="minorHAnsi" w:cstheme="minorHAnsi"/>
                <w:sz w:val="22"/>
                <w:szCs w:val="22"/>
                <w:lang w:val="en-US"/>
              </w:rPr>
              <w:t>way.</w:t>
            </w:r>
            <w:proofErr w:type="spellEnd"/>
          </w:p>
          <w:p w14:paraId="4C989621" w14:textId="1F48480D" w:rsidR="009B397C" w:rsidRPr="00C77FE9" w:rsidRDefault="009B397C"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Suggest options for improvement in future engagement strategies</w:t>
            </w:r>
          </w:p>
        </w:tc>
      </w:tr>
      <w:tr w:rsidR="003270FE" w:rsidRPr="00C77FE9" w14:paraId="3601E2A7" w14:textId="77777777" w:rsidTr="009B1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490D21" w14:textId="77777777" w:rsidR="003270FE" w:rsidRPr="00C77FE9" w:rsidRDefault="003270FE"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Toledo - </w:t>
            </w:r>
            <w:proofErr w:type="spellStart"/>
            <w:r w:rsidRPr="00C77FE9">
              <w:rPr>
                <w:rFonts w:asciiTheme="minorHAnsi" w:hAnsiTheme="minorHAnsi" w:cstheme="minorHAnsi"/>
                <w:sz w:val="22"/>
                <w:szCs w:val="22"/>
                <w:lang w:val="en-US"/>
              </w:rPr>
              <w:t>Chavarri</w:t>
            </w:r>
            <w:proofErr w:type="spellEnd"/>
            <w:r w:rsidRPr="00C77FE9">
              <w:rPr>
                <w:rFonts w:asciiTheme="minorHAnsi" w:hAnsiTheme="minorHAnsi" w:cstheme="minorHAnsi"/>
                <w:sz w:val="22"/>
                <w:szCs w:val="22"/>
                <w:lang w:val="en-US"/>
              </w:rPr>
              <w:t xml:space="preserve"> (2019)</w:t>
            </w:r>
          </w:p>
        </w:tc>
        <w:tc>
          <w:tcPr>
            <w:tcW w:w="0" w:type="auto"/>
          </w:tcPr>
          <w:p w14:paraId="59897B76"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0" w:type="auto"/>
          </w:tcPr>
          <w:p w14:paraId="0A523ADB"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Development of a framework of PPI implementation based on the stages of HTA development</w:t>
            </w:r>
          </w:p>
        </w:tc>
        <w:tc>
          <w:tcPr>
            <w:tcW w:w="0" w:type="auto"/>
          </w:tcPr>
          <w:p w14:paraId="0FA8A6FF" w14:textId="5E4A09D0"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Phase 1: Identification and </w:t>
            </w:r>
            <w:r w:rsidR="008B72F3" w:rsidRPr="00C77FE9">
              <w:rPr>
                <w:rFonts w:asciiTheme="minorHAnsi" w:hAnsiTheme="minorHAnsi" w:cstheme="minorHAnsi"/>
                <w:sz w:val="22"/>
                <w:szCs w:val="22"/>
                <w:lang w:val="en-US"/>
              </w:rPr>
              <w:t>prioritization</w:t>
            </w:r>
            <w:r w:rsidRPr="00C77FE9">
              <w:rPr>
                <w:rFonts w:asciiTheme="minorHAnsi" w:hAnsiTheme="minorHAnsi" w:cstheme="minorHAnsi"/>
                <w:sz w:val="22"/>
                <w:szCs w:val="22"/>
                <w:lang w:val="en-US"/>
              </w:rPr>
              <w:t xml:space="preserve"> of technologies to be evaluated</w:t>
            </w:r>
          </w:p>
        </w:tc>
        <w:tc>
          <w:tcPr>
            <w:tcW w:w="0" w:type="auto"/>
          </w:tcPr>
          <w:p w14:paraId="541B4A65"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Prioritize the technologies to be evaluated according to the values and preferences of patients and/or </w:t>
            </w:r>
            <w:proofErr w:type="gramStart"/>
            <w:r w:rsidRPr="00C77FE9">
              <w:rPr>
                <w:rFonts w:asciiTheme="minorHAnsi" w:hAnsiTheme="minorHAnsi" w:cstheme="minorHAnsi"/>
                <w:sz w:val="22"/>
                <w:szCs w:val="22"/>
                <w:lang w:val="en-US"/>
              </w:rPr>
              <w:t>citizens as a whole</w:t>
            </w:r>
            <w:proofErr w:type="gramEnd"/>
            <w:r w:rsidRPr="00C77FE9">
              <w:rPr>
                <w:rFonts w:asciiTheme="minorHAnsi" w:hAnsiTheme="minorHAnsi" w:cstheme="minorHAnsi"/>
                <w:sz w:val="22"/>
                <w:szCs w:val="22"/>
                <w:lang w:val="en-US"/>
              </w:rPr>
              <w:t>.</w:t>
            </w:r>
          </w:p>
        </w:tc>
      </w:tr>
      <w:tr w:rsidR="003270FE" w:rsidRPr="00C77FE9" w14:paraId="298FA914" w14:textId="77777777" w:rsidTr="009B1104">
        <w:tc>
          <w:tcPr>
            <w:cnfStyle w:val="001000000000" w:firstRow="0" w:lastRow="0" w:firstColumn="1" w:lastColumn="0" w:oddVBand="0" w:evenVBand="0" w:oddHBand="0" w:evenHBand="0" w:firstRowFirstColumn="0" w:firstRowLastColumn="0" w:lastRowFirstColumn="0" w:lastRowLastColumn="0"/>
            <w:tcW w:w="0" w:type="auto"/>
          </w:tcPr>
          <w:p w14:paraId="0160F1F8"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7F2F6DA3"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598E0F69"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39F204A3"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Phase 2. Setting objectives, scope of assessment and problem definition</w:t>
            </w:r>
          </w:p>
        </w:tc>
        <w:tc>
          <w:tcPr>
            <w:tcW w:w="0" w:type="auto"/>
          </w:tcPr>
          <w:p w14:paraId="14A8C4B9"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Identify the affected population and subgroups that could benefit from the technology and add and prioritize outcomes of interest to patients.</w:t>
            </w:r>
          </w:p>
        </w:tc>
      </w:tr>
      <w:tr w:rsidR="003270FE" w:rsidRPr="00C77FE9" w14:paraId="38F06E0A" w14:textId="77777777" w:rsidTr="009B1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561CC4"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0D9A3D09"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71242DBA"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13FB1FE6" w14:textId="2A4C12C1"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Phase 3. Evidence </w:t>
            </w:r>
            <w:proofErr w:type="gramStart"/>
            <w:r w:rsidR="008B72F3" w:rsidRPr="00C77FE9">
              <w:rPr>
                <w:rFonts w:asciiTheme="minorHAnsi" w:hAnsiTheme="minorHAnsi" w:cstheme="minorHAnsi"/>
                <w:sz w:val="22"/>
                <w:szCs w:val="22"/>
                <w:lang w:val="en-US"/>
              </w:rPr>
              <w:t>review</w:t>
            </w:r>
            <w:proofErr w:type="gramEnd"/>
          </w:p>
        </w:tc>
        <w:tc>
          <w:tcPr>
            <w:tcW w:w="0" w:type="auto"/>
          </w:tcPr>
          <w:p w14:paraId="2403809D"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Obtain evidence related to experiences of living with the disease, values and preferences of care options, experiences of using the technology, expectations, needs (for information and support), and acceptability of the technology.</w:t>
            </w:r>
          </w:p>
          <w:p w14:paraId="3569DA82"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Obtain evidence related to the impact of disease and technology on health outcomes, physical and social function, quality of life in real contexts, and economic impact for patients.</w:t>
            </w:r>
          </w:p>
        </w:tc>
      </w:tr>
      <w:tr w:rsidR="003270FE" w:rsidRPr="00C77FE9" w14:paraId="4F1CA585" w14:textId="77777777" w:rsidTr="009B1104">
        <w:tc>
          <w:tcPr>
            <w:cnfStyle w:val="001000000000" w:firstRow="0" w:lastRow="0" w:firstColumn="1" w:lastColumn="0" w:oddVBand="0" w:evenVBand="0" w:oddHBand="0" w:evenHBand="0" w:firstRowFirstColumn="0" w:firstRowLastColumn="0" w:lastRowFirstColumn="0" w:lastRowLastColumn="0"/>
            <w:tcW w:w="0" w:type="auto"/>
          </w:tcPr>
          <w:p w14:paraId="7ABA540A"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5936FEBD"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2DD78349"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3FD44D34"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Phase 4. Elaboration of recommendations</w:t>
            </w:r>
          </w:p>
        </w:tc>
        <w:tc>
          <w:tcPr>
            <w:tcW w:w="0" w:type="auto"/>
          </w:tcPr>
          <w:p w14:paraId="4EA29AE2"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Adapt the wording of the recommendations to consider perspectives, values, and preferences of patients and improve transparency.</w:t>
            </w:r>
          </w:p>
        </w:tc>
      </w:tr>
      <w:tr w:rsidR="003270FE" w:rsidRPr="00C77FE9" w14:paraId="749EA2B6" w14:textId="77777777" w:rsidTr="009B1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06BBDB"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3261808C"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618D5958"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06A960AF"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Phase 5. Review and presentation of</w:t>
            </w:r>
          </w:p>
          <w:p w14:paraId="2AEED9A4"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the allegations</w:t>
            </w:r>
          </w:p>
        </w:tc>
        <w:tc>
          <w:tcPr>
            <w:tcW w:w="0" w:type="auto"/>
          </w:tcPr>
          <w:p w14:paraId="282027AB"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Assess the quality of the evaluation and level of completeness of the information and the reliability and relevance of the report in the local context.</w:t>
            </w:r>
          </w:p>
        </w:tc>
      </w:tr>
      <w:tr w:rsidR="003270FE" w:rsidRPr="00C77FE9" w14:paraId="2145536B" w14:textId="77777777" w:rsidTr="009B1104">
        <w:tc>
          <w:tcPr>
            <w:cnfStyle w:val="001000000000" w:firstRow="0" w:lastRow="0" w:firstColumn="1" w:lastColumn="0" w:oddVBand="0" w:evenVBand="0" w:oddHBand="0" w:evenHBand="0" w:firstRowFirstColumn="0" w:firstRowLastColumn="0" w:lastRowFirstColumn="0" w:lastRowLastColumn="0"/>
            <w:tcW w:w="0" w:type="auto"/>
          </w:tcPr>
          <w:p w14:paraId="04D506EC"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7B77474D"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29F73E53"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0D1EB89E"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Phase 6. Dissemination of HTA results</w:t>
            </w:r>
          </w:p>
        </w:tc>
        <w:tc>
          <w:tcPr>
            <w:tcW w:w="0" w:type="auto"/>
          </w:tcPr>
          <w:p w14:paraId="6E9D3D4B"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Increased dissemination of results with patient friendly versions</w:t>
            </w:r>
          </w:p>
        </w:tc>
      </w:tr>
      <w:tr w:rsidR="003270FE" w:rsidRPr="00C77FE9" w14:paraId="44AC7F31" w14:textId="77777777" w:rsidTr="009B1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9DFC5F" w14:textId="77777777" w:rsidR="003270FE" w:rsidRPr="00C77FE9" w:rsidRDefault="003270FE"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Gagnon (2015)</w:t>
            </w:r>
          </w:p>
        </w:tc>
        <w:tc>
          <w:tcPr>
            <w:tcW w:w="0" w:type="auto"/>
          </w:tcPr>
          <w:p w14:paraId="76E7B3CE"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0" w:type="auto"/>
          </w:tcPr>
          <w:p w14:paraId="31E9EA3C"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User involvement in HTA at a local level based on the stages of HTA development</w:t>
            </w:r>
          </w:p>
        </w:tc>
        <w:tc>
          <w:tcPr>
            <w:tcW w:w="0" w:type="auto"/>
          </w:tcPr>
          <w:p w14:paraId="75CBD822"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Submitting requests</w:t>
            </w:r>
          </w:p>
        </w:tc>
        <w:tc>
          <w:tcPr>
            <w:tcW w:w="0" w:type="auto"/>
          </w:tcPr>
          <w:p w14:paraId="282F967A"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Get suggestions from patients about assessment needs, during the topic selection phase.</w:t>
            </w:r>
          </w:p>
        </w:tc>
      </w:tr>
      <w:tr w:rsidR="003270FE" w:rsidRPr="00C77FE9" w14:paraId="7872B849" w14:textId="77777777" w:rsidTr="009B1104">
        <w:tc>
          <w:tcPr>
            <w:cnfStyle w:val="001000000000" w:firstRow="0" w:lastRow="0" w:firstColumn="1" w:lastColumn="0" w:oddVBand="0" w:evenVBand="0" w:oddHBand="0" w:evenHBand="0" w:firstRowFirstColumn="0" w:firstRowLastColumn="0" w:lastRowFirstColumn="0" w:lastRowLastColumn="0"/>
            <w:tcW w:w="0" w:type="auto"/>
          </w:tcPr>
          <w:p w14:paraId="28984F79"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762D922C"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4D4D8B2F"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32E164D0" w14:textId="797AB6FE" w:rsidR="003270FE" w:rsidRPr="00C77FE9" w:rsidRDefault="008B72F3"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Prioritizing</w:t>
            </w:r>
            <w:r w:rsidR="003270FE" w:rsidRPr="00C77FE9">
              <w:rPr>
                <w:rFonts w:asciiTheme="minorHAnsi" w:hAnsiTheme="minorHAnsi" w:cstheme="minorHAnsi"/>
                <w:sz w:val="22"/>
                <w:szCs w:val="22"/>
                <w:lang w:val="en-US"/>
              </w:rPr>
              <w:t xml:space="preserve"> topics</w:t>
            </w:r>
          </w:p>
        </w:tc>
        <w:tc>
          <w:tcPr>
            <w:tcW w:w="0" w:type="auto"/>
          </w:tcPr>
          <w:p w14:paraId="0BE55822" w14:textId="4D1EA3FB"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Get the patients</w:t>
            </w:r>
            <w:r w:rsidR="008B72F3">
              <w:rPr>
                <w:rFonts w:asciiTheme="minorHAnsi" w:hAnsiTheme="minorHAnsi" w:cstheme="minorHAnsi"/>
                <w:sz w:val="22"/>
                <w:szCs w:val="22"/>
                <w:lang w:val="en-US"/>
              </w:rPr>
              <w:t>’</w:t>
            </w:r>
            <w:r w:rsidRPr="00C77FE9">
              <w:rPr>
                <w:rFonts w:asciiTheme="minorHAnsi" w:hAnsiTheme="minorHAnsi" w:cstheme="minorHAnsi"/>
                <w:sz w:val="22"/>
                <w:szCs w:val="22"/>
                <w:lang w:val="en-US"/>
              </w:rPr>
              <w:t xml:space="preserve"> perspectives about priority topics, during the topic selection phase.</w:t>
            </w:r>
          </w:p>
        </w:tc>
      </w:tr>
      <w:tr w:rsidR="003270FE" w:rsidRPr="00C77FE9" w14:paraId="50CCD029" w14:textId="77777777" w:rsidTr="009B1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14C19A"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0B541F2B"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353C6F84"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6A8EEBF3"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Drawing up an evaluation plan</w:t>
            </w:r>
          </w:p>
        </w:tc>
        <w:tc>
          <w:tcPr>
            <w:tcW w:w="0" w:type="auto"/>
          </w:tcPr>
          <w:p w14:paraId="07FEB0AF" w14:textId="400F1F8B"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Seek the patients</w:t>
            </w:r>
            <w:r w:rsidR="000B581B" w:rsidRPr="00C77FE9">
              <w:rPr>
                <w:rFonts w:asciiTheme="minorHAnsi" w:hAnsiTheme="minorHAnsi" w:cstheme="minorHAnsi"/>
                <w:sz w:val="22"/>
                <w:szCs w:val="22"/>
                <w:lang w:val="en-US"/>
              </w:rPr>
              <w:t>”</w:t>
            </w:r>
            <w:r w:rsidRPr="00C77FE9">
              <w:rPr>
                <w:rFonts w:asciiTheme="minorHAnsi" w:hAnsiTheme="minorHAnsi" w:cstheme="minorHAnsi"/>
                <w:sz w:val="22"/>
                <w:szCs w:val="22"/>
                <w:lang w:val="en-US"/>
              </w:rPr>
              <w:t xml:space="preserve"> perspectives concerning the refinement of the question, including dimensions to be evaluated, to improve the plan</w:t>
            </w:r>
            <w:r w:rsidR="008B72F3">
              <w:rPr>
                <w:rFonts w:asciiTheme="minorHAnsi" w:hAnsiTheme="minorHAnsi" w:cstheme="minorHAnsi"/>
                <w:sz w:val="22"/>
                <w:szCs w:val="22"/>
                <w:lang w:val="en-US"/>
              </w:rPr>
              <w:t>’</w:t>
            </w:r>
            <w:r w:rsidRPr="00C77FE9">
              <w:rPr>
                <w:rFonts w:asciiTheme="minorHAnsi" w:hAnsiTheme="minorHAnsi" w:cstheme="minorHAnsi"/>
                <w:sz w:val="22"/>
                <w:szCs w:val="22"/>
                <w:lang w:val="en-US"/>
              </w:rPr>
              <w:t>s accuracy and applicability, during the evaluation phase.</w:t>
            </w:r>
          </w:p>
        </w:tc>
      </w:tr>
      <w:tr w:rsidR="003270FE" w:rsidRPr="00C77FE9" w14:paraId="053F141A" w14:textId="77777777" w:rsidTr="009B1104">
        <w:tc>
          <w:tcPr>
            <w:cnfStyle w:val="001000000000" w:firstRow="0" w:lastRow="0" w:firstColumn="1" w:lastColumn="0" w:oddVBand="0" w:evenVBand="0" w:oddHBand="0" w:evenHBand="0" w:firstRowFirstColumn="0" w:firstRowLastColumn="0" w:lastRowFirstColumn="0" w:lastRowLastColumn="0"/>
            <w:tcW w:w="0" w:type="auto"/>
          </w:tcPr>
          <w:p w14:paraId="5C5AA3A3"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1C448FE4"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0D50D1FB"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70944DD7" w14:textId="0C45A06C"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Collecting evidence (literature), collecting new data or </w:t>
            </w:r>
            <w:r w:rsidR="008B72F3" w:rsidRPr="00C77FE9">
              <w:rPr>
                <w:rFonts w:asciiTheme="minorHAnsi" w:hAnsiTheme="minorHAnsi" w:cstheme="minorHAnsi"/>
                <w:sz w:val="22"/>
                <w:szCs w:val="22"/>
                <w:lang w:val="en-US"/>
              </w:rPr>
              <w:t>contextualization</w:t>
            </w:r>
          </w:p>
        </w:tc>
        <w:tc>
          <w:tcPr>
            <w:tcW w:w="0" w:type="auto"/>
          </w:tcPr>
          <w:p w14:paraId="047B3223" w14:textId="1BCC25A8"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Obtain information on the impact of the technology assessed, the context of its implementation and/or about the patients</w:t>
            </w:r>
            <w:r w:rsidR="000B581B" w:rsidRPr="00C77FE9">
              <w:rPr>
                <w:rFonts w:asciiTheme="minorHAnsi" w:hAnsiTheme="minorHAnsi" w:cstheme="minorHAnsi"/>
                <w:sz w:val="22"/>
                <w:szCs w:val="22"/>
                <w:lang w:val="en-US"/>
              </w:rPr>
              <w:t>”</w:t>
            </w:r>
            <w:r w:rsidRPr="00C77FE9">
              <w:rPr>
                <w:rFonts w:asciiTheme="minorHAnsi" w:hAnsiTheme="minorHAnsi" w:cstheme="minorHAnsi"/>
                <w:sz w:val="22"/>
                <w:szCs w:val="22"/>
                <w:lang w:val="en-US"/>
              </w:rPr>
              <w:t xml:space="preserve"> needs, </w:t>
            </w:r>
            <w:proofErr w:type="gramStart"/>
            <w:r w:rsidRPr="00C77FE9">
              <w:rPr>
                <w:rFonts w:asciiTheme="minorHAnsi" w:hAnsiTheme="minorHAnsi" w:cstheme="minorHAnsi"/>
                <w:sz w:val="22"/>
                <w:szCs w:val="22"/>
                <w:lang w:val="en-US"/>
              </w:rPr>
              <w:t>views</w:t>
            </w:r>
            <w:proofErr w:type="gramEnd"/>
            <w:r w:rsidRPr="00C77FE9">
              <w:rPr>
                <w:rFonts w:asciiTheme="minorHAnsi" w:hAnsiTheme="minorHAnsi" w:cstheme="minorHAnsi"/>
                <w:sz w:val="22"/>
                <w:szCs w:val="22"/>
                <w:lang w:val="en-US"/>
              </w:rPr>
              <w:t xml:space="preserve"> or preferences, during the evaluation phase.</w:t>
            </w:r>
          </w:p>
        </w:tc>
      </w:tr>
      <w:tr w:rsidR="003270FE" w:rsidRPr="00C77FE9" w14:paraId="3A98885A" w14:textId="77777777" w:rsidTr="009B1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F2E370"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040C3029"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62A03AA8"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37F72DDA"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Final report and recommendations</w:t>
            </w:r>
          </w:p>
        </w:tc>
        <w:tc>
          <w:tcPr>
            <w:tcW w:w="0" w:type="auto"/>
          </w:tcPr>
          <w:p w14:paraId="20A6D079"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Obtain information on the impact of technology and the context of its implementation to improve the accuracy, </w:t>
            </w:r>
            <w:proofErr w:type="gramStart"/>
            <w:r w:rsidRPr="00C77FE9">
              <w:rPr>
                <w:rFonts w:asciiTheme="minorHAnsi" w:hAnsiTheme="minorHAnsi" w:cstheme="minorHAnsi"/>
                <w:sz w:val="22"/>
                <w:szCs w:val="22"/>
                <w:lang w:val="en-US"/>
              </w:rPr>
              <w:t>applicability</w:t>
            </w:r>
            <w:proofErr w:type="gramEnd"/>
            <w:r w:rsidRPr="00C77FE9">
              <w:rPr>
                <w:rFonts w:asciiTheme="minorHAnsi" w:hAnsiTheme="minorHAnsi" w:cstheme="minorHAnsi"/>
                <w:sz w:val="22"/>
                <w:szCs w:val="22"/>
                <w:lang w:val="en-US"/>
              </w:rPr>
              <w:t xml:space="preserve"> and adoption of recommendations, during the analysis and synthesis phase.</w:t>
            </w:r>
          </w:p>
        </w:tc>
      </w:tr>
      <w:tr w:rsidR="003270FE" w:rsidRPr="00C77FE9" w14:paraId="461CBBD8" w14:textId="77777777" w:rsidTr="009B1104">
        <w:tc>
          <w:tcPr>
            <w:cnfStyle w:val="001000000000" w:firstRow="0" w:lastRow="0" w:firstColumn="1" w:lastColumn="0" w:oddVBand="0" w:evenVBand="0" w:oddHBand="0" w:evenHBand="0" w:firstRowFirstColumn="0" w:firstRowLastColumn="0" w:lastRowFirstColumn="0" w:lastRowLastColumn="0"/>
            <w:tcW w:w="0" w:type="auto"/>
          </w:tcPr>
          <w:p w14:paraId="08B3A8BC"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6F5CE513"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59CCED42"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25B6D16C"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Development of material</w:t>
            </w:r>
          </w:p>
        </w:tc>
        <w:tc>
          <w:tcPr>
            <w:tcW w:w="0" w:type="auto"/>
          </w:tcPr>
          <w:p w14:paraId="718CEAE8"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Obtain information material adapted to the patients or relatives, during the dissemination phase.</w:t>
            </w:r>
          </w:p>
        </w:tc>
      </w:tr>
      <w:tr w:rsidR="003270FE" w:rsidRPr="00C77FE9" w14:paraId="457D415E" w14:textId="77777777" w:rsidTr="009B1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5F2728"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786E13A0"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31F3E91F"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754317CF"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Communication and dissemination of results</w:t>
            </w:r>
          </w:p>
        </w:tc>
        <w:tc>
          <w:tcPr>
            <w:tcW w:w="0" w:type="auto"/>
          </w:tcPr>
          <w:p w14:paraId="29F56054"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Promote information sharing, </w:t>
            </w:r>
            <w:proofErr w:type="gramStart"/>
            <w:r w:rsidRPr="00C77FE9">
              <w:rPr>
                <w:rFonts w:asciiTheme="minorHAnsi" w:hAnsiTheme="minorHAnsi" w:cstheme="minorHAnsi"/>
                <w:sz w:val="22"/>
                <w:szCs w:val="22"/>
                <w:lang w:val="en-US"/>
              </w:rPr>
              <w:t>accountability</w:t>
            </w:r>
            <w:proofErr w:type="gramEnd"/>
            <w:r w:rsidRPr="00C77FE9">
              <w:rPr>
                <w:rFonts w:asciiTheme="minorHAnsi" w:hAnsiTheme="minorHAnsi" w:cstheme="minorHAnsi"/>
                <w:sz w:val="22"/>
                <w:szCs w:val="22"/>
                <w:lang w:val="en-US"/>
              </w:rPr>
              <w:t xml:space="preserve"> and autonomy with respect to patients/ Encourage implementation, acceptability and adoption of recommendations, during the dissemination phase.</w:t>
            </w:r>
          </w:p>
        </w:tc>
      </w:tr>
      <w:tr w:rsidR="003270FE" w:rsidRPr="00C77FE9" w14:paraId="52FD6C55" w14:textId="77777777" w:rsidTr="009B1104">
        <w:tc>
          <w:tcPr>
            <w:cnfStyle w:val="001000000000" w:firstRow="0" w:lastRow="0" w:firstColumn="1" w:lastColumn="0" w:oddVBand="0" w:evenVBand="0" w:oddHBand="0" w:evenHBand="0" w:firstRowFirstColumn="0" w:firstRowLastColumn="0" w:lastRowFirstColumn="0" w:lastRowLastColumn="0"/>
            <w:tcW w:w="0" w:type="auto"/>
          </w:tcPr>
          <w:p w14:paraId="71419E98" w14:textId="77777777" w:rsidR="003270FE" w:rsidRPr="00C77FE9" w:rsidRDefault="003270FE"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Wortley (2016)</w:t>
            </w:r>
          </w:p>
        </w:tc>
        <w:tc>
          <w:tcPr>
            <w:tcW w:w="0" w:type="auto"/>
          </w:tcPr>
          <w:p w14:paraId="7D6E1930"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HTA</w:t>
            </w:r>
          </w:p>
        </w:tc>
        <w:tc>
          <w:tcPr>
            <w:tcW w:w="0" w:type="auto"/>
          </w:tcPr>
          <w:p w14:paraId="03C93CE7"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Framework of factors influencing choice of public engagement in HTA mapped onto three types of participation: </w:t>
            </w:r>
            <w:r w:rsidRPr="00C77FE9">
              <w:rPr>
                <w:rFonts w:asciiTheme="minorHAnsi" w:hAnsiTheme="minorHAnsi" w:cstheme="minorHAnsi"/>
                <w:sz w:val="22"/>
                <w:szCs w:val="22"/>
                <w:lang w:val="en-US"/>
              </w:rPr>
              <w:lastRenderedPageBreak/>
              <w:t xml:space="preserve">communication, </w:t>
            </w:r>
            <w:proofErr w:type="gramStart"/>
            <w:r w:rsidRPr="00C77FE9">
              <w:rPr>
                <w:rFonts w:asciiTheme="minorHAnsi" w:hAnsiTheme="minorHAnsi" w:cstheme="minorHAnsi"/>
                <w:sz w:val="22"/>
                <w:szCs w:val="22"/>
                <w:lang w:val="en-US"/>
              </w:rPr>
              <w:t>consultation</w:t>
            </w:r>
            <w:proofErr w:type="gramEnd"/>
            <w:r w:rsidRPr="00C77FE9">
              <w:rPr>
                <w:rFonts w:asciiTheme="minorHAnsi" w:hAnsiTheme="minorHAnsi" w:cstheme="minorHAnsi"/>
                <w:sz w:val="22"/>
                <w:szCs w:val="22"/>
                <w:lang w:val="en-US"/>
              </w:rPr>
              <w:t xml:space="preserve"> and participation. </w:t>
            </w:r>
          </w:p>
        </w:tc>
        <w:tc>
          <w:tcPr>
            <w:tcW w:w="0" w:type="auto"/>
          </w:tcPr>
          <w:p w14:paraId="5A322423"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Complexity</w:t>
            </w:r>
          </w:p>
        </w:tc>
        <w:tc>
          <w:tcPr>
            <w:tcW w:w="0" w:type="auto"/>
          </w:tcPr>
          <w:p w14:paraId="50A131B9"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When decisions are more complex, different public involvement strategies are needed. There is a spectrum of complexity, which is influenced </w:t>
            </w:r>
            <w:r w:rsidRPr="00C77FE9">
              <w:rPr>
                <w:rFonts w:asciiTheme="minorHAnsi" w:hAnsiTheme="minorHAnsi" w:cstheme="minorHAnsi"/>
                <w:sz w:val="22"/>
                <w:szCs w:val="22"/>
                <w:lang w:val="en-US"/>
              </w:rPr>
              <w:lastRenderedPageBreak/>
              <w:t xml:space="preserve">by characteristics. Of the HTA, research question, type, quantity and quality of the available evidence and certainty of the evidence. </w:t>
            </w:r>
          </w:p>
        </w:tc>
      </w:tr>
      <w:tr w:rsidR="003270FE" w:rsidRPr="00C77FE9" w14:paraId="742242BF" w14:textId="77777777" w:rsidTr="009B1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31E8D2"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18BDA85E"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3EF0DD17"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395E8503"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Perceived impact of decisions on stakeholders</w:t>
            </w:r>
          </w:p>
        </w:tc>
        <w:tc>
          <w:tcPr>
            <w:tcW w:w="0" w:type="auto"/>
          </w:tcPr>
          <w:p w14:paraId="7A218CC4" w14:textId="3AA0743C"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Impact on stakeholders relates to the size of the perceived effect of a decision on the outcomes, known as </w:t>
            </w:r>
            <w:r w:rsidR="000B581B" w:rsidRPr="00C77FE9">
              <w:rPr>
                <w:rFonts w:asciiTheme="minorHAnsi" w:hAnsiTheme="minorHAnsi" w:cstheme="minorHAnsi"/>
                <w:sz w:val="22"/>
                <w:szCs w:val="22"/>
                <w:lang w:val="en-US"/>
              </w:rPr>
              <w:t>“</w:t>
            </w:r>
            <w:r w:rsidRPr="00C77FE9">
              <w:rPr>
                <w:rFonts w:asciiTheme="minorHAnsi" w:hAnsiTheme="minorHAnsi" w:cstheme="minorHAnsi"/>
                <w:sz w:val="22"/>
                <w:szCs w:val="22"/>
                <w:lang w:val="en-US"/>
              </w:rPr>
              <w:t>sensitivity</w:t>
            </w:r>
            <w:r w:rsidR="000B581B" w:rsidRPr="00C77FE9">
              <w:rPr>
                <w:rFonts w:asciiTheme="minorHAnsi" w:hAnsiTheme="minorHAnsi" w:cstheme="minorHAnsi"/>
                <w:sz w:val="22"/>
                <w:szCs w:val="22"/>
                <w:lang w:val="en-US"/>
              </w:rPr>
              <w:t>”</w:t>
            </w:r>
            <w:r w:rsidRPr="00C77FE9">
              <w:rPr>
                <w:rFonts w:asciiTheme="minorHAnsi" w:hAnsiTheme="minorHAnsi" w:cstheme="minorHAnsi"/>
                <w:sz w:val="22"/>
                <w:szCs w:val="22"/>
                <w:lang w:val="en-US"/>
              </w:rPr>
              <w:t xml:space="preserve">. Characteristics of the disease and the technology can determine perceived impact, including number of people to be impacted by the technology. Public engagement should be proportional to the nature and purpose of the technology. High impact topics could include deliberative and participatory approaches to allow discussion. </w:t>
            </w:r>
          </w:p>
        </w:tc>
      </w:tr>
      <w:tr w:rsidR="003270FE" w:rsidRPr="00C77FE9" w14:paraId="7D6FFED0" w14:textId="77777777" w:rsidTr="009B1104">
        <w:tc>
          <w:tcPr>
            <w:cnfStyle w:val="001000000000" w:firstRow="0" w:lastRow="0" w:firstColumn="1" w:lastColumn="0" w:oddVBand="0" w:evenVBand="0" w:oddHBand="0" w:evenHBand="0" w:firstRowFirstColumn="0" w:firstRowLastColumn="0" w:lastRowFirstColumn="0" w:lastRowLastColumn="0"/>
            <w:tcW w:w="0" w:type="auto"/>
          </w:tcPr>
          <w:p w14:paraId="616789DA"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5C2062C2"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6179A243"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c>
          <w:tcPr>
            <w:tcW w:w="0" w:type="auto"/>
          </w:tcPr>
          <w:p w14:paraId="1252D2DD"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Transparency and opportunities for public involvement</w:t>
            </w:r>
          </w:p>
        </w:tc>
        <w:tc>
          <w:tcPr>
            <w:tcW w:w="0" w:type="auto"/>
          </w:tcPr>
          <w:p w14:paraId="0E7018B1" w14:textId="77777777" w:rsidR="003270FE" w:rsidRPr="00C77FE9" w:rsidRDefault="003270FE" w:rsidP="000B581B">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Transparency and opportunities include being involved in the meetings to promote greater trust, </w:t>
            </w:r>
            <w:proofErr w:type="gramStart"/>
            <w:r w:rsidRPr="00C77FE9">
              <w:rPr>
                <w:rFonts w:asciiTheme="minorHAnsi" w:hAnsiTheme="minorHAnsi" w:cstheme="minorHAnsi"/>
                <w:sz w:val="22"/>
                <w:szCs w:val="22"/>
                <w:lang w:val="en-US"/>
              </w:rPr>
              <w:t>confidence</w:t>
            </w:r>
            <w:proofErr w:type="gramEnd"/>
            <w:r w:rsidRPr="00C77FE9">
              <w:rPr>
                <w:rFonts w:asciiTheme="minorHAnsi" w:hAnsiTheme="minorHAnsi" w:cstheme="minorHAnsi"/>
                <w:sz w:val="22"/>
                <w:szCs w:val="22"/>
                <w:lang w:val="en-US"/>
              </w:rPr>
              <w:t xml:space="preserve"> and legitimacy in the process. </w:t>
            </w:r>
          </w:p>
        </w:tc>
      </w:tr>
      <w:tr w:rsidR="003270FE" w:rsidRPr="00C77FE9" w14:paraId="38B0EF8E" w14:textId="77777777" w:rsidTr="009B1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8F5A76" w14:textId="77777777" w:rsidR="003270FE" w:rsidRPr="00C77FE9" w:rsidRDefault="003270FE" w:rsidP="000B581B">
            <w:pPr>
              <w:spacing w:line="360" w:lineRule="auto"/>
              <w:rPr>
                <w:rFonts w:asciiTheme="minorHAnsi" w:hAnsiTheme="minorHAnsi" w:cstheme="minorHAnsi"/>
                <w:sz w:val="22"/>
                <w:szCs w:val="22"/>
                <w:lang w:val="en-US"/>
              </w:rPr>
            </w:pPr>
          </w:p>
        </w:tc>
        <w:tc>
          <w:tcPr>
            <w:tcW w:w="0" w:type="auto"/>
          </w:tcPr>
          <w:p w14:paraId="328E4619"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1723EFC5"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58B2255E"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Time and resources</w:t>
            </w:r>
          </w:p>
        </w:tc>
        <w:tc>
          <w:tcPr>
            <w:tcW w:w="0" w:type="auto"/>
          </w:tcPr>
          <w:p w14:paraId="455067F5" w14:textId="77777777" w:rsidR="003270FE" w:rsidRPr="00C77FE9" w:rsidRDefault="003270FE" w:rsidP="000B581B">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The impact of public engagement on HTA development is seen as a trade-off between engagement and timeliness of the guidance. </w:t>
            </w:r>
            <w:r w:rsidRPr="00C77FE9">
              <w:rPr>
                <w:rFonts w:asciiTheme="minorHAnsi" w:hAnsiTheme="minorHAnsi" w:cstheme="minorHAnsi"/>
                <w:sz w:val="22"/>
                <w:szCs w:val="22"/>
                <w:lang w:val="en-US"/>
              </w:rPr>
              <w:lastRenderedPageBreak/>
              <w:t xml:space="preserve">Financial cost of public involvement needs to be taken into consideration. </w:t>
            </w:r>
          </w:p>
        </w:tc>
      </w:tr>
    </w:tbl>
    <w:p w14:paraId="62ED55AD" w14:textId="590793E0" w:rsidR="006504A8" w:rsidRPr="00C77FE9" w:rsidRDefault="006504A8" w:rsidP="000B581B">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br w:type="page"/>
      </w:r>
    </w:p>
    <w:p w14:paraId="18CCD7B9" w14:textId="5C61E0D7" w:rsidR="00281C22" w:rsidRPr="00C77FE9" w:rsidRDefault="00281C22" w:rsidP="00281C22">
      <w:pPr>
        <w:spacing w:line="360" w:lineRule="auto"/>
        <w:rPr>
          <w:rFonts w:asciiTheme="minorHAnsi" w:hAnsiTheme="minorHAnsi" w:cstheme="minorHAnsi"/>
          <w:b/>
          <w:bCs/>
          <w:sz w:val="22"/>
          <w:szCs w:val="22"/>
          <w:lang w:val="en-US"/>
        </w:rPr>
      </w:pPr>
      <w:r w:rsidRPr="00C77FE9">
        <w:rPr>
          <w:rFonts w:asciiTheme="minorHAnsi" w:hAnsiTheme="minorHAnsi" w:cstheme="minorHAnsi"/>
          <w:b/>
          <w:bCs/>
          <w:sz w:val="22"/>
          <w:szCs w:val="22"/>
          <w:lang w:val="en-US"/>
        </w:rPr>
        <w:lastRenderedPageBreak/>
        <w:t xml:space="preserve">Table </w:t>
      </w:r>
      <w:r>
        <w:rPr>
          <w:rFonts w:asciiTheme="minorHAnsi" w:hAnsiTheme="minorHAnsi" w:cstheme="minorHAnsi"/>
          <w:b/>
          <w:bCs/>
          <w:sz w:val="22"/>
          <w:szCs w:val="22"/>
          <w:lang w:val="en-US"/>
        </w:rPr>
        <w:t>S</w:t>
      </w:r>
      <w:r>
        <w:rPr>
          <w:rFonts w:asciiTheme="minorHAnsi" w:hAnsiTheme="minorHAnsi" w:cstheme="minorHAnsi"/>
          <w:b/>
          <w:bCs/>
          <w:sz w:val="22"/>
          <w:szCs w:val="22"/>
          <w:lang w:val="en-US"/>
        </w:rPr>
        <w:t>6</w:t>
      </w:r>
      <w:r w:rsidRPr="00C77FE9">
        <w:rPr>
          <w:rFonts w:asciiTheme="minorHAnsi" w:hAnsiTheme="minorHAnsi" w:cstheme="minorHAnsi"/>
          <w:b/>
          <w:bCs/>
          <w:sz w:val="22"/>
          <w:szCs w:val="22"/>
          <w:lang w:val="en-US"/>
        </w:rPr>
        <w:t>: Strategies supporting PPI in guideline development</w:t>
      </w:r>
    </w:p>
    <w:tbl>
      <w:tblPr>
        <w:tblStyle w:val="PlainTable2"/>
        <w:tblW w:w="0" w:type="auto"/>
        <w:tblLook w:val="04A0" w:firstRow="1" w:lastRow="0" w:firstColumn="1" w:lastColumn="0" w:noHBand="0" w:noVBand="1"/>
      </w:tblPr>
      <w:tblGrid>
        <w:gridCol w:w="3773"/>
        <w:gridCol w:w="8707"/>
        <w:gridCol w:w="1480"/>
      </w:tblGrid>
      <w:tr w:rsidR="00281C22" w:rsidRPr="00C77FE9" w14:paraId="188DDEE8" w14:textId="77777777" w:rsidTr="00047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7C8F67"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Guideline development stage</w:t>
            </w:r>
          </w:p>
        </w:tc>
        <w:tc>
          <w:tcPr>
            <w:tcW w:w="0" w:type="auto"/>
          </w:tcPr>
          <w:p w14:paraId="169628EE" w14:textId="77777777" w:rsidR="00281C22" w:rsidRPr="00C77FE9" w:rsidRDefault="00281C22" w:rsidP="000472DE">
            <w:pPr>
              <w:pStyle w:val="Paragraphnonumbers"/>
              <w:spacing w:after="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PPI Strategy</w:t>
            </w:r>
          </w:p>
        </w:tc>
        <w:tc>
          <w:tcPr>
            <w:tcW w:w="0" w:type="auto"/>
          </w:tcPr>
          <w:p w14:paraId="19ACE304" w14:textId="77777777" w:rsidR="00281C22" w:rsidRPr="00C77FE9" w:rsidRDefault="00281C22" w:rsidP="000472DE">
            <w:pPr>
              <w:pStyle w:val="Paragraphnonumbers"/>
              <w:spacing w:after="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Author</w:t>
            </w:r>
          </w:p>
        </w:tc>
      </w:tr>
      <w:tr w:rsidR="00281C22" w:rsidRPr="00C77FE9" w14:paraId="4012DE3F"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AD2494"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Topic nomination</w:t>
            </w:r>
          </w:p>
        </w:tc>
        <w:tc>
          <w:tcPr>
            <w:tcW w:w="0" w:type="auto"/>
          </w:tcPr>
          <w:p w14:paraId="2E610162"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Directly solicit topic nominations from public.</w:t>
            </w:r>
          </w:p>
          <w:p w14:paraId="5A7EC83E"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Solicit topic nominations from patient advocacy groups.</w:t>
            </w:r>
          </w:p>
          <w:p w14:paraId="4CD4E2D7"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Review priorities published by patient advocacy groups.</w:t>
            </w:r>
          </w:p>
          <w:p w14:paraId="1E0F36A9" w14:textId="3D66A755"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Review research on patients</w:t>
            </w:r>
            <w:r w:rsidR="008B72F3">
              <w:rPr>
                <w:rFonts w:asciiTheme="minorHAnsi" w:hAnsiTheme="minorHAnsi" w:cstheme="minorHAnsi"/>
                <w:sz w:val="22"/>
                <w:szCs w:val="22"/>
                <w:lang w:val="en-US"/>
              </w:rPr>
              <w:t>’</w:t>
            </w:r>
            <w:r w:rsidRPr="00C77FE9">
              <w:rPr>
                <w:rFonts w:asciiTheme="minorHAnsi" w:hAnsiTheme="minorHAnsi" w:cstheme="minorHAnsi"/>
                <w:sz w:val="22"/>
                <w:szCs w:val="22"/>
                <w:lang w:val="en-US"/>
              </w:rPr>
              <w:t xml:space="preserve"> priorities and needs.</w:t>
            </w:r>
          </w:p>
        </w:tc>
        <w:tc>
          <w:tcPr>
            <w:tcW w:w="0" w:type="auto"/>
          </w:tcPr>
          <w:p w14:paraId="48B0C218"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Armstrong (2017)</w:t>
            </w:r>
          </w:p>
        </w:tc>
      </w:tr>
      <w:tr w:rsidR="00281C22" w:rsidRPr="00C77FE9" w14:paraId="53AFF4B5" w14:textId="77777777" w:rsidTr="000472DE">
        <w:tc>
          <w:tcPr>
            <w:cnfStyle w:val="001000000000" w:firstRow="0" w:lastRow="0" w:firstColumn="1" w:lastColumn="0" w:oddVBand="0" w:evenVBand="0" w:oddHBand="0" w:evenHBand="0" w:firstRowFirstColumn="0" w:firstRowLastColumn="0" w:lastRowFirstColumn="0" w:lastRowLastColumn="0"/>
            <w:tcW w:w="0" w:type="auto"/>
          </w:tcPr>
          <w:p w14:paraId="2EE4F453"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Topic prioritization</w:t>
            </w:r>
          </w:p>
        </w:tc>
        <w:tc>
          <w:tcPr>
            <w:tcW w:w="0" w:type="auto"/>
          </w:tcPr>
          <w:p w14:paraId="207DDB09" w14:textId="77777777"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Survey patient groups</w:t>
            </w:r>
          </w:p>
          <w:p w14:paraId="1748BBAB" w14:textId="3A9A1195"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Review research on patients</w:t>
            </w:r>
            <w:r w:rsidR="008B72F3">
              <w:rPr>
                <w:rFonts w:asciiTheme="minorHAnsi" w:hAnsiTheme="minorHAnsi" w:cstheme="minorHAnsi"/>
                <w:sz w:val="22"/>
                <w:szCs w:val="22"/>
                <w:lang w:val="en-US"/>
              </w:rPr>
              <w:t>’</w:t>
            </w:r>
            <w:r w:rsidRPr="00C77FE9">
              <w:rPr>
                <w:rFonts w:asciiTheme="minorHAnsi" w:hAnsiTheme="minorHAnsi" w:cstheme="minorHAnsi"/>
                <w:sz w:val="22"/>
                <w:szCs w:val="22"/>
                <w:lang w:val="en-US"/>
              </w:rPr>
              <w:t xml:space="preserve"> priorities and needs</w:t>
            </w:r>
          </w:p>
          <w:p w14:paraId="5C5448F7" w14:textId="77777777"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Engage patients on guideline committees determining priorities</w:t>
            </w:r>
          </w:p>
        </w:tc>
        <w:tc>
          <w:tcPr>
            <w:tcW w:w="0" w:type="auto"/>
          </w:tcPr>
          <w:p w14:paraId="28800E43" w14:textId="77777777"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Armstrong (2017)</w:t>
            </w:r>
          </w:p>
        </w:tc>
      </w:tr>
      <w:tr w:rsidR="00281C22" w:rsidRPr="00C77FE9" w14:paraId="1B945158"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4BB1D3"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Guideline development group selection</w:t>
            </w:r>
          </w:p>
          <w:p w14:paraId="12F1BEFA"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p>
          <w:p w14:paraId="5F382FB2"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p>
          <w:p w14:paraId="098AA652"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Panel membership</w:t>
            </w:r>
          </w:p>
        </w:tc>
        <w:tc>
          <w:tcPr>
            <w:tcW w:w="0" w:type="auto"/>
          </w:tcPr>
          <w:p w14:paraId="271B456C" w14:textId="71817C06" w:rsidR="00281C22" w:rsidRPr="00C77FE9" w:rsidRDefault="00281C22" w:rsidP="000472DE">
            <w:pPr>
              <w:pStyle w:val="Paragraphnonumbers"/>
              <w:tabs>
                <w:tab w:val="left" w:pos="1084"/>
              </w:tab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Review proposed panel members</w:t>
            </w:r>
            <w:r w:rsidR="008B72F3">
              <w:rPr>
                <w:rFonts w:asciiTheme="minorHAnsi" w:hAnsiTheme="minorHAnsi" w:cstheme="minorHAnsi"/>
                <w:sz w:val="22"/>
                <w:szCs w:val="22"/>
                <w:lang w:val="en-US"/>
              </w:rPr>
              <w:t>’</w:t>
            </w:r>
            <w:r w:rsidRPr="00C77FE9">
              <w:rPr>
                <w:rFonts w:asciiTheme="minorHAnsi" w:hAnsiTheme="minorHAnsi" w:cstheme="minorHAnsi"/>
                <w:sz w:val="22"/>
                <w:szCs w:val="22"/>
                <w:lang w:val="en-US"/>
              </w:rPr>
              <w:t xml:space="preserve"> conflicts of interest</w:t>
            </w:r>
          </w:p>
          <w:p w14:paraId="5C430B76" w14:textId="77777777" w:rsidR="00281C22" w:rsidRPr="00C77FE9" w:rsidRDefault="00281C22" w:rsidP="000472DE">
            <w:pPr>
              <w:pStyle w:val="Paragraphnonumbers"/>
              <w:tabs>
                <w:tab w:val="left" w:pos="1084"/>
              </w:tab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Approve proposed panel with ability to suggest changes</w:t>
            </w:r>
          </w:p>
          <w:p w14:paraId="131B95CC" w14:textId="77777777" w:rsidR="00281C22" w:rsidRPr="00C77FE9" w:rsidRDefault="00281C22" w:rsidP="000472DE">
            <w:pPr>
              <w:pStyle w:val="Paragraphnonumbers"/>
              <w:tabs>
                <w:tab w:val="left" w:pos="1084"/>
              </w:tab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Directly engage patients, </w:t>
            </w:r>
            <w:proofErr w:type="gramStart"/>
            <w:r w:rsidRPr="00C77FE9">
              <w:rPr>
                <w:rFonts w:asciiTheme="minorHAnsi" w:hAnsiTheme="minorHAnsi" w:cstheme="minorHAnsi"/>
                <w:sz w:val="22"/>
                <w:szCs w:val="22"/>
                <w:lang w:val="en-US"/>
              </w:rPr>
              <w:t>caregivers</w:t>
            </w:r>
            <w:proofErr w:type="gramEnd"/>
            <w:r w:rsidRPr="00C77FE9">
              <w:rPr>
                <w:rFonts w:asciiTheme="minorHAnsi" w:hAnsiTheme="minorHAnsi" w:cstheme="minorHAnsi"/>
                <w:sz w:val="22"/>
                <w:szCs w:val="22"/>
                <w:lang w:val="en-US"/>
              </w:rPr>
              <w:t xml:space="preserve"> and advocates on selection of guideline development group members</w:t>
            </w:r>
          </w:p>
          <w:p w14:paraId="6E637E6E" w14:textId="77777777" w:rsidR="00281C22" w:rsidRPr="00C77FE9" w:rsidRDefault="00281C22" w:rsidP="000472DE">
            <w:pPr>
              <w:pStyle w:val="Paragraphnonumbers"/>
              <w:tabs>
                <w:tab w:val="left" w:pos="1084"/>
              </w:tab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N/a</w:t>
            </w:r>
          </w:p>
        </w:tc>
        <w:tc>
          <w:tcPr>
            <w:tcW w:w="0" w:type="auto"/>
          </w:tcPr>
          <w:p w14:paraId="79F63041"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Armstrong (2017)</w:t>
            </w:r>
          </w:p>
          <w:p w14:paraId="74A615D6"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080F55E9"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4F5F718F"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roofErr w:type="spellStart"/>
            <w:r w:rsidRPr="00C77FE9">
              <w:rPr>
                <w:rFonts w:asciiTheme="minorHAnsi" w:hAnsiTheme="minorHAnsi" w:cstheme="minorHAnsi"/>
                <w:sz w:val="22"/>
                <w:szCs w:val="22"/>
                <w:lang w:val="en-US"/>
              </w:rPr>
              <w:t>Björkqvist</w:t>
            </w:r>
            <w:proofErr w:type="spellEnd"/>
            <w:r w:rsidRPr="00C77FE9">
              <w:rPr>
                <w:rFonts w:asciiTheme="minorHAnsi" w:hAnsiTheme="minorHAnsi" w:cstheme="minorHAnsi"/>
                <w:sz w:val="22"/>
                <w:szCs w:val="22"/>
                <w:lang w:val="en-US"/>
              </w:rPr>
              <w:t xml:space="preserve"> (2021)</w:t>
            </w:r>
          </w:p>
        </w:tc>
      </w:tr>
      <w:tr w:rsidR="00281C22" w:rsidRPr="00C77FE9" w14:paraId="0FE41AA4" w14:textId="77777777" w:rsidTr="000472DE">
        <w:tc>
          <w:tcPr>
            <w:cnfStyle w:val="001000000000" w:firstRow="0" w:lastRow="0" w:firstColumn="1" w:lastColumn="0" w:oddVBand="0" w:evenVBand="0" w:oddHBand="0" w:evenHBand="0" w:firstRowFirstColumn="0" w:firstRowLastColumn="0" w:lastRowFirstColumn="0" w:lastRowLastColumn="0"/>
            <w:tcW w:w="0" w:type="auto"/>
          </w:tcPr>
          <w:p w14:paraId="24016101"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Developing the scope</w:t>
            </w:r>
          </w:p>
        </w:tc>
        <w:tc>
          <w:tcPr>
            <w:tcW w:w="0" w:type="auto"/>
          </w:tcPr>
          <w:p w14:paraId="63F33A81" w14:textId="77777777" w:rsidR="00281C22" w:rsidRPr="00C77FE9" w:rsidRDefault="00281C22" w:rsidP="000472DE">
            <w:pPr>
              <w:pStyle w:val="Paragraphnonumbers"/>
              <w:tabs>
                <w:tab w:val="left" w:pos="1084"/>
              </w:tab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No specified PPI strategy</w:t>
            </w:r>
          </w:p>
        </w:tc>
        <w:tc>
          <w:tcPr>
            <w:tcW w:w="0" w:type="auto"/>
          </w:tcPr>
          <w:p w14:paraId="05184A39" w14:textId="77777777"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roofErr w:type="spellStart"/>
            <w:r w:rsidRPr="00C77FE9">
              <w:rPr>
                <w:rFonts w:asciiTheme="minorHAnsi" w:hAnsiTheme="minorHAnsi" w:cstheme="minorHAnsi"/>
                <w:sz w:val="22"/>
                <w:szCs w:val="22"/>
                <w:lang w:val="en-US"/>
              </w:rPr>
              <w:t>Björkqvist</w:t>
            </w:r>
            <w:proofErr w:type="spellEnd"/>
            <w:r w:rsidRPr="00C77FE9">
              <w:rPr>
                <w:rFonts w:asciiTheme="minorHAnsi" w:hAnsiTheme="minorHAnsi" w:cstheme="minorHAnsi"/>
                <w:sz w:val="22"/>
                <w:szCs w:val="22"/>
                <w:lang w:val="en-US"/>
              </w:rPr>
              <w:t xml:space="preserve"> (2021)</w:t>
            </w:r>
          </w:p>
        </w:tc>
      </w:tr>
      <w:tr w:rsidR="00281C22" w:rsidRPr="00C77FE9" w14:paraId="059F29E1"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DEC651"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Framing the question</w:t>
            </w:r>
          </w:p>
          <w:p w14:paraId="496AE8DE"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p>
          <w:p w14:paraId="25746584"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p>
          <w:p w14:paraId="7D673CC3"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p>
          <w:p w14:paraId="7C92ED70"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p>
          <w:p w14:paraId="2BABD168"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p>
          <w:p w14:paraId="798D5606"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p>
          <w:p w14:paraId="3E2A1CD1"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p>
          <w:p w14:paraId="70A0427C"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Prioritize questions</w:t>
            </w:r>
          </w:p>
        </w:tc>
        <w:tc>
          <w:tcPr>
            <w:tcW w:w="0" w:type="auto"/>
          </w:tcPr>
          <w:p w14:paraId="4F23709A"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Perform focus groups on identified guideline topics.</w:t>
            </w:r>
          </w:p>
          <w:p w14:paraId="1DA3B0F8"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Review existing research on patients” priorities and opinions.</w:t>
            </w:r>
          </w:p>
          <w:p w14:paraId="2BC8D896"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Solicit public comment on guideline topics prior to formalization of questions.</w:t>
            </w:r>
          </w:p>
          <w:p w14:paraId="5329B8B3"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Ask stakeholders to suggest materials about patient preferences that are not formally published (“grey literature”).</w:t>
            </w:r>
          </w:p>
          <w:p w14:paraId="029F8C70"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Survey patients to rate importance of proposed outcomes.</w:t>
            </w:r>
          </w:p>
          <w:p w14:paraId="3DDB5D42"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Post draft research plan for public comment/review.</w:t>
            </w:r>
          </w:p>
          <w:p w14:paraId="23958C24"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Directly engage patients, </w:t>
            </w:r>
            <w:proofErr w:type="gramStart"/>
            <w:r w:rsidRPr="00C77FE9">
              <w:rPr>
                <w:rFonts w:asciiTheme="minorHAnsi" w:hAnsiTheme="minorHAnsi" w:cstheme="minorHAnsi"/>
                <w:sz w:val="22"/>
                <w:szCs w:val="22"/>
                <w:lang w:val="en-US"/>
              </w:rPr>
              <w:t>caregivers</w:t>
            </w:r>
            <w:proofErr w:type="gramEnd"/>
            <w:r w:rsidRPr="00C77FE9">
              <w:rPr>
                <w:rFonts w:asciiTheme="minorHAnsi" w:hAnsiTheme="minorHAnsi" w:cstheme="minorHAnsi"/>
                <w:sz w:val="22"/>
                <w:szCs w:val="22"/>
                <w:lang w:val="en-US"/>
              </w:rPr>
              <w:t xml:space="preserve"> and advocates on GDGs.</w:t>
            </w:r>
          </w:p>
          <w:p w14:paraId="3B2DFF6B"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N/a</w:t>
            </w:r>
          </w:p>
        </w:tc>
        <w:tc>
          <w:tcPr>
            <w:tcW w:w="0" w:type="auto"/>
          </w:tcPr>
          <w:p w14:paraId="6EAC8A81"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Armstrong (2017)</w:t>
            </w:r>
          </w:p>
          <w:p w14:paraId="6C4A6083"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7C655FEC"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581DD4F2"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0B7F3DA1"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2B6C0AAD"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6AE269BC"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7C0C7987"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roofErr w:type="spellStart"/>
            <w:r w:rsidRPr="00C77FE9">
              <w:rPr>
                <w:rFonts w:asciiTheme="minorHAnsi" w:hAnsiTheme="minorHAnsi" w:cstheme="minorHAnsi"/>
                <w:sz w:val="22"/>
                <w:szCs w:val="22"/>
                <w:lang w:val="en-US"/>
              </w:rPr>
              <w:t>Björkqvist</w:t>
            </w:r>
            <w:proofErr w:type="spellEnd"/>
            <w:r w:rsidRPr="00C77FE9">
              <w:rPr>
                <w:rFonts w:asciiTheme="minorHAnsi" w:hAnsiTheme="minorHAnsi" w:cstheme="minorHAnsi"/>
                <w:sz w:val="22"/>
                <w:szCs w:val="22"/>
                <w:lang w:val="en-US"/>
              </w:rPr>
              <w:t xml:space="preserve"> (2021)</w:t>
            </w:r>
          </w:p>
        </w:tc>
      </w:tr>
      <w:tr w:rsidR="00281C22" w:rsidRPr="00C77FE9" w14:paraId="2645292D" w14:textId="77777777" w:rsidTr="000472DE">
        <w:tc>
          <w:tcPr>
            <w:cnfStyle w:val="001000000000" w:firstRow="0" w:lastRow="0" w:firstColumn="1" w:lastColumn="0" w:oddVBand="0" w:evenVBand="0" w:oddHBand="0" w:evenHBand="0" w:firstRowFirstColumn="0" w:firstRowLastColumn="0" w:lastRowFirstColumn="0" w:lastRowLastColumn="0"/>
            <w:tcW w:w="0" w:type="auto"/>
          </w:tcPr>
          <w:p w14:paraId="46165DB3"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Formulate questions for systematic review</w:t>
            </w:r>
          </w:p>
        </w:tc>
        <w:tc>
          <w:tcPr>
            <w:tcW w:w="0" w:type="auto"/>
          </w:tcPr>
          <w:p w14:paraId="6315885F" w14:textId="77777777"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No specified PPI strategy</w:t>
            </w:r>
          </w:p>
        </w:tc>
        <w:tc>
          <w:tcPr>
            <w:tcW w:w="0" w:type="auto"/>
          </w:tcPr>
          <w:p w14:paraId="4C1D9760" w14:textId="77777777"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roofErr w:type="spellStart"/>
            <w:r w:rsidRPr="00C77FE9">
              <w:rPr>
                <w:rFonts w:asciiTheme="minorHAnsi" w:hAnsiTheme="minorHAnsi" w:cstheme="minorHAnsi"/>
                <w:sz w:val="22"/>
                <w:szCs w:val="22"/>
                <w:lang w:val="en-US"/>
              </w:rPr>
              <w:t>Björkqvist</w:t>
            </w:r>
            <w:proofErr w:type="spellEnd"/>
            <w:r w:rsidRPr="00C77FE9">
              <w:rPr>
                <w:rFonts w:asciiTheme="minorHAnsi" w:hAnsiTheme="minorHAnsi" w:cstheme="minorHAnsi"/>
                <w:sz w:val="22"/>
                <w:szCs w:val="22"/>
                <w:lang w:val="en-US"/>
              </w:rPr>
              <w:t xml:space="preserve"> (2021)</w:t>
            </w:r>
          </w:p>
        </w:tc>
      </w:tr>
      <w:tr w:rsidR="00281C22" w:rsidRPr="00C77FE9" w14:paraId="3828E8E5"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495B05"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Creating an analytic framework and research plan</w:t>
            </w:r>
          </w:p>
          <w:p w14:paraId="0735A716"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p>
          <w:p w14:paraId="3057A96C"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p>
          <w:p w14:paraId="2E0B5114"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p>
        </w:tc>
        <w:tc>
          <w:tcPr>
            <w:tcW w:w="0" w:type="auto"/>
          </w:tcPr>
          <w:p w14:paraId="033232A1" w14:textId="4D7611A3"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Review existing research on patients</w:t>
            </w:r>
            <w:r w:rsidR="008B72F3">
              <w:rPr>
                <w:rFonts w:asciiTheme="minorHAnsi" w:hAnsiTheme="minorHAnsi" w:cstheme="minorHAnsi"/>
                <w:sz w:val="22"/>
                <w:szCs w:val="22"/>
                <w:lang w:val="en-US"/>
              </w:rPr>
              <w:t>’</w:t>
            </w:r>
            <w:r w:rsidRPr="00C77FE9">
              <w:rPr>
                <w:rFonts w:asciiTheme="minorHAnsi" w:hAnsiTheme="minorHAnsi" w:cstheme="minorHAnsi"/>
                <w:sz w:val="22"/>
                <w:szCs w:val="22"/>
                <w:lang w:val="en-US"/>
              </w:rPr>
              <w:t xml:space="preserve"> priorities and opinions</w:t>
            </w:r>
          </w:p>
          <w:p w14:paraId="37CCED1B"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Survey patients to rate importance of elements of proposed framework</w:t>
            </w:r>
          </w:p>
          <w:p w14:paraId="4BB0FB81"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Post draft research plan for public comment/review</w:t>
            </w:r>
          </w:p>
          <w:p w14:paraId="5FAD5469"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Perform focus groups</w:t>
            </w:r>
          </w:p>
          <w:p w14:paraId="7651B8C2" w14:textId="43A1538D"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Directly engage patients, </w:t>
            </w:r>
            <w:proofErr w:type="gramStart"/>
            <w:r w:rsidRPr="00C77FE9">
              <w:rPr>
                <w:rFonts w:asciiTheme="minorHAnsi" w:hAnsiTheme="minorHAnsi" w:cstheme="minorHAnsi"/>
                <w:sz w:val="22"/>
                <w:szCs w:val="22"/>
                <w:lang w:val="en-US"/>
              </w:rPr>
              <w:t>caregivers</w:t>
            </w:r>
            <w:proofErr w:type="gramEnd"/>
            <w:r w:rsidRPr="00C77FE9">
              <w:rPr>
                <w:rFonts w:asciiTheme="minorHAnsi" w:hAnsiTheme="minorHAnsi" w:cstheme="minorHAnsi"/>
                <w:sz w:val="22"/>
                <w:szCs w:val="22"/>
                <w:lang w:val="en-US"/>
              </w:rPr>
              <w:t xml:space="preserve"> and advocates on GDGs</w:t>
            </w:r>
          </w:p>
        </w:tc>
        <w:tc>
          <w:tcPr>
            <w:tcW w:w="0" w:type="auto"/>
          </w:tcPr>
          <w:p w14:paraId="3829D6F9"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Armstrong (2017)</w:t>
            </w:r>
          </w:p>
        </w:tc>
      </w:tr>
      <w:tr w:rsidR="00281C22" w:rsidRPr="00C77FE9" w14:paraId="58ACEA9D" w14:textId="77777777" w:rsidTr="000472DE">
        <w:tc>
          <w:tcPr>
            <w:cnfStyle w:val="001000000000" w:firstRow="0" w:lastRow="0" w:firstColumn="1" w:lastColumn="0" w:oddVBand="0" w:evenVBand="0" w:oddHBand="0" w:evenHBand="0" w:firstRowFirstColumn="0" w:firstRowLastColumn="0" w:lastRowFirstColumn="0" w:lastRowLastColumn="0"/>
            <w:tcW w:w="0" w:type="auto"/>
          </w:tcPr>
          <w:p w14:paraId="147B7C40"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Choose Outcomes</w:t>
            </w:r>
          </w:p>
          <w:p w14:paraId="605A5BAB"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p>
        </w:tc>
        <w:tc>
          <w:tcPr>
            <w:tcW w:w="0" w:type="auto"/>
          </w:tcPr>
          <w:p w14:paraId="057BA6B6" w14:textId="77777777"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No specified PPI strategy</w:t>
            </w:r>
          </w:p>
        </w:tc>
        <w:tc>
          <w:tcPr>
            <w:tcW w:w="0" w:type="auto"/>
          </w:tcPr>
          <w:p w14:paraId="73B743B2" w14:textId="77777777"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roofErr w:type="spellStart"/>
            <w:r w:rsidRPr="00C77FE9">
              <w:rPr>
                <w:rFonts w:asciiTheme="minorHAnsi" w:hAnsiTheme="minorHAnsi" w:cstheme="minorHAnsi"/>
                <w:sz w:val="22"/>
                <w:szCs w:val="22"/>
                <w:lang w:val="en-US"/>
              </w:rPr>
              <w:t>Björkqvist</w:t>
            </w:r>
            <w:proofErr w:type="spellEnd"/>
            <w:r w:rsidRPr="00C77FE9">
              <w:rPr>
                <w:rFonts w:asciiTheme="minorHAnsi" w:hAnsiTheme="minorHAnsi" w:cstheme="minorHAnsi"/>
                <w:sz w:val="22"/>
                <w:szCs w:val="22"/>
                <w:lang w:val="en-US"/>
              </w:rPr>
              <w:t xml:space="preserve"> (2021)</w:t>
            </w:r>
          </w:p>
        </w:tc>
      </w:tr>
      <w:tr w:rsidR="00281C22" w:rsidRPr="00C77FE9" w14:paraId="6346FB17"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B1790D"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Conducting the systematic review and conclusion formation</w:t>
            </w:r>
          </w:p>
        </w:tc>
        <w:tc>
          <w:tcPr>
            <w:tcW w:w="0" w:type="auto"/>
          </w:tcPr>
          <w:p w14:paraId="3F7DD6C4"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Solicit feedback on draft evidence review from guideline development group lay participants even if they did not participate in analysis of evidence</w:t>
            </w:r>
          </w:p>
          <w:p w14:paraId="59A4FE89"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Post draft evidence </w:t>
            </w:r>
            <w:proofErr w:type="gramStart"/>
            <w:r w:rsidRPr="00C77FE9">
              <w:rPr>
                <w:rFonts w:asciiTheme="minorHAnsi" w:hAnsiTheme="minorHAnsi" w:cstheme="minorHAnsi"/>
                <w:sz w:val="22"/>
                <w:szCs w:val="22"/>
                <w:lang w:val="en-US"/>
              </w:rPr>
              <w:t>review</w:t>
            </w:r>
            <w:proofErr w:type="gramEnd"/>
            <w:r w:rsidRPr="00C77FE9">
              <w:rPr>
                <w:rFonts w:asciiTheme="minorHAnsi" w:hAnsiTheme="minorHAnsi" w:cstheme="minorHAnsi"/>
                <w:sz w:val="22"/>
                <w:szCs w:val="22"/>
                <w:lang w:val="en-US"/>
              </w:rPr>
              <w:t xml:space="preserve"> for public comment</w:t>
            </w:r>
          </w:p>
          <w:p w14:paraId="29C5A5BD"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Directly engage patients, caregivers, and advocates on GDGs</w:t>
            </w:r>
          </w:p>
        </w:tc>
        <w:tc>
          <w:tcPr>
            <w:tcW w:w="0" w:type="auto"/>
          </w:tcPr>
          <w:p w14:paraId="1E740094"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Armstrong (2017)</w:t>
            </w:r>
          </w:p>
        </w:tc>
      </w:tr>
      <w:tr w:rsidR="00281C22" w:rsidRPr="00C77FE9" w14:paraId="16AF242B" w14:textId="77777777" w:rsidTr="000472DE">
        <w:tc>
          <w:tcPr>
            <w:cnfStyle w:val="001000000000" w:firstRow="0" w:lastRow="0" w:firstColumn="1" w:lastColumn="0" w:oddVBand="0" w:evenVBand="0" w:oddHBand="0" w:evenHBand="0" w:firstRowFirstColumn="0" w:firstRowLastColumn="0" w:lastRowFirstColumn="0" w:lastRowLastColumn="0"/>
            <w:tcW w:w="0" w:type="auto"/>
          </w:tcPr>
          <w:p w14:paraId="351B8C94"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Development of recommendations</w:t>
            </w:r>
          </w:p>
        </w:tc>
        <w:tc>
          <w:tcPr>
            <w:tcW w:w="0" w:type="auto"/>
          </w:tcPr>
          <w:p w14:paraId="7CECE0D4" w14:textId="57915C68"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Review existing research on patients</w:t>
            </w:r>
            <w:r w:rsidR="008B72F3">
              <w:rPr>
                <w:rFonts w:asciiTheme="minorHAnsi" w:hAnsiTheme="minorHAnsi" w:cstheme="minorHAnsi"/>
                <w:sz w:val="22"/>
                <w:szCs w:val="22"/>
                <w:lang w:val="en-US"/>
              </w:rPr>
              <w:t>’</w:t>
            </w:r>
            <w:r w:rsidRPr="00C77FE9">
              <w:rPr>
                <w:rFonts w:asciiTheme="minorHAnsi" w:hAnsiTheme="minorHAnsi" w:cstheme="minorHAnsi"/>
                <w:sz w:val="22"/>
                <w:szCs w:val="22"/>
                <w:lang w:val="en-US"/>
              </w:rPr>
              <w:t xml:space="preserve"> preferences</w:t>
            </w:r>
          </w:p>
          <w:p w14:paraId="267A27C4" w14:textId="77777777"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Post draft recommendation statements for public comment</w:t>
            </w:r>
          </w:p>
          <w:p w14:paraId="375462B2" w14:textId="77777777"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Perform focus groups</w:t>
            </w:r>
          </w:p>
          <w:p w14:paraId="3B5B0DFF" w14:textId="77777777"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Directly engage patients, </w:t>
            </w:r>
            <w:proofErr w:type="gramStart"/>
            <w:r w:rsidRPr="00C77FE9">
              <w:rPr>
                <w:rFonts w:asciiTheme="minorHAnsi" w:hAnsiTheme="minorHAnsi" w:cstheme="minorHAnsi"/>
                <w:sz w:val="22"/>
                <w:szCs w:val="22"/>
                <w:lang w:val="en-US"/>
              </w:rPr>
              <w:t>caregivers</w:t>
            </w:r>
            <w:proofErr w:type="gramEnd"/>
            <w:r w:rsidRPr="00C77FE9">
              <w:rPr>
                <w:rFonts w:asciiTheme="minorHAnsi" w:hAnsiTheme="minorHAnsi" w:cstheme="minorHAnsi"/>
                <w:sz w:val="22"/>
                <w:szCs w:val="22"/>
                <w:lang w:val="en-US"/>
              </w:rPr>
              <w:t xml:space="preserve"> and advocates on GDGs</w:t>
            </w:r>
          </w:p>
        </w:tc>
        <w:tc>
          <w:tcPr>
            <w:tcW w:w="0" w:type="auto"/>
          </w:tcPr>
          <w:p w14:paraId="2F34C67B" w14:textId="77777777"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Armstrong (2017)</w:t>
            </w:r>
          </w:p>
        </w:tc>
      </w:tr>
      <w:tr w:rsidR="00281C22" w:rsidRPr="00C77FE9" w14:paraId="70219EB1"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0B4409"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Assess certainty of evidence</w:t>
            </w:r>
          </w:p>
        </w:tc>
        <w:tc>
          <w:tcPr>
            <w:tcW w:w="0" w:type="auto"/>
          </w:tcPr>
          <w:p w14:paraId="433DF2DF" w14:textId="72A9EBAD"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Providing patients</w:t>
            </w:r>
            <w:r w:rsidR="008B72F3">
              <w:rPr>
                <w:rFonts w:asciiTheme="minorHAnsi" w:hAnsiTheme="minorHAnsi" w:cstheme="minorHAnsi"/>
                <w:sz w:val="22"/>
                <w:szCs w:val="22"/>
                <w:lang w:val="en-US"/>
              </w:rPr>
              <w:t>’</w:t>
            </w:r>
            <w:r w:rsidRPr="00C77FE9">
              <w:rPr>
                <w:rFonts w:asciiTheme="minorHAnsi" w:hAnsiTheme="minorHAnsi" w:cstheme="minorHAnsi"/>
                <w:sz w:val="22"/>
                <w:szCs w:val="22"/>
                <w:lang w:val="en-US"/>
              </w:rPr>
              <w:t xml:space="preserve"> preferences to help develop the strength of recommendations</w:t>
            </w:r>
          </w:p>
        </w:tc>
        <w:tc>
          <w:tcPr>
            <w:tcW w:w="0" w:type="auto"/>
          </w:tcPr>
          <w:p w14:paraId="3A9B3A8A"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roofErr w:type="spellStart"/>
            <w:r w:rsidRPr="00C77FE9">
              <w:rPr>
                <w:rFonts w:asciiTheme="minorHAnsi" w:hAnsiTheme="minorHAnsi" w:cstheme="minorHAnsi"/>
                <w:sz w:val="22"/>
                <w:szCs w:val="22"/>
                <w:lang w:val="en-US"/>
              </w:rPr>
              <w:t>Björkqvist</w:t>
            </w:r>
            <w:proofErr w:type="spellEnd"/>
            <w:r w:rsidRPr="00C77FE9">
              <w:rPr>
                <w:rFonts w:asciiTheme="minorHAnsi" w:hAnsiTheme="minorHAnsi" w:cstheme="minorHAnsi"/>
                <w:sz w:val="22"/>
                <w:szCs w:val="22"/>
                <w:lang w:val="en-US"/>
              </w:rPr>
              <w:t xml:space="preserve"> (2021)</w:t>
            </w:r>
          </w:p>
        </w:tc>
      </w:tr>
      <w:tr w:rsidR="00281C22" w:rsidRPr="00C77FE9" w14:paraId="54319C1F" w14:textId="77777777" w:rsidTr="000472DE">
        <w:tc>
          <w:tcPr>
            <w:cnfStyle w:val="001000000000" w:firstRow="0" w:lastRow="0" w:firstColumn="1" w:lastColumn="0" w:oddVBand="0" w:evenVBand="0" w:oddHBand="0" w:evenHBand="0" w:firstRowFirstColumn="0" w:firstRowLastColumn="0" w:lastRowFirstColumn="0" w:lastRowLastColumn="0"/>
            <w:tcW w:w="0" w:type="auto"/>
          </w:tcPr>
          <w:p w14:paraId="54D1CEFB"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Write guidelines</w:t>
            </w:r>
          </w:p>
        </w:tc>
        <w:tc>
          <w:tcPr>
            <w:tcW w:w="0" w:type="auto"/>
          </w:tcPr>
          <w:p w14:paraId="0FFE5591" w14:textId="77777777"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Wording the guideline to make it clear and unambiguous. Highlighting patient preferences clearly in guidelines.</w:t>
            </w:r>
          </w:p>
        </w:tc>
        <w:tc>
          <w:tcPr>
            <w:tcW w:w="0" w:type="auto"/>
          </w:tcPr>
          <w:p w14:paraId="2B25621C" w14:textId="77777777"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roofErr w:type="spellStart"/>
            <w:r w:rsidRPr="00C77FE9">
              <w:rPr>
                <w:rFonts w:asciiTheme="minorHAnsi" w:hAnsiTheme="minorHAnsi" w:cstheme="minorHAnsi"/>
                <w:sz w:val="22"/>
                <w:szCs w:val="22"/>
                <w:lang w:val="en-US"/>
              </w:rPr>
              <w:t>Björkqvist</w:t>
            </w:r>
            <w:proofErr w:type="spellEnd"/>
            <w:r w:rsidRPr="00C77FE9">
              <w:rPr>
                <w:rFonts w:asciiTheme="minorHAnsi" w:hAnsiTheme="minorHAnsi" w:cstheme="minorHAnsi"/>
                <w:sz w:val="22"/>
                <w:szCs w:val="22"/>
                <w:lang w:val="en-US"/>
              </w:rPr>
              <w:t xml:space="preserve"> (2021)</w:t>
            </w:r>
          </w:p>
        </w:tc>
      </w:tr>
      <w:tr w:rsidR="00281C22" w:rsidRPr="00C77FE9" w14:paraId="7598FF70"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3F23D6"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Review draft guidelines</w:t>
            </w:r>
          </w:p>
        </w:tc>
        <w:tc>
          <w:tcPr>
            <w:tcW w:w="0" w:type="auto"/>
          </w:tcPr>
          <w:p w14:paraId="274E82AA"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Reading over and commenting on guidelines</w:t>
            </w:r>
          </w:p>
        </w:tc>
        <w:tc>
          <w:tcPr>
            <w:tcW w:w="0" w:type="auto"/>
          </w:tcPr>
          <w:p w14:paraId="09F776E6"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roofErr w:type="spellStart"/>
            <w:r w:rsidRPr="00C77FE9">
              <w:rPr>
                <w:rFonts w:asciiTheme="minorHAnsi" w:hAnsiTheme="minorHAnsi" w:cstheme="minorHAnsi"/>
                <w:sz w:val="22"/>
                <w:szCs w:val="22"/>
                <w:lang w:val="en-US"/>
              </w:rPr>
              <w:t>Björkqvist</w:t>
            </w:r>
            <w:proofErr w:type="spellEnd"/>
            <w:r w:rsidRPr="00C77FE9">
              <w:rPr>
                <w:rFonts w:asciiTheme="minorHAnsi" w:hAnsiTheme="minorHAnsi" w:cstheme="minorHAnsi"/>
                <w:sz w:val="22"/>
                <w:szCs w:val="22"/>
                <w:lang w:val="en-US"/>
              </w:rPr>
              <w:t xml:space="preserve"> (2021)</w:t>
            </w:r>
          </w:p>
        </w:tc>
      </w:tr>
      <w:tr w:rsidR="00281C22" w:rsidRPr="00C77FE9" w14:paraId="648FD721" w14:textId="77777777" w:rsidTr="000472DE">
        <w:tc>
          <w:tcPr>
            <w:cnfStyle w:val="001000000000" w:firstRow="0" w:lastRow="0" w:firstColumn="1" w:lastColumn="0" w:oddVBand="0" w:evenVBand="0" w:oddHBand="0" w:evenHBand="0" w:firstRowFirstColumn="0" w:firstRowLastColumn="0" w:lastRowFirstColumn="0" w:lastRowLastColumn="0"/>
            <w:tcW w:w="0" w:type="auto"/>
          </w:tcPr>
          <w:p w14:paraId="098C5A23"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Dissemination and implementation</w:t>
            </w:r>
          </w:p>
          <w:p w14:paraId="686A9A4C"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p>
          <w:p w14:paraId="5CAE4E8B"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p>
          <w:p w14:paraId="26080AC8"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p>
          <w:p w14:paraId="1D925DCB"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p>
          <w:p w14:paraId="132504FF"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Actively disseminate guideline</w:t>
            </w:r>
          </w:p>
        </w:tc>
        <w:tc>
          <w:tcPr>
            <w:tcW w:w="0" w:type="auto"/>
          </w:tcPr>
          <w:p w14:paraId="0E3D72B9" w14:textId="77777777"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Consult patients, caregivers, and advocacy groups regarding barriers to dissemination and implementation and identifying solutions.</w:t>
            </w:r>
          </w:p>
          <w:p w14:paraId="6666CCA4" w14:textId="77777777"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Directly engage patients, </w:t>
            </w:r>
            <w:proofErr w:type="gramStart"/>
            <w:r w:rsidRPr="00C77FE9">
              <w:rPr>
                <w:rFonts w:asciiTheme="minorHAnsi" w:hAnsiTheme="minorHAnsi" w:cstheme="minorHAnsi"/>
                <w:sz w:val="22"/>
                <w:szCs w:val="22"/>
                <w:lang w:val="en-US"/>
              </w:rPr>
              <w:t>caregivers</w:t>
            </w:r>
            <w:proofErr w:type="gramEnd"/>
            <w:r w:rsidRPr="00C77FE9">
              <w:rPr>
                <w:rFonts w:asciiTheme="minorHAnsi" w:hAnsiTheme="minorHAnsi" w:cstheme="minorHAnsi"/>
                <w:sz w:val="22"/>
                <w:szCs w:val="22"/>
                <w:lang w:val="en-US"/>
              </w:rPr>
              <w:t xml:space="preserve"> and advocates in development of lay summaries and patient decision aids.</w:t>
            </w:r>
          </w:p>
          <w:p w14:paraId="07C7E1EE" w14:textId="7BC3386A"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Engage individuals and advocacy groups in dissemination strategies.</w:t>
            </w:r>
          </w:p>
          <w:p w14:paraId="1A3329DA" w14:textId="525D76AE" w:rsidR="00281C22" w:rsidRPr="00C77FE9" w:rsidRDefault="008B72F3"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Publicizing</w:t>
            </w:r>
            <w:r w:rsidR="00281C22" w:rsidRPr="00C77FE9">
              <w:rPr>
                <w:rFonts w:asciiTheme="minorHAnsi" w:hAnsiTheme="minorHAnsi" w:cstheme="minorHAnsi"/>
                <w:sz w:val="22"/>
                <w:szCs w:val="22"/>
                <w:lang w:val="en-US"/>
              </w:rPr>
              <w:t xml:space="preserve"> </w:t>
            </w:r>
            <w:r w:rsidRPr="00C77FE9">
              <w:rPr>
                <w:rFonts w:asciiTheme="minorHAnsi" w:hAnsiTheme="minorHAnsi" w:cstheme="minorHAnsi"/>
                <w:sz w:val="22"/>
                <w:szCs w:val="22"/>
                <w:lang w:val="en-US"/>
              </w:rPr>
              <w:t>finalized</w:t>
            </w:r>
            <w:r w:rsidR="00281C22" w:rsidRPr="00C77FE9">
              <w:rPr>
                <w:rFonts w:asciiTheme="minorHAnsi" w:hAnsiTheme="minorHAnsi" w:cstheme="minorHAnsi"/>
                <w:sz w:val="22"/>
                <w:szCs w:val="22"/>
                <w:lang w:val="en-US"/>
              </w:rPr>
              <w:t xml:space="preserve"> guidelines to patient </w:t>
            </w:r>
            <w:r w:rsidRPr="00C77FE9">
              <w:rPr>
                <w:rFonts w:asciiTheme="minorHAnsi" w:hAnsiTheme="minorHAnsi" w:cstheme="minorHAnsi"/>
                <w:sz w:val="22"/>
                <w:szCs w:val="22"/>
                <w:lang w:val="en-US"/>
              </w:rPr>
              <w:t>organizations</w:t>
            </w:r>
            <w:r w:rsidR="00281C22" w:rsidRPr="00C77FE9">
              <w:rPr>
                <w:rFonts w:asciiTheme="minorHAnsi" w:hAnsiTheme="minorHAnsi" w:cstheme="minorHAnsi"/>
                <w:sz w:val="22"/>
                <w:szCs w:val="22"/>
                <w:lang w:val="en-US"/>
              </w:rPr>
              <w:t xml:space="preserve">, </w:t>
            </w:r>
            <w:proofErr w:type="gramStart"/>
            <w:r w:rsidR="00281C22" w:rsidRPr="00C77FE9">
              <w:rPr>
                <w:rFonts w:asciiTheme="minorHAnsi" w:hAnsiTheme="minorHAnsi" w:cstheme="minorHAnsi"/>
                <w:sz w:val="22"/>
                <w:szCs w:val="22"/>
                <w:lang w:val="en-US"/>
              </w:rPr>
              <w:t>clinicians</w:t>
            </w:r>
            <w:proofErr w:type="gramEnd"/>
            <w:r w:rsidR="00281C22" w:rsidRPr="00C77FE9">
              <w:rPr>
                <w:rFonts w:asciiTheme="minorHAnsi" w:hAnsiTheme="minorHAnsi" w:cstheme="minorHAnsi"/>
                <w:sz w:val="22"/>
                <w:szCs w:val="22"/>
                <w:lang w:val="en-US"/>
              </w:rPr>
              <w:t xml:space="preserve"> and policy makers. Developing patient information, patient versions of guidelines and patient decision aids.</w:t>
            </w:r>
          </w:p>
        </w:tc>
        <w:tc>
          <w:tcPr>
            <w:tcW w:w="0" w:type="auto"/>
          </w:tcPr>
          <w:p w14:paraId="37D94120" w14:textId="77777777"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Armstrong (2017)</w:t>
            </w:r>
          </w:p>
          <w:p w14:paraId="24A4338E" w14:textId="77777777"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4A5A9AA3" w14:textId="77777777"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10EB4712" w14:textId="77777777"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06A0DECB" w14:textId="77777777"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roofErr w:type="spellStart"/>
            <w:r w:rsidRPr="00C77FE9">
              <w:rPr>
                <w:rFonts w:asciiTheme="minorHAnsi" w:hAnsiTheme="minorHAnsi" w:cstheme="minorHAnsi"/>
                <w:sz w:val="22"/>
                <w:szCs w:val="22"/>
                <w:lang w:val="en-US"/>
              </w:rPr>
              <w:t>Björkqvist</w:t>
            </w:r>
            <w:proofErr w:type="spellEnd"/>
            <w:r w:rsidRPr="00C77FE9">
              <w:rPr>
                <w:rFonts w:asciiTheme="minorHAnsi" w:hAnsiTheme="minorHAnsi" w:cstheme="minorHAnsi"/>
                <w:sz w:val="22"/>
                <w:szCs w:val="22"/>
                <w:lang w:val="en-US"/>
              </w:rPr>
              <w:t xml:space="preserve"> (2021)</w:t>
            </w:r>
          </w:p>
        </w:tc>
      </w:tr>
      <w:tr w:rsidR="00281C22" w:rsidRPr="00C77FE9" w14:paraId="2881DD91"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D3CEE77"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Updating</w:t>
            </w:r>
          </w:p>
        </w:tc>
        <w:tc>
          <w:tcPr>
            <w:tcW w:w="0" w:type="auto"/>
          </w:tcPr>
          <w:p w14:paraId="25955780"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Solicit patient views regarding when guidelines need updating (e.g., on websites)</w:t>
            </w:r>
          </w:p>
          <w:p w14:paraId="6D4A7E2C"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Include patients in formal review of evidence regarding guideline currency</w:t>
            </w:r>
          </w:p>
        </w:tc>
        <w:tc>
          <w:tcPr>
            <w:tcW w:w="0" w:type="auto"/>
          </w:tcPr>
          <w:p w14:paraId="5DD7526C" w14:textId="77777777" w:rsidR="00281C22" w:rsidRPr="00C77FE9" w:rsidRDefault="00281C22" w:rsidP="000472DE">
            <w:pPr>
              <w:pStyle w:val="Paragraphnonumbers"/>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Armstrong (2017)</w:t>
            </w:r>
          </w:p>
        </w:tc>
      </w:tr>
      <w:tr w:rsidR="00281C22" w:rsidRPr="00C77FE9" w14:paraId="1664E880" w14:textId="77777777" w:rsidTr="000472DE">
        <w:tc>
          <w:tcPr>
            <w:cnfStyle w:val="001000000000" w:firstRow="0" w:lastRow="0" w:firstColumn="1" w:lastColumn="0" w:oddVBand="0" w:evenVBand="0" w:oddHBand="0" w:evenHBand="0" w:firstRowFirstColumn="0" w:firstRowLastColumn="0" w:lastRowFirstColumn="0" w:lastRowLastColumn="0"/>
            <w:tcW w:w="0" w:type="auto"/>
          </w:tcPr>
          <w:p w14:paraId="191DBF79" w14:textId="77777777" w:rsidR="00281C22" w:rsidRPr="00C77FE9" w:rsidRDefault="00281C22" w:rsidP="000472DE">
            <w:pPr>
              <w:pStyle w:val="Paragraphnonumbers"/>
              <w:spacing w:after="0"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Evaluating methods and impact of patient engagement</w:t>
            </w:r>
          </w:p>
        </w:tc>
        <w:tc>
          <w:tcPr>
            <w:tcW w:w="0" w:type="auto"/>
          </w:tcPr>
          <w:p w14:paraId="2547367D" w14:textId="77777777"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Provide feedback regarding engagement experience.</w:t>
            </w:r>
          </w:p>
          <w:p w14:paraId="38020F5C" w14:textId="77777777"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Discuss feedback from participating patients (e.g., verbal, survey).</w:t>
            </w:r>
          </w:p>
        </w:tc>
        <w:tc>
          <w:tcPr>
            <w:tcW w:w="0" w:type="auto"/>
          </w:tcPr>
          <w:p w14:paraId="42140DDE" w14:textId="77777777" w:rsidR="00281C22" w:rsidRPr="00C77FE9" w:rsidRDefault="00281C22" w:rsidP="000472DE">
            <w:pPr>
              <w:pStyle w:val="Paragraphnonumbers"/>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Armstrong (2017)</w:t>
            </w:r>
          </w:p>
        </w:tc>
      </w:tr>
    </w:tbl>
    <w:p w14:paraId="38382ABA" w14:textId="77777777" w:rsidR="00281C22" w:rsidRPr="00C77FE9" w:rsidRDefault="00281C22" w:rsidP="00281C22">
      <w:pPr>
        <w:spacing w:line="360" w:lineRule="auto"/>
        <w:rPr>
          <w:rFonts w:asciiTheme="minorHAnsi" w:hAnsiTheme="minorHAnsi" w:cstheme="minorHAnsi"/>
          <w:b/>
          <w:bCs/>
          <w:sz w:val="22"/>
          <w:szCs w:val="22"/>
          <w:lang w:val="en-US"/>
        </w:rPr>
      </w:pPr>
    </w:p>
    <w:p w14:paraId="5DCBEC33" w14:textId="77777777" w:rsidR="00281C22" w:rsidRPr="00C77FE9" w:rsidRDefault="00281C22" w:rsidP="00281C22">
      <w:pPr>
        <w:spacing w:line="360" w:lineRule="auto"/>
        <w:rPr>
          <w:rFonts w:asciiTheme="minorHAnsi" w:hAnsiTheme="minorHAnsi" w:cstheme="minorHAnsi"/>
          <w:b/>
          <w:bCs/>
          <w:sz w:val="22"/>
          <w:szCs w:val="22"/>
          <w:lang w:val="en-US"/>
        </w:rPr>
      </w:pPr>
    </w:p>
    <w:p w14:paraId="73313711" w14:textId="77777777" w:rsidR="00281C22" w:rsidRPr="00C77FE9" w:rsidRDefault="00281C22" w:rsidP="00281C22">
      <w:pPr>
        <w:spacing w:line="360" w:lineRule="auto"/>
        <w:rPr>
          <w:rFonts w:asciiTheme="minorHAnsi" w:hAnsiTheme="minorHAnsi" w:cstheme="minorHAnsi"/>
          <w:b/>
          <w:bCs/>
          <w:sz w:val="22"/>
          <w:szCs w:val="22"/>
          <w:lang w:val="en-US"/>
        </w:rPr>
      </w:pPr>
      <w:r w:rsidRPr="00C77FE9">
        <w:rPr>
          <w:rFonts w:asciiTheme="minorHAnsi" w:hAnsiTheme="minorHAnsi" w:cstheme="minorHAnsi"/>
          <w:b/>
          <w:bCs/>
          <w:sz w:val="22"/>
          <w:szCs w:val="22"/>
          <w:lang w:val="en-US"/>
        </w:rPr>
        <w:br w:type="page"/>
      </w:r>
    </w:p>
    <w:p w14:paraId="421A7F83" w14:textId="15D38826" w:rsidR="00281C22" w:rsidRPr="00C77FE9" w:rsidRDefault="00281C22" w:rsidP="00281C22">
      <w:pPr>
        <w:spacing w:line="360" w:lineRule="auto"/>
        <w:rPr>
          <w:rFonts w:asciiTheme="minorHAnsi" w:hAnsiTheme="minorHAnsi" w:cstheme="minorHAnsi"/>
          <w:sz w:val="22"/>
          <w:szCs w:val="22"/>
          <w:lang w:val="en-US"/>
        </w:rPr>
      </w:pPr>
      <w:r w:rsidRPr="00C77FE9">
        <w:rPr>
          <w:rFonts w:asciiTheme="minorHAnsi" w:hAnsiTheme="minorHAnsi" w:cstheme="minorHAnsi"/>
          <w:b/>
          <w:bCs/>
          <w:sz w:val="22"/>
          <w:szCs w:val="22"/>
          <w:lang w:val="en-US"/>
        </w:rPr>
        <w:lastRenderedPageBreak/>
        <w:t xml:space="preserve">Table </w:t>
      </w:r>
      <w:r>
        <w:rPr>
          <w:rFonts w:asciiTheme="minorHAnsi" w:hAnsiTheme="minorHAnsi" w:cstheme="minorHAnsi"/>
          <w:b/>
          <w:bCs/>
          <w:sz w:val="22"/>
          <w:szCs w:val="22"/>
          <w:lang w:val="en-US"/>
        </w:rPr>
        <w:t>S</w:t>
      </w:r>
      <w:r>
        <w:rPr>
          <w:rFonts w:asciiTheme="minorHAnsi" w:hAnsiTheme="minorHAnsi" w:cstheme="minorHAnsi"/>
          <w:b/>
          <w:bCs/>
          <w:sz w:val="22"/>
          <w:szCs w:val="22"/>
          <w:lang w:val="en-US"/>
        </w:rPr>
        <w:t>7</w:t>
      </w:r>
      <w:r w:rsidRPr="00C77FE9">
        <w:rPr>
          <w:rFonts w:asciiTheme="minorHAnsi" w:hAnsiTheme="minorHAnsi" w:cstheme="minorHAnsi"/>
          <w:b/>
          <w:bCs/>
          <w:sz w:val="22"/>
          <w:szCs w:val="22"/>
          <w:lang w:val="en-US"/>
        </w:rPr>
        <w:t>: Strategies supporting PPI in health technology assessment</w:t>
      </w:r>
    </w:p>
    <w:tbl>
      <w:tblPr>
        <w:tblStyle w:val="PlainTable2"/>
        <w:tblW w:w="0" w:type="auto"/>
        <w:tblLook w:val="04A0" w:firstRow="1" w:lastRow="0" w:firstColumn="1" w:lastColumn="0" w:noHBand="0" w:noVBand="1"/>
      </w:tblPr>
      <w:tblGrid>
        <w:gridCol w:w="3132"/>
        <w:gridCol w:w="9496"/>
        <w:gridCol w:w="1332"/>
      </w:tblGrid>
      <w:tr w:rsidR="00281C22" w:rsidRPr="00C77FE9" w14:paraId="47B526A0" w14:textId="77777777" w:rsidTr="00047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9A93A5" w14:textId="77777777" w:rsidR="00281C22" w:rsidRPr="00C77FE9" w:rsidRDefault="00281C22"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HTA development stage</w:t>
            </w:r>
          </w:p>
        </w:tc>
        <w:tc>
          <w:tcPr>
            <w:tcW w:w="0" w:type="auto"/>
          </w:tcPr>
          <w:p w14:paraId="7E1EC641" w14:textId="77777777" w:rsidR="00281C22" w:rsidRPr="00C77FE9" w:rsidRDefault="00281C22" w:rsidP="000472DE">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PPI Strategy</w:t>
            </w:r>
          </w:p>
        </w:tc>
        <w:tc>
          <w:tcPr>
            <w:tcW w:w="0" w:type="auto"/>
          </w:tcPr>
          <w:p w14:paraId="7DA896FB" w14:textId="77777777" w:rsidR="00281C22" w:rsidRPr="00C77FE9" w:rsidRDefault="00281C22" w:rsidP="000472DE">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Author</w:t>
            </w:r>
          </w:p>
        </w:tc>
      </w:tr>
      <w:tr w:rsidR="00281C22" w:rsidRPr="00C77FE9" w14:paraId="549F0113"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97A351" w14:textId="77777777" w:rsidR="00281C22" w:rsidRPr="00C77FE9" w:rsidRDefault="00281C22"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Submitting requests</w:t>
            </w:r>
          </w:p>
        </w:tc>
        <w:tc>
          <w:tcPr>
            <w:tcW w:w="0" w:type="auto"/>
          </w:tcPr>
          <w:p w14:paraId="53611013"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Consultation: collecting information and suggestions from patients using various methods such as phone calls and websites. This involves “Specialists”: patients (including their relatives and representatives) directly affected by the technology that is being evaluated</w:t>
            </w:r>
          </w:p>
        </w:tc>
        <w:tc>
          <w:tcPr>
            <w:tcW w:w="0" w:type="auto"/>
          </w:tcPr>
          <w:p w14:paraId="4DB284D7"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Gagnon (2015)</w:t>
            </w:r>
          </w:p>
        </w:tc>
      </w:tr>
      <w:tr w:rsidR="00281C22" w:rsidRPr="00C77FE9" w14:paraId="31A6C5D4" w14:textId="77777777" w:rsidTr="000472DE">
        <w:tc>
          <w:tcPr>
            <w:cnfStyle w:val="001000000000" w:firstRow="0" w:lastRow="0" w:firstColumn="1" w:lastColumn="0" w:oddVBand="0" w:evenVBand="0" w:oddHBand="0" w:evenHBand="0" w:firstRowFirstColumn="0" w:firstRowLastColumn="0" w:lastRowFirstColumn="0" w:lastRowLastColumn="0"/>
            <w:tcW w:w="0" w:type="auto"/>
          </w:tcPr>
          <w:p w14:paraId="72F90EFD" w14:textId="77777777" w:rsidR="00281C22" w:rsidRPr="00C77FE9" w:rsidRDefault="00281C22"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Topic selection</w:t>
            </w:r>
          </w:p>
          <w:p w14:paraId="57C0FEFD" w14:textId="77777777" w:rsidR="00281C22" w:rsidRPr="00C77FE9" w:rsidRDefault="00281C22" w:rsidP="000472DE">
            <w:pPr>
              <w:spacing w:line="360" w:lineRule="auto"/>
              <w:rPr>
                <w:rFonts w:asciiTheme="minorHAnsi" w:hAnsiTheme="minorHAnsi" w:cstheme="minorHAnsi"/>
                <w:sz w:val="22"/>
                <w:szCs w:val="22"/>
                <w:lang w:val="en-US"/>
              </w:rPr>
            </w:pPr>
          </w:p>
          <w:p w14:paraId="17773121" w14:textId="77777777" w:rsidR="00281C22" w:rsidRPr="00C77FE9" w:rsidRDefault="00281C22" w:rsidP="000472DE">
            <w:pPr>
              <w:spacing w:line="360" w:lineRule="auto"/>
              <w:rPr>
                <w:rFonts w:asciiTheme="minorHAnsi" w:hAnsiTheme="minorHAnsi" w:cstheme="minorHAnsi"/>
                <w:sz w:val="22"/>
                <w:szCs w:val="22"/>
                <w:lang w:val="en-US"/>
              </w:rPr>
            </w:pPr>
          </w:p>
          <w:p w14:paraId="52A472D6" w14:textId="4D7C1B3D" w:rsidR="00281C22" w:rsidRPr="00C77FE9" w:rsidRDefault="0074100C"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Prioritizing</w:t>
            </w:r>
            <w:r w:rsidR="00281C22" w:rsidRPr="00C77FE9">
              <w:rPr>
                <w:rFonts w:asciiTheme="minorHAnsi" w:hAnsiTheme="minorHAnsi" w:cstheme="minorHAnsi"/>
                <w:sz w:val="22"/>
                <w:szCs w:val="22"/>
                <w:lang w:val="en-US"/>
              </w:rPr>
              <w:t xml:space="preserve"> topics</w:t>
            </w:r>
          </w:p>
          <w:p w14:paraId="09D67042" w14:textId="77777777" w:rsidR="00281C22" w:rsidRPr="00C77FE9" w:rsidRDefault="00281C22" w:rsidP="000472DE">
            <w:pPr>
              <w:spacing w:line="360" w:lineRule="auto"/>
              <w:rPr>
                <w:rFonts w:asciiTheme="minorHAnsi" w:hAnsiTheme="minorHAnsi" w:cstheme="minorHAnsi"/>
                <w:sz w:val="22"/>
                <w:szCs w:val="22"/>
                <w:lang w:val="en-US"/>
              </w:rPr>
            </w:pPr>
          </w:p>
          <w:p w14:paraId="2E650196" w14:textId="77777777" w:rsidR="00ED74CE" w:rsidRDefault="00ED74CE" w:rsidP="000472DE">
            <w:pPr>
              <w:spacing w:line="360" w:lineRule="auto"/>
              <w:rPr>
                <w:rFonts w:asciiTheme="minorHAnsi" w:hAnsiTheme="minorHAnsi" w:cstheme="minorHAnsi"/>
                <w:b w:val="0"/>
                <w:bCs w:val="0"/>
                <w:sz w:val="22"/>
                <w:szCs w:val="22"/>
                <w:lang w:val="en-US"/>
              </w:rPr>
            </w:pPr>
          </w:p>
          <w:p w14:paraId="6F8C686D" w14:textId="77777777" w:rsidR="00ED74CE" w:rsidRDefault="00ED74CE" w:rsidP="000472DE">
            <w:pPr>
              <w:spacing w:line="360" w:lineRule="auto"/>
              <w:rPr>
                <w:rFonts w:asciiTheme="minorHAnsi" w:hAnsiTheme="minorHAnsi" w:cstheme="minorHAnsi"/>
                <w:b w:val="0"/>
                <w:bCs w:val="0"/>
                <w:sz w:val="22"/>
                <w:szCs w:val="22"/>
                <w:lang w:val="en-US"/>
              </w:rPr>
            </w:pPr>
          </w:p>
          <w:p w14:paraId="213E43D9" w14:textId="77777777" w:rsidR="00ED74CE" w:rsidRDefault="00ED74CE" w:rsidP="000472DE">
            <w:pPr>
              <w:spacing w:line="360" w:lineRule="auto"/>
              <w:rPr>
                <w:rFonts w:asciiTheme="minorHAnsi" w:hAnsiTheme="minorHAnsi" w:cstheme="minorHAnsi"/>
                <w:b w:val="0"/>
                <w:bCs w:val="0"/>
                <w:sz w:val="22"/>
                <w:szCs w:val="22"/>
                <w:lang w:val="en-US"/>
              </w:rPr>
            </w:pPr>
          </w:p>
          <w:p w14:paraId="5DF080B8" w14:textId="2F9F8590" w:rsidR="00ED74CE" w:rsidRDefault="00281C22" w:rsidP="000472DE">
            <w:pPr>
              <w:spacing w:line="360" w:lineRule="auto"/>
              <w:rPr>
                <w:rFonts w:asciiTheme="minorHAnsi" w:hAnsiTheme="minorHAnsi" w:cstheme="minorHAnsi"/>
                <w:b w:val="0"/>
                <w:bCs w:val="0"/>
                <w:sz w:val="22"/>
                <w:szCs w:val="22"/>
                <w:lang w:val="en-US"/>
              </w:rPr>
            </w:pPr>
            <w:r w:rsidRPr="00C77FE9">
              <w:rPr>
                <w:rFonts w:asciiTheme="minorHAnsi" w:hAnsiTheme="minorHAnsi" w:cstheme="minorHAnsi"/>
                <w:sz w:val="22"/>
                <w:szCs w:val="22"/>
                <w:lang w:val="en-US"/>
              </w:rPr>
              <w:t xml:space="preserve">Identifying and </w:t>
            </w:r>
            <w:r w:rsidR="0074100C" w:rsidRPr="00C77FE9">
              <w:rPr>
                <w:rFonts w:asciiTheme="minorHAnsi" w:hAnsiTheme="minorHAnsi" w:cstheme="minorHAnsi"/>
                <w:sz w:val="22"/>
                <w:szCs w:val="22"/>
                <w:lang w:val="en-US"/>
              </w:rPr>
              <w:t>prioritizing</w:t>
            </w:r>
          </w:p>
          <w:p w14:paraId="1627D7B3" w14:textId="4E34E2E0" w:rsidR="00281C22" w:rsidRPr="00C77FE9" w:rsidRDefault="00281C22"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Identifying and </w:t>
            </w:r>
            <w:r w:rsidR="0074100C" w:rsidRPr="00C77FE9">
              <w:rPr>
                <w:rFonts w:asciiTheme="minorHAnsi" w:hAnsiTheme="minorHAnsi" w:cstheme="minorHAnsi"/>
                <w:sz w:val="22"/>
                <w:szCs w:val="22"/>
                <w:lang w:val="en-US"/>
              </w:rPr>
              <w:t>prioritization</w:t>
            </w:r>
            <w:r w:rsidRPr="00C77FE9">
              <w:rPr>
                <w:rFonts w:asciiTheme="minorHAnsi" w:hAnsiTheme="minorHAnsi" w:cstheme="minorHAnsi"/>
                <w:sz w:val="22"/>
                <w:szCs w:val="22"/>
                <w:lang w:val="en-US"/>
              </w:rPr>
              <w:t xml:space="preserve"> of technologies to be evaluated</w:t>
            </w:r>
          </w:p>
        </w:tc>
        <w:tc>
          <w:tcPr>
            <w:tcW w:w="0" w:type="auto"/>
          </w:tcPr>
          <w:p w14:paraId="118AB6B6" w14:textId="77777777"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General public: website description of topic selection process; polling/surveys</w:t>
            </w:r>
          </w:p>
          <w:p w14:paraId="11901EF0" w14:textId="77777777"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Patients: Horizon scanning (e.g., analysis of traditional and social media, focus groups, surveys); Advisory committee representation</w:t>
            </w:r>
          </w:p>
          <w:p w14:paraId="60FFA737" w14:textId="756A7D2F"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Patient </w:t>
            </w:r>
            <w:r w:rsidR="008B72F3" w:rsidRPr="00C77FE9">
              <w:rPr>
                <w:rFonts w:asciiTheme="minorHAnsi" w:hAnsiTheme="minorHAnsi" w:cstheme="minorHAnsi"/>
                <w:sz w:val="22"/>
                <w:szCs w:val="22"/>
                <w:lang w:val="en-US"/>
              </w:rPr>
              <w:t>organizations</w:t>
            </w:r>
            <w:r w:rsidRPr="00C77FE9">
              <w:rPr>
                <w:rFonts w:asciiTheme="minorHAnsi" w:hAnsiTheme="minorHAnsi" w:cstheme="minorHAnsi"/>
                <w:sz w:val="22"/>
                <w:szCs w:val="22"/>
                <w:lang w:val="en-US"/>
              </w:rPr>
              <w:t>: Stakeholders meetings/A Delphi process (every 2-3 years)</w:t>
            </w:r>
          </w:p>
          <w:p w14:paraId="15EB2571" w14:textId="2BFFB21A"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Participation: actively involve patients in the HTA process, through representation on committees or a citizen</w:t>
            </w:r>
            <w:r w:rsidR="0074100C">
              <w:rPr>
                <w:rFonts w:asciiTheme="minorHAnsi" w:hAnsiTheme="minorHAnsi" w:cstheme="minorHAnsi"/>
                <w:sz w:val="22"/>
                <w:szCs w:val="22"/>
                <w:lang w:val="en-US"/>
              </w:rPr>
              <w:t>’</w:t>
            </w:r>
            <w:r w:rsidRPr="00C77FE9">
              <w:rPr>
                <w:rFonts w:asciiTheme="minorHAnsi" w:hAnsiTheme="minorHAnsi" w:cstheme="minorHAnsi"/>
                <w:sz w:val="22"/>
                <w:szCs w:val="22"/>
                <w:lang w:val="en-US"/>
              </w:rPr>
              <w:t xml:space="preserve">s jury devoted to </w:t>
            </w:r>
            <w:r w:rsidR="0074100C" w:rsidRPr="00C77FE9">
              <w:rPr>
                <w:rFonts w:asciiTheme="minorHAnsi" w:hAnsiTheme="minorHAnsi" w:cstheme="minorHAnsi"/>
                <w:sz w:val="22"/>
                <w:szCs w:val="22"/>
                <w:lang w:val="en-US"/>
              </w:rPr>
              <w:t>prioritizing</w:t>
            </w:r>
            <w:r w:rsidRPr="00C77FE9">
              <w:rPr>
                <w:rFonts w:asciiTheme="minorHAnsi" w:hAnsiTheme="minorHAnsi" w:cstheme="minorHAnsi"/>
                <w:sz w:val="22"/>
                <w:szCs w:val="22"/>
                <w:lang w:val="en-US"/>
              </w:rPr>
              <w:t xml:space="preserve"> topics. This involves “Generalists”: patients who represent all current or potential service users, who may be represented, for example, by members of the Users</w:t>
            </w:r>
            <w:r w:rsidR="0074100C">
              <w:rPr>
                <w:rFonts w:asciiTheme="minorHAnsi" w:hAnsiTheme="minorHAnsi" w:cstheme="minorHAnsi"/>
                <w:sz w:val="22"/>
                <w:szCs w:val="22"/>
                <w:lang w:val="en-US"/>
              </w:rPr>
              <w:t>’</w:t>
            </w:r>
            <w:r w:rsidRPr="00C77FE9">
              <w:rPr>
                <w:rFonts w:asciiTheme="minorHAnsi" w:hAnsiTheme="minorHAnsi" w:cstheme="minorHAnsi"/>
                <w:sz w:val="22"/>
                <w:szCs w:val="22"/>
                <w:lang w:val="en-US"/>
              </w:rPr>
              <w:t xml:space="preserve"> Committee.</w:t>
            </w:r>
          </w:p>
          <w:p w14:paraId="498B098E" w14:textId="6E86E869"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No definition</w:t>
            </w:r>
          </w:p>
          <w:p w14:paraId="75FA6539" w14:textId="14E7C7BF"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Forms for the identification of technologies to be evaluated on the Web; Surveys; Stakeholder meetings </w:t>
            </w:r>
            <w:r w:rsidR="0074100C">
              <w:rPr>
                <w:rFonts w:asciiTheme="minorHAnsi" w:hAnsiTheme="minorHAnsi" w:cstheme="minorHAnsi"/>
                <w:sz w:val="22"/>
                <w:szCs w:val="22"/>
                <w:lang w:val="en-US"/>
              </w:rPr>
              <w:t>or</w:t>
            </w:r>
            <w:r w:rsidRPr="00C77FE9">
              <w:rPr>
                <w:rFonts w:asciiTheme="minorHAnsi" w:hAnsiTheme="minorHAnsi" w:cstheme="minorHAnsi"/>
                <w:sz w:val="22"/>
                <w:szCs w:val="22"/>
                <w:lang w:val="en-US"/>
              </w:rPr>
              <w:t xml:space="preserve"> Delphi processes (every 2</w:t>
            </w:r>
            <w:r w:rsidR="00144DB0">
              <w:rPr>
                <w:rFonts w:asciiTheme="minorHAnsi" w:hAnsiTheme="minorHAnsi" w:cstheme="minorHAnsi"/>
                <w:sz w:val="22"/>
                <w:szCs w:val="22"/>
                <w:lang w:val="en-US"/>
              </w:rPr>
              <w:t>-</w:t>
            </w:r>
            <w:r w:rsidRPr="00C77FE9">
              <w:rPr>
                <w:rFonts w:asciiTheme="minorHAnsi" w:hAnsiTheme="minorHAnsi" w:cstheme="minorHAnsi"/>
                <w:sz w:val="22"/>
                <w:szCs w:val="22"/>
                <w:lang w:val="en-US"/>
              </w:rPr>
              <w:t>3 years); Patient representation on the Agency</w:t>
            </w:r>
            <w:r w:rsidR="00144DB0">
              <w:rPr>
                <w:rFonts w:asciiTheme="minorHAnsi" w:hAnsiTheme="minorHAnsi" w:cstheme="minorHAnsi"/>
                <w:sz w:val="22"/>
                <w:szCs w:val="22"/>
                <w:lang w:val="en-US"/>
              </w:rPr>
              <w:t>’</w:t>
            </w:r>
            <w:r w:rsidRPr="00C77FE9">
              <w:rPr>
                <w:rFonts w:asciiTheme="minorHAnsi" w:hAnsiTheme="minorHAnsi" w:cstheme="minorHAnsi"/>
                <w:sz w:val="22"/>
                <w:szCs w:val="22"/>
                <w:lang w:val="en-US"/>
              </w:rPr>
              <w:t>s Advisory Committee; Popular jury.</w:t>
            </w:r>
          </w:p>
        </w:tc>
        <w:tc>
          <w:tcPr>
            <w:tcW w:w="0" w:type="auto"/>
          </w:tcPr>
          <w:p w14:paraId="220A3757" w14:textId="77777777"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Abelson (2016)</w:t>
            </w:r>
          </w:p>
          <w:p w14:paraId="62BDBDE7" w14:textId="77777777" w:rsidR="0074100C" w:rsidRDefault="0074100C"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6FA318EF" w14:textId="5155C6F0"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Gagnon (2015)</w:t>
            </w:r>
          </w:p>
          <w:p w14:paraId="25F08003" w14:textId="33E99FC1" w:rsidR="0074100C" w:rsidRDefault="0074100C"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24A28EF3" w14:textId="77777777" w:rsidR="00ED74CE" w:rsidRDefault="00ED74CE"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5CD127F3" w14:textId="0B52BFF8"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Hunter (2018)</w:t>
            </w:r>
          </w:p>
          <w:p w14:paraId="5EF68059" w14:textId="77777777"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Toledo – </w:t>
            </w:r>
            <w:proofErr w:type="spellStart"/>
            <w:r w:rsidRPr="00C77FE9">
              <w:rPr>
                <w:rFonts w:asciiTheme="minorHAnsi" w:hAnsiTheme="minorHAnsi" w:cstheme="minorHAnsi"/>
                <w:sz w:val="22"/>
                <w:szCs w:val="22"/>
                <w:lang w:val="en-US"/>
              </w:rPr>
              <w:t>Chávarri</w:t>
            </w:r>
            <w:proofErr w:type="spellEnd"/>
            <w:r w:rsidRPr="00C77FE9">
              <w:rPr>
                <w:rFonts w:asciiTheme="minorHAnsi" w:hAnsiTheme="minorHAnsi" w:cstheme="minorHAnsi"/>
                <w:sz w:val="22"/>
                <w:szCs w:val="22"/>
                <w:lang w:val="en-US"/>
              </w:rPr>
              <w:t xml:space="preserve"> (2019)</w:t>
            </w:r>
          </w:p>
        </w:tc>
      </w:tr>
      <w:tr w:rsidR="00281C22" w:rsidRPr="00C77FE9" w14:paraId="498D5FA7"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001447" w14:textId="77777777" w:rsidR="00281C22" w:rsidRPr="00C77FE9" w:rsidRDefault="00281C22"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Scoping</w:t>
            </w:r>
          </w:p>
          <w:p w14:paraId="2C16E5D3" w14:textId="77777777" w:rsidR="00281C22" w:rsidRPr="00C77FE9" w:rsidRDefault="00281C22" w:rsidP="000472DE">
            <w:pPr>
              <w:spacing w:line="360" w:lineRule="auto"/>
              <w:rPr>
                <w:rFonts w:asciiTheme="minorHAnsi" w:hAnsiTheme="minorHAnsi" w:cstheme="minorHAnsi"/>
                <w:sz w:val="22"/>
                <w:szCs w:val="22"/>
                <w:lang w:val="en-US"/>
              </w:rPr>
            </w:pPr>
          </w:p>
          <w:p w14:paraId="715EF842" w14:textId="77777777" w:rsidR="00281C22" w:rsidRPr="00C77FE9" w:rsidRDefault="00281C22" w:rsidP="000472DE">
            <w:pPr>
              <w:spacing w:line="360" w:lineRule="auto"/>
              <w:rPr>
                <w:rFonts w:asciiTheme="minorHAnsi" w:hAnsiTheme="minorHAnsi" w:cstheme="minorHAnsi"/>
                <w:sz w:val="22"/>
                <w:szCs w:val="22"/>
                <w:lang w:val="en-US"/>
              </w:rPr>
            </w:pPr>
          </w:p>
          <w:p w14:paraId="7D86E941" w14:textId="29538753" w:rsidR="00281C22" w:rsidRPr="00C77FE9" w:rsidRDefault="00281C22"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Scoping</w:t>
            </w:r>
          </w:p>
          <w:p w14:paraId="3BAF4BAA" w14:textId="77777777" w:rsidR="00281C22" w:rsidRPr="00C77FE9" w:rsidRDefault="00281C22"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Setting objectives, scope of assessment and problem definition</w:t>
            </w:r>
          </w:p>
        </w:tc>
        <w:tc>
          <w:tcPr>
            <w:tcW w:w="0" w:type="auto"/>
          </w:tcPr>
          <w:p w14:paraId="4EF685B5" w14:textId="38069BBE"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 xml:space="preserve">Patient </w:t>
            </w:r>
            <w:r w:rsidR="00ED74CE" w:rsidRPr="00C77FE9">
              <w:rPr>
                <w:rFonts w:asciiTheme="minorHAnsi" w:hAnsiTheme="minorHAnsi" w:cstheme="minorHAnsi"/>
                <w:sz w:val="22"/>
                <w:szCs w:val="22"/>
                <w:lang w:val="en-US"/>
              </w:rPr>
              <w:t>organizations</w:t>
            </w:r>
            <w:r w:rsidRPr="00C77FE9">
              <w:rPr>
                <w:rFonts w:asciiTheme="minorHAnsi" w:hAnsiTheme="minorHAnsi" w:cstheme="minorHAnsi"/>
                <w:sz w:val="22"/>
                <w:szCs w:val="22"/>
                <w:lang w:val="en-US"/>
              </w:rPr>
              <w:t>: Submissions (targeted and web)</w:t>
            </w:r>
          </w:p>
          <w:p w14:paraId="62745F7F"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Patients: Social media analysis; interviews and focus groups; committee representation</w:t>
            </w:r>
          </w:p>
          <w:p w14:paraId="4C5ABDB6" w14:textId="28C54B61"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Invite patient </w:t>
            </w:r>
            <w:r w:rsidR="00ED74CE" w:rsidRPr="00C77FE9">
              <w:rPr>
                <w:rFonts w:asciiTheme="minorHAnsi" w:hAnsiTheme="minorHAnsi" w:cstheme="minorHAnsi"/>
                <w:sz w:val="22"/>
                <w:szCs w:val="22"/>
                <w:lang w:val="en-US"/>
              </w:rPr>
              <w:t>organizations</w:t>
            </w:r>
            <w:r w:rsidRPr="00C77FE9">
              <w:rPr>
                <w:rFonts w:asciiTheme="minorHAnsi" w:hAnsiTheme="minorHAnsi" w:cstheme="minorHAnsi"/>
                <w:sz w:val="22"/>
                <w:szCs w:val="22"/>
                <w:lang w:val="en-US"/>
              </w:rPr>
              <w:t xml:space="preserve"> to comment on draft scope: via templates &amp; consultation meetings</w:t>
            </w:r>
          </w:p>
          <w:p w14:paraId="639314BD" w14:textId="047B5392"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No definition</w:t>
            </w:r>
          </w:p>
          <w:p w14:paraId="1C8F8E9F"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Qualitative literature review; Revision of the protocol; Direct Participation in the Expert Panel or Development Group; Experience forms, values, and preferences; Interviews/focal groups; Analysis of patient association Web sites and other Internet sources.</w:t>
            </w:r>
          </w:p>
        </w:tc>
        <w:tc>
          <w:tcPr>
            <w:tcW w:w="0" w:type="auto"/>
          </w:tcPr>
          <w:p w14:paraId="2E6D8A9A" w14:textId="3B6B122F" w:rsidR="00ED74CE"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Abelson (2016)</w:t>
            </w:r>
          </w:p>
          <w:p w14:paraId="3A52C2D7" w14:textId="0A41C868"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Hunter (2018)</w:t>
            </w:r>
          </w:p>
          <w:p w14:paraId="140972FF"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 xml:space="preserve">Toledo – </w:t>
            </w:r>
            <w:proofErr w:type="spellStart"/>
            <w:r w:rsidRPr="00C77FE9">
              <w:rPr>
                <w:rFonts w:asciiTheme="minorHAnsi" w:hAnsiTheme="minorHAnsi" w:cstheme="minorHAnsi"/>
                <w:sz w:val="22"/>
                <w:szCs w:val="22"/>
                <w:lang w:val="en-US"/>
              </w:rPr>
              <w:t>Chávarri</w:t>
            </w:r>
            <w:proofErr w:type="spellEnd"/>
            <w:r w:rsidRPr="00C77FE9">
              <w:rPr>
                <w:rFonts w:asciiTheme="minorHAnsi" w:hAnsiTheme="minorHAnsi" w:cstheme="minorHAnsi"/>
                <w:sz w:val="22"/>
                <w:szCs w:val="22"/>
                <w:lang w:val="en-US"/>
              </w:rPr>
              <w:t xml:space="preserve"> (2019)</w:t>
            </w:r>
          </w:p>
        </w:tc>
      </w:tr>
      <w:tr w:rsidR="00281C22" w:rsidRPr="00C77FE9" w14:paraId="5A6B0CF1" w14:textId="77777777" w:rsidTr="000472DE">
        <w:tc>
          <w:tcPr>
            <w:cnfStyle w:val="001000000000" w:firstRow="0" w:lastRow="0" w:firstColumn="1" w:lastColumn="0" w:oddVBand="0" w:evenVBand="0" w:oddHBand="0" w:evenHBand="0" w:firstRowFirstColumn="0" w:firstRowLastColumn="0" w:lastRowFirstColumn="0" w:lastRowLastColumn="0"/>
            <w:tcW w:w="0" w:type="auto"/>
          </w:tcPr>
          <w:p w14:paraId="4F9B5A4A" w14:textId="77777777" w:rsidR="00281C22" w:rsidRPr="00C77FE9" w:rsidRDefault="00281C22"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Assessing</w:t>
            </w:r>
          </w:p>
        </w:tc>
        <w:tc>
          <w:tcPr>
            <w:tcW w:w="0" w:type="auto"/>
          </w:tcPr>
          <w:p w14:paraId="55325F71" w14:textId="3822C7B0" w:rsidR="00281C22" w:rsidRPr="00C77FE9" w:rsidRDefault="00281C22" w:rsidP="00ED74C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Invite patients to nominate patient &amp; clinical experts to attend HTA meetings;</w:t>
            </w:r>
            <w:r w:rsidR="00ED74CE">
              <w:rPr>
                <w:rFonts w:asciiTheme="minorHAnsi" w:hAnsiTheme="minorHAnsi" w:cstheme="minorHAnsi"/>
                <w:sz w:val="22"/>
                <w:szCs w:val="22"/>
                <w:lang w:val="en-US"/>
              </w:rPr>
              <w:t xml:space="preserve"> </w:t>
            </w:r>
            <w:r w:rsidRPr="00C77FE9">
              <w:rPr>
                <w:rFonts w:asciiTheme="minorHAnsi" w:hAnsiTheme="minorHAnsi" w:cstheme="minorHAnsi"/>
                <w:sz w:val="22"/>
                <w:szCs w:val="22"/>
                <w:lang w:val="en-US"/>
              </w:rPr>
              <w:t>Invite written submissions and personal (oral) testimony from patients;</w:t>
            </w:r>
            <w:r w:rsidR="00ED74CE">
              <w:rPr>
                <w:rFonts w:asciiTheme="minorHAnsi" w:hAnsiTheme="minorHAnsi" w:cstheme="minorHAnsi"/>
                <w:sz w:val="22"/>
                <w:szCs w:val="22"/>
                <w:lang w:val="en-US"/>
              </w:rPr>
              <w:t xml:space="preserve"> </w:t>
            </w:r>
            <w:r w:rsidRPr="00C77FE9">
              <w:rPr>
                <w:rFonts w:asciiTheme="minorHAnsi" w:hAnsiTheme="minorHAnsi" w:cstheme="minorHAnsi"/>
                <w:sz w:val="22"/>
                <w:szCs w:val="22"/>
                <w:lang w:val="en-US"/>
              </w:rPr>
              <w:t>Provide patients with easy-to-read document summaries, templates, written guidance, telephone support;</w:t>
            </w:r>
            <w:r w:rsidR="00ED74CE">
              <w:rPr>
                <w:rFonts w:asciiTheme="minorHAnsi" w:hAnsiTheme="minorHAnsi" w:cstheme="minorHAnsi"/>
                <w:sz w:val="22"/>
                <w:szCs w:val="22"/>
                <w:lang w:val="en-US"/>
              </w:rPr>
              <w:t xml:space="preserve"> </w:t>
            </w:r>
            <w:r w:rsidRPr="00C77FE9">
              <w:rPr>
                <w:rFonts w:asciiTheme="minorHAnsi" w:hAnsiTheme="minorHAnsi" w:cstheme="minorHAnsi"/>
                <w:sz w:val="22"/>
                <w:szCs w:val="22"/>
                <w:lang w:val="en-US"/>
              </w:rPr>
              <w:t>Issue exit questionnaires to review patient involvement.</w:t>
            </w:r>
          </w:p>
        </w:tc>
        <w:tc>
          <w:tcPr>
            <w:tcW w:w="0" w:type="auto"/>
          </w:tcPr>
          <w:p w14:paraId="088466DE" w14:textId="77777777"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Hunter (2018)</w:t>
            </w:r>
          </w:p>
        </w:tc>
      </w:tr>
      <w:tr w:rsidR="00281C22" w:rsidRPr="00C77FE9" w14:paraId="3057BD67"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DC5F87" w14:textId="77777777" w:rsidR="00281C22" w:rsidRPr="00C77FE9" w:rsidRDefault="00281C22"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Drawing up an evaluation plan</w:t>
            </w:r>
          </w:p>
        </w:tc>
        <w:tc>
          <w:tcPr>
            <w:tcW w:w="0" w:type="auto"/>
          </w:tcPr>
          <w:p w14:paraId="3C49A00D"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Participation: actively involve patients in the HTA process, by involving their representatives in a workgroup with various stakeholders, a separate group, or an ad-hoc committee. This involves specialists or generalists.</w:t>
            </w:r>
          </w:p>
        </w:tc>
        <w:tc>
          <w:tcPr>
            <w:tcW w:w="0" w:type="auto"/>
          </w:tcPr>
          <w:p w14:paraId="6F8DDCAD"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Gagnon (2015)</w:t>
            </w:r>
          </w:p>
        </w:tc>
      </w:tr>
      <w:tr w:rsidR="00281C22" w:rsidRPr="00C77FE9" w14:paraId="4942EE8F" w14:textId="77777777" w:rsidTr="000472DE">
        <w:tc>
          <w:tcPr>
            <w:cnfStyle w:val="001000000000" w:firstRow="0" w:lastRow="0" w:firstColumn="1" w:lastColumn="0" w:oddVBand="0" w:evenVBand="0" w:oddHBand="0" w:evenHBand="0" w:firstRowFirstColumn="0" w:firstRowLastColumn="0" w:lastRowFirstColumn="0" w:lastRowLastColumn="0"/>
            <w:tcW w:w="0" w:type="auto"/>
          </w:tcPr>
          <w:p w14:paraId="3109E944" w14:textId="7DAC60B4" w:rsidR="00281C22" w:rsidRPr="00C77FE9" w:rsidRDefault="00281C22"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Collecting evidence (literature), collecting new data or </w:t>
            </w:r>
            <w:r w:rsidR="00ED74CE" w:rsidRPr="00C77FE9">
              <w:rPr>
                <w:rFonts w:asciiTheme="minorHAnsi" w:hAnsiTheme="minorHAnsi" w:cstheme="minorHAnsi"/>
                <w:sz w:val="22"/>
                <w:szCs w:val="22"/>
                <w:lang w:val="en-US"/>
              </w:rPr>
              <w:t>contextualization</w:t>
            </w:r>
          </w:p>
        </w:tc>
        <w:tc>
          <w:tcPr>
            <w:tcW w:w="0" w:type="auto"/>
          </w:tcPr>
          <w:p w14:paraId="6446AF2A" w14:textId="77777777"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Consultation: collect data from patients using qualitative or quantitative methods, such as focus groups, interviews, analysis of blogs, questionnaires, time trade-off survey, or discrete choice questionnaire. This involves specialists.</w:t>
            </w:r>
          </w:p>
        </w:tc>
        <w:tc>
          <w:tcPr>
            <w:tcW w:w="0" w:type="auto"/>
          </w:tcPr>
          <w:p w14:paraId="06BAD9D2" w14:textId="77777777"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Gagnon (2015)</w:t>
            </w:r>
          </w:p>
        </w:tc>
      </w:tr>
      <w:tr w:rsidR="00281C22" w:rsidRPr="00C77FE9" w14:paraId="7D92757F"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C6B04E" w14:textId="77777777" w:rsidR="00281C22" w:rsidRPr="00C77FE9" w:rsidRDefault="00281C22"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Evidence-based analysis</w:t>
            </w:r>
          </w:p>
          <w:p w14:paraId="0C665756" w14:textId="77777777" w:rsidR="00281C22" w:rsidRPr="00C77FE9" w:rsidRDefault="00281C22" w:rsidP="000472DE">
            <w:pPr>
              <w:spacing w:line="360" w:lineRule="auto"/>
              <w:rPr>
                <w:rFonts w:asciiTheme="minorHAnsi" w:hAnsiTheme="minorHAnsi" w:cstheme="minorHAnsi"/>
                <w:sz w:val="22"/>
                <w:szCs w:val="22"/>
                <w:lang w:val="en-US"/>
              </w:rPr>
            </w:pPr>
          </w:p>
          <w:p w14:paraId="4D313E28" w14:textId="77777777" w:rsidR="00281C22" w:rsidRPr="00C77FE9" w:rsidRDefault="00281C22" w:rsidP="000472DE">
            <w:pPr>
              <w:spacing w:line="360" w:lineRule="auto"/>
              <w:rPr>
                <w:rFonts w:asciiTheme="minorHAnsi" w:hAnsiTheme="minorHAnsi" w:cstheme="minorHAnsi"/>
                <w:sz w:val="22"/>
                <w:szCs w:val="22"/>
                <w:lang w:val="en-US"/>
              </w:rPr>
            </w:pPr>
          </w:p>
          <w:p w14:paraId="752A5C0B" w14:textId="77777777" w:rsidR="00281C22" w:rsidRPr="00C77FE9" w:rsidRDefault="00281C22"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Evidence </w:t>
            </w:r>
            <w:proofErr w:type="gramStart"/>
            <w:r w:rsidRPr="00C77FE9">
              <w:rPr>
                <w:rFonts w:asciiTheme="minorHAnsi" w:hAnsiTheme="minorHAnsi" w:cstheme="minorHAnsi"/>
                <w:sz w:val="22"/>
                <w:szCs w:val="22"/>
                <w:lang w:val="en-US"/>
              </w:rPr>
              <w:t>review</w:t>
            </w:r>
            <w:proofErr w:type="gramEnd"/>
          </w:p>
        </w:tc>
        <w:tc>
          <w:tcPr>
            <w:tcW w:w="0" w:type="auto"/>
          </w:tcPr>
          <w:p w14:paraId="751A1831" w14:textId="790134ED"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Patient </w:t>
            </w:r>
            <w:r w:rsidR="00ED74CE" w:rsidRPr="00C77FE9">
              <w:rPr>
                <w:rFonts w:asciiTheme="minorHAnsi" w:hAnsiTheme="minorHAnsi" w:cstheme="minorHAnsi"/>
                <w:sz w:val="22"/>
                <w:szCs w:val="22"/>
                <w:lang w:val="en-US"/>
              </w:rPr>
              <w:t>organizations</w:t>
            </w:r>
            <w:r w:rsidRPr="00C77FE9">
              <w:rPr>
                <w:rFonts w:asciiTheme="minorHAnsi" w:hAnsiTheme="minorHAnsi" w:cstheme="minorHAnsi"/>
                <w:sz w:val="22"/>
                <w:szCs w:val="22"/>
                <w:lang w:val="en-US"/>
              </w:rPr>
              <w:t>: submissions</w:t>
            </w:r>
          </w:p>
          <w:p w14:paraId="051EF5EF"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Patients: Surveys, social media analysis, primary qualitative research/synthesis; committee representation e.g., expert panel.</w:t>
            </w:r>
          </w:p>
          <w:p w14:paraId="0FCD751E"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Direct Participation in the Expert Panel or Development Group; Evidence synthesis (qualitative or quantitative studies); Analysis of Web sites, blogs, and social networks; Surveys; Interviews/focal groups; Experience forms, </w:t>
            </w:r>
            <w:proofErr w:type="gramStart"/>
            <w:r w:rsidRPr="00C77FE9">
              <w:rPr>
                <w:rFonts w:asciiTheme="minorHAnsi" w:hAnsiTheme="minorHAnsi" w:cstheme="minorHAnsi"/>
                <w:sz w:val="22"/>
                <w:szCs w:val="22"/>
                <w:lang w:val="en-US"/>
              </w:rPr>
              <w:t>values</w:t>
            </w:r>
            <w:proofErr w:type="gramEnd"/>
            <w:r w:rsidRPr="00C77FE9">
              <w:rPr>
                <w:rFonts w:asciiTheme="minorHAnsi" w:hAnsiTheme="minorHAnsi" w:cstheme="minorHAnsi"/>
                <w:sz w:val="22"/>
                <w:szCs w:val="22"/>
                <w:lang w:val="en-US"/>
              </w:rPr>
              <w:t xml:space="preserve"> and preferences.</w:t>
            </w:r>
          </w:p>
        </w:tc>
        <w:tc>
          <w:tcPr>
            <w:tcW w:w="0" w:type="auto"/>
          </w:tcPr>
          <w:p w14:paraId="5812C894"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Abelson (2016)</w:t>
            </w:r>
          </w:p>
          <w:p w14:paraId="6768524E"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282A65DC"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Toledo – </w:t>
            </w:r>
            <w:proofErr w:type="spellStart"/>
            <w:r w:rsidRPr="00C77FE9">
              <w:rPr>
                <w:rFonts w:asciiTheme="minorHAnsi" w:hAnsiTheme="minorHAnsi" w:cstheme="minorHAnsi"/>
                <w:sz w:val="22"/>
                <w:szCs w:val="22"/>
                <w:lang w:val="en-US"/>
              </w:rPr>
              <w:t>Chávarri</w:t>
            </w:r>
            <w:proofErr w:type="spellEnd"/>
            <w:r w:rsidRPr="00C77FE9">
              <w:rPr>
                <w:rFonts w:asciiTheme="minorHAnsi" w:hAnsiTheme="minorHAnsi" w:cstheme="minorHAnsi"/>
                <w:sz w:val="22"/>
                <w:szCs w:val="22"/>
                <w:lang w:val="en-US"/>
              </w:rPr>
              <w:t xml:space="preserve"> (2019)</w:t>
            </w:r>
          </w:p>
        </w:tc>
      </w:tr>
      <w:tr w:rsidR="00281C22" w:rsidRPr="00C77FE9" w14:paraId="473A3A93" w14:textId="77777777" w:rsidTr="000472DE">
        <w:tc>
          <w:tcPr>
            <w:cnfStyle w:val="001000000000" w:firstRow="0" w:lastRow="0" w:firstColumn="1" w:lastColumn="0" w:oddVBand="0" w:evenVBand="0" w:oddHBand="0" w:evenHBand="0" w:firstRowFirstColumn="0" w:firstRowLastColumn="0" w:lastRowFirstColumn="0" w:lastRowLastColumn="0"/>
            <w:tcW w:w="0" w:type="auto"/>
          </w:tcPr>
          <w:p w14:paraId="76B27B66" w14:textId="77777777" w:rsidR="00281C22" w:rsidRPr="00C77FE9" w:rsidRDefault="00281C22"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Draft recommendations</w:t>
            </w:r>
          </w:p>
          <w:p w14:paraId="3834F868" w14:textId="77777777" w:rsidR="00281C22" w:rsidRPr="00C77FE9" w:rsidRDefault="00281C22" w:rsidP="000472DE">
            <w:pPr>
              <w:spacing w:line="360" w:lineRule="auto"/>
              <w:rPr>
                <w:rFonts w:asciiTheme="minorHAnsi" w:hAnsiTheme="minorHAnsi" w:cstheme="minorHAnsi"/>
                <w:sz w:val="22"/>
                <w:szCs w:val="22"/>
                <w:lang w:val="en-US"/>
              </w:rPr>
            </w:pPr>
          </w:p>
          <w:p w14:paraId="7281E658" w14:textId="3E58721E" w:rsidR="00281C22" w:rsidRPr="00C77FE9" w:rsidRDefault="00281C22"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Elaboration of recommendations</w:t>
            </w:r>
          </w:p>
          <w:p w14:paraId="3F744B73" w14:textId="77777777" w:rsidR="00ED74CE" w:rsidRDefault="00ED74CE" w:rsidP="000472DE">
            <w:pPr>
              <w:spacing w:line="360" w:lineRule="auto"/>
              <w:rPr>
                <w:rFonts w:asciiTheme="minorHAnsi" w:hAnsiTheme="minorHAnsi" w:cstheme="minorHAnsi"/>
                <w:b w:val="0"/>
                <w:bCs w:val="0"/>
                <w:sz w:val="22"/>
                <w:szCs w:val="22"/>
                <w:lang w:val="en-US"/>
              </w:rPr>
            </w:pPr>
          </w:p>
          <w:p w14:paraId="7C6EAF2F" w14:textId="4EC039C0" w:rsidR="00281C22" w:rsidRPr="00C77FE9" w:rsidRDefault="00281C22"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Final report and recommendations</w:t>
            </w:r>
          </w:p>
        </w:tc>
        <w:tc>
          <w:tcPr>
            <w:tcW w:w="0" w:type="auto"/>
          </w:tcPr>
          <w:p w14:paraId="3D438999" w14:textId="77777777"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Broader public: explicit discussion of how social/patient values were considered in review; Patients: Expert panel consultation with priority populations.</w:t>
            </w:r>
          </w:p>
          <w:p w14:paraId="63027F3B" w14:textId="77777777"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Direct Participation in the Expert Panel or Development Group; Discussion groups / Citizens panel; Wiki.</w:t>
            </w:r>
          </w:p>
          <w:p w14:paraId="71D7F3AA" w14:textId="77777777"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0CB8FBC6" w14:textId="77777777" w:rsidR="00ED74CE" w:rsidRDefault="00ED74CE"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p w14:paraId="04ABBCEB" w14:textId="6B7F464E"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Participation: actively involve patients in the HTA process, through a workgroup with various stakeholders, a separate group, or an ad-hoc committee. This involves specialists.</w:t>
            </w:r>
          </w:p>
        </w:tc>
        <w:tc>
          <w:tcPr>
            <w:tcW w:w="0" w:type="auto"/>
          </w:tcPr>
          <w:p w14:paraId="4B7B3619" w14:textId="77777777"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Abelson (2016)</w:t>
            </w:r>
          </w:p>
          <w:p w14:paraId="524EB3CF" w14:textId="621EB2DA"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 xml:space="preserve">Toledo – </w:t>
            </w:r>
            <w:proofErr w:type="spellStart"/>
            <w:r w:rsidRPr="00C77FE9">
              <w:rPr>
                <w:rFonts w:asciiTheme="minorHAnsi" w:hAnsiTheme="minorHAnsi" w:cstheme="minorHAnsi"/>
                <w:sz w:val="22"/>
                <w:szCs w:val="22"/>
                <w:lang w:val="en-US"/>
              </w:rPr>
              <w:t>Chávarri</w:t>
            </w:r>
            <w:proofErr w:type="spellEnd"/>
            <w:r w:rsidRPr="00C77FE9">
              <w:rPr>
                <w:rFonts w:asciiTheme="minorHAnsi" w:hAnsiTheme="minorHAnsi" w:cstheme="minorHAnsi"/>
                <w:sz w:val="22"/>
                <w:szCs w:val="22"/>
                <w:lang w:val="en-US"/>
              </w:rPr>
              <w:t xml:space="preserve"> (2019) </w:t>
            </w:r>
          </w:p>
          <w:p w14:paraId="3054FB52" w14:textId="77777777"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Gagnon (2015)</w:t>
            </w:r>
          </w:p>
        </w:tc>
      </w:tr>
      <w:tr w:rsidR="00281C22" w:rsidRPr="00C77FE9" w14:paraId="6F3366E6"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E605AD" w14:textId="77777777" w:rsidR="00281C22" w:rsidRPr="00C77FE9" w:rsidRDefault="00281C22"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Assessment of comments</w:t>
            </w:r>
          </w:p>
          <w:p w14:paraId="56748361" w14:textId="77777777" w:rsidR="00281C22" w:rsidRPr="00C77FE9" w:rsidRDefault="00281C22" w:rsidP="000472DE">
            <w:pPr>
              <w:spacing w:line="360" w:lineRule="auto"/>
              <w:rPr>
                <w:rFonts w:asciiTheme="minorHAnsi" w:hAnsiTheme="minorHAnsi" w:cstheme="minorHAnsi"/>
                <w:sz w:val="22"/>
                <w:szCs w:val="22"/>
                <w:lang w:val="en-US"/>
              </w:rPr>
            </w:pPr>
          </w:p>
          <w:p w14:paraId="4EE10FA8" w14:textId="77777777" w:rsidR="00281C22" w:rsidRPr="00C77FE9" w:rsidRDefault="00281C22"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Review and presentation of the allegations</w:t>
            </w:r>
          </w:p>
        </w:tc>
        <w:tc>
          <w:tcPr>
            <w:tcW w:w="0" w:type="auto"/>
          </w:tcPr>
          <w:p w14:paraId="2B227DB1"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Authors of public comment submissions: web posting of public comments and relevant actions taken; face to face meetings to discuss and address concerns.</w:t>
            </w:r>
          </w:p>
          <w:p w14:paraId="653CCB16"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Draft review (online or offline); Direct Participation in the Expert Panel or Development Group; Review Forms; Public consultation</w:t>
            </w:r>
          </w:p>
          <w:p w14:paraId="6847F863"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0" w:type="auto"/>
          </w:tcPr>
          <w:p w14:paraId="1BED6E94" w14:textId="2F9FA1E3"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Abelson (2016)</w:t>
            </w:r>
          </w:p>
          <w:p w14:paraId="7EB7E0AE"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Toledo – </w:t>
            </w:r>
            <w:proofErr w:type="spellStart"/>
            <w:r w:rsidRPr="00C77FE9">
              <w:rPr>
                <w:rFonts w:asciiTheme="minorHAnsi" w:hAnsiTheme="minorHAnsi" w:cstheme="minorHAnsi"/>
                <w:sz w:val="22"/>
                <w:szCs w:val="22"/>
                <w:lang w:val="en-US"/>
              </w:rPr>
              <w:t>Chávarri</w:t>
            </w:r>
            <w:proofErr w:type="spellEnd"/>
            <w:r w:rsidRPr="00C77FE9">
              <w:rPr>
                <w:rFonts w:asciiTheme="minorHAnsi" w:hAnsiTheme="minorHAnsi" w:cstheme="minorHAnsi"/>
                <w:sz w:val="22"/>
                <w:szCs w:val="22"/>
                <w:lang w:val="en-US"/>
              </w:rPr>
              <w:t xml:space="preserve"> (2019)</w:t>
            </w:r>
          </w:p>
        </w:tc>
      </w:tr>
      <w:tr w:rsidR="00281C22" w:rsidRPr="00C77FE9" w14:paraId="3D6250F7" w14:textId="77777777" w:rsidTr="000472DE">
        <w:tc>
          <w:tcPr>
            <w:cnfStyle w:val="001000000000" w:firstRow="0" w:lastRow="0" w:firstColumn="1" w:lastColumn="0" w:oddVBand="0" w:evenVBand="0" w:oddHBand="0" w:evenHBand="0" w:firstRowFirstColumn="0" w:firstRowLastColumn="0" w:lastRowFirstColumn="0" w:lastRowLastColumn="0"/>
            <w:tcW w:w="0" w:type="auto"/>
          </w:tcPr>
          <w:p w14:paraId="21FF70C7" w14:textId="77777777" w:rsidR="00281C22" w:rsidRPr="00C77FE9" w:rsidRDefault="00281C22"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Development of material</w:t>
            </w:r>
          </w:p>
        </w:tc>
        <w:tc>
          <w:tcPr>
            <w:tcW w:w="0" w:type="auto"/>
          </w:tcPr>
          <w:p w14:paraId="5F96596F" w14:textId="77777777"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Consultation: Through focus groups and consultation of experts about information material. This involves mainly specialists.</w:t>
            </w:r>
          </w:p>
          <w:p w14:paraId="25F1DAAE" w14:textId="77777777"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Participation: By involving patients” representatives in the development and dissemination of information material. This involves mainly specialists.</w:t>
            </w:r>
          </w:p>
        </w:tc>
        <w:tc>
          <w:tcPr>
            <w:tcW w:w="0" w:type="auto"/>
          </w:tcPr>
          <w:p w14:paraId="4A5F1981" w14:textId="77777777"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Gagnon (2015)</w:t>
            </w:r>
          </w:p>
        </w:tc>
      </w:tr>
      <w:tr w:rsidR="00281C22" w:rsidRPr="00C77FE9" w14:paraId="28D11493" w14:textId="77777777" w:rsidTr="00047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C8EB2B" w14:textId="77777777" w:rsidR="00281C22" w:rsidRPr="00C77FE9" w:rsidRDefault="00281C22"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Post review and recommendation</w:t>
            </w:r>
          </w:p>
          <w:p w14:paraId="59F2CFD9" w14:textId="77777777" w:rsidR="00281C22" w:rsidRPr="00C77FE9" w:rsidRDefault="00281C22" w:rsidP="000472DE">
            <w:pPr>
              <w:spacing w:line="360" w:lineRule="auto"/>
              <w:rPr>
                <w:rFonts w:asciiTheme="minorHAnsi" w:hAnsiTheme="minorHAnsi" w:cstheme="minorHAnsi"/>
                <w:sz w:val="22"/>
                <w:szCs w:val="22"/>
                <w:lang w:val="en-US"/>
              </w:rPr>
            </w:pPr>
          </w:p>
          <w:p w14:paraId="531CA228" w14:textId="77777777" w:rsidR="00281C22" w:rsidRPr="00C77FE9" w:rsidRDefault="00281C22" w:rsidP="000472DE">
            <w:pPr>
              <w:spacing w:line="360" w:lineRule="auto"/>
              <w:rPr>
                <w:rFonts w:asciiTheme="minorHAnsi" w:hAnsiTheme="minorHAnsi" w:cstheme="minorHAnsi"/>
                <w:sz w:val="22"/>
                <w:szCs w:val="22"/>
                <w:lang w:val="en-US"/>
              </w:rPr>
            </w:pPr>
          </w:p>
          <w:p w14:paraId="0C85A8B5" w14:textId="77777777" w:rsidR="00281C22" w:rsidRPr="00C77FE9" w:rsidRDefault="00281C22"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Reviewing and disseminating</w:t>
            </w:r>
          </w:p>
          <w:p w14:paraId="7EA5E8DD" w14:textId="77777777" w:rsidR="00281C22" w:rsidRPr="00C77FE9" w:rsidRDefault="00281C22" w:rsidP="000472DE">
            <w:pPr>
              <w:spacing w:line="360" w:lineRule="auto"/>
              <w:rPr>
                <w:rFonts w:asciiTheme="minorHAnsi" w:hAnsiTheme="minorHAnsi" w:cstheme="minorHAnsi"/>
                <w:sz w:val="22"/>
                <w:szCs w:val="22"/>
                <w:lang w:val="en-US"/>
              </w:rPr>
            </w:pPr>
          </w:p>
          <w:p w14:paraId="3DE36092" w14:textId="77777777" w:rsidR="00281C22" w:rsidRPr="00C77FE9" w:rsidRDefault="00281C22" w:rsidP="000472DE">
            <w:pPr>
              <w:spacing w:line="360" w:lineRule="auto"/>
              <w:rPr>
                <w:rFonts w:asciiTheme="minorHAnsi" w:hAnsiTheme="minorHAnsi" w:cstheme="minorHAnsi"/>
                <w:sz w:val="22"/>
                <w:szCs w:val="22"/>
                <w:lang w:val="en-US"/>
              </w:rPr>
            </w:pPr>
          </w:p>
          <w:p w14:paraId="56FC854C" w14:textId="77777777" w:rsidR="00281C22" w:rsidRPr="00C77FE9" w:rsidRDefault="00281C22"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Communication and dissemination of results</w:t>
            </w:r>
          </w:p>
          <w:p w14:paraId="3092A0A8" w14:textId="77777777" w:rsidR="00281C22" w:rsidRPr="00C77FE9" w:rsidRDefault="00281C22" w:rsidP="000472DE">
            <w:pPr>
              <w:spacing w:line="360" w:lineRule="auto"/>
              <w:rPr>
                <w:rFonts w:asciiTheme="minorHAnsi" w:hAnsiTheme="minorHAnsi" w:cstheme="minorHAnsi"/>
                <w:sz w:val="22"/>
                <w:szCs w:val="22"/>
                <w:lang w:val="en-US"/>
              </w:rPr>
            </w:pPr>
          </w:p>
          <w:p w14:paraId="042A2407" w14:textId="77777777" w:rsidR="00281C22" w:rsidRPr="00C77FE9" w:rsidRDefault="00281C22"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t>Dissemination of HTA results</w:t>
            </w:r>
          </w:p>
        </w:tc>
        <w:tc>
          <w:tcPr>
            <w:tcW w:w="0" w:type="auto"/>
          </w:tcPr>
          <w:p w14:paraId="5FB4CF99"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Broader publics: multimedia dissemination or report</w:t>
            </w:r>
          </w:p>
          <w:p w14:paraId="368CFD1F"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Patients: lay review of plain language summary</w:t>
            </w:r>
          </w:p>
          <w:p w14:paraId="59D74E40" w14:textId="4D59B01A"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Patient </w:t>
            </w:r>
            <w:r w:rsidR="00ED74CE" w:rsidRPr="00C77FE9">
              <w:rPr>
                <w:rFonts w:asciiTheme="minorHAnsi" w:hAnsiTheme="minorHAnsi" w:cstheme="minorHAnsi"/>
                <w:sz w:val="22"/>
                <w:szCs w:val="22"/>
                <w:lang w:val="en-US"/>
              </w:rPr>
              <w:t>organizations</w:t>
            </w:r>
            <w:r w:rsidRPr="00C77FE9">
              <w:rPr>
                <w:rFonts w:asciiTheme="minorHAnsi" w:hAnsiTheme="minorHAnsi" w:cstheme="minorHAnsi"/>
                <w:sz w:val="22"/>
                <w:szCs w:val="22"/>
                <w:lang w:val="en-US"/>
              </w:rPr>
              <w:t>: Targeted dissemination to high priority groups</w:t>
            </w:r>
          </w:p>
          <w:p w14:paraId="33E1CBBC" w14:textId="5B331EF6" w:rsidR="00281C22" w:rsidRPr="00C77FE9" w:rsidRDefault="00ED74CE"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Summarize</w:t>
            </w:r>
            <w:r w:rsidR="00281C22" w:rsidRPr="00C77FE9">
              <w:rPr>
                <w:rFonts w:asciiTheme="minorHAnsi" w:hAnsiTheme="minorHAnsi" w:cstheme="minorHAnsi"/>
                <w:sz w:val="22"/>
                <w:szCs w:val="22"/>
                <w:lang w:val="en-US"/>
              </w:rPr>
              <w:t xml:space="preserve"> how patient input was used in assessment, as part of HTA outcome report</w:t>
            </w:r>
          </w:p>
          <w:p w14:paraId="7851C702"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Provide easy-to-read versions of HTA outcome report and invite patients to comment.</w:t>
            </w:r>
          </w:p>
          <w:p w14:paraId="744C7E27"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Establish system for patients to appeal HTA decisions.</w:t>
            </w:r>
          </w:p>
          <w:p w14:paraId="359083B2"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Information: Inform patients about HTA results and recommendations, through the dissemination of a report and recommendations to patients using various means such as leaflets, a website etc. This involves specialists.</w:t>
            </w:r>
          </w:p>
          <w:p w14:paraId="0419224D"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Publication on the Web and active and passive dissemination; Revision of the patient version.</w:t>
            </w:r>
          </w:p>
        </w:tc>
        <w:tc>
          <w:tcPr>
            <w:tcW w:w="0" w:type="auto"/>
          </w:tcPr>
          <w:p w14:paraId="5345A742"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Abelson (2016)</w:t>
            </w:r>
          </w:p>
          <w:p w14:paraId="322E6D2A"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3A1EA419"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0285BB72" w14:textId="5337988F"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Hunter (2018)</w:t>
            </w:r>
          </w:p>
          <w:p w14:paraId="5F74C3BA"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1D85A312"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Gagnon (2015)</w:t>
            </w:r>
          </w:p>
          <w:p w14:paraId="2ACDB49E"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p w14:paraId="3096EB63" w14:textId="77777777" w:rsidR="00281C22" w:rsidRPr="00C77FE9" w:rsidRDefault="00281C22" w:rsidP="000472D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Toledo – </w:t>
            </w:r>
            <w:proofErr w:type="spellStart"/>
            <w:r w:rsidRPr="00C77FE9">
              <w:rPr>
                <w:rFonts w:asciiTheme="minorHAnsi" w:hAnsiTheme="minorHAnsi" w:cstheme="minorHAnsi"/>
                <w:sz w:val="22"/>
                <w:szCs w:val="22"/>
                <w:lang w:val="en-US"/>
              </w:rPr>
              <w:t>Chávarri</w:t>
            </w:r>
            <w:proofErr w:type="spellEnd"/>
            <w:r w:rsidRPr="00C77FE9">
              <w:rPr>
                <w:rFonts w:asciiTheme="minorHAnsi" w:hAnsiTheme="minorHAnsi" w:cstheme="minorHAnsi"/>
                <w:sz w:val="22"/>
                <w:szCs w:val="22"/>
                <w:lang w:val="en-US"/>
              </w:rPr>
              <w:t xml:space="preserve"> (2019)</w:t>
            </w:r>
          </w:p>
        </w:tc>
      </w:tr>
      <w:tr w:rsidR="00281C22" w:rsidRPr="00C77FE9" w14:paraId="2F1BC52A" w14:textId="77777777" w:rsidTr="000472DE">
        <w:tc>
          <w:tcPr>
            <w:cnfStyle w:val="001000000000" w:firstRow="0" w:lastRow="0" w:firstColumn="1" w:lastColumn="0" w:oddVBand="0" w:evenVBand="0" w:oddHBand="0" w:evenHBand="0" w:firstRowFirstColumn="0" w:firstRowLastColumn="0" w:lastRowFirstColumn="0" w:lastRowLastColumn="0"/>
            <w:tcW w:w="0" w:type="auto"/>
          </w:tcPr>
          <w:p w14:paraId="780F1C8C" w14:textId="77777777" w:rsidR="00281C22" w:rsidRPr="00C77FE9" w:rsidRDefault="00281C22" w:rsidP="000472DE">
            <w:pPr>
              <w:spacing w:line="360" w:lineRule="auto"/>
              <w:rPr>
                <w:rFonts w:asciiTheme="minorHAnsi" w:hAnsiTheme="minorHAnsi" w:cstheme="minorHAnsi"/>
                <w:sz w:val="22"/>
                <w:szCs w:val="22"/>
                <w:lang w:val="en-US"/>
              </w:rPr>
            </w:pPr>
            <w:r w:rsidRPr="00C77FE9">
              <w:rPr>
                <w:rFonts w:asciiTheme="minorHAnsi" w:hAnsiTheme="minorHAnsi" w:cstheme="minorHAnsi"/>
                <w:sz w:val="22"/>
                <w:szCs w:val="22"/>
                <w:lang w:val="en-US"/>
              </w:rPr>
              <w:lastRenderedPageBreak/>
              <w:t>On-going evaluation of PPI to inform adjustments over time.</w:t>
            </w:r>
          </w:p>
        </w:tc>
        <w:tc>
          <w:tcPr>
            <w:tcW w:w="0" w:type="auto"/>
          </w:tcPr>
          <w:p w14:paraId="76C71C32" w14:textId="77777777"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 xml:space="preserve">Evaluation of basic formative evaluation metrics to determine whether the intended goals of the PPI activities are being achieved, including basic process and impact measures such as numbers and types of consultations, how different types of PPI input are being used in the various stages of the HTA process, and the resources required to carry out relevant activities. In future, more quasi-experimental research can be conducted. </w:t>
            </w:r>
          </w:p>
        </w:tc>
        <w:tc>
          <w:tcPr>
            <w:tcW w:w="0" w:type="auto"/>
          </w:tcPr>
          <w:p w14:paraId="4F919563" w14:textId="77777777"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C77FE9">
              <w:rPr>
                <w:rFonts w:asciiTheme="minorHAnsi" w:hAnsiTheme="minorHAnsi" w:cstheme="minorHAnsi"/>
                <w:sz w:val="22"/>
                <w:szCs w:val="22"/>
                <w:lang w:val="en-US"/>
              </w:rPr>
              <w:t>Abelson (2016)</w:t>
            </w:r>
          </w:p>
          <w:p w14:paraId="1F1CCE1C" w14:textId="77777777" w:rsidR="00281C22" w:rsidRPr="00C77FE9" w:rsidRDefault="00281C22" w:rsidP="000472D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p>
        </w:tc>
      </w:tr>
    </w:tbl>
    <w:p w14:paraId="609B5765" w14:textId="77777777" w:rsidR="00534C16" w:rsidRPr="00C77FE9" w:rsidRDefault="00534C16" w:rsidP="000B581B">
      <w:pPr>
        <w:spacing w:line="360" w:lineRule="auto"/>
        <w:rPr>
          <w:rFonts w:asciiTheme="minorHAnsi" w:hAnsiTheme="minorHAnsi" w:cstheme="minorHAnsi"/>
          <w:sz w:val="22"/>
          <w:szCs w:val="22"/>
          <w:lang w:val="en-US"/>
        </w:rPr>
      </w:pPr>
    </w:p>
    <w:sectPr w:rsidR="00534C16" w:rsidRPr="00C77FE9" w:rsidSect="003736F3">
      <w:footerReference w:type="even" r:id="rId104"/>
      <w:footerReference w:type="default" r:id="rId105"/>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F01D" w14:textId="77777777" w:rsidR="00BC5156" w:rsidRDefault="00BC5156" w:rsidP="004E5F99">
      <w:r>
        <w:separator/>
      </w:r>
    </w:p>
  </w:endnote>
  <w:endnote w:type="continuationSeparator" w:id="0">
    <w:p w14:paraId="79CE1B38" w14:textId="77777777" w:rsidR="00BC5156" w:rsidRDefault="00BC5156" w:rsidP="004E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Italic">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5955955"/>
      <w:docPartObj>
        <w:docPartGallery w:val="Page Numbers (Bottom of Page)"/>
        <w:docPartUnique/>
      </w:docPartObj>
    </w:sdtPr>
    <w:sdtEndPr>
      <w:rPr>
        <w:rStyle w:val="PageNumber"/>
      </w:rPr>
    </w:sdtEndPr>
    <w:sdtContent>
      <w:p w14:paraId="7F8D9F76" w14:textId="57795D15" w:rsidR="004E5F99" w:rsidRDefault="004E5F99" w:rsidP="004431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7C9C87" w14:textId="77777777" w:rsidR="004E5F99" w:rsidRDefault="004E5F99" w:rsidP="004E5F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1072877"/>
      <w:docPartObj>
        <w:docPartGallery w:val="Page Numbers (Bottom of Page)"/>
        <w:docPartUnique/>
      </w:docPartObj>
    </w:sdtPr>
    <w:sdtEndPr>
      <w:rPr>
        <w:rStyle w:val="PageNumber"/>
      </w:rPr>
    </w:sdtEndPr>
    <w:sdtContent>
      <w:p w14:paraId="7110267C" w14:textId="3AACF1F1" w:rsidR="004E5F99" w:rsidRDefault="004E5F99" w:rsidP="004431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EA2166" w14:textId="77777777" w:rsidR="004E5F99" w:rsidRDefault="004E5F99" w:rsidP="004E5F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3FDED" w14:textId="77777777" w:rsidR="00BC5156" w:rsidRDefault="00BC5156" w:rsidP="004E5F99">
      <w:r>
        <w:separator/>
      </w:r>
    </w:p>
  </w:footnote>
  <w:footnote w:type="continuationSeparator" w:id="0">
    <w:p w14:paraId="499515B2" w14:textId="77777777" w:rsidR="00BC5156" w:rsidRDefault="00BC5156" w:rsidP="004E5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1D0E2C"/>
    <w:multiLevelType w:val="multilevel"/>
    <w:tmpl w:val="84A8B1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85475F"/>
    <w:multiLevelType w:val="hybridMultilevel"/>
    <w:tmpl w:val="9B48C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C0DD5"/>
    <w:multiLevelType w:val="hybridMultilevel"/>
    <w:tmpl w:val="C9A44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D64DFE"/>
    <w:multiLevelType w:val="multilevel"/>
    <w:tmpl w:val="99D8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A47F10"/>
    <w:multiLevelType w:val="hybridMultilevel"/>
    <w:tmpl w:val="C5C4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03016"/>
    <w:multiLevelType w:val="hybridMultilevel"/>
    <w:tmpl w:val="C5D4D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44124"/>
    <w:multiLevelType w:val="hybridMultilevel"/>
    <w:tmpl w:val="2E42FB40"/>
    <w:lvl w:ilvl="0" w:tplc="945C20FE">
      <w:start w:val="1"/>
      <w:numFmt w:val="decimal"/>
      <w:lvlText w:val="%1)"/>
      <w:lvlJc w:val="left"/>
      <w:pPr>
        <w:ind w:left="720" w:hanging="360"/>
      </w:pPr>
      <w:rPr>
        <w:rFonts w:ascii="TimesNewRomanPS-Italic" w:hAnsi="TimesNewRomanPS-Italic" w:cs="TimesNewRomanPS-Ital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466D21"/>
    <w:multiLevelType w:val="hybridMultilevel"/>
    <w:tmpl w:val="CEF89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537C7C"/>
    <w:multiLevelType w:val="multilevel"/>
    <w:tmpl w:val="9A80B9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55C0A8F"/>
    <w:multiLevelType w:val="hybridMultilevel"/>
    <w:tmpl w:val="9F6C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C1346"/>
    <w:multiLevelType w:val="multilevel"/>
    <w:tmpl w:val="52E0C4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7A30D62"/>
    <w:multiLevelType w:val="multilevel"/>
    <w:tmpl w:val="3A60D58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9964743"/>
    <w:multiLevelType w:val="hybridMultilevel"/>
    <w:tmpl w:val="A880AB8C"/>
    <w:lvl w:ilvl="0" w:tplc="22D47658">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D263BC"/>
    <w:multiLevelType w:val="hybridMultilevel"/>
    <w:tmpl w:val="CC5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2B09D7"/>
    <w:multiLevelType w:val="multilevel"/>
    <w:tmpl w:val="5E8E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AF0BCC"/>
    <w:multiLevelType w:val="multilevel"/>
    <w:tmpl w:val="BA8AB7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252BEB"/>
    <w:multiLevelType w:val="multilevel"/>
    <w:tmpl w:val="BCA8321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66855611"/>
    <w:multiLevelType w:val="hybridMultilevel"/>
    <w:tmpl w:val="9A02B1D2"/>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751C66"/>
    <w:multiLevelType w:val="multilevel"/>
    <w:tmpl w:val="36EEB89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8FA1127"/>
    <w:multiLevelType w:val="hybridMultilevel"/>
    <w:tmpl w:val="78E69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4F690B"/>
    <w:multiLevelType w:val="hybridMultilevel"/>
    <w:tmpl w:val="3B405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A460F3"/>
    <w:multiLevelType w:val="hybridMultilevel"/>
    <w:tmpl w:val="AF90A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7513B6"/>
    <w:multiLevelType w:val="hybridMultilevel"/>
    <w:tmpl w:val="C5E6C2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7B1462"/>
    <w:multiLevelType w:val="multilevel"/>
    <w:tmpl w:val="61EE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9823326">
    <w:abstractNumId w:val="10"/>
  </w:num>
  <w:num w:numId="2" w16cid:durableId="1319572266">
    <w:abstractNumId w:val="1"/>
  </w:num>
  <w:num w:numId="3" w16cid:durableId="1326932212">
    <w:abstractNumId w:val="12"/>
  </w:num>
  <w:num w:numId="4" w16cid:durableId="1425374562">
    <w:abstractNumId w:val="17"/>
  </w:num>
  <w:num w:numId="5" w16cid:durableId="1331251880">
    <w:abstractNumId w:val="13"/>
  </w:num>
  <w:num w:numId="6" w16cid:durableId="617024996">
    <w:abstractNumId w:val="1"/>
  </w:num>
  <w:num w:numId="7" w16cid:durableId="123087390">
    <w:abstractNumId w:val="18"/>
  </w:num>
  <w:num w:numId="8" w16cid:durableId="491263553">
    <w:abstractNumId w:val="13"/>
  </w:num>
  <w:num w:numId="9" w16cid:durableId="854466974">
    <w:abstractNumId w:val="20"/>
  </w:num>
  <w:num w:numId="10" w16cid:durableId="246110784">
    <w:abstractNumId w:val="11"/>
  </w:num>
  <w:num w:numId="11" w16cid:durableId="1956784845">
    <w:abstractNumId w:val="9"/>
  </w:num>
  <w:num w:numId="12" w16cid:durableId="1505783081">
    <w:abstractNumId w:val="2"/>
  </w:num>
  <w:num w:numId="13" w16cid:durableId="1489512644">
    <w:abstractNumId w:val="19"/>
  </w:num>
  <w:num w:numId="14" w16cid:durableId="975573460">
    <w:abstractNumId w:val="23"/>
  </w:num>
  <w:num w:numId="15" w16cid:durableId="897859926">
    <w:abstractNumId w:val="6"/>
  </w:num>
  <w:num w:numId="16" w16cid:durableId="524055613">
    <w:abstractNumId w:val="14"/>
  </w:num>
  <w:num w:numId="17" w16cid:durableId="1679113634">
    <w:abstractNumId w:val="22"/>
  </w:num>
  <w:num w:numId="18" w16cid:durableId="414672159">
    <w:abstractNumId w:val="4"/>
  </w:num>
  <w:num w:numId="19" w16cid:durableId="1778141368">
    <w:abstractNumId w:val="0"/>
  </w:num>
  <w:num w:numId="20" w16cid:durableId="742796769">
    <w:abstractNumId w:val="8"/>
  </w:num>
  <w:num w:numId="21" w16cid:durableId="1432169401">
    <w:abstractNumId w:val="3"/>
  </w:num>
  <w:num w:numId="22" w16cid:durableId="2139176152">
    <w:abstractNumId w:val="15"/>
  </w:num>
  <w:num w:numId="23" w16cid:durableId="747003355">
    <w:abstractNumId w:val="5"/>
  </w:num>
  <w:num w:numId="24" w16cid:durableId="1415931022">
    <w:abstractNumId w:val="25"/>
  </w:num>
  <w:num w:numId="25" w16cid:durableId="1212308658">
    <w:abstractNumId w:val="16"/>
  </w:num>
  <w:num w:numId="26" w16cid:durableId="1645116222">
    <w:abstractNumId w:val="7"/>
  </w:num>
  <w:num w:numId="27" w16cid:durableId="734279070">
    <w:abstractNumId w:val="21"/>
  </w:num>
  <w:num w:numId="28" w16cid:durableId="29445568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ntl J Tech Assess Heal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0terafqw29dretzd25sdfu2rze0pv090fz&quot;&gt;PPI&lt;record-ids&gt;&lt;item&gt;2&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8&lt;/item&gt;&lt;item&gt;29&lt;/item&gt;&lt;item&gt;30&lt;/item&gt;&lt;item&gt;31&lt;/item&gt;&lt;item&gt;32&lt;/item&gt;&lt;/record-ids&gt;&lt;/item&gt;&lt;/Libraries&gt;"/>
  </w:docVars>
  <w:rsids>
    <w:rsidRoot w:val="005E575D"/>
    <w:rsid w:val="000005EF"/>
    <w:rsid w:val="000012B2"/>
    <w:rsid w:val="00002EB6"/>
    <w:rsid w:val="0000451F"/>
    <w:rsid w:val="000058A9"/>
    <w:rsid w:val="0000679A"/>
    <w:rsid w:val="00006A8B"/>
    <w:rsid w:val="00006F6B"/>
    <w:rsid w:val="000072A1"/>
    <w:rsid w:val="00007E2D"/>
    <w:rsid w:val="000107E5"/>
    <w:rsid w:val="00010BE7"/>
    <w:rsid w:val="00011E53"/>
    <w:rsid w:val="0001243F"/>
    <w:rsid w:val="00013DBB"/>
    <w:rsid w:val="00014D14"/>
    <w:rsid w:val="0001618E"/>
    <w:rsid w:val="00020880"/>
    <w:rsid w:val="00020BB5"/>
    <w:rsid w:val="000214D9"/>
    <w:rsid w:val="00021865"/>
    <w:rsid w:val="00021E16"/>
    <w:rsid w:val="00022494"/>
    <w:rsid w:val="00022821"/>
    <w:rsid w:val="000231FF"/>
    <w:rsid w:val="000272AD"/>
    <w:rsid w:val="00030125"/>
    <w:rsid w:val="00030247"/>
    <w:rsid w:val="00030380"/>
    <w:rsid w:val="000313D8"/>
    <w:rsid w:val="00032798"/>
    <w:rsid w:val="00033E82"/>
    <w:rsid w:val="00034BA1"/>
    <w:rsid w:val="00034D6E"/>
    <w:rsid w:val="0003709C"/>
    <w:rsid w:val="00037AB7"/>
    <w:rsid w:val="00037F7F"/>
    <w:rsid w:val="0004065B"/>
    <w:rsid w:val="00040680"/>
    <w:rsid w:val="00040F4E"/>
    <w:rsid w:val="00041BB5"/>
    <w:rsid w:val="0004291F"/>
    <w:rsid w:val="00042E0C"/>
    <w:rsid w:val="000430DA"/>
    <w:rsid w:val="00043398"/>
    <w:rsid w:val="000452EF"/>
    <w:rsid w:val="00046004"/>
    <w:rsid w:val="00047D91"/>
    <w:rsid w:val="0005128E"/>
    <w:rsid w:val="0005134A"/>
    <w:rsid w:val="00051552"/>
    <w:rsid w:val="00052577"/>
    <w:rsid w:val="00052983"/>
    <w:rsid w:val="00052B43"/>
    <w:rsid w:val="00053133"/>
    <w:rsid w:val="00053876"/>
    <w:rsid w:val="00053CC2"/>
    <w:rsid w:val="00054467"/>
    <w:rsid w:val="0005488D"/>
    <w:rsid w:val="000548BF"/>
    <w:rsid w:val="00055466"/>
    <w:rsid w:val="000556FB"/>
    <w:rsid w:val="000559F9"/>
    <w:rsid w:val="00055E2F"/>
    <w:rsid w:val="00056053"/>
    <w:rsid w:val="00057B2C"/>
    <w:rsid w:val="00057CC7"/>
    <w:rsid w:val="00057EB1"/>
    <w:rsid w:val="00060849"/>
    <w:rsid w:val="000614FB"/>
    <w:rsid w:val="000629E9"/>
    <w:rsid w:val="00062FFB"/>
    <w:rsid w:val="00063047"/>
    <w:rsid w:val="0006313F"/>
    <w:rsid w:val="00064888"/>
    <w:rsid w:val="000649DB"/>
    <w:rsid w:val="00066E6D"/>
    <w:rsid w:val="00067E01"/>
    <w:rsid w:val="000701AB"/>
    <w:rsid w:val="0007179F"/>
    <w:rsid w:val="00071F27"/>
    <w:rsid w:val="00072CFB"/>
    <w:rsid w:val="000743C0"/>
    <w:rsid w:val="00074B76"/>
    <w:rsid w:val="000754A9"/>
    <w:rsid w:val="00075CB0"/>
    <w:rsid w:val="0007628D"/>
    <w:rsid w:val="00076DDC"/>
    <w:rsid w:val="000778D7"/>
    <w:rsid w:val="00077D74"/>
    <w:rsid w:val="00080CDC"/>
    <w:rsid w:val="000810DA"/>
    <w:rsid w:val="0008141D"/>
    <w:rsid w:val="00081BAA"/>
    <w:rsid w:val="00084D3C"/>
    <w:rsid w:val="00085018"/>
    <w:rsid w:val="0008645F"/>
    <w:rsid w:val="000865D1"/>
    <w:rsid w:val="000868E4"/>
    <w:rsid w:val="00086FB5"/>
    <w:rsid w:val="000874C4"/>
    <w:rsid w:val="000874C5"/>
    <w:rsid w:val="00087E38"/>
    <w:rsid w:val="00090B37"/>
    <w:rsid w:val="00093657"/>
    <w:rsid w:val="0009589A"/>
    <w:rsid w:val="00095CBF"/>
    <w:rsid w:val="00096A31"/>
    <w:rsid w:val="000A0933"/>
    <w:rsid w:val="000A177E"/>
    <w:rsid w:val="000A22CB"/>
    <w:rsid w:val="000A24C5"/>
    <w:rsid w:val="000A266D"/>
    <w:rsid w:val="000A4A8C"/>
    <w:rsid w:val="000A5324"/>
    <w:rsid w:val="000A5A99"/>
    <w:rsid w:val="000A5DD0"/>
    <w:rsid w:val="000A6255"/>
    <w:rsid w:val="000A6D66"/>
    <w:rsid w:val="000A704B"/>
    <w:rsid w:val="000A7CA6"/>
    <w:rsid w:val="000A7DBD"/>
    <w:rsid w:val="000B0977"/>
    <w:rsid w:val="000B134C"/>
    <w:rsid w:val="000B1962"/>
    <w:rsid w:val="000B50DC"/>
    <w:rsid w:val="000B53B3"/>
    <w:rsid w:val="000B56D8"/>
    <w:rsid w:val="000B581B"/>
    <w:rsid w:val="000B6824"/>
    <w:rsid w:val="000B6C1C"/>
    <w:rsid w:val="000B76DF"/>
    <w:rsid w:val="000B7BB4"/>
    <w:rsid w:val="000C1916"/>
    <w:rsid w:val="000C1E9A"/>
    <w:rsid w:val="000C20F7"/>
    <w:rsid w:val="000C3F29"/>
    <w:rsid w:val="000C3FE2"/>
    <w:rsid w:val="000C42C3"/>
    <w:rsid w:val="000C5CC9"/>
    <w:rsid w:val="000C69ED"/>
    <w:rsid w:val="000C7088"/>
    <w:rsid w:val="000C70DB"/>
    <w:rsid w:val="000C7572"/>
    <w:rsid w:val="000C7D90"/>
    <w:rsid w:val="000D140C"/>
    <w:rsid w:val="000D1621"/>
    <w:rsid w:val="000D1C92"/>
    <w:rsid w:val="000D2319"/>
    <w:rsid w:val="000D2944"/>
    <w:rsid w:val="000D33DE"/>
    <w:rsid w:val="000D363C"/>
    <w:rsid w:val="000D3E53"/>
    <w:rsid w:val="000D3F47"/>
    <w:rsid w:val="000D40B6"/>
    <w:rsid w:val="000D4333"/>
    <w:rsid w:val="000D4AFB"/>
    <w:rsid w:val="000D4B5D"/>
    <w:rsid w:val="000D4DD1"/>
    <w:rsid w:val="000D590E"/>
    <w:rsid w:val="000D5CC5"/>
    <w:rsid w:val="000D62AA"/>
    <w:rsid w:val="000D6839"/>
    <w:rsid w:val="000D7687"/>
    <w:rsid w:val="000E06E5"/>
    <w:rsid w:val="000E1950"/>
    <w:rsid w:val="000E2612"/>
    <w:rsid w:val="000E27C2"/>
    <w:rsid w:val="000E34AC"/>
    <w:rsid w:val="000E376F"/>
    <w:rsid w:val="000E3C1B"/>
    <w:rsid w:val="000E3D07"/>
    <w:rsid w:val="000E3E4E"/>
    <w:rsid w:val="000E403A"/>
    <w:rsid w:val="000E480D"/>
    <w:rsid w:val="000E5C9D"/>
    <w:rsid w:val="000F2CC3"/>
    <w:rsid w:val="000F2EFF"/>
    <w:rsid w:val="000F3ECB"/>
    <w:rsid w:val="000F51F1"/>
    <w:rsid w:val="000F5782"/>
    <w:rsid w:val="000F5D86"/>
    <w:rsid w:val="000F66BC"/>
    <w:rsid w:val="000F7583"/>
    <w:rsid w:val="0010191E"/>
    <w:rsid w:val="001027EE"/>
    <w:rsid w:val="00102C1E"/>
    <w:rsid w:val="0010358B"/>
    <w:rsid w:val="001037E6"/>
    <w:rsid w:val="00104318"/>
    <w:rsid w:val="00104FB6"/>
    <w:rsid w:val="00105B16"/>
    <w:rsid w:val="00105C98"/>
    <w:rsid w:val="00105EBC"/>
    <w:rsid w:val="001066D2"/>
    <w:rsid w:val="00107D0D"/>
    <w:rsid w:val="00107DEC"/>
    <w:rsid w:val="00110270"/>
    <w:rsid w:val="00110912"/>
    <w:rsid w:val="00111526"/>
    <w:rsid w:val="00111749"/>
    <w:rsid w:val="0011375F"/>
    <w:rsid w:val="0011399A"/>
    <w:rsid w:val="00114705"/>
    <w:rsid w:val="00114D91"/>
    <w:rsid w:val="001153A7"/>
    <w:rsid w:val="00117D7E"/>
    <w:rsid w:val="0012094C"/>
    <w:rsid w:val="00120C83"/>
    <w:rsid w:val="00123D51"/>
    <w:rsid w:val="00123D71"/>
    <w:rsid w:val="00123FBC"/>
    <w:rsid w:val="00125281"/>
    <w:rsid w:val="0012553F"/>
    <w:rsid w:val="001262AC"/>
    <w:rsid w:val="001273A3"/>
    <w:rsid w:val="00127699"/>
    <w:rsid w:val="00127889"/>
    <w:rsid w:val="00127F28"/>
    <w:rsid w:val="00127F47"/>
    <w:rsid w:val="00130402"/>
    <w:rsid w:val="0013125E"/>
    <w:rsid w:val="00131382"/>
    <w:rsid w:val="00132005"/>
    <w:rsid w:val="00132234"/>
    <w:rsid w:val="00132466"/>
    <w:rsid w:val="00132C0F"/>
    <w:rsid w:val="001337CF"/>
    <w:rsid w:val="0013534D"/>
    <w:rsid w:val="0013606E"/>
    <w:rsid w:val="001372A9"/>
    <w:rsid w:val="001408C0"/>
    <w:rsid w:val="001409F4"/>
    <w:rsid w:val="00140F15"/>
    <w:rsid w:val="0014151F"/>
    <w:rsid w:val="00144DB0"/>
    <w:rsid w:val="00144EFD"/>
    <w:rsid w:val="00147223"/>
    <w:rsid w:val="00150806"/>
    <w:rsid w:val="00150958"/>
    <w:rsid w:val="00152C05"/>
    <w:rsid w:val="00152E38"/>
    <w:rsid w:val="00153934"/>
    <w:rsid w:val="00154299"/>
    <w:rsid w:val="00154948"/>
    <w:rsid w:val="00154C4C"/>
    <w:rsid w:val="001554E7"/>
    <w:rsid w:val="00155889"/>
    <w:rsid w:val="0016192A"/>
    <w:rsid w:val="001619DC"/>
    <w:rsid w:val="00161CB2"/>
    <w:rsid w:val="00161F34"/>
    <w:rsid w:val="0016305B"/>
    <w:rsid w:val="0016384C"/>
    <w:rsid w:val="00165A41"/>
    <w:rsid w:val="00166A03"/>
    <w:rsid w:val="00166A1B"/>
    <w:rsid w:val="00170A72"/>
    <w:rsid w:val="001710B7"/>
    <w:rsid w:val="001715B4"/>
    <w:rsid w:val="00171D61"/>
    <w:rsid w:val="00173D03"/>
    <w:rsid w:val="001743C2"/>
    <w:rsid w:val="001747B2"/>
    <w:rsid w:val="00176E1F"/>
    <w:rsid w:val="00177CBF"/>
    <w:rsid w:val="00180CFC"/>
    <w:rsid w:val="00180DCE"/>
    <w:rsid w:val="00181C82"/>
    <w:rsid w:val="001826F2"/>
    <w:rsid w:val="00182771"/>
    <w:rsid w:val="00182FA2"/>
    <w:rsid w:val="00186F4C"/>
    <w:rsid w:val="0018715C"/>
    <w:rsid w:val="00187364"/>
    <w:rsid w:val="001904B7"/>
    <w:rsid w:val="0019094E"/>
    <w:rsid w:val="00190F99"/>
    <w:rsid w:val="0019125E"/>
    <w:rsid w:val="0019235C"/>
    <w:rsid w:val="00194046"/>
    <w:rsid w:val="00194269"/>
    <w:rsid w:val="00195C62"/>
    <w:rsid w:val="00196B65"/>
    <w:rsid w:val="0019768D"/>
    <w:rsid w:val="001A0CBA"/>
    <w:rsid w:val="001A143E"/>
    <w:rsid w:val="001A148A"/>
    <w:rsid w:val="001A172F"/>
    <w:rsid w:val="001A1D8B"/>
    <w:rsid w:val="001A1FBF"/>
    <w:rsid w:val="001A2B4F"/>
    <w:rsid w:val="001A3059"/>
    <w:rsid w:val="001A3C24"/>
    <w:rsid w:val="001A3E83"/>
    <w:rsid w:val="001A5314"/>
    <w:rsid w:val="001A5847"/>
    <w:rsid w:val="001A59CD"/>
    <w:rsid w:val="001B1390"/>
    <w:rsid w:val="001B271C"/>
    <w:rsid w:val="001B2B16"/>
    <w:rsid w:val="001B2B7D"/>
    <w:rsid w:val="001B2D5C"/>
    <w:rsid w:val="001B36AB"/>
    <w:rsid w:val="001B384C"/>
    <w:rsid w:val="001B3930"/>
    <w:rsid w:val="001B4260"/>
    <w:rsid w:val="001B4A6D"/>
    <w:rsid w:val="001B4FF9"/>
    <w:rsid w:val="001B7513"/>
    <w:rsid w:val="001C074D"/>
    <w:rsid w:val="001C1832"/>
    <w:rsid w:val="001C186B"/>
    <w:rsid w:val="001C189F"/>
    <w:rsid w:val="001C1A21"/>
    <w:rsid w:val="001C1A3C"/>
    <w:rsid w:val="001C1B32"/>
    <w:rsid w:val="001C1DE5"/>
    <w:rsid w:val="001C20F6"/>
    <w:rsid w:val="001C2ABD"/>
    <w:rsid w:val="001C3167"/>
    <w:rsid w:val="001C4D87"/>
    <w:rsid w:val="001C4FC0"/>
    <w:rsid w:val="001C5958"/>
    <w:rsid w:val="001C5A4A"/>
    <w:rsid w:val="001C5C7C"/>
    <w:rsid w:val="001C6129"/>
    <w:rsid w:val="001C6246"/>
    <w:rsid w:val="001C6DB5"/>
    <w:rsid w:val="001C70B0"/>
    <w:rsid w:val="001D0685"/>
    <w:rsid w:val="001D080D"/>
    <w:rsid w:val="001D14C9"/>
    <w:rsid w:val="001D1732"/>
    <w:rsid w:val="001D229D"/>
    <w:rsid w:val="001D2BDE"/>
    <w:rsid w:val="001D39D4"/>
    <w:rsid w:val="001D3AC9"/>
    <w:rsid w:val="001D4B35"/>
    <w:rsid w:val="001D4CDC"/>
    <w:rsid w:val="001D538F"/>
    <w:rsid w:val="001D5F24"/>
    <w:rsid w:val="001D6769"/>
    <w:rsid w:val="001D7361"/>
    <w:rsid w:val="001E2BCD"/>
    <w:rsid w:val="001E2CEA"/>
    <w:rsid w:val="001E3670"/>
    <w:rsid w:val="001E385D"/>
    <w:rsid w:val="001E3FB1"/>
    <w:rsid w:val="001E40D0"/>
    <w:rsid w:val="001E4C17"/>
    <w:rsid w:val="001E4C76"/>
    <w:rsid w:val="001E5528"/>
    <w:rsid w:val="001E600A"/>
    <w:rsid w:val="001E6F49"/>
    <w:rsid w:val="001E7082"/>
    <w:rsid w:val="001F0234"/>
    <w:rsid w:val="001F0592"/>
    <w:rsid w:val="001F0817"/>
    <w:rsid w:val="001F1813"/>
    <w:rsid w:val="001F2217"/>
    <w:rsid w:val="001F2C05"/>
    <w:rsid w:val="001F3C5C"/>
    <w:rsid w:val="001F4078"/>
    <w:rsid w:val="001F4C39"/>
    <w:rsid w:val="001F5358"/>
    <w:rsid w:val="001F685B"/>
    <w:rsid w:val="001F7888"/>
    <w:rsid w:val="00200655"/>
    <w:rsid w:val="002012F5"/>
    <w:rsid w:val="00201E9E"/>
    <w:rsid w:val="0020212F"/>
    <w:rsid w:val="0020515E"/>
    <w:rsid w:val="002059E8"/>
    <w:rsid w:val="00206A61"/>
    <w:rsid w:val="002071BE"/>
    <w:rsid w:val="002071E4"/>
    <w:rsid w:val="00207859"/>
    <w:rsid w:val="00210018"/>
    <w:rsid w:val="00211289"/>
    <w:rsid w:val="0021145A"/>
    <w:rsid w:val="0021147D"/>
    <w:rsid w:val="0021208D"/>
    <w:rsid w:val="00213116"/>
    <w:rsid w:val="0021614D"/>
    <w:rsid w:val="00216157"/>
    <w:rsid w:val="00216323"/>
    <w:rsid w:val="00216369"/>
    <w:rsid w:val="00216539"/>
    <w:rsid w:val="0021659D"/>
    <w:rsid w:val="002165A2"/>
    <w:rsid w:val="00217C3C"/>
    <w:rsid w:val="0022068B"/>
    <w:rsid w:val="002212C5"/>
    <w:rsid w:val="00221D8E"/>
    <w:rsid w:val="00222C4C"/>
    <w:rsid w:val="002240D7"/>
    <w:rsid w:val="00224B5A"/>
    <w:rsid w:val="00224F4B"/>
    <w:rsid w:val="00226330"/>
    <w:rsid w:val="00226856"/>
    <w:rsid w:val="00226B6D"/>
    <w:rsid w:val="00230042"/>
    <w:rsid w:val="0023007C"/>
    <w:rsid w:val="0023180C"/>
    <w:rsid w:val="00231911"/>
    <w:rsid w:val="002337FC"/>
    <w:rsid w:val="00233CE4"/>
    <w:rsid w:val="00234031"/>
    <w:rsid w:val="00234AD5"/>
    <w:rsid w:val="0023535A"/>
    <w:rsid w:val="002356D8"/>
    <w:rsid w:val="00235CB4"/>
    <w:rsid w:val="00235F97"/>
    <w:rsid w:val="00236004"/>
    <w:rsid w:val="002361B6"/>
    <w:rsid w:val="00240E6C"/>
    <w:rsid w:val="00241220"/>
    <w:rsid w:val="0024139C"/>
    <w:rsid w:val="002414CC"/>
    <w:rsid w:val="00241A79"/>
    <w:rsid w:val="002420F2"/>
    <w:rsid w:val="0024272B"/>
    <w:rsid w:val="0024318C"/>
    <w:rsid w:val="00243576"/>
    <w:rsid w:val="00243BE9"/>
    <w:rsid w:val="00243EA7"/>
    <w:rsid w:val="002450DD"/>
    <w:rsid w:val="0024511B"/>
    <w:rsid w:val="00246303"/>
    <w:rsid w:val="002474AD"/>
    <w:rsid w:val="002476FB"/>
    <w:rsid w:val="0025109B"/>
    <w:rsid w:val="002517AB"/>
    <w:rsid w:val="0025219F"/>
    <w:rsid w:val="002530F8"/>
    <w:rsid w:val="00254955"/>
    <w:rsid w:val="00254C70"/>
    <w:rsid w:val="00254F16"/>
    <w:rsid w:val="00255221"/>
    <w:rsid w:val="0025621B"/>
    <w:rsid w:val="00256F06"/>
    <w:rsid w:val="00256F0B"/>
    <w:rsid w:val="00257760"/>
    <w:rsid w:val="002600B0"/>
    <w:rsid w:val="00261F09"/>
    <w:rsid w:val="002643FF"/>
    <w:rsid w:val="00264A78"/>
    <w:rsid w:val="00266A17"/>
    <w:rsid w:val="002676FD"/>
    <w:rsid w:val="00267792"/>
    <w:rsid w:val="002679D4"/>
    <w:rsid w:val="00272175"/>
    <w:rsid w:val="002724C9"/>
    <w:rsid w:val="00273D51"/>
    <w:rsid w:val="002757F7"/>
    <w:rsid w:val="00275A76"/>
    <w:rsid w:val="002760BB"/>
    <w:rsid w:val="002761A7"/>
    <w:rsid w:val="002802C9"/>
    <w:rsid w:val="00281C22"/>
    <w:rsid w:val="00281D73"/>
    <w:rsid w:val="00281F67"/>
    <w:rsid w:val="00282AF7"/>
    <w:rsid w:val="00282EB3"/>
    <w:rsid w:val="00284772"/>
    <w:rsid w:val="00286D42"/>
    <w:rsid w:val="00286FF4"/>
    <w:rsid w:val="0028798C"/>
    <w:rsid w:val="00287E15"/>
    <w:rsid w:val="002911B8"/>
    <w:rsid w:val="002914EF"/>
    <w:rsid w:val="002926C1"/>
    <w:rsid w:val="00292765"/>
    <w:rsid w:val="0029387D"/>
    <w:rsid w:val="00295DAF"/>
    <w:rsid w:val="002962C0"/>
    <w:rsid w:val="00296EFB"/>
    <w:rsid w:val="002970EB"/>
    <w:rsid w:val="002A0C19"/>
    <w:rsid w:val="002A1004"/>
    <w:rsid w:val="002A1286"/>
    <w:rsid w:val="002A1295"/>
    <w:rsid w:val="002A1730"/>
    <w:rsid w:val="002A36B8"/>
    <w:rsid w:val="002A37FA"/>
    <w:rsid w:val="002A3ADF"/>
    <w:rsid w:val="002A441E"/>
    <w:rsid w:val="002A469F"/>
    <w:rsid w:val="002A70EE"/>
    <w:rsid w:val="002A7287"/>
    <w:rsid w:val="002A7DA9"/>
    <w:rsid w:val="002B0E59"/>
    <w:rsid w:val="002B2369"/>
    <w:rsid w:val="002B315D"/>
    <w:rsid w:val="002B31E4"/>
    <w:rsid w:val="002B3455"/>
    <w:rsid w:val="002B45FE"/>
    <w:rsid w:val="002B474A"/>
    <w:rsid w:val="002B51D5"/>
    <w:rsid w:val="002B6336"/>
    <w:rsid w:val="002B63F8"/>
    <w:rsid w:val="002B689D"/>
    <w:rsid w:val="002B69B2"/>
    <w:rsid w:val="002B6CCF"/>
    <w:rsid w:val="002B73F5"/>
    <w:rsid w:val="002B7605"/>
    <w:rsid w:val="002C0B21"/>
    <w:rsid w:val="002C0BE7"/>
    <w:rsid w:val="002C2189"/>
    <w:rsid w:val="002C27BC"/>
    <w:rsid w:val="002C3495"/>
    <w:rsid w:val="002C5489"/>
    <w:rsid w:val="002C5725"/>
    <w:rsid w:val="002C5868"/>
    <w:rsid w:val="002C6787"/>
    <w:rsid w:val="002D13B4"/>
    <w:rsid w:val="002D1985"/>
    <w:rsid w:val="002D1E0F"/>
    <w:rsid w:val="002D1E33"/>
    <w:rsid w:val="002D33F2"/>
    <w:rsid w:val="002D5DE0"/>
    <w:rsid w:val="002D7931"/>
    <w:rsid w:val="002D7B6E"/>
    <w:rsid w:val="002D7E9D"/>
    <w:rsid w:val="002E05AD"/>
    <w:rsid w:val="002E17A6"/>
    <w:rsid w:val="002E1BA0"/>
    <w:rsid w:val="002E25BD"/>
    <w:rsid w:val="002E2A1C"/>
    <w:rsid w:val="002E4163"/>
    <w:rsid w:val="002E534E"/>
    <w:rsid w:val="002E6158"/>
    <w:rsid w:val="002E62DB"/>
    <w:rsid w:val="002E7630"/>
    <w:rsid w:val="002E769A"/>
    <w:rsid w:val="002E79C6"/>
    <w:rsid w:val="002E7CBA"/>
    <w:rsid w:val="002E7D5A"/>
    <w:rsid w:val="002F027E"/>
    <w:rsid w:val="002F052B"/>
    <w:rsid w:val="002F0A63"/>
    <w:rsid w:val="002F0C7A"/>
    <w:rsid w:val="002F1798"/>
    <w:rsid w:val="002F3F70"/>
    <w:rsid w:val="002F3F77"/>
    <w:rsid w:val="002F4D03"/>
    <w:rsid w:val="002F5643"/>
    <w:rsid w:val="002F6164"/>
    <w:rsid w:val="002F71AD"/>
    <w:rsid w:val="002F72BB"/>
    <w:rsid w:val="002F75B2"/>
    <w:rsid w:val="002F7748"/>
    <w:rsid w:val="00300360"/>
    <w:rsid w:val="00301705"/>
    <w:rsid w:val="00301C05"/>
    <w:rsid w:val="00303504"/>
    <w:rsid w:val="00303D57"/>
    <w:rsid w:val="00304E79"/>
    <w:rsid w:val="00306B9D"/>
    <w:rsid w:val="00307CF2"/>
    <w:rsid w:val="0031020D"/>
    <w:rsid w:val="003116C0"/>
    <w:rsid w:val="00311E0B"/>
    <w:rsid w:val="00312A7A"/>
    <w:rsid w:val="003141F4"/>
    <w:rsid w:val="0031502A"/>
    <w:rsid w:val="00316334"/>
    <w:rsid w:val="0031696C"/>
    <w:rsid w:val="00320936"/>
    <w:rsid w:val="003217C8"/>
    <w:rsid w:val="00321F10"/>
    <w:rsid w:val="00323CFA"/>
    <w:rsid w:val="00326791"/>
    <w:rsid w:val="003270FE"/>
    <w:rsid w:val="00327814"/>
    <w:rsid w:val="00327F7F"/>
    <w:rsid w:val="003314AF"/>
    <w:rsid w:val="0033237E"/>
    <w:rsid w:val="00332A3E"/>
    <w:rsid w:val="00334121"/>
    <w:rsid w:val="00335173"/>
    <w:rsid w:val="003368BA"/>
    <w:rsid w:val="00337FA2"/>
    <w:rsid w:val="00340669"/>
    <w:rsid w:val="00340A02"/>
    <w:rsid w:val="0034102D"/>
    <w:rsid w:val="00341318"/>
    <w:rsid w:val="00341559"/>
    <w:rsid w:val="00342A25"/>
    <w:rsid w:val="00342E67"/>
    <w:rsid w:val="0034462C"/>
    <w:rsid w:val="00344AE0"/>
    <w:rsid w:val="00344CDF"/>
    <w:rsid w:val="00344DEB"/>
    <w:rsid w:val="00345492"/>
    <w:rsid w:val="00346461"/>
    <w:rsid w:val="003478B8"/>
    <w:rsid w:val="00347ADA"/>
    <w:rsid w:val="00347E00"/>
    <w:rsid w:val="00350157"/>
    <w:rsid w:val="00351A5F"/>
    <w:rsid w:val="003527EA"/>
    <w:rsid w:val="00352C6A"/>
    <w:rsid w:val="00353963"/>
    <w:rsid w:val="00353EC0"/>
    <w:rsid w:val="00355620"/>
    <w:rsid w:val="00355F32"/>
    <w:rsid w:val="00357361"/>
    <w:rsid w:val="00360B22"/>
    <w:rsid w:val="00361F59"/>
    <w:rsid w:val="00362E7F"/>
    <w:rsid w:val="00363F22"/>
    <w:rsid w:val="00364BAF"/>
    <w:rsid w:val="00365CA6"/>
    <w:rsid w:val="0036608C"/>
    <w:rsid w:val="003664F5"/>
    <w:rsid w:val="00366623"/>
    <w:rsid w:val="00366D4C"/>
    <w:rsid w:val="00366FBA"/>
    <w:rsid w:val="00371130"/>
    <w:rsid w:val="00371370"/>
    <w:rsid w:val="003736F3"/>
    <w:rsid w:val="00373C51"/>
    <w:rsid w:val="00374588"/>
    <w:rsid w:val="00374C74"/>
    <w:rsid w:val="00376A05"/>
    <w:rsid w:val="0037710A"/>
    <w:rsid w:val="003773B0"/>
    <w:rsid w:val="00377880"/>
    <w:rsid w:val="00380601"/>
    <w:rsid w:val="00380AC0"/>
    <w:rsid w:val="00380B86"/>
    <w:rsid w:val="00381F12"/>
    <w:rsid w:val="00382062"/>
    <w:rsid w:val="003824E0"/>
    <w:rsid w:val="00382E58"/>
    <w:rsid w:val="003831E2"/>
    <w:rsid w:val="00383961"/>
    <w:rsid w:val="00385531"/>
    <w:rsid w:val="00387F77"/>
    <w:rsid w:val="003904CE"/>
    <w:rsid w:val="003905CC"/>
    <w:rsid w:val="003907AE"/>
    <w:rsid w:val="003916F8"/>
    <w:rsid w:val="003921CA"/>
    <w:rsid w:val="00394B03"/>
    <w:rsid w:val="003950F6"/>
    <w:rsid w:val="00395442"/>
    <w:rsid w:val="00395609"/>
    <w:rsid w:val="003957D9"/>
    <w:rsid w:val="00395E82"/>
    <w:rsid w:val="00396678"/>
    <w:rsid w:val="003971FC"/>
    <w:rsid w:val="00397893"/>
    <w:rsid w:val="00397A30"/>
    <w:rsid w:val="003A0AF1"/>
    <w:rsid w:val="003A0F93"/>
    <w:rsid w:val="003A171A"/>
    <w:rsid w:val="003A24D9"/>
    <w:rsid w:val="003A4EC3"/>
    <w:rsid w:val="003A598C"/>
    <w:rsid w:val="003A5B4B"/>
    <w:rsid w:val="003A66EC"/>
    <w:rsid w:val="003A68EA"/>
    <w:rsid w:val="003A7A69"/>
    <w:rsid w:val="003A7FBD"/>
    <w:rsid w:val="003B0F3A"/>
    <w:rsid w:val="003B191D"/>
    <w:rsid w:val="003B191E"/>
    <w:rsid w:val="003B20D8"/>
    <w:rsid w:val="003B222D"/>
    <w:rsid w:val="003B25B6"/>
    <w:rsid w:val="003B2EB1"/>
    <w:rsid w:val="003B381E"/>
    <w:rsid w:val="003B3FAD"/>
    <w:rsid w:val="003B4690"/>
    <w:rsid w:val="003B566D"/>
    <w:rsid w:val="003B5A7E"/>
    <w:rsid w:val="003B6430"/>
    <w:rsid w:val="003B78BF"/>
    <w:rsid w:val="003C00CE"/>
    <w:rsid w:val="003C2086"/>
    <w:rsid w:val="003C38F2"/>
    <w:rsid w:val="003C3D5C"/>
    <w:rsid w:val="003C3EE6"/>
    <w:rsid w:val="003C3F88"/>
    <w:rsid w:val="003C46F9"/>
    <w:rsid w:val="003C475D"/>
    <w:rsid w:val="003C6D96"/>
    <w:rsid w:val="003D0987"/>
    <w:rsid w:val="003D1025"/>
    <w:rsid w:val="003D170D"/>
    <w:rsid w:val="003D1FA7"/>
    <w:rsid w:val="003D2456"/>
    <w:rsid w:val="003D29ED"/>
    <w:rsid w:val="003D3B94"/>
    <w:rsid w:val="003D3E91"/>
    <w:rsid w:val="003D4312"/>
    <w:rsid w:val="003D44AF"/>
    <w:rsid w:val="003D501F"/>
    <w:rsid w:val="003D5188"/>
    <w:rsid w:val="003D586D"/>
    <w:rsid w:val="003D66C0"/>
    <w:rsid w:val="003D694C"/>
    <w:rsid w:val="003D73C4"/>
    <w:rsid w:val="003D780D"/>
    <w:rsid w:val="003D7AD1"/>
    <w:rsid w:val="003D7D40"/>
    <w:rsid w:val="003E030F"/>
    <w:rsid w:val="003E0A18"/>
    <w:rsid w:val="003E0B01"/>
    <w:rsid w:val="003E106C"/>
    <w:rsid w:val="003E31F5"/>
    <w:rsid w:val="003E33B7"/>
    <w:rsid w:val="003E4955"/>
    <w:rsid w:val="003E4F1F"/>
    <w:rsid w:val="003E65BF"/>
    <w:rsid w:val="003E6E2B"/>
    <w:rsid w:val="003E7789"/>
    <w:rsid w:val="003E7C69"/>
    <w:rsid w:val="003F106F"/>
    <w:rsid w:val="003F155C"/>
    <w:rsid w:val="003F1C6A"/>
    <w:rsid w:val="003F1E70"/>
    <w:rsid w:val="003F33D6"/>
    <w:rsid w:val="003F3B5A"/>
    <w:rsid w:val="003F4997"/>
    <w:rsid w:val="003F5BE4"/>
    <w:rsid w:val="003F5D56"/>
    <w:rsid w:val="003F64F6"/>
    <w:rsid w:val="0040022A"/>
    <w:rsid w:val="004003E7"/>
    <w:rsid w:val="00400486"/>
    <w:rsid w:val="004021B1"/>
    <w:rsid w:val="0040220C"/>
    <w:rsid w:val="00403F54"/>
    <w:rsid w:val="004041E2"/>
    <w:rsid w:val="00405079"/>
    <w:rsid w:val="00406388"/>
    <w:rsid w:val="00406B23"/>
    <w:rsid w:val="00407AB0"/>
    <w:rsid w:val="0041124D"/>
    <w:rsid w:val="00412C67"/>
    <w:rsid w:val="00414AC4"/>
    <w:rsid w:val="00415190"/>
    <w:rsid w:val="00416B60"/>
    <w:rsid w:val="0041763B"/>
    <w:rsid w:val="00417907"/>
    <w:rsid w:val="00417C8F"/>
    <w:rsid w:val="00417F7C"/>
    <w:rsid w:val="00420AEE"/>
    <w:rsid w:val="004210F9"/>
    <w:rsid w:val="0042291B"/>
    <w:rsid w:val="00422C5B"/>
    <w:rsid w:val="0042302B"/>
    <w:rsid w:val="00423059"/>
    <w:rsid w:val="0042451F"/>
    <w:rsid w:val="00424880"/>
    <w:rsid w:val="00424EE2"/>
    <w:rsid w:val="004250CB"/>
    <w:rsid w:val="00425B76"/>
    <w:rsid w:val="00426223"/>
    <w:rsid w:val="00427720"/>
    <w:rsid w:val="00427DA1"/>
    <w:rsid w:val="0043220F"/>
    <w:rsid w:val="004337BA"/>
    <w:rsid w:val="004345FC"/>
    <w:rsid w:val="004353E5"/>
    <w:rsid w:val="00443059"/>
    <w:rsid w:val="00444904"/>
    <w:rsid w:val="00444D6F"/>
    <w:rsid w:val="004455F5"/>
    <w:rsid w:val="0044566B"/>
    <w:rsid w:val="004462F0"/>
    <w:rsid w:val="0044653A"/>
    <w:rsid w:val="0044654C"/>
    <w:rsid w:val="004472D7"/>
    <w:rsid w:val="0044781E"/>
    <w:rsid w:val="00447BF4"/>
    <w:rsid w:val="00451349"/>
    <w:rsid w:val="00451612"/>
    <w:rsid w:val="00451D24"/>
    <w:rsid w:val="0045530F"/>
    <w:rsid w:val="004556BB"/>
    <w:rsid w:val="00455CD9"/>
    <w:rsid w:val="004564AE"/>
    <w:rsid w:val="0045722D"/>
    <w:rsid w:val="004576E2"/>
    <w:rsid w:val="00457F0B"/>
    <w:rsid w:val="00460D7E"/>
    <w:rsid w:val="004615D3"/>
    <w:rsid w:val="004634F5"/>
    <w:rsid w:val="004637FD"/>
    <w:rsid w:val="00463842"/>
    <w:rsid w:val="00464D45"/>
    <w:rsid w:val="00464E59"/>
    <w:rsid w:val="00465BC8"/>
    <w:rsid w:val="00465C60"/>
    <w:rsid w:val="00465EC8"/>
    <w:rsid w:val="00466419"/>
    <w:rsid w:val="0046732E"/>
    <w:rsid w:val="00467B85"/>
    <w:rsid w:val="00470DBC"/>
    <w:rsid w:val="00470FB9"/>
    <w:rsid w:val="00472A8A"/>
    <w:rsid w:val="00473998"/>
    <w:rsid w:val="00473C81"/>
    <w:rsid w:val="00474DBE"/>
    <w:rsid w:val="0047545F"/>
    <w:rsid w:val="0047574D"/>
    <w:rsid w:val="00475D01"/>
    <w:rsid w:val="00475D9C"/>
    <w:rsid w:val="0047751D"/>
    <w:rsid w:val="00477B11"/>
    <w:rsid w:val="0048082C"/>
    <w:rsid w:val="00480858"/>
    <w:rsid w:val="00482455"/>
    <w:rsid w:val="00482773"/>
    <w:rsid w:val="00482C2C"/>
    <w:rsid w:val="00484349"/>
    <w:rsid w:val="00484EF6"/>
    <w:rsid w:val="004854DD"/>
    <w:rsid w:val="004858F2"/>
    <w:rsid w:val="00485ADB"/>
    <w:rsid w:val="00486445"/>
    <w:rsid w:val="00487290"/>
    <w:rsid w:val="00490279"/>
    <w:rsid w:val="00490591"/>
    <w:rsid w:val="00491B54"/>
    <w:rsid w:val="00493639"/>
    <w:rsid w:val="004952CC"/>
    <w:rsid w:val="004957F7"/>
    <w:rsid w:val="004966E0"/>
    <w:rsid w:val="00496D73"/>
    <w:rsid w:val="00496E0D"/>
    <w:rsid w:val="00497238"/>
    <w:rsid w:val="004A0406"/>
    <w:rsid w:val="004A0E3C"/>
    <w:rsid w:val="004A18AD"/>
    <w:rsid w:val="004A199B"/>
    <w:rsid w:val="004A1B6A"/>
    <w:rsid w:val="004A3F58"/>
    <w:rsid w:val="004A4012"/>
    <w:rsid w:val="004A46B0"/>
    <w:rsid w:val="004A4885"/>
    <w:rsid w:val="004A5AC2"/>
    <w:rsid w:val="004A5E78"/>
    <w:rsid w:val="004A63B3"/>
    <w:rsid w:val="004A6D2B"/>
    <w:rsid w:val="004A700F"/>
    <w:rsid w:val="004A72E2"/>
    <w:rsid w:val="004A7CCD"/>
    <w:rsid w:val="004A7DBF"/>
    <w:rsid w:val="004B02BC"/>
    <w:rsid w:val="004B144D"/>
    <w:rsid w:val="004B2B52"/>
    <w:rsid w:val="004B3A04"/>
    <w:rsid w:val="004B3A6F"/>
    <w:rsid w:val="004B3B02"/>
    <w:rsid w:val="004B3CA8"/>
    <w:rsid w:val="004B5950"/>
    <w:rsid w:val="004B5DEA"/>
    <w:rsid w:val="004B64D0"/>
    <w:rsid w:val="004B6A48"/>
    <w:rsid w:val="004B6AEA"/>
    <w:rsid w:val="004B6BF7"/>
    <w:rsid w:val="004B77BF"/>
    <w:rsid w:val="004C0242"/>
    <w:rsid w:val="004C0B5E"/>
    <w:rsid w:val="004C0C3E"/>
    <w:rsid w:val="004C2350"/>
    <w:rsid w:val="004C23CC"/>
    <w:rsid w:val="004C26FA"/>
    <w:rsid w:val="004C2BA0"/>
    <w:rsid w:val="004C301E"/>
    <w:rsid w:val="004C33EC"/>
    <w:rsid w:val="004C34D2"/>
    <w:rsid w:val="004C3EF9"/>
    <w:rsid w:val="004C415A"/>
    <w:rsid w:val="004C422A"/>
    <w:rsid w:val="004C59C7"/>
    <w:rsid w:val="004C6B76"/>
    <w:rsid w:val="004C7174"/>
    <w:rsid w:val="004C755A"/>
    <w:rsid w:val="004C76AA"/>
    <w:rsid w:val="004C7785"/>
    <w:rsid w:val="004D0BD4"/>
    <w:rsid w:val="004D1849"/>
    <w:rsid w:val="004D1C94"/>
    <w:rsid w:val="004D1DA8"/>
    <w:rsid w:val="004D205F"/>
    <w:rsid w:val="004D20E9"/>
    <w:rsid w:val="004D2C20"/>
    <w:rsid w:val="004D5E21"/>
    <w:rsid w:val="004D6CBC"/>
    <w:rsid w:val="004D75A2"/>
    <w:rsid w:val="004D7BD2"/>
    <w:rsid w:val="004E0771"/>
    <w:rsid w:val="004E17E4"/>
    <w:rsid w:val="004E19A2"/>
    <w:rsid w:val="004E1FEB"/>
    <w:rsid w:val="004E221E"/>
    <w:rsid w:val="004E2682"/>
    <w:rsid w:val="004E2BB2"/>
    <w:rsid w:val="004E395A"/>
    <w:rsid w:val="004E3AE1"/>
    <w:rsid w:val="004E4B89"/>
    <w:rsid w:val="004E4FD3"/>
    <w:rsid w:val="004E5CD6"/>
    <w:rsid w:val="004E5F99"/>
    <w:rsid w:val="004E7F55"/>
    <w:rsid w:val="004F032E"/>
    <w:rsid w:val="004F06FB"/>
    <w:rsid w:val="004F1D14"/>
    <w:rsid w:val="004F1D6E"/>
    <w:rsid w:val="004F3166"/>
    <w:rsid w:val="004F78D0"/>
    <w:rsid w:val="004F7B60"/>
    <w:rsid w:val="00501426"/>
    <w:rsid w:val="00501A8E"/>
    <w:rsid w:val="00501F21"/>
    <w:rsid w:val="00502286"/>
    <w:rsid w:val="00503D26"/>
    <w:rsid w:val="00504403"/>
    <w:rsid w:val="005061AE"/>
    <w:rsid w:val="00506515"/>
    <w:rsid w:val="00506815"/>
    <w:rsid w:val="00507D73"/>
    <w:rsid w:val="00510DF5"/>
    <w:rsid w:val="00511850"/>
    <w:rsid w:val="00512969"/>
    <w:rsid w:val="005135DE"/>
    <w:rsid w:val="00513A2C"/>
    <w:rsid w:val="00513E93"/>
    <w:rsid w:val="005154FC"/>
    <w:rsid w:val="0051595F"/>
    <w:rsid w:val="00515DC9"/>
    <w:rsid w:val="005167B2"/>
    <w:rsid w:val="00516938"/>
    <w:rsid w:val="005171A7"/>
    <w:rsid w:val="005174C9"/>
    <w:rsid w:val="00520D37"/>
    <w:rsid w:val="00521082"/>
    <w:rsid w:val="00521847"/>
    <w:rsid w:val="00521C95"/>
    <w:rsid w:val="00522D29"/>
    <w:rsid w:val="00523078"/>
    <w:rsid w:val="005243D4"/>
    <w:rsid w:val="00524A49"/>
    <w:rsid w:val="005251FA"/>
    <w:rsid w:val="00525CAE"/>
    <w:rsid w:val="005263A0"/>
    <w:rsid w:val="005264DB"/>
    <w:rsid w:val="005271FB"/>
    <w:rsid w:val="005272AE"/>
    <w:rsid w:val="00530404"/>
    <w:rsid w:val="00530D7C"/>
    <w:rsid w:val="00531411"/>
    <w:rsid w:val="005325D7"/>
    <w:rsid w:val="00532B1C"/>
    <w:rsid w:val="00532CDD"/>
    <w:rsid w:val="00533321"/>
    <w:rsid w:val="00533C6D"/>
    <w:rsid w:val="00534C16"/>
    <w:rsid w:val="00534C26"/>
    <w:rsid w:val="00534C88"/>
    <w:rsid w:val="00535166"/>
    <w:rsid w:val="00535A43"/>
    <w:rsid w:val="00535DDD"/>
    <w:rsid w:val="0053678E"/>
    <w:rsid w:val="0053717E"/>
    <w:rsid w:val="00537D35"/>
    <w:rsid w:val="00537FAE"/>
    <w:rsid w:val="00541EA4"/>
    <w:rsid w:val="00542ECA"/>
    <w:rsid w:val="0054302F"/>
    <w:rsid w:val="005430A5"/>
    <w:rsid w:val="00543277"/>
    <w:rsid w:val="0054348F"/>
    <w:rsid w:val="00543629"/>
    <w:rsid w:val="005438AA"/>
    <w:rsid w:val="00543BD1"/>
    <w:rsid w:val="00544104"/>
    <w:rsid w:val="0054469C"/>
    <w:rsid w:val="005451D5"/>
    <w:rsid w:val="005453B9"/>
    <w:rsid w:val="005456F7"/>
    <w:rsid w:val="00545725"/>
    <w:rsid w:val="0054603C"/>
    <w:rsid w:val="0054634E"/>
    <w:rsid w:val="005465F3"/>
    <w:rsid w:val="005472CB"/>
    <w:rsid w:val="00547717"/>
    <w:rsid w:val="0054794E"/>
    <w:rsid w:val="00547A03"/>
    <w:rsid w:val="00547B14"/>
    <w:rsid w:val="005500AE"/>
    <w:rsid w:val="00550324"/>
    <w:rsid w:val="0055193E"/>
    <w:rsid w:val="00552284"/>
    <w:rsid w:val="0055422A"/>
    <w:rsid w:val="0055599D"/>
    <w:rsid w:val="00555A38"/>
    <w:rsid w:val="005569A1"/>
    <w:rsid w:val="00556F8A"/>
    <w:rsid w:val="005575D9"/>
    <w:rsid w:val="00557DEF"/>
    <w:rsid w:val="00561568"/>
    <w:rsid w:val="00562290"/>
    <w:rsid w:val="005670A9"/>
    <w:rsid w:val="005673F0"/>
    <w:rsid w:val="00571271"/>
    <w:rsid w:val="0057129E"/>
    <w:rsid w:val="00571A35"/>
    <w:rsid w:val="00572087"/>
    <w:rsid w:val="0057225E"/>
    <w:rsid w:val="005726D4"/>
    <w:rsid w:val="00572A15"/>
    <w:rsid w:val="00575C99"/>
    <w:rsid w:val="005760BA"/>
    <w:rsid w:val="00576384"/>
    <w:rsid w:val="00576386"/>
    <w:rsid w:val="005779D5"/>
    <w:rsid w:val="0058087D"/>
    <w:rsid w:val="00580C75"/>
    <w:rsid w:val="005823D3"/>
    <w:rsid w:val="00582639"/>
    <w:rsid w:val="00582E74"/>
    <w:rsid w:val="00583022"/>
    <w:rsid w:val="0058321A"/>
    <w:rsid w:val="005837F4"/>
    <w:rsid w:val="005850F8"/>
    <w:rsid w:val="00585410"/>
    <w:rsid w:val="005872A7"/>
    <w:rsid w:val="005900BA"/>
    <w:rsid w:val="0059084C"/>
    <w:rsid w:val="00590A36"/>
    <w:rsid w:val="005913E8"/>
    <w:rsid w:val="00593202"/>
    <w:rsid w:val="00593501"/>
    <w:rsid w:val="005957C1"/>
    <w:rsid w:val="00595B36"/>
    <w:rsid w:val="005960EE"/>
    <w:rsid w:val="0059712D"/>
    <w:rsid w:val="00597301"/>
    <w:rsid w:val="005A0C7A"/>
    <w:rsid w:val="005A0EFC"/>
    <w:rsid w:val="005A19B2"/>
    <w:rsid w:val="005A1FBF"/>
    <w:rsid w:val="005A27E4"/>
    <w:rsid w:val="005A287B"/>
    <w:rsid w:val="005A34BB"/>
    <w:rsid w:val="005A4897"/>
    <w:rsid w:val="005A58FB"/>
    <w:rsid w:val="005A5ACE"/>
    <w:rsid w:val="005A7180"/>
    <w:rsid w:val="005A7BE8"/>
    <w:rsid w:val="005B0408"/>
    <w:rsid w:val="005B0876"/>
    <w:rsid w:val="005B0C51"/>
    <w:rsid w:val="005B13F2"/>
    <w:rsid w:val="005B2618"/>
    <w:rsid w:val="005B27E8"/>
    <w:rsid w:val="005B38C9"/>
    <w:rsid w:val="005B3FA9"/>
    <w:rsid w:val="005B43EC"/>
    <w:rsid w:val="005B46F0"/>
    <w:rsid w:val="005B54F4"/>
    <w:rsid w:val="005C0A28"/>
    <w:rsid w:val="005C16B2"/>
    <w:rsid w:val="005C1B9F"/>
    <w:rsid w:val="005C1FD9"/>
    <w:rsid w:val="005C27A8"/>
    <w:rsid w:val="005C2E97"/>
    <w:rsid w:val="005C3D64"/>
    <w:rsid w:val="005C622B"/>
    <w:rsid w:val="005C6940"/>
    <w:rsid w:val="005C6F57"/>
    <w:rsid w:val="005C7011"/>
    <w:rsid w:val="005C720D"/>
    <w:rsid w:val="005C753F"/>
    <w:rsid w:val="005C7974"/>
    <w:rsid w:val="005D1660"/>
    <w:rsid w:val="005D1BE7"/>
    <w:rsid w:val="005D2436"/>
    <w:rsid w:val="005D2719"/>
    <w:rsid w:val="005D312E"/>
    <w:rsid w:val="005D49CD"/>
    <w:rsid w:val="005D60FB"/>
    <w:rsid w:val="005D62B9"/>
    <w:rsid w:val="005D776F"/>
    <w:rsid w:val="005D796E"/>
    <w:rsid w:val="005E11E3"/>
    <w:rsid w:val="005E130B"/>
    <w:rsid w:val="005E2A9D"/>
    <w:rsid w:val="005E575D"/>
    <w:rsid w:val="005E6295"/>
    <w:rsid w:val="005E6345"/>
    <w:rsid w:val="005E6BF6"/>
    <w:rsid w:val="005E6DAE"/>
    <w:rsid w:val="005E7A89"/>
    <w:rsid w:val="005F09A0"/>
    <w:rsid w:val="005F1185"/>
    <w:rsid w:val="005F1D0E"/>
    <w:rsid w:val="005F31A1"/>
    <w:rsid w:val="005F3CA4"/>
    <w:rsid w:val="005F4463"/>
    <w:rsid w:val="005F4A67"/>
    <w:rsid w:val="005F6630"/>
    <w:rsid w:val="005F6F96"/>
    <w:rsid w:val="005F700E"/>
    <w:rsid w:val="005F71BE"/>
    <w:rsid w:val="005F7589"/>
    <w:rsid w:val="005F7808"/>
    <w:rsid w:val="00600145"/>
    <w:rsid w:val="00601F95"/>
    <w:rsid w:val="00602EC4"/>
    <w:rsid w:val="00603953"/>
    <w:rsid w:val="00603B90"/>
    <w:rsid w:val="00603BA1"/>
    <w:rsid w:val="006042F1"/>
    <w:rsid w:val="006046C8"/>
    <w:rsid w:val="00604EB5"/>
    <w:rsid w:val="00605D15"/>
    <w:rsid w:val="00606624"/>
    <w:rsid w:val="00606ACD"/>
    <w:rsid w:val="006072C1"/>
    <w:rsid w:val="0061078A"/>
    <w:rsid w:val="00610D4F"/>
    <w:rsid w:val="006144C8"/>
    <w:rsid w:val="0061484C"/>
    <w:rsid w:val="00614A7A"/>
    <w:rsid w:val="00614CF8"/>
    <w:rsid w:val="006172C0"/>
    <w:rsid w:val="006176C6"/>
    <w:rsid w:val="00617E75"/>
    <w:rsid w:val="00620176"/>
    <w:rsid w:val="006206B7"/>
    <w:rsid w:val="006210B3"/>
    <w:rsid w:val="00621310"/>
    <w:rsid w:val="00622A03"/>
    <w:rsid w:val="00624D3F"/>
    <w:rsid w:val="00626C84"/>
    <w:rsid w:val="006271B8"/>
    <w:rsid w:val="006278ED"/>
    <w:rsid w:val="006320D7"/>
    <w:rsid w:val="006333BA"/>
    <w:rsid w:val="00635348"/>
    <w:rsid w:val="0063557A"/>
    <w:rsid w:val="0063574B"/>
    <w:rsid w:val="00635E1C"/>
    <w:rsid w:val="0063656A"/>
    <w:rsid w:val="00637B43"/>
    <w:rsid w:val="00641044"/>
    <w:rsid w:val="00642157"/>
    <w:rsid w:val="0064334C"/>
    <w:rsid w:val="0064370A"/>
    <w:rsid w:val="00643B4E"/>
    <w:rsid w:val="00644AA6"/>
    <w:rsid w:val="006452DF"/>
    <w:rsid w:val="00646955"/>
    <w:rsid w:val="00647E4A"/>
    <w:rsid w:val="00650169"/>
    <w:rsid w:val="00650190"/>
    <w:rsid w:val="006504A8"/>
    <w:rsid w:val="006507A7"/>
    <w:rsid w:val="006516FB"/>
    <w:rsid w:val="0065184A"/>
    <w:rsid w:val="00652257"/>
    <w:rsid w:val="00652567"/>
    <w:rsid w:val="00653797"/>
    <w:rsid w:val="00654527"/>
    <w:rsid w:val="00655008"/>
    <w:rsid w:val="006550D7"/>
    <w:rsid w:val="00656571"/>
    <w:rsid w:val="00657071"/>
    <w:rsid w:val="00657AC4"/>
    <w:rsid w:val="00660DB6"/>
    <w:rsid w:val="00662368"/>
    <w:rsid w:val="00662422"/>
    <w:rsid w:val="00662DC1"/>
    <w:rsid w:val="006631C3"/>
    <w:rsid w:val="00663A33"/>
    <w:rsid w:val="006649A9"/>
    <w:rsid w:val="00664D22"/>
    <w:rsid w:val="00666738"/>
    <w:rsid w:val="00667F46"/>
    <w:rsid w:val="006701AF"/>
    <w:rsid w:val="0067282C"/>
    <w:rsid w:val="00673DC7"/>
    <w:rsid w:val="006745A9"/>
    <w:rsid w:val="00674C48"/>
    <w:rsid w:val="00675798"/>
    <w:rsid w:val="00675FBF"/>
    <w:rsid w:val="006771B3"/>
    <w:rsid w:val="0067751A"/>
    <w:rsid w:val="00680130"/>
    <w:rsid w:val="00680910"/>
    <w:rsid w:val="00680E72"/>
    <w:rsid w:val="00681182"/>
    <w:rsid w:val="00681AD6"/>
    <w:rsid w:val="0068217A"/>
    <w:rsid w:val="00686A0A"/>
    <w:rsid w:val="006873A8"/>
    <w:rsid w:val="00687B37"/>
    <w:rsid w:val="0069004F"/>
    <w:rsid w:val="006903EC"/>
    <w:rsid w:val="00695234"/>
    <w:rsid w:val="00696406"/>
    <w:rsid w:val="006964AF"/>
    <w:rsid w:val="00696A14"/>
    <w:rsid w:val="00697957"/>
    <w:rsid w:val="006A060E"/>
    <w:rsid w:val="006A0A12"/>
    <w:rsid w:val="006A1473"/>
    <w:rsid w:val="006A1498"/>
    <w:rsid w:val="006A16F0"/>
    <w:rsid w:val="006A1D98"/>
    <w:rsid w:val="006A2E41"/>
    <w:rsid w:val="006A66C7"/>
    <w:rsid w:val="006B0010"/>
    <w:rsid w:val="006B0951"/>
    <w:rsid w:val="006B2549"/>
    <w:rsid w:val="006B2C08"/>
    <w:rsid w:val="006B606B"/>
    <w:rsid w:val="006B654D"/>
    <w:rsid w:val="006B6E50"/>
    <w:rsid w:val="006C072F"/>
    <w:rsid w:val="006C1367"/>
    <w:rsid w:val="006C2858"/>
    <w:rsid w:val="006C2C45"/>
    <w:rsid w:val="006C3BA9"/>
    <w:rsid w:val="006C47CC"/>
    <w:rsid w:val="006C62BC"/>
    <w:rsid w:val="006C6783"/>
    <w:rsid w:val="006D1689"/>
    <w:rsid w:val="006D186F"/>
    <w:rsid w:val="006D3B8B"/>
    <w:rsid w:val="006D4288"/>
    <w:rsid w:val="006D4B2D"/>
    <w:rsid w:val="006D5CF1"/>
    <w:rsid w:val="006D6185"/>
    <w:rsid w:val="006D6328"/>
    <w:rsid w:val="006D64E3"/>
    <w:rsid w:val="006D6EE2"/>
    <w:rsid w:val="006E084F"/>
    <w:rsid w:val="006E0F90"/>
    <w:rsid w:val="006E19BF"/>
    <w:rsid w:val="006E1D64"/>
    <w:rsid w:val="006E4034"/>
    <w:rsid w:val="006E4E9E"/>
    <w:rsid w:val="006E6D08"/>
    <w:rsid w:val="006E7035"/>
    <w:rsid w:val="006E7FA4"/>
    <w:rsid w:val="006F020A"/>
    <w:rsid w:val="006F03C4"/>
    <w:rsid w:val="006F09F3"/>
    <w:rsid w:val="006F2C8D"/>
    <w:rsid w:val="006F39D0"/>
    <w:rsid w:val="006F48BE"/>
    <w:rsid w:val="006F5B47"/>
    <w:rsid w:val="006F6795"/>
    <w:rsid w:val="006F78CD"/>
    <w:rsid w:val="007004C1"/>
    <w:rsid w:val="0070072E"/>
    <w:rsid w:val="007011AE"/>
    <w:rsid w:val="00701D70"/>
    <w:rsid w:val="00702D1C"/>
    <w:rsid w:val="00703442"/>
    <w:rsid w:val="00704089"/>
    <w:rsid w:val="007043F1"/>
    <w:rsid w:val="007054E5"/>
    <w:rsid w:val="0070572D"/>
    <w:rsid w:val="0070597D"/>
    <w:rsid w:val="00706C86"/>
    <w:rsid w:val="00707863"/>
    <w:rsid w:val="007078E7"/>
    <w:rsid w:val="00707C27"/>
    <w:rsid w:val="00707DFC"/>
    <w:rsid w:val="00711008"/>
    <w:rsid w:val="00711063"/>
    <w:rsid w:val="0071132D"/>
    <w:rsid w:val="00714658"/>
    <w:rsid w:val="0071504A"/>
    <w:rsid w:val="00716269"/>
    <w:rsid w:val="0071679A"/>
    <w:rsid w:val="0071685B"/>
    <w:rsid w:val="00716B94"/>
    <w:rsid w:val="007177B2"/>
    <w:rsid w:val="007200AC"/>
    <w:rsid w:val="00720667"/>
    <w:rsid w:val="00721195"/>
    <w:rsid w:val="007216EA"/>
    <w:rsid w:val="00721925"/>
    <w:rsid w:val="00722823"/>
    <w:rsid w:val="00723FCE"/>
    <w:rsid w:val="00724135"/>
    <w:rsid w:val="00724BDC"/>
    <w:rsid w:val="00726343"/>
    <w:rsid w:val="0072688F"/>
    <w:rsid w:val="00726C51"/>
    <w:rsid w:val="00732B0B"/>
    <w:rsid w:val="007334DA"/>
    <w:rsid w:val="007348ED"/>
    <w:rsid w:val="00734A77"/>
    <w:rsid w:val="007366B7"/>
    <w:rsid w:val="007378F7"/>
    <w:rsid w:val="007379C1"/>
    <w:rsid w:val="0074100C"/>
    <w:rsid w:val="007411C8"/>
    <w:rsid w:val="0074161A"/>
    <w:rsid w:val="00741737"/>
    <w:rsid w:val="007430EC"/>
    <w:rsid w:val="00743BA2"/>
    <w:rsid w:val="007446DE"/>
    <w:rsid w:val="00744C06"/>
    <w:rsid w:val="00744CC0"/>
    <w:rsid w:val="00744F00"/>
    <w:rsid w:val="00746D36"/>
    <w:rsid w:val="00746FE1"/>
    <w:rsid w:val="0074718F"/>
    <w:rsid w:val="0074785D"/>
    <w:rsid w:val="00750F03"/>
    <w:rsid w:val="00752D60"/>
    <w:rsid w:val="00754F01"/>
    <w:rsid w:val="00755838"/>
    <w:rsid w:val="00756B80"/>
    <w:rsid w:val="00760B79"/>
    <w:rsid w:val="00761A26"/>
    <w:rsid w:val="00761BC9"/>
    <w:rsid w:val="00763F0C"/>
    <w:rsid w:val="00765E0B"/>
    <w:rsid w:val="0076651A"/>
    <w:rsid w:val="007667E3"/>
    <w:rsid w:val="00767C81"/>
    <w:rsid w:val="00771F62"/>
    <w:rsid w:val="00772AF8"/>
    <w:rsid w:val="00773C14"/>
    <w:rsid w:val="00774BDD"/>
    <w:rsid w:val="007764A7"/>
    <w:rsid w:val="007772BC"/>
    <w:rsid w:val="00781673"/>
    <w:rsid w:val="00782C07"/>
    <w:rsid w:val="0078358F"/>
    <w:rsid w:val="00783668"/>
    <w:rsid w:val="00784CDF"/>
    <w:rsid w:val="00785170"/>
    <w:rsid w:val="007860E2"/>
    <w:rsid w:val="00786663"/>
    <w:rsid w:val="007873AE"/>
    <w:rsid w:val="00790ABD"/>
    <w:rsid w:val="00790EA2"/>
    <w:rsid w:val="0079126E"/>
    <w:rsid w:val="00791301"/>
    <w:rsid w:val="007917A3"/>
    <w:rsid w:val="00791AF5"/>
    <w:rsid w:val="0079207E"/>
    <w:rsid w:val="00792BC0"/>
    <w:rsid w:val="00792E9E"/>
    <w:rsid w:val="00793B91"/>
    <w:rsid w:val="00794243"/>
    <w:rsid w:val="00794834"/>
    <w:rsid w:val="00794904"/>
    <w:rsid w:val="00797250"/>
    <w:rsid w:val="007972DF"/>
    <w:rsid w:val="007A0EB1"/>
    <w:rsid w:val="007A106C"/>
    <w:rsid w:val="007A1448"/>
    <w:rsid w:val="007A14A7"/>
    <w:rsid w:val="007A2CEF"/>
    <w:rsid w:val="007A3565"/>
    <w:rsid w:val="007A3E45"/>
    <w:rsid w:val="007A47BF"/>
    <w:rsid w:val="007A490C"/>
    <w:rsid w:val="007A5A0C"/>
    <w:rsid w:val="007A5B52"/>
    <w:rsid w:val="007A71B3"/>
    <w:rsid w:val="007B20E2"/>
    <w:rsid w:val="007B2F97"/>
    <w:rsid w:val="007B46E4"/>
    <w:rsid w:val="007B4F36"/>
    <w:rsid w:val="007B5411"/>
    <w:rsid w:val="007B5CC3"/>
    <w:rsid w:val="007B6016"/>
    <w:rsid w:val="007B6D41"/>
    <w:rsid w:val="007B6F63"/>
    <w:rsid w:val="007B7303"/>
    <w:rsid w:val="007B7B6B"/>
    <w:rsid w:val="007C1112"/>
    <w:rsid w:val="007C1588"/>
    <w:rsid w:val="007C3FB9"/>
    <w:rsid w:val="007C4547"/>
    <w:rsid w:val="007C4614"/>
    <w:rsid w:val="007C4780"/>
    <w:rsid w:val="007C5650"/>
    <w:rsid w:val="007C56EB"/>
    <w:rsid w:val="007C5941"/>
    <w:rsid w:val="007C6E19"/>
    <w:rsid w:val="007C7988"/>
    <w:rsid w:val="007D0128"/>
    <w:rsid w:val="007D0389"/>
    <w:rsid w:val="007D13A6"/>
    <w:rsid w:val="007D19EF"/>
    <w:rsid w:val="007D1F6B"/>
    <w:rsid w:val="007D22EF"/>
    <w:rsid w:val="007D3C37"/>
    <w:rsid w:val="007D3F11"/>
    <w:rsid w:val="007D51C1"/>
    <w:rsid w:val="007D5326"/>
    <w:rsid w:val="007D5AF0"/>
    <w:rsid w:val="007D5E77"/>
    <w:rsid w:val="007D6EBF"/>
    <w:rsid w:val="007E1691"/>
    <w:rsid w:val="007E31B2"/>
    <w:rsid w:val="007E3F5D"/>
    <w:rsid w:val="007E41A8"/>
    <w:rsid w:val="007E4C5B"/>
    <w:rsid w:val="007E4CE4"/>
    <w:rsid w:val="007E4D1E"/>
    <w:rsid w:val="007E5903"/>
    <w:rsid w:val="007E7DAF"/>
    <w:rsid w:val="007F0267"/>
    <w:rsid w:val="007F1043"/>
    <w:rsid w:val="007F2697"/>
    <w:rsid w:val="007F3586"/>
    <w:rsid w:val="007F4093"/>
    <w:rsid w:val="007F449F"/>
    <w:rsid w:val="007F44F0"/>
    <w:rsid w:val="007F76CC"/>
    <w:rsid w:val="00802F91"/>
    <w:rsid w:val="00802FD6"/>
    <w:rsid w:val="00804E51"/>
    <w:rsid w:val="00805273"/>
    <w:rsid w:val="00805682"/>
    <w:rsid w:val="0080661B"/>
    <w:rsid w:val="00807EC0"/>
    <w:rsid w:val="00810119"/>
    <w:rsid w:val="00811130"/>
    <w:rsid w:val="008127F9"/>
    <w:rsid w:val="00813E61"/>
    <w:rsid w:val="0081439F"/>
    <w:rsid w:val="00814717"/>
    <w:rsid w:val="00815255"/>
    <w:rsid w:val="00815987"/>
    <w:rsid w:val="00816090"/>
    <w:rsid w:val="008166EA"/>
    <w:rsid w:val="00821E6B"/>
    <w:rsid w:val="00821FEB"/>
    <w:rsid w:val="0082207E"/>
    <w:rsid w:val="00822B23"/>
    <w:rsid w:val="00823315"/>
    <w:rsid w:val="00823B37"/>
    <w:rsid w:val="00823D23"/>
    <w:rsid w:val="00823EDB"/>
    <w:rsid w:val="00824652"/>
    <w:rsid w:val="00826F94"/>
    <w:rsid w:val="00831868"/>
    <w:rsid w:val="00831B02"/>
    <w:rsid w:val="00831D5E"/>
    <w:rsid w:val="00834E3F"/>
    <w:rsid w:val="008355B5"/>
    <w:rsid w:val="00836D70"/>
    <w:rsid w:val="00837CF8"/>
    <w:rsid w:val="00837EC0"/>
    <w:rsid w:val="0084063A"/>
    <w:rsid w:val="00840950"/>
    <w:rsid w:val="00840CA2"/>
    <w:rsid w:val="0084103A"/>
    <w:rsid w:val="00841392"/>
    <w:rsid w:val="00841470"/>
    <w:rsid w:val="008416F6"/>
    <w:rsid w:val="008417F8"/>
    <w:rsid w:val="00844FA4"/>
    <w:rsid w:val="00845060"/>
    <w:rsid w:val="008454C5"/>
    <w:rsid w:val="00845BA5"/>
    <w:rsid w:val="00845E58"/>
    <w:rsid w:val="008461FC"/>
    <w:rsid w:val="0084665F"/>
    <w:rsid w:val="00851336"/>
    <w:rsid w:val="00852FAC"/>
    <w:rsid w:val="0085355D"/>
    <w:rsid w:val="008536DD"/>
    <w:rsid w:val="0085412C"/>
    <w:rsid w:val="00854509"/>
    <w:rsid w:val="008556A5"/>
    <w:rsid w:val="00855C08"/>
    <w:rsid w:val="00855F21"/>
    <w:rsid w:val="00857ABA"/>
    <w:rsid w:val="00862AAD"/>
    <w:rsid w:val="008645C1"/>
    <w:rsid w:val="00864A62"/>
    <w:rsid w:val="0086515F"/>
    <w:rsid w:val="0086650B"/>
    <w:rsid w:val="008672CC"/>
    <w:rsid w:val="008708F4"/>
    <w:rsid w:val="00872427"/>
    <w:rsid w:val="00873462"/>
    <w:rsid w:val="008734D7"/>
    <w:rsid w:val="0087378D"/>
    <w:rsid w:val="0087378E"/>
    <w:rsid w:val="00873E01"/>
    <w:rsid w:val="00875181"/>
    <w:rsid w:val="00881314"/>
    <w:rsid w:val="008815F5"/>
    <w:rsid w:val="00884FE7"/>
    <w:rsid w:val="00885F0E"/>
    <w:rsid w:val="008864E6"/>
    <w:rsid w:val="00886A73"/>
    <w:rsid w:val="00891048"/>
    <w:rsid w:val="00891148"/>
    <w:rsid w:val="00893541"/>
    <w:rsid w:val="00894309"/>
    <w:rsid w:val="00894BF3"/>
    <w:rsid w:val="00896367"/>
    <w:rsid w:val="00897E7A"/>
    <w:rsid w:val="008A01EB"/>
    <w:rsid w:val="008A0B04"/>
    <w:rsid w:val="008A0DDA"/>
    <w:rsid w:val="008A0F9F"/>
    <w:rsid w:val="008A14CD"/>
    <w:rsid w:val="008A1924"/>
    <w:rsid w:val="008A1ED5"/>
    <w:rsid w:val="008A203B"/>
    <w:rsid w:val="008A20E4"/>
    <w:rsid w:val="008A276B"/>
    <w:rsid w:val="008A28D0"/>
    <w:rsid w:val="008A3F72"/>
    <w:rsid w:val="008A423D"/>
    <w:rsid w:val="008A426D"/>
    <w:rsid w:val="008A45EF"/>
    <w:rsid w:val="008A55FF"/>
    <w:rsid w:val="008A5916"/>
    <w:rsid w:val="008A6C05"/>
    <w:rsid w:val="008A6F28"/>
    <w:rsid w:val="008A7BC6"/>
    <w:rsid w:val="008A7C7B"/>
    <w:rsid w:val="008A7FCD"/>
    <w:rsid w:val="008B1E01"/>
    <w:rsid w:val="008B2475"/>
    <w:rsid w:val="008B380E"/>
    <w:rsid w:val="008B38E4"/>
    <w:rsid w:val="008B3C84"/>
    <w:rsid w:val="008B440C"/>
    <w:rsid w:val="008B5260"/>
    <w:rsid w:val="008B6206"/>
    <w:rsid w:val="008B6CAE"/>
    <w:rsid w:val="008B72F3"/>
    <w:rsid w:val="008B775D"/>
    <w:rsid w:val="008C01F4"/>
    <w:rsid w:val="008C0FC0"/>
    <w:rsid w:val="008C20AE"/>
    <w:rsid w:val="008C231D"/>
    <w:rsid w:val="008C2D5E"/>
    <w:rsid w:val="008C3906"/>
    <w:rsid w:val="008C3E31"/>
    <w:rsid w:val="008C422C"/>
    <w:rsid w:val="008C4B17"/>
    <w:rsid w:val="008C59D2"/>
    <w:rsid w:val="008C6F2F"/>
    <w:rsid w:val="008C72C7"/>
    <w:rsid w:val="008C750B"/>
    <w:rsid w:val="008D1066"/>
    <w:rsid w:val="008D196F"/>
    <w:rsid w:val="008D2712"/>
    <w:rsid w:val="008D3031"/>
    <w:rsid w:val="008D31A5"/>
    <w:rsid w:val="008D348E"/>
    <w:rsid w:val="008D43A2"/>
    <w:rsid w:val="008D481F"/>
    <w:rsid w:val="008D53BF"/>
    <w:rsid w:val="008D5A14"/>
    <w:rsid w:val="008D60A6"/>
    <w:rsid w:val="008D6DD7"/>
    <w:rsid w:val="008D723D"/>
    <w:rsid w:val="008E13F9"/>
    <w:rsid w:val="008E1564"/>
    <w:rsid w:val="008E253C"/>
    <w:rsid w:val="008E2A20"/>
    <w:rsid w:val="008E2F1F"/>
    <w:rsid w:val="008E3001"/>
    <w:rsid w:val="008E3042"/>
    <w:rsid w:val="008E3758"/>
    <w:rsid w:val="008E4183"/>
    <w:rsid w:val="008E4725"/>
    <w:rsid w:val="008E707B"/>
    <w:rsid w:val="008F3326"/>
    <w:rsid w:val="008F3DF2"/>
    <w:rsid w:val="008F43DA"/>
    <w:rsid w:val="008F492F"/>
    <w:rsid w:val="008F4E4B"/>
    <w:rsid w:val="008F5686"/>
    <w:rsid w:val="008F5EDD"/>
    <w:rsid w:val="008F75CD"/>
    <w:rsid w:val="008F7E36"/>
    <w:rsid w:val="00901725"/>
    <w:rsid w:val="00901A19"/>
    <w:rsid w:val="0090202E"/>
    <w:rsid w:val="0090287C"/>
    <w:rsid w:val="00902C82"/>
    <w:rsid w:val="0090315C"/>
    <w:rsid w:val="00903215"/>
    <w:rsid w:val="00903722"/>
    <w:rsid w:val="00904389"/>
    <w:rsid w:val="009058E8"/>
    <w:rsid w:val="00905CF8"/>
    <w:rsid w:val="0090732C"/>
    <w:rsid w:val="00907ABC"/>
    <w:rsid w:val="00910647"/>
    <w:rsid w:val="00911F68"/>
    <w:rsid w:val="009124CF"/>
    <w:rsid w:val="00912D8D"/>
    <w:rsid w:val="00914844"/>
    <w:rsid w:val="009156F9"/>
    <w:rsid w:val="0091595D"/>
    <w:rsid w:val="00915BB9"/>
    <w:rsid w:val="00915DDF"/>
    <w:rsid w:val="00915F43"/>
    <w:rsid w:val="00920711"/>
    <w:rsid w:val="00922839"/>
    <w:rsid w:val="009241C6"/>
    <w:rsid w:val="009243BC"/>
    <w:rsid w:val="00925728"/>
    <w:rsid w:val="00925A33"/>
    <w:rsid w:val="00925B59"/>
    <w:rsid w:val="00926676"/>
    <w:rsid w:val="00927278"/>
    <w:rsid w:val="00927CEB"/>
    <w:rsid w:val="00930829"/>
    <w:rsid w:val="00932BB1"/>
    <w:rsid w:val="009330EA"/>
    <w:rsid w:val="009333C0"/>
    <w:rsid w:val="00934511"/>
    <w:rsid w:val="00934635"/>
    <w:rsid w:val="00934C6F"/>
    <w:rsid w:val="00934CF4"/>
    <w:rsid w:val="00935A86"/>
    <w:rsid w:val="00936442"/>
    <w:rsid w:val="00936657"/>
    <w:rsid w:val="00937543"/>
    <w:rsid w:val="00937BB2"/>
    <w:rsid w:val="009400D3"/>
    <w:rsid w:val="00940DC0"/>
    <w:rsid w:val="0094106D"/>
    <w:rsid w:val="00942F5C"/>
    <w:rsid w:val="0094499F"/>
    <w:rsid w:val="009467D7"/>
    <w:rsid w:val="00946CFC"/>
    <w:rsid w:val="00947C7F"/>
    <w:rsid w:val="00947EAC"/>
    <w:rsid w:val="00950BFC"/>
    <w:rsid w:val="00951514"/>
    <w:rsid w:val="00951D6D"/>
    <w:rsid w:val="009520B1"/>
    <w:rsid w:val="00952158"/>
    <w:rsid w:val="00952D86"/>
    <w:rsid w:val="00952E3A"/>
    <w:rsid w:val="00953F61"/>
    <w:rsid w:val="00954A69"/>
    <w:rsid w:val="00954C94"/>
    <w:rsid w:val="0095580D"/>
    <w:rsid w:val="00956047"/>
    <w:rsid w:val="009569B2"/>
    <w:rsid w:val="00957776"/>
    <w:rsid w:val="00960031"/>
    <w:rsid w:val="0096026F"/>
    <w:rsid w:val="00961A42"/>
    <w:rsid w:val="00961B33"/>
    <w:rsid w:val="00961FC7"/>
    <w:rsid w:val="0096281D"/>
    <w:rsid w:val="00964125"/>
    <w:rsid w:val="00967650"/>
    <w:rsid w:val="0096783A"/>
    <w:rsid w:val="0097077F"/>
    <w:rsid w:val="00970C5B"/>
    <w:rsid w:val="00972B10"/>
    <w:rsid w:val="00972F75"/>
    <w:rsid w:val="00973B3E"/>
    <w:rsid w:val="00974859"/>
    <w:rsid w:val="009751E2"/>
    <w:rsid w:val="009758A7"/>
    <w:rsid w:val="009759A3"/>
    <w:rsid w:val="00975D36"/>
    <w:rsid w:val="00976AEE"/>
    <w:rsid w:val="009772FC"/>
    <w:rsid w:val="0097782D"/>
    <w:rsid w:val="00977D73"/>
    <w:rsid w:val="0098042E"/>
    <w:rsid w:val="009807B1"/>
    <w:rsid w:val="009808EB"/>
    <w:rsid w:val="00982C08"/>
    <w:rsid w:val="0098351A"/>
    <w:rsid w:val="00983974"/>
    <w:rsid w:val="00984371"/>
    <w:rsid w:val="009852F5"/>
    <w:rsid w:val="00985F20"/>
    <w:rsid w:val="00986A18"/>
    <w:rsid w:val="00986DC1"/>
    <w:rsid w:val="0098727C"/>
    <w:rsid w:val="009902A2"/>
    <w:rsid w:val="009906F4"/>
    <w:rsid w:val="00990E33"/>
    <w:rsid w:val="00991601"/>
    <w:rsid w:val="00992211"/>
    <w:rsid w:val="00992E76"/>
    <w:rsid w:val="00993796"/>
    <w:rsid w:val="00993B5A"/>
    <w:rsid w:val="00993D08"/>
    <w:rsid w:val="00994354"/>
    <w:rsid w:val="00996C6D"/>
    <w:rsid w:val="009973C0"/>
    <w:rsid w:val="00997C5E"/>
    <w:rsid w:val="009A039F"/>
    <w:rsid w:val="009A1DB9"/>
    <w:rsid w:val="009A38E2"/>
    <w:rsid w:val="009A3A24"/>
    <w:rsid w:val="009A3E09"/>
    <w:rsid w:val="009A7289"/>
    <w:rsid w:val="009B1104"/>
    <w:rsid w:val="009B1B6E"/>
    <w:rsid w:val="009B25BC"/>
    <w:rsid w:val="009B397C"/>
    <w:rsid w:val="009B3E5D"/>
    <w:rsid w:val="009B40CC"/>
    <w:rsid w:val="009B492B"/>
    <w:rsid w:val="009B54B5"/>
    <w:rsid w:val="009B55C4"/>
    <w:rsid w:val="009C30E6"/>
    <w:rsid w:val="009C41F5"/>
    <w:rsid w:val="009C4FA9"/>
    <w:rsid w:val="009C5D81"/>
    <w:rsid w:val="009C6EFA"/>
    <w:rsid w:val="009D03CC"/>
    <w:rsid w:val="009D0D04"/>
    <w:rsid w:val="009D1A79"/>
    <w:rsid w:val="009D4354"/>
    <w:rsid w:val="009D4583"/>
    <w:rsid w:val="009D4965"/>
    <w:rsid w:val="009D542E"/>
    <w:rsid w:val="009D549C"/>
    <w:rsid w:val="009D6062"/>
    <w:rsid w:val="009E0610"/>
    <w:rsid w:val="009E06BD"/>
    <w:rsid w:val="009E13E9"/>
    <w:rsid w:val="009E20B4"/>
    <w:rsid w:val="009E2BA3"/>
    <w:rsid w:val="009E47F5"/>
    <w:rsid w:val="009E696A"/>
    <w:rsid w:val="009E70AC"/>
    <w:rsid w:val="009F0721"/>
    <w:rsid w:val="009F46C1"/>
    <w:rsid w:val="009F4B65"/>
    <w:rsid w:val="009F4DE9"/>
    <w:rsid w:val="009F50F3"/>
    <w:rsid w:val="009F5E3C"/>
    <w:rsid w:val="009F62B6"/>
    <w:rsid w:val="009F64C5"/>
    <w:rsid w:val="009F657C"/>
    <w:rsid w:val="009F6880"/>
    <w:rsid w:val="009F6CC3"/>
    <w:rsid w:val="009F7F2E"/>
    <w:rsid w:val="00A010AD"/>
    <w:rsid w:val="00A01236"/>
    <w:rsid w:val="00A014FF"/>
    <w:rsid w:val="00A03C46"/>
    <w:rsid w:val="00A04C6F"/>
    <w:rsid w:val="00A06153"/>
    <w:rsid w:val="00A07220"/>
    <w:rsid w:val="00A072FC"/>
    <w:rsid w:val="00A1004D"/>
    <w:rsid w:val="00A114D9"/>
    <w:rsid w:val="00A1203F"/>
    <w:rsid w:val="00A13A97"/>
    <w:rsid w:val="00A144A3"/>
    <w:rsid w:val="00A1477D"/>
    <w:rsid w:val="00A14B8B"/>
    <w:rsid w:val="00A15DBB"/>
    <w:rsid w:val="00A16931"/>
    <w:rsid w:val="00A16C6F"/>
    <w:rsid w:val="00A177A6"/>
    <w:rsid w:val="00A17BFC"/>
    <w:rsid w:val="00A209AA"/>
    <w:rsid w:val="00A20C8D"/>
    <w:rsid w:val="00A21964"/>
    <w:rsid w:val="00A22ADB"/>
    <w:rsid w:val="00A24537"/>
    <w:rsid w:val="00A2461A"/>
    <w:rsid w:val="00A25011"/>
    <w:rsid w:val="00A266F1"/>
    <w:rsid w:val="00A273BA"/>
    <w:rsid w:val="00A27F6E"/>
    <w:rsid w:val="00A30F6F"/>
    <w:rsid w:val="00A3554B"/>
    <w:rsid w:val="00A362B9"/>
    <w:rsid w:val="00A36446"/>
    <w:rsid w:val="00A3701E"/>
    <w:rsid w:val="00A409EB"/>
    <w:rsid w:val="00A42FDF"/>
    <w:rsid w:val="00A43185"/>
    <w:rsid w:val="00A43B49"/>
    <w:rsid w:val="00A44186"/>
    <w:rsid w:val="00A44378"/>
    <w:rsid w:val="00A4447C"/>
    <w:rsid w:val="00A44F18"/>
    <w:rsid w:val="00A45E4B"/>
    <w:rsid w:val="00A46E11"/>
    <w:rsid w:val="00A4733F"/>
    <w:rsid w:val="00A477EC"/>
    <w:rsid w:val="00A500D6"/>
    <w:rsid w:val="00A51ACB"/>
    <w:rsid w:val="00A51D02"/>
    <w:rsid w:val="00A53D60"/>
    <w:rsid w:val="00A53E77"/>
    <w:rsid w:val="00A55418"/>
    <w:rsid w:val="00A575E6"/>
    <w:rsid w:val="00A577DA"/>
    <w:rsid w:val="00A57F2E"/>
    <w:rsid w:val="00A608B9"/>
    <w:rsid w:val="00A60B00"/>
    <w:rsid w:val="00A61B97"/>
    <w:rsid w:val="00A62619"/>
    <w:rsid w:val="00A637AF"/>
    <w:rsid w:val="00A6450C"/>
    <w:rsid w:val="00A646DA"/>
    <w:rsid w:val="00A649D6"/>
    <w:rsid w:val="00A64E7E"/>
    <w:rsid w:val="00A67A82"/>
    <w:rsid w:val="00A67E61"/>
    <w:rsid w:val="00A70E25"/>
    <w:rsid w:val="00A717F4"/>
    <w:rsid w:val="00A724D2"/>
    <w:rsid w:val="00A72EA4"/>
    <w:rsid w:val="00A73275"/>
    <w:rsid w:val="00A73981"/>
    <w:rsid w:val="00A7448D"/>
    <w:rsid w:val="00A7493D"/>
    <w:rsid w:val="00A74C8D"/>
    <w:rsid w:val="00A74EEA"/>
    <w:rsid w:val="00A752CE"/>
    <w:rsid w:val="00A75F29"/>
    <w:rsid w:val="00A75FDF"/>
    <w:rsid w:val="00A76880"/>
    <w:rsid w:val="00A777BE"/>
    <w:rsid w:val="00A77A20"/>
    <w:rsid w:val="00A80526"/>
    <w:rsid w:val="00A80BF1"/>
    <w:rsid w:val="00A810E7"/>
    <w:rsid w:val="00A81838"/>
    <w:rsid w:val="00A819C0"/>
    <w:rsid w:val="00A81BAC"/>
    <w:rsid w:val="00A82961"/>
    <w:rsid w:val="00A82FB0"/>
    <w:rsid w:val="00A83440"/>
    <w:rsid w:val="00A85A4E"/>
    <w:rsid w:val="00A85CD3"/>
    <w:rsid w:val="00A8706C"/>
    <w:rsid w:val="00A873FF"/>
    <w:rsid w:val="00A8790A"/>
    <w:rsid w:val="00A905EF"/>
    <w:rsid w:val="00A91D4A"/>
    <w:rsid w:val="00A92058"/>
    <w:rsid w:val="00A92D3E"/>
    <w:rsid w:val="00A92F10"/>
    <w:rsid w:val="00A93291"/>
    <w:rsid w:val="00A933F4"/>
    <w:rsid w:val="00A9349C"/>
    <w:rsid w:val="00A951EF"/>
    <w:rsid w:val="00A95C27"/>
    <w:rsid w:val="00A95F0E"/>
    <w:rsid w:val="00AA09B0"/>
    <w:rsid w:val="00AA144F"/>
    <w:rsid w:val="00AA292C"/>
    <w:rsid w:val="00AA2E1F"/>
    <w:rsid w:val="00AA31E1"/>
    <w:rsid w:val="00AA43FC"/>
    <w:rsid w:val="00AA548F"/>
    <w:rsid w:val="00AA6155"/>
    <w:rsid w:val="00AA6286"/>
    <w:rsid w:val="00AA6E24"/>
    <w:rsid w:val="00AB03BD"/>
    <w:rsid w:val="00AB05C8"/>
    <w:rsid w:val="00AB06BF"/>
    <w:rsid w:val="00AB07DE"/>
    <w:rsid w:val="00AB22E6"/>
    <w:rsid w:val="00AB263A"/>
    <w:rsid w:val="00AB323D"/>
    <w:rsid w:val="00AB419B"/>
    <w:rsid w:val="00AB5475"/>
    <w:rsid w:val="00AB594A"/>
    <w:rsid w:val="00AB5A1E"/>
    <w:rsid w:val="00AB6066"/>
    <w:rsid w:val="00AB70DA"/>
    <w:rsid w:val="00AC1F44"/>
    <w:rsid w:val="00AC22BF"/>
    <w:rsid w:val="00AC2EAE"/>
    <w:rsid w:val="00AC37E2"/>
    <w:rsid w:val="00AC3FCA"/>
    <w:rsid w:val="00AC5154"/>
    <w:rsid w:val="00AC59D5"/>
    <w:rsid w:val="00AC6008"/>
    <w:rsid w:val="00AC6E61"/>
    <w:rsid w:val="00AD3E77"/>
    <w:rsid w:val="00AD44E8"/>
    <w:rsid w:val="00AD478F"/>
    <w:rsid w:val="00AD5115"/>
    <w:rsid w:val="00AD66FF"/>
    <w:rsid w:val="00AD6ECC"/>
    <w:rsid w:val="00AD6F46"/>
    <w:rsid w:val="00AD7CED"/>
    <w:rsid w:val="00AE0A85"/>
    <w:rsid w:val="00AE162C"/>
    <w:rsid w:val="00AE2B59"/>
    <w:rsid w:val="00AE4E32"/>
    <w:rsid w:val="00AE5360"/>
    <w:rsid w:val="00AE60F9"/>
    <w:rsid w:val="00AE62D8"/>
    <w:rsid w:val="00AE6B30"/>
    <w:rsid w:val="00AE6B94"/>
    <w:rsid w:val="00AE6EA1"/>
    <w:rsid w:val="00AE7145"/>
    <w:rsid w:val="00AE72A5"/>
    <w:rsid w:val="00AE7974"/>
    <w:rsid w:val="00AE7A23"/>
    <w:rsid w:val="00AE7A95"/>
    <w:rsid w:val="00AF0C9A"/>
    <w:rsid w:val="00AF1139"/>
    <w:rsid w:val="00AF195B"/>
    <w:rsid w:val="00AF3EC8"/>
    <w:rsid w:val="00AF534E"/>
    <w:rsid w:val="00AF59EF"/>
    <w:rsid w:val="00AF6354"/>
    <w:rsid w:val="00AF702E"/>
    <w:rsid w:val="00B00A27"/>
    <w:rsid w:val="00B027D2"/>
    <w:rsid w:val="00B03FF4"/>
    <w:rsid w:val="00B04BA7"/>
    <w:rsid w:val="00B05B7F"/>
    <w:rsid w:val="00B062F2"/>
    <w:rsid w:val="00B0686D"/>
    <w:rsid w:val="00B07914"/>
    <w:rsid w:val="00B07D7D"/>
    <w:rsid w:val="00B10042"/>
    <w:rsid w:val="00B10CD3"/>
    <w:rsid w:val="00B1112A"/>
    <w:rsid w:val="00B1168F"/>
    <w:rsid w:val="00B1245E"/>
    <w:rsid w:val="00B140DB"/>
    <w:rsid w:val="00B15DC4"/>
    <w:rsid w:val="00B15E76"/>
    <w:rsid w:val="00B15F48"/>
    <w:rsid w:val="00B17AB5"/>
    <w:rsid w:val="00B17D93"/>
    <w:rsid w:val="00B2108F"/>
    <w:rsid w:val="00B2382F"/>
    <w:rsid w:val="00B23CA8"/>
    <w:rsid w:val="00B24F5C"/>
    <w:rsid w:val="00B25FEC"/>
    <w:rsid w:val="00B27403"/>
    <w:rsid w:val="00B302CD"/>
    <w:rsid w:val="00B30EBD"/>
    <w:rsid w:val="00B31EF1"/>
    <w:rsid w:val="00B32F18"/>
    <w:rsid w:val="00B332A7"/>
    <w:rsid w:val="00B33450"/>
    <w:rsid w:val="00B34FFB"/>
    <w:rsid w:val="00B3536E"/>
    <w:rsid w:val="00B355D6"/>
    <w:rsid w:val="00B36382"/>
    <w:rsid w:val="00B36D67"/>
    <w:rsid w:val="00B37772"/>
    <w:rsid w:val="00B37A94"/>
    <w:rsid w:val="00B42F0C"/>
    <w:rsid w:val="00B43D6E"/>
    <w:rsid w:val="00B446EC"/>
    <w:rsid w:val="00B44BE6"/>
    <w:rsid w:val="00B44E6A"/>
    <w:rsid w:val="00B47A19"/>
    <w:rsid w:val="00B51A76"/>
    <w:rsid w:val="00B51FA4"/>
    <w:rsid w:val="00B524E9"/>
    <w:rsid w:val="00B531BD"/>
    <w:rsid w:val="00B546E6"/>
    <w:rsid w:val="00B5593F"/>
    <w:rsid w:val="00B55E56"/>
    <w:rsid w:val="00B561A9"/>
    <w:rsid w:val="00B5628D"/>
    <w:rsid w:val="00B5669D"/>
    <w:rsid w:val="00B56996"/>
    <w:rsid w:val="00B569D6"/>
    <w:rsid w:val="00B56FA4"/>
    <w:rsid w:val="00B606FB"/>
    <w:rsid w:val="00B61306"/>
    <w:rsid w:val="00B6160D"/>
    <w:rsid w:val="00B625F9"/>
    <w:rsid w:val="00B6334D"/>
    <w:rsid w:val="00B63A22"/>
    <w:rsid w:val="00B63A74"/>
    <w:rsid w:val="00B648EA"/>
    <w:rsid w:val="00B64E72"/>
    <w:rsid w:val="00B64F9E"/>
    <w:rsid w:val="00B65DC6"/>
    <w:rsid w:val="00B6785F"/>
    <w:rsid w:val="00B67F64"/>
    <w:rsid w:val="00B70A20"/>
    <w:rsid w:val="00B72C9F"/>
    <w:rsid w:val="00B74DB2"/>
    <w:rsid w:val="00B75B61"/>
    <w:rsid w:val="00B760B0"/>
    <w:rsid w:val="00B77244"/>
    <w:rsid w:val="00B774D6"/>
    <w:rsid w:val="00B777A7"/>
    <w:rsid w:val="00B80571"/>
    <w:rsid w:val="00B81425"/>
    <w:rsid w:val="00B81CBD"/>
    <w:rsid w:val="00B82C7F"/>
    <w:rsid w:val="00B82CC8"/>
    <w:rsid w:val="00B8419E"/>
    <w:rsid w:val="00B842BA"/>
    <w:rsid w:val="00B84450"/>
    <w:rsid w:val="00B85153"/>
    <w:rsid w:val="00B85160"/>
    <w:rsid w:val="00B86646"/>
    <w:rsid w:val="00B905B7"/>
    <w:rsid w:val="00B907D6"/>
    <w:rsid w:val="00B90F02"/>
    <w:rsid w:val="00B91E5A"/>
    <w:rsid w:val="00B92C1B"/>
    <w:rsid w:val="00B95B15"/>
    <w:rsid w:val="00B9755F"/>
    <w:rsid w:val="00B97748"/>
    <w:rsid w:val="00BA0BA1"/>
    <w:rsid w:val="00BA4898"/>
    <w:rsid w:val="00BA5719"/>
    <w:rsid w:val="00BA6424"/>
    <w:rsid w:val="00BA68CA"/>
    <w:rsid w:val="00BA70FA"/>
    <w:rsid w:val="00BA735F"/>
    <w:rsid w:val="00BB18E5"/>
    <w:rsid w:val="00BB1B61"/>
    <w:rsid w:val="00BB1FCC"/>
    <w:rsid w:val="00BB1FFD"/>
    <w:rsid w:val="00BB2E0F"/>
    <w:rsid w:val="00BB36D3"/>
    <w:rsid w:val="00BB4977"/>
    <w:rsid w:val="00BB5694"/>
    <w:rsid w:val="00BB5A27"/>
    <w:rsid w:val="00BB6E87"/>
    <w:rsid w:val="00BB76F9"/>
    <w:rsid w:val="00BB7B1E"/>
    <w:rsid w:val="00BB7BDE"/>
    <w:rsid w:val="00BC0742"/>
    <w:rsid w:val="00BC0D70"/>
    <w:rsid w:val="00BC147F"/>
    <w:rsid w:val="00BC16FA"/>
    <w:rsid w:val="00BC1ED2"/>
    <w:rsid w:val="00BC2040"/>
    <w:rsid w:val="00BC251D"/>
    <w:rsid w:val="00BC3957"/>
    <w:rsid w:val="00BC3FFC"/>
    <w:rsid w:val="00BC5156"/>
    <w:rsid w:val="00BC5353"/>
    <w:rsid w:val="00BC63AA"/>
    <w:rsid w:val="00BC6ACA"/>
    <w:rsid w:val="00BC7639"/>
    <w:rsid w:val="00BC7AF5"/>
    <w:rsid w:val="00BD0728"/>
    <w:rsid w:val="00BD07AF"/>
    <w:rsid w:val="00BD2331"/>
    <w:rsid w:val="00BD2530"/>
    <w:rsid w:val="00BD2F77"/>
    <w:rsid w:val="00BD3FDD"/>
    <w:rsid w:val="00BD470E"/>
    <w:rsid w:val="00BD492E"/>
    <w:rsid w:val="00BD4BB2"/>
    <w:rsid w:val="00BD4C90"/>
    <w:rsid w:val="00BD54E2"/>
    <w:rsid w:val="00BD56B0"/>
    <w:rsid w:val="00BD5969"/>
    <w:rsid w:val="00BD5C45"/>
    <w:rsid w:val="00BD5E89"/>
    <w:rsid w:val="00BD6780"/>
    <w:rsid w:val="00BD6C03"/>
    <w:rsid w:val="00BD7789"/>
    <w:rsid w:val="00BD7FBE"/>
    <w:rsid w:val="00BE07E1"/>
    <w:rsid w:val="00BE0D8B"/>
    <w:rsid w:val="00BE1C70"/>
    <w:rsid w:val="00BE2F66"/>
    <w:rsid w:val="00BE2F9F"/>
    <w:rsid w:val="00BE414E"/>
    <w:rsid w:val="00BE424E"/>
    <w:rsid w:val="00BE4797"/>
    <w:rsid w:val="00BE480C"/>
    <w:rsid w:val="00BE55D0"/>
    <w:rsid w:val="00BE57FD"/>
    <w:rsid w:val="00BF102D"/>
    <w:rsid w:val="00BF1AA6"/>
    <w:rsid w:val="00BF2174"/>
    <w:rsid w:val="00BF2DAB"/>
    <w:rsid w:val="00BF2E1D"/>
    <w:rsid w:val="00BF3052"/>
    <w:rsid w:val="00BF3ECA"/>
    <w:rsid w:val="00BF61DF"/>
    <w:rsid w:val="00BF65CE"/>
    <w:rsid w:val="00BF6B0F"/>
    <w:rsid w:val="00BF766E"/>
    <w:rsid w:val="00BF775A"/>
    <w:rsid w:val="00BF7D2C"/>
    <w:rsid w:val="00BF7DD9"/>
    <w:rsid w:val="00C0047C"/>
    <w:rsid w:val="00C01861"/>
    <w:rsid w:val="00C02812"/>
    <w:rsid w:val="00C03597"/>
    <w:rsid w:val="00C03E21"/>
    <w:rsid w:val="00C03EFC"/>
    <w:rsid w:val="00C03FD9"/>
    <w:rsid w:val="00C04AE9"/>
    <w:rsid w:val="00C04C44"/>
    <w:rsid w:val="00C05A77"/>
    <w:rsid w:val="00C05ECE"/>
    <w:rsid w:val="00C0609A"/>
    <w:rsid w:val="00C070A3"/>
    <w:rsid w:val="00C1105C"/>
    <w:rsid w:val="00C119BD"/>
    <w:rsid w:val="00C12317"/>
    <w:rsid w:val="00C12479"/>
    <w:rsid w:val="00C126C6"/>
    <w:rsid w:val="00C12968"/>
    <w:rsid w:val="00C143E7"/>
    <w:rsid w:val="00C148CB"/>
    <w:rsid w:val="00C15C4E"/>
    <w:rsid w:val="00C16667"/>
    <w:rsid w:val="00C204FB"/>
    <w:rsid w:val="00C21B25"/>
    <w:rsid w:val="00C22ED3"/>
    <w:rsid w:val="00C23701"/>
    <w:rsid w:val="00C23A13"/>
    <w:rsid w:val="00C2417D"/>
    <w:rsid w:val="00C247F9"/>
    <w:rsid w:val="00C25FA4"/>
    <w:rsid w:val="00C261F8"/>
    <w:rsid w:val="00C27DA5"/>
    <w:rsid w:val="00C30CD2"/>
    <w:rsid w:val="00C30EC3"/>
    <w:rsid w:val="00C31E23"/>
    <w:rsid w:val="00C328F3"/>
    <w:rsid w:val="00C332E7"/>
    <w:rsid w:val="00C33533"/>
    <w:rsid w:val="00C34AB5"/>
    <w:rsid w:val="00C35C47"/>
    <w:rsid w:val="00C36E08"/>
    <w:rsid w:val="00C37D9A"/>
    <w:rsid w:val="00C40324"/>
    <w:rsid w:val="00C4197C"/>
    <w:rsid w:val="00C41A3D"/>
    <w:rsid w:val="00C42C6A"/>
    <w:rsid w:val="00C442CF"/>
    <w:rsid w:val="00C4495E"/>
    <w:rsid w:val="00C44B03"/>
    <w:rsid w:val="00C45194"/>
    <w:rsid w:val="00C456A4"/>
    <w:rsid w:val="00C45AEF"/>
    <w:rsid w:val="00C463E9"/>
    <w:rsid w:val="00C47DF6"/>
    <w:rsid w:val="00C47F5B"/>
    <w:rsid w:val="00C50B40"/>
    <w:rsid w:val="00C51200"/>
    <w:rsid w:val="00C5202A"/>
    <w:rsid w:val="00C52E75"/>
    <w:rsid w:val="00C536B2"/>
    <w:rsid w:val="00C55771"/>
    <w:rsid w:val="00C55C2C"/>
    <w:rsid w:val="00C5613E"/>
    <w:rsid w:val="00C5614A"/>
    <w:rsid w:val="00C56DAB"/>
    <w:rsid w:val="00C56DEA"/>
    <w:rsid w:val="00C57A83"/>
    <w:rsid w:val="00C60FFF"/>
    <w:rsid w:val="00C61341"/>
    <w:rsid w:val="00C616D5"/>
    <w:rsid w:val="00C616F4"/>
    <w:rsid w:val="00C62029"/>
    <w:rsid w:val="00C627AB"/>
    <w:rsid w:val="00C6372A"/>
    <w:rsid w:val="00C63E5D"/>
    <w:rsid w:val="00C67383"/>
    <w:rsid w:val="00C67D92"/>
    <w:rsid w:val="00C67F16"/>
    <w:rsid w:val="00C70D82"/>
    <w:rsid w:val="00C70FD0"/>
    <w:rsid w:val="00C72219"/>
    <w:rsid w:val="00C725F7"/>
    <w:rsid w:val="00C72E3E"/>
    <w:rsid w:val="00C73B93"/>
    <w:rsid w:val="00C73FD6"/>
    <w:rsid w:val="00C747B3"/>
    <w:rsid w:val="00C74BA2"/>
    <w:rsid w:val="00C74DFD"/>
    <w:rsid w:val="00C7514B"/>
    <w:rsid w:val="00C765B0"/>
    <w:rsid w:val="00C7730D"/>
    <w:rsid w:val="00C77FE9"/>
    <w:rsid w:val="00C80424"/>
    <w:rsid w:val="00C826C3"/>
    <w:rsid w:val="00C83646"/>
    <w:rsid w:val="00C83AD8"/>
    <w:rsid w:val="00C8497C"/>
    <w:rsid w:val="00C85185"/>
    <w:rsid w:val="00C851C5"/>
    <w:rsid w:val="00C85DF7"/>
    <w:rsid w:val="00C86A14"/>
    <w:rsid w:val="00C900C7"/>
    <w:rsid w:val="00C904A6"/>
    <w:rsid w:val="00C926B5"/>
    <w:rsid w:val="00C9359F"/>
    <w:rsid w:val="00C93839"/>
    <w:rsid w:val="00C940A3"/>
    <w:rsid w:val="00C945DC"/>
    <w:rsid w:val="00C9566F"/>
    <w:rsid w:val="00C9594C"/>
    <w:rsid w:val="00C96721"/>
    <w:rsid w:val="00C97031"/>
    <w:rsid w:val="00C97B92"/>
    <w:rsid w:val="00CA1D50"/>
    <w:rsid w:val="00CA23F0"/>
    <w:rsid w:val="00CA26BB"/>
    <w:rsid w:val="00CA43A5"/>
    <w:rsid w:val="00CA5EB1"/>
    <w:rsid w:val="00CA79B8"/>
    <w:rsid w:val="00CA7D60"/>
    <w:rsid w:val="00CA7D99"/>
    <w:rsid w:val="00CB0A39"/>
    <w:rsid w:val="00CB307A"/>
    <w:rsid w:val="00CB391B"/>
    <w:rsid w:val="00CB406C"/>
    <w:rsid w:val="00CB42CB"/>
    <w:rsid w:val="00CB4328"/>
    <w:rsid w:val="00CB4607"/>
    <w:rsid w:val="00CB471B"/>
    <w:rsid w:val="00CB4927"/>
    <w:rsid w:val="00CB4934"/>
    <w:rsid w:val="00CB5931"/>
    <w:rsid w:val="00CB5B23"/>
    <w:rsid w:val="00CC2738"/>
    <w:rsid w:val="00CC4235"/>
    <w:rsid w:val="00CC56E7"/>
    <w:rsid w:val="00CC67C8"/>
    <w:rsid w:val="00CC6B9E"/>
    <w:rsid w:val="00CC777D"/>
    <w:rsid w:val="00CD0522"/>
    <w:rsid w:val="00CD1160"/>
    <w:rsid w:val="00CD1245"/>
    <w:rsid w:val="00CD18AF"/>
    <w:rsid w:val="00CD4B06"/>
    <w:rsid w:val="00CD4CE9"/>
    <w:rsid w:val="00CD4D75"/>
    <w:rsid w:val="00CD5812"/>
    <w:rsid w:val="00CE076B"/>
    <w:rsid w:val="00CE09EA"/>
    <w:rsid w:val="00CE0AE3"/>
    <w:rsid w:val="00CE0E5B"/>
    <w:rsid w:val="00CE2721"/>
    <w:rsid w:val="00CE2A85"/>
    <w:rsid w:val="00CE2DF4"/>
    <w:rsid w:val="00CE2E5C"/>
    <w:rsid w:val="00CE42DA"/>
    <w:rsid w:val="00CE4E6E"/>
    <w:rsid w:val="00CE7390"/>
    <w:rsid w:val="00CE7BB7"/>
    <w:rsid w:val="00CF0604"/>
    <w:rsid w:val="00CF14C2"/>
    <w:rsid w:val="00CF1993"/>
    <w:rsid w:val="00CF1F93"/>
    <w:rsid w:val="00CF317C"/>
    <w:rsid w:val="00CF3189"/>
    <w:rsid w:val="00CF3203"/>
    <w:rsid w:val="00CF32F8"/>
    <w:rsid w:val="00CF3693"/>
    <w:rsid w:val="00CF3BE9"/>
    <w:rsid w:val="00CF3EE2"/>
    <w:rsid w:val="00CF44B0"/>
    <w:rsid w:val="00CF45D5"/>
    <w:rsid w:val="00CF47E2"/>
    <w:rsid w:val="00CF5FEC"/>
    <w:rsid w:val="00CF7339"/>
    <w:rsid w:val="00CF753A"/>
    <w:rsid w:val="00D009F5"/>
    <w:rsid w:val="00D01EA9"/>
    <w:rsid w:val="00D01F5F"/>
    <w:rsid w:val="00D0333B"/>
    <w:rsid w:val="00D03F5F"/>
    <w:rsid w:val="00D041FC"/>
    <w:rsid w:val="00D043FB"/>
    <w:rsid w:val="00D04A33"/>
    <w:rsid w:val="00D04AD9"/>
    <w:rsid w:val="00D04BE3"/>
    <w:rsid w:val="00D05757"/>
    <w:rsid w:val="00D063CB"/>
    <w:rsid w:val="00D06711"/>
    <w:rsid w:val="00D06CA6"/>
    <w:rsid w:val="00D079DB"/>
    <w:rsid w:val="00D104E5"/>
    <w:rsid w:val="00D120D7"/>
    <w:rsid w:val="00D12182"/>
    <w:rsid w:val="00D137CA"/>
    <w:rsid w:val="00D142F2"/>
    <w:rsid w:val="00D1581E"/>
    <w:rsid w:val="00D15869"/>
    <w:rsid w:val="00D178BC"/>
    <w:rsid w:val="00D17C9F"/>
    <w:rsid w:val="00D220B6"/>
    <w:rsid w:val="00D220BF"/>
    <w:rsid w:val="00D22C1F"/>
    <w:rsid w:val="00D23E9D"/>
    <w:rsid w:val="00D253C2"/>
    <w:rsid w:val="00D30BC5"/>
    <w:rsid w:val="00D339E2"/>
    <w:rsid w:val="00D33BF1"/>
    <w:rsid w:val="00D33FEB"/>
    <w:rsid w:val="00D34C87"/>
    <w:rsid w:val="00D353A0"/>
    <w:rsid w:val="00D364E9"/>
    <w:rsid w:val="00D370ED"/>
    <w:rsid w:val="00D3783C"/>
    <w:rsid w:val="00D37977"/>
    <w:rsid w:val="00D404AD"/>
    <w:rsid w:val="00D408D6"/>
    <w:rsid w:val="00D40FBC"/>
    <w:rsid w:val="00D4130C"/>
    <w:rsid w:val="00D4204A"/>
    <w:rsid w:val="00D42275"/>
    <w:rsid w:val="00D42F63"/>
    <w:rsid w:val="00D43788"/>
    <w:rsid w:val="00D43953"/>
    <w:rsid w:val="00D43DD4"/>
    <w:rsid w:val="00D44868"/>
    <w:rsid w:val="00D44ACD"/>
    <w:rsid w:val="00D4568A"/>
    <w:rsid w:val="00D45857"/>
    <w:rsid w:val="00D46C29"/>
    <w:rsid w:val="00D50BB9"/>
    <w:rsid w:val="00D514F0"/>
    <w:rsid w:val="00D51DAA"/>
    <w:rsid w:val="00D527C7"/>
    <w:rsid w:val="00D52BB6"/>
    <w:rsid w:val="00D53CC0"/>
    <w:rsid w:val="00D541C6"/>
    <w:rsid w:val="00D541F7"/>
    <w:rsid w:val="00D557D6"/>
    <w:rsid w:val="00D55A60"/>
    <w:rsid w:val="00D560DC"/>
    <w:rsid w:val="00D568AC"/>
    <w:rsid w:val="00D56FB2"/>
    <w:rsid w:val="00D6007A"/>
    <w:rsid w:val="00D607D5"/>
    <w:rsid w:val="00D60B68"/>
    <w:rsid w:val="00D61379"/>
    <w:rsid w:val="00D61753"/>
    <w:rsid w:val="00D653F9"/>
    <w:rsid w:val="00D65746"/>
    <w:rsid w:val="00D65912"/>
    <w:rsid w:val="00D711FB"/>
    <w:rsid w:val="00D71D4D"/>
    <w:rsid w:val="00D72A0C"/>
    <w:rsid w:val="00D7341E"/>
    <w:rsid w:val="00D7359C"/>
    <w:rsid w:val="00D74502"/>
    <w:rsid w:val="00D74DA6"/>
    <w:rsid w:val="00D757D9"/>
    <w:rsid w:val="00D75A83"/>
    <w:rsid w:val="00D75BA7"/>
    <w:rsid w:val="00D7692F"/>
    <w:rsid w:val="00D775A8"/>
    <w:rsid w:val="00D779BA"/>
    <w:rsid w:val="00D805B5"/>
    <w:rsid w:val="00D80757"/>
    <w:rsid w:val="00D80891"/>
    <w:rsid w:val="00D80D3F"/>
    <w:rsid w:val="00D81B51"/>
    <w:rsid w:val="00D825F2"/>
    <w:rsid w:val="00D82E14"/>
    <w:rsid w:val="00D82F04"/>
    <w:rsid w:val="00D843DF"/>
    <w:rsid w:val="00D85559"/>
    <w:rsid w:val="00D86207"/>
    <w:rsid w:val="00D86766"/>
    <w:rsid w:val="00D87F81"/>
    <w:rsid w:val="00D90464"/>
    <w:rsid w:val="00D90E68"/>
    <w:rsid w:val="00D92103"/>
    <w:rsid w:val="00D92287"/>
    <w:rsid w:val="00D950F7"/>
    <w:rsid w:val="00D95A1E"/>
    <w:rsid w:val="00D95AB6"/>
    <w:rsid w:val="00D97E8E"/>
    <w:rsid w:val="00DA0229"/>
    <w:rsid w:val="00DA024E"/>
    <w:rsid w:val="00DA0375"/>
    <w:rsid w:val="00DA0591"/>
    <w:rsid w:val="00DA13F8"/>
    <w:rsid w:val="00DA169F"/>
    <w:rsid w:val="00DA2211"/>
    <w:rsid w:val="00DA256D"/>
    <w:rsid w:val="00DA32B4"/>
    <w:rsid w:val="00DA37E3"/>
    <w:rsid w:val="00DA49DB"/>
    <w:rsid w:val="00DA5CCE"/>
    <w:rsid w:val="00DA609C"/>
    <w:rsid w:val="00DA69B9"/>
    <w:rsid w:val="00DA7D04"/>
    <w:rsid w:val="00DB343F"/>
    <w:rsid w:val="00DB358C"/>
    <w:rsid w:val="00DB3ABB"/>
    <w:rsid w:val="00DB5A35"/>
    <w:rsid w:val="00DB6A97"/>
    <w:rsid w:val="00DB72A7"/>
    <w:rsid w:val="00DB776E"/>
    <w:rsid w:val="00DC078C"/>
    <w:rsid w:val="00DC292E"/>
    <w:rsid w:val="00DC3625"/>
    <w:rsid w:val="00DC4AAA"/>
    <w:rsid w:val="00DC57DC"/>
    <w:rsid w:val="00DC62C6"/>
    <w:rsid w:val="00DD11B0"/>
    <w:rsid w:val="00DD11EA"/>
    <w:rsid w:val="00DD1BA8"/>
    <w:rsid w:val="00DD5529"/>
    <w:rsid w:val="00DD5BB6"/>
    <w:rsid w:val="00DD5CE0"/>
    <w:rsid w:val="00DE07FA"/>
    <w:rsid w:val="00DE0AC6"/>
    <w:rsid w:val="00DE1EF0"/>
    <w:rsid w:val="00DE224D"/>
    <w:rsid w:val="00DE312F"/>
    <w:rsid w:val="00DE3794"/>
    <w:rsid w:val="00DE4959"/>
    <w:rsid w:val="00DE55CD"/>
    <w:rsid w:val="00DE5795"/>
    <w:rsid w:val="00DE79C1"/>
    <w:rsid w:val="00DF01B0"/>
    <w:rsid w:val="00DF0848"/>
    <w:rsid w:val="00DF1536"/>
    <w:rsid w:val="00DF2675"/>
    <w:rsid w:val="00DF2F0E"/>
    <w:rsid w:val="00DF391E"/>
    <w:rsid w:val="00DF3C65"/>
    <w:rsid w:val="00DF3C70"/>
    <w:rsid w:val="00DF4B94"/>
    <w:rsid w:val="00DF5B9E"/>
    <w:rsid w:val="00DF7DA5"/>
    <w:rsid w:val="00E001DF"/>
    <w:rsid w:val="00E00FE8"/>
    <w:rsid w:val="00E01D66"/>
    <w:rsid w:val="00E03A2D"/>
    <w:rsid w:val="00E05D76"/>
    <w:rsid w:val="00E05E03"/>
    <w:rsid w:val="00E073FC"/>
    <w:rsid w:val="00E11520"/>
    <w:rsid w:val="00E1408F"/>
    <w:rsid w:val="00E1467D"/>
    <w:rsid w:val="00E1558D"/>
    <w:rsid w:val="00E17677"/>
    <w:rsid w:val="00E20959"/>
    <w:rsid w:val="00E20FBF"/>
    <w:rsid w:val="00E21486"/>
    <w:rsid w:val="00E247B4"/>
    <w:rsid w:val="00E24A91"/>
    <w:rsid w:val="00E24D63"/>
    <w:rsid w:val="00E25043"/>
    <w:rsid w:val="00E306FF"/>
    <w:rsid w:val="00E30935"/>
    <w:rsid w:val="00E3156A"/>
    <w:rsid w:val="00E31876"/>
    <w:rsid w:val="00E318DA"/>
    <w:rsid w:val="00E31C57"/>
    <w:rsid w:val="00E31F58"/>
    <w:rsid w:val="00E34B71"/>
    <w:rsid w:val="00E34C53"/>
    <w:rsid w:val="00E3559D"/>
    <w:rsid w:val="00E360C8"/>
    <w:rsid w:val="00E36CD0"/>
    <w:rsid w:val="00E400D8"/>
    <w:rsid w:val="00E4022B"/>
    <w:rsid w:val="00E410E0"/>
    <w:rsid w:val="00E41293"/>
    <w:rsid w:val="00E42E88"/>
    <w:rsid w:val="00E43789"/>
    <w:rsid w:val="00E449C8"/>
    <w:rsid w:val="00E452FB"/>
    <w:rsid w:val="00E45BB9"/>
    <w:rsid w:val="00E4721D"/>
    <w:rsid w:val="00E477F7"/>
    <w:rsid w:val="00E50782"/>
    <w:rsid w:val="00E5078F"/>
    <w:rsid w:val="00E5115D"/>
    <w:rsid w:val="00E522DC"/>
    <w:rsid w:val="00E52A7D"/>
    <w:rsid w:val="00E531D7"/>
    <w:rsid w:val="00E53970"/>
    <w:rsid w:val="00E53D59"/>
    <w:rsid w:val="00E555F7"/>
    <w:rsid w:val="00E567EB"/>
    <w:rsid w:val="00E56E0D"/>
    <w:rsid w:val="00E57535"/>
    <w:rsid w:val="00E60881"/>
    <w:rsid w:val="00E60CD3"/>
    <w:rsid w:val="00E62972"/>
    <w:rsid w:val="00E632F8"/>
    <w:rsid w:val="00E6336A"/>
    <w:rsid w:val="00E63F5A"/>
    <w:rsid w:val="00E63F94"/>
    <w:rsid w:val="00E649B0"/>
    <w:rsid w:val="00E649D3"/>
    <w:rsid w:val="00E651C1"/>
    <w:rsid w:val="00E65D52"/>
    <w:rsid w:val="00E66D66"/>
    <w:rsid w:val="00E70BE9"/>
    <w:rsid w:val="00E71174"/>
    <w:rsid w:val="00E727D1"/>
    <w:rsid w:val="00E730F3"/>
    <w:rsid w:val="00E736F7"/>
    <w:rsid w:val="00E73DFB"/>
    <w:rsid w:val="00E73E06"/>
    <w:rsid w:val="00E75323"/>
    <w:rsid w:val="00E75D4D"/>
    <w:rsid w:val="00E76F0E"/>
    <w:rsid w:val="00E77037"/>
    <w:rsid w:val="00E77627"/>
    <w:rsid w:val="00E77BCF"/>
    <w:rsid w:val="00E77DF5"/>
    <w:rsid w:val="00E80096"/>
    <w:rsid w:val="00E80266"/>
    <w:rsid w:val="00E807C5"/>
    <w:rsid w:val="00E810E1"/>
    <w:rsid w:val="00E81CD6"/>
    <w:rsid w:val="00E8215F"/>
    <w:rsid w:val="00E82933"/>
    <w:rsid w:val="00E83625"/>
    <w:rsid w:val="00E83D81"/>
    <w:rsid w:val="00E83E36"/>
    <w:rsid w:val="00E851DF"/>
    <w:rsid w:val="00E85831"/>
    <w:rsid w:val="00E8695B"/>
    <w:rsid w:val="00E87A92"/>
    <w:rsid w:val="00E90C11"/>
    <w:rsid w:val="00E90C1D"/>
    <w:rsid w:val="00E91101"/>
    <w:rsid w:val="00E9140A"/>
    <w:rsid w:val="00E914BF"/>
    <w:rsid w:val="00E91C9E"/>
    <w:rsid w:val="00E93665"/>
    <w:rsid w:val="00E94157"/>
    <w:rsid w:val="00E94E84"/>
    <w:rsid w:val="00E94E98"/>
    <w:rsid w:val="00E94FA6"/>
    <w:rsid w:val="00E95100"/>
    <w:rsid w:val="00E967AF"/>
    <w:rsid w:val="00EA0B51"/>
    <w:rsid w:val="00EA2CCF"/>
    <w:rsid w:val="00EA3859"/>
    <w:rsid w:val="00EA5B85"/>
    <w:rsid w:val="00EA5F76"/>
    <w:rsid w:val="00EA67F6"/>
    <w:rsid w:val="00EA7448"/>
    <w:rsid w:val="00EA7BB1"/>
    <w:rsid w:val="00EA7EDC"/>
    <w:rsid w:val="00EB0E01"/>
    <w:rsid w:val="00EB1301"/>
    <w:rsid w:val="00EB140A"/>
    <w:rsid w:val="00EB1697"/>
    <w:rsid w:val="00EB32F4"/>
    <w:rsid w:val="00EB36B0"/>
    <w:rsid w:val="00EB4A24"/>
    <w:rsid w:val="00EC01A5"/>
    <w:rsid w:val="00EC0F6B"/>
    <w:rsid w:val="00EC25BC"/>
    <w:rsid w:val="00EC2905"/>
    <w:rsid w:val="00EC2C82"/>
    <w:rsid w:val="00EC2FFE"/>
    <w:rsid w:val="00EC3EE9"/>
    <w:rsid w:val="00EC42C0"/>
    <w:rsid w:val="00EC47C6"/>
    <w:rsid w:val="00EC49B5"/>
    <w:rsid w:val="00EC4CCD"/>
    <w:rsid w:val="00EC4D01"/>
    <w:rsid w:val="00EC567C"/>
    <w:rsid w:val="00EC5B6C"/>
    <w:rsid w:val="00EC5BCE"/>
    <w:rsid w:val="00EC5D18"/>
    <w:rsid w:val="00EC61DB"/>
    <w:rsid w:val="00EC7B91"/>
    <w:rsid w:val="00ED0131"/>
    <w:rsid w:val="00ED04B4"/>
    <w:rsid w:val="00ED0A0A"/>
    <w:rsid w:val="00ED0F31"/>
    <w:rsid w:val="00ED22D9"/>
    <w:rsid w:val="00ED4EFA"/>
    <w:rsid w:val="00ED52E7"/>
    <w:rsid w:val="00ED6C69"/>
    <w:rsid w:val="00ED6EAC"/>
    <w:rsid w:val="00ED74CE"/>
    <w:rsid w:val="00EE04A4"/>
    <w:rsid w:val="00EE09BF"/>
    <w:rsid w:val="00EE0EB4"/>
    <w:rsid w:val="00EE2976"/>
    <w:rsid w:val="00EE3D9E"/>
    <w:rsid w:val="00EE4871"/>
    <w:rsid w:val="00EE4DBD"/>
    <w:rsid w:val="00EE5855"/>
    <w:rsid w:val="00EF0923"/>
    <w:rsid w:val="00EF1B5A"/>
    <w:rsid w:val="00EF3190"/>
    <w:rsid w:val="00EF33AC"/>
    <w:rsid w:val="00EF4D81"/>
    <w:rsid w:val="00EF55B9"/>
    <w:rsid w:val="00EF63E1"/>
    <w:rsid w:val="00EF67C6"/>
    <w:rsid w:val="00EF6FF7"/>
    <w:rsid w:val="00EF78F8"/>
    <w:rsid w:val="00EF7C8B"/>
    <w:rsid w:val="00EF7D3F"/>
    <w:rsid w:val="00EF7F1F"/>
    <w:rsid w:val="00F00B04"/>
    <w:rsid w:val="00F0106F"/>
    <w:rsid w:val="00F01802"/>
    <w:rsid w:val="00F02200"/>
    <w:rsid w:val="00F027EE"/>
    <w:rsid w:val="00F04211"/>
    <w:rsid w:val="00F04652"/>
    <w:rsid w:val="00F048DA"/>
    <w:rsid w:val="00F051F7"/>
    <w:rsid w:val="00F06652"/>
    <w:rsid w:val="00F068DD"/>
    <w:rsid w:val="00F06FE9"/>
    <w:rsid w:val="00F07591"/>
    <w:rsid w:val="00F1437F"/>
    <w:rsid w:val="00F14BA5"/>
    <w:rsid w:val="00F1556F"/>
    <w:rsid w:val="00F158D5"/>
    <w:rsid w:val="00F15EA8"/>
    <w:rsid w:val="00F16080"/>
    <w:rsid w:val="00F164E3"/>
    <w:rsid w:val="00F169BB"/>
    <w:rsid w:val="00F217DC"/>
    <w:rsid w:val="00F21A73"/>
    <w:rsid w:val="00F21F9C"/>
    <w:rsid w:val="00F228C7"/>
    <w:rsid w:val="00F24439"/>
    <w:rsid w:val="00F25A26"/>
    <w:rsid w:val="00F26FB9"/>
    <w:rsid w:val="00F273EE"/>
    <w:rsid w:val="00F27545"/>
    <w:rsid w:val="00F31466"/>
    <w:rsid w:val="00F3178F"/>
    <w:rsid w:val="00F34503"/>
    <w:rsid w:val="00F34E7C"/>
    <w:rsid w:val="00F35F10"/>
    <w:rsid w:val="00F35FBB"/>
    <w:rsid w:val="00F3739A"/>
    <w:rsid w:val="00F403DA"/>
    <w:rsid w:val="00F4298A"/>
    <w:rsid w:val="00F42D4F"/>
    <w:rsid w:val="00F442D1"/>
    <w:rsid w:val="00F46F15"/>
    <w:rsid w:val="00F4709C"/>
    <w:rsid w:val="00F47382"/>
    <w:rsid w:val="00F52063"/>
    <w:rsid w:val="00F52099"/>
    <w:rsid w:val="00F526F9"/>
    <w:rsid w:val="00F53932"/>
    <w:rsid w:val="00F53FFD"/>
    <w:rsid w:val="00F547E4"/>
    <w:rsid w:val="00F54A6E"/>
    <w:rsid w:val="00F560B5"/>
    <w:rsid w:val="00F561AD"/>
    <w:rsid w:val="00F56972"/>
    <w:rsid w:val="00F577E7"/>
    <w:rsid w:val="00F57887"/>
    <w:rsid w:val="00F60A35"/>
    <w:rsid w:val="00F60EC2"/>
    <w:rsid w:val="00F614D0"/>
    <w:rsid w:val="00F615AC"/>
    <w:rsid w:val="00F615B5"/>
    <w:rsid w:val="00F62CBE"/>
    <w:rsid w:val="00F62D79"/>
    <w:rsid w:val="00F63FE6"/>
    <w:rsid w:val="00F646D1"/>
    <w:rsid w:val="00F6518B"/>
    <w:rsid w:val="00F65EF7"/>
    <w:rsid w:val="00F6713D"/>
    <w:rsid w:val="00F67C85"/>
    <w:rsid w:val="00F7021B"/>
    <w:rsid w:val="00F7034C"/>
    <w:rsid w:val="00F705D0"/>
    <w:rsid w:val="00F70EB7"/>
    <w:rsid w:val="00F7219F"/>
    <w:rsid w:val="00F73825"/>
    <w:rsid w:val="00F74475"/>
    <w:rsid w:val="00F74F78"/>
    <w:rsid w:val="00F759C9"/>
    <w:rsid w:val="00F75B7C"/>
    <w:rsid w:val="00F762FB"/>
    <w:rsid w:val="00F76B2D"/>
    <w:rsid w:val="00F80144"/>
    <w:rsid w:val="00F82231"/>
    <w:rsid w:val="00F82237"/>
    <w:rsid w:val="00F8281C"/>
    <w:rsid w:val="00F86899"/>
    <w:rsid w:val="00F879B5"/>
    <w:rsid w:val="00F90967"/>
    <w:rsid w:val="00F91EFB"/>
    <w:rsid w:val="00F92034"/>
    <w:rsid w:val="00F92C84"/>
    <w:rsid w:val="00F950C1"/>
    <w:rsid w:val="00F95987"/>
    <w:rsid w:val="00F95D89"/>
    <w:rsid w:val="00FA13AC"/>
    <w:rsid w:val="00FA19A3"/>
    <w:rsid w:val="00FA43F8"/>
    <w:rsid w:val="00FA5088"/>
    <w:rsid w:val="00FA5F68"/>
    <w:rsid w:val="00FA686C"/>
    <w:rsid w:val="00FB08A3"/>
    <w:rsid w:val="00FB468E"/>
    <w:rsid w:val="00FB4A9E"/>
    <w:rsid w:val="00FB53ED"/>
    <w:rsid w:val="00FB66EF"/>
    <w:rsid w:val="00FB6A3A"/>
    <w:rsid w:val="00FB6DCA"/>
    <w:rsid w:val="00FB7143"/>
    <w:rsid w:val="00FB715D"/>
    <w:rsid w:val="00FC155F"/>
    <w:rsid w:val="00FC1F15"/>
    <w:rsid w:val="00FC25F6"/>
    <w:rsid w:val="00FC2E6E"/>
    <w:rsid w:val="00FC2F9F"/>
    <w:rsid w:val="00FC3950"/>
    <w:rsid w:val="00FC4136"/>
    <w:rsid w:val="00FC4B64"/>
    <w:rsid w:val="00FC4D9A"/>
    <w:rsid w:val="00FC51FA"/>
    <w:rsid w:val="00FC5645"/>
    <w:rsid w:val="00FC596B"/>
    <w:rsid w:val="00FC6571"/>
    <w:rsid w:val="00FC6976"/>
    <w:rsid w:val="00FD0C9D"/>
    <w:rsid w:val="00FD0F2E"/>
    <w:rsid w:val="00FD253D"/>
    <w:rsid w:val="00FD2C25"/>
    <w:rsid w:val="00FD3AAB"/>
    <w:rsid w:val="00FD4C48"/>
    <w:rsid w:val="00FD5353"/>
    <w:rsid w:val="00FD5529"/>
    <w:rsid w:val="00FD5CE8"/>
    <w:rsid w:val="00FD5E1F"/>
    <w:rsid w:val="00FD6162"/>
    <w:rsid w:val="00FD694A"/>
    <w:rsid w:val="00FD6FB6"/>
    <w:rsid w:val="00FD7A5D"/>
    <w:rsid w:val="00FE142A"/>
    <w:rsid w:val="00FE4F3D"/>
    <w:rsid w:val="00FE51D6"/>
    <w:rsid w:val="00FE5606"/>
    <w:rsid w:val="00FE5827"/>
    <w:rsid w:val="00FE7977"/>
    <w:rsid w:val="00FF11BC"/>
    <w:rsid w:val="00FF1D27"/>
    <w:rsid w:val="00FF268F"/>
    <w:rsid w:val="00FF2879"/>
    <w:rsid w:val="00FF3774"/>
    <w:rsid w:val="00FF3D44"/>
    <w:rsid w:val="00FF48F8"/>
    <w:rsid w:val="00FF49C5"/>
    <w:rsid w:val="00FF5353"/>
    <w:rsid w:val="00FF53F2"/>
    <w:rsid w:val="00FF5440"/>
    <w:rsid w:val="00FF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B10FA"/>
  <w15:chartTrackingRefBased/>
  <w15:docId w15:val="{B0D776CA-2E60-D841-BFD1-58D4864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B76"/>
    <w:rPr>
      <w:rFonts w:ascii="Times New Roman" w:eastAsia="Times New Roman" w:hAnsi="Times New Roman" w:cs="Times New Roman"/>
      <w:lang w:eastAsia="en-GB"/>
    </w:rPr>
  </w:style>
  <w:style w:type="paragraph" w:styleId="Heading1">
    <w:name w:val="heading 1"/>
    <w:basedOn w:val="Normal"/>
    <w:next w:val="Normal"/>
    <w:link w:val="Heading1Char"/>
    <w:autoRedefine/>
    <w:uiPriority w:val="1"/>
    <w:qFormat/>
    <w:rsid w:val="004A4012"/>
    <w:pPr>
      <w:keepNext/>
      <w:keepLines/>
      <w:numPr>
        <w:numId w:val="9"/>
      </w:numPr>
      <w:spacing w:before="480" w:beforeAutospacing="1" w:after="100" w:afterAutospacing="1" w:line="276" w:lineRule="auto"/>
      <w:ind w:left="432" w:hanging="432"/>
      <w:jc w:val="both"/>
      <w:outlineLvl w:val="0"/>
    </w:pPr>
    <w:rPr>
      <w:rFonts w:asciiTheme="majorHAnsi" w:eastAsiaTheme="majorEastAsia" w:hAnsiTheme="majorHAnsi" w:cstheme="majorBidi"/>
      <w:b/>
      <w:bCs/>
      <w:color w:val="2F5496" w:themeColor="accent1" w:themeShade="BF"/>
      <w:sz w:val="28"/>
      <w:szCs w:val="28"/>
      <w:lang w:eastAsia="en-US"/>
    </w:rPr>
  </w:style>
  <w:style w:type="paragraph" w:styleId="Heading2">
    <w:name w:val="heading 2"/>
    <w:basedOn w:val="Normal"/>
    <w:next w:val="Normal"/>
    <w:link w:val="Heading2Char"/>
    <w:autoRedefine/>
    <w:uiPriority w:val="2"/>
    <w:unhideWhenUsed/>
    <w:qFormat/>
    <w:rsid w:val="004A4012"/>
    <w:pPr>
      <w:keepNext/>
      <w:keepLines/>
      <w:numPr>
        <w:ilvl w:val="1"/>
        <w:numId w:val="8"/>
      </w:numPr>
      <w:spacing w:before="200" w:beforeAutospacing="1" w:after="100" w:afterAutospacing="1" w:line="276" w:lineRule="auto"/>
      <w:jc w:val="both"/>
      <w:outlineLvl w:val="1"/>
    </w:pPr>
    <w:rPr>
      <w:rFonts w:asciiTheme="majorHAnsi" w:eastAsiaTheme="majorEastAsia" w:hAnsiTheme="majorHAnsi" w:cstheme="majorBidi"/>
      <w:b/>
      <w:bCs/>
      <w:color w:val="4472C4" w:themeColor="accent1"/>
      <w:sz w:val="26"/>
      <w:szCs w:val="26"/>
      <w:lang w:eastAsia="en-US"/>
    </w:rPr>
  </w:style>
  <w:style w:type="paragraph" w:styleId="Heading3">
    <w:name w:val="heading 3"/>
    <w:basedOn w:val="Normal"/>
    <w:next w:val="Normal"/>
    <w:link w:val="Heading3Char"/>
    <w:uiPriority w:val="9"/>
    <w:unhideWhenUsed/>
    <w:qFormat/>
    <w:rsid w:val="004A4012"/>
    <w:pPr>
      <w:keepNext/>
      <w:keepLines/>
      <w:numPr>
        <w:ilvl w:val="2"/>
        <w:numId w:val="8"/>
      </w:numPr>
      <w:spacing w:before="40" w:beforeAutospacing="1" w:afterAutospacing="1" w:line="480" w:lineRule="auto"/>
      <w:jc w:val="both"/>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E19"/>
    <w:rPr>
      <w:sz w:val="18"/>
      <w:szCs w:val="18"/>
    </w:rPr>
  </w:style>
  <w:style w:type="character" w:customStyle="1" w:styleId="BalloonTextChar">
    <w:name w:val="Balloon Text Char"/>
    <w:basedOn w:val="DefaultParagraphFont"/>
    <w:link w:val="BalloonText"/>
    <w:uiPriority w:val="99"/>
    <w:semiHidden/>
    <w:rsid w:val="007C6E19"/>
    <w:rPr>
      <w:rFonts w:ascii="Times New Roman" w:hAnsi="Times New Roman" w:cs="Times New Roman"/>
      <w:sz w:val="18"/>
      <w:szCs w:val="18"/>
    </w:rPr>
  </w:style>
  <w:style w:type="character" w:customStyle="1" w:styleId="Heading2Char">
    <w:name w:val="Heading 2 Char"/>
    <w:basedOn w:val="DefaultParagraphFont"/>
    <w:link w:val="Heading2"/>
    <w:uiPriority w:val="2"/>
    <w:rsid w:val="004A4012"/>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1"/>
    <w:rsid w:val="004A4012"/>
    <w:rPr>
      <w:rFonts w:asciiTheme="majorHAnsi" w:eastAsiaTheme="majorEastAsia" w:hAnsiTheme="majorHAnsi" w:cstheme="majorBidi"/>
      <w:b/>
      <w:bCs/>
      <w:color w:val="2F5496" w:themeColor="accent1" w:themeShade="BF"/>
      <w:sz w:val="28"/>
      <w:szCs w:val="28"/>
    </w:rPr>
  </w:style>
  <w:style w:type="paragraph" w:styleId="Caption">
    <w:name w:val="caption"/>
    <w:basedOn w:val="Normal"/>
    <w:next w:val="Normal"/>
    <w:autoRedefine/>
    <w:uiPriority w:val="35"/>
    <w:unhideWhenUsed/>
    <w:qFormat/>
    <w:rsid w:val="004858F2"/>
    <w:pPr>
      <w:spacing w:before="100" w:beforeAutospacing="1" w:after="100" w:afterAutospacing="1" w:line="480" w:lineRule="auto"/>
      <w:jc w:val="both"/>
    </w:pPr>
    <w:rPr>
      <w:rFonts w:asciiTheme="minorHAnsi" w:eastAsiaTheme="minorEastAsia" w:hAnsiTheme="minorHAnsi" w:cstheme="minorBidi"/>
      <w:b/>
      <w:bCs/>
      <w:color w:val="ED7D31" w:themeColor="accent2"/>
      <w:szCs w:val="18"/>
      <w:lang w:eastAsia="en-US"/>
    </w:rPr>
  </w:style>
  <w:style w:type="character" w:customStyle="1" w:styleId="Heading3Char">
    <w:name w:val="Heading 3 Char"/>
    <w:basedOn w:val="DefaultParagraphFont"/>
    <w:link w:val="Heading3"/>
    <w:uiPriority w:val="9"/>
    <w:rsid w:val="004A4012"/>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D779BA"/>
    <w:pPr>
      <w:spacing w:before="100" w:beforeAutospacing="1" w:after="100" w:afterAutospacing="1" w:line="480" w:lineRule="auto"/>
      <w:ind w:left="720"/>
      <w:contextualSpacing/>
      <w:jc w:val="both"/>
    </w:pPr>
    <w:rPr>
      <w:rFonts w:asciiTheme="minorHAnsi" w:eastAsiaTheme="minorEastAsia" w:hAnsiTheme="minorHAnsi" w:cstheme="minorBidi"/>
      <w:szCs w:val="22"/>
      <w:lang w:eastAsia="en-US"/>
    </w:rPr>
  </w:style>
  <w:style w:type="paragraph" w:styleId="NormalWeb">
    <w:name w:val="Normal (Web)"/>
    <w:basedOn w:val="Normal"/>
    <w:uiPriority w:val="99"/>
    <w:semiHidden/>
    <w:unhideWhenUsed/>
    <w:rsid w:val="00914844"/>
  </w:style>
  <w:style w:type="character" w:customStyle="1" w:styleId="apple-converted-space">
    <w:name w:val="apple-converted-space"/>
    <w:basedOn w:val="DefaultParagraphFont"/>
    <w:rsid w:val="00914844"/>
  </w:style>
  <w:style w:type="character" w:styleId="Hyperlink">
    <w:name w:val="Hyperlink"/>
    <w:basedOn w:val="DefaultParagraphFont"/>
    <w:uiPriority w:val="99"/>
    <w:unhideWhenUsed/>
    <w:rsid w:val="00914844"/>
    <w:rPr>
      <w:color w:val="0000FF"/>
      <w:u w:val="single"/>
    </w:rPr>
  </w:style>
  <w:style w:type="paragraph" w:customStyle="1" w:styleId="EndNoteBibliographyTitle">
    <w:name w:val="EndNote Bibliography Title"/>
    <w:basedOn w:val="Normal"/>
    <w:link w:val="EndNoteBibliographyTitleChar"/>
    <w:rsid w:val="00D23E9D"/>
    <w:pPr>
      <w:spacing w:before="100" w:beforeAutospacing="1" w:afterAutospacing="1" w:line="480" w:lineRule="auto"/>
      <w:jc w:val="center"/>
    </w:pPr>
    <w:rPr>
      <w:rFonts w:ascii="Calibri" w:eastAsiaTheme="minorEastAsia" w:hAnsi="Calibri" w:cs="Calibri"/>
      <w:szCs w:val="22"/>
      <w:lang w:val="en-US" w:eastAsia="en-US"/>
    </w:rPr>
  </w:style>
  <w:style w:type="character" w:customStyle="1" w:styleId="EndNoteBibliographyTitleChar">
    <w:name w:val="EndNote Bibliography Title Char"/>
    <w:basedOn w:val="DefaultParagraphFont"/>
    <w:link w:val="EndNoteBibliographyTitle"/>
    <w:rsid w:val="00D23E9D"/>
    <w:rPr>
      <w:rFonts w:ascii="Calibri" w:eastAsiaTheme="minorEastAsia" w:hAnsi="Calibri" w:cs="Calibri"/>
      <w:szCs w:val="22"/>
      <w:lang w:val="en-US"/>
    </w:rPr>
  </w:style>
  <w:style w:type="paragraph" w:customStyle="1" w:styleId="EndNoteBibliography">
    <w:name w:val="EndNote Bibliography"/>
    <w:basedOn w:val="Normal"/>
    <w:link w:val="EndNoteBibliographyChar"/>
    <w:rsid w:val="00D23E9D"/>
    <w:pPr>
      <w:spacing w:before="100" w:beforeAutospacing="1" w:after="100" w:afterAutospacing="1"/>
    </w:pPr>
    <w:rPr>
      <w:rFonts w:ascii="Calibri" w:eastAsiaTheme="minorEastAsia" w:hAnsi="Calibri" w:cs="Calibri"/>
      <w:szCs w:val="22"/>
      <w:lang w:val="en-US" w:eastAsia="en-US"/>
    </w:rPr>
  </w:style>
  <w:style w:type="character" w:customStyle="1" w:styleId="EndNoteBibliographyChar">
    <w:name w:val="EndNote Bibliography Char"/>
    <w:basedOn w:val="DefaultParagraphFont"/>
    <w:link w:val="EndNoteBibliography"/>
    <w:rsid w:val="00D23E9D"/>
    <w:rPr>
      <w:rFonts w:ascii="Calibri" w:eastAsiaTheme="minorEastAsia" w:hAnsi="Calibri" w:cs="Calibri"/>
      <w:szCs w:val="22"/>
      <w:lang w:val="en-US"/>
    </w:rPr>
  </w:style>
  <w:style w:type="paragraph" w:styleId="Footer">
    <w:name w:val="footer"/>
    <w:basedOn w:val="Normal"/>
    <w:link w:val="FooterChar"/>
    <w:uiPriority w:val="99"/>
    <w:unhideWhenUsed/>
    <w:rsid w:val="004E5F99"/>
    <w:pPr>
      <w:tabs>
        <w:tab w:val="center" w:pos="4680"/>
        <w:tab w:val="right" w:pos="9360"/>
      </w:tabs>
      <w:spacing w:beforeAutospacing="1" w:afterAutospacing="1"/>
      <w:jc w:val="both"/>
    </w:pPr>
    <w:rPr>
      <w:rFonts w:asciiTheme="minorHAnsi" w:eastAsiaTheme="minorEastAsia" w:hAnsiTheme="minorHAnsi" w:cstheme="minorBidi"/>
      <w:szCs w:val="22"/>
      <w:lang w:eastAsia="en-US"/>
    </w:rPr>
  </w:style>
  <w:style w:type="character" w:customStyle="1" w:styleId="FooterChar">
    <w:name w:val="Footer Char"/>
    <w:basedOn w:val="DefaultParagraphFont"/>
    <w:link w:val="Footer"/>
    <w:uiPriority w:val="99"/>
    <w:rsid w:val="004E5F99"/>
    <w:rPr>
      <w:rFonts w:eastAsiaTheme="minorEastAsia"/>
      <w:szCs w:val="22"/>
    </w:rPr>
  </w:style>
  <w:style w:type="character" w:styleId="PageNumber">
    <w:name w:val="page number"/>
    <w:basedOn w:val="DefaultParagraphFont"/>
    <w:uiPriority w:val="99"/>
    <w:semiHidden/>
    <w:unhideWhenUsed/>
    <w:rsid w:val="004E5F99"/>
  </w:style>
  <w:style w:type="character" w:styleId="CommentReference">
    <w:name w:val="annotation reference"/>
    <w:basedOn w:val="DefaultParagraphFont"/>
    <w:unhideWhenUsed/>
    <w:rsid w:val="00107D0D"/>
    <w:rPr>
      <w:sz w:val="16"/>
      <w:szCs w:val="16"/>
    </w:rPr>
  </w:style>
  <w:style w:type="paragraph" w:styleId="CommentText">
    <w:name w:val="annotation text"/>
    <w:basedOn w:val="Normal"/>
    <w:link w:val="CommentTextChar"/>
    <w:unhideWhenUsed/>
    <w:rsid w:val="00107D0D"/>
    <w:pPr>
      <w:spacing w:before="100" w:beforeAutospacing="1" w:after="100" w:afterAutospacing="1"/>
      <w:jc w:val="both"/>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rsid w:val="00107D0D"/>
    <w:rPr>
      <w:rFonts w:eastAsiaTheme="minorEastAsia"/>
      <w:sz w:val="20"/>
      <w:szCs w:val="20"/>
    </w:rPr>
  </w:style>
  <w:style w:type="paragraph" w:customStyle="1" w:styleId="paragraph0">
    <w:name w:val="paragraph"/>
    <w:basedOn w:val="Normal"/>
    <w:rsid w:val="00107D0D"/>
    <w:pPr>
      <w:spacing w:before="100" w:beforeAutospacing="1" w:after="100" w:afterAutospacing="1"/>
    </w:pPr>
    <w:rPr>
      <w:rFonts w:eastAsiaTheme="minorHAnsi"/>
      <w:lang w:eastAsia="en-US"/>
    </w:rPr>
  </w:style>
  <w:style w:type="character" w:customStyle="1" w:styleId="normaltextrun">
    <w:name w:val="normaltextrun"/>
    <w:basedOn w:val="DefaultParagraphFont"/>
    <w:rsid w:val="00107D0D"/>
  </w:style>
  <w:style w:type="character" w:customStyle="1" w:styleId="eop">
    <w:name w:val="eop"/>
    <w:basedOn w:val="DefaultParagraphFont"/>
    <w:rsid w:val="00107D0D"/>
  </w:style>
  <w:style w:type="table" w:styleId="TableGrid">
    <w:name w:val="Table Grid"/>
    <w:basedOn w:val="TableNormal"/>
    <w:rsid w:val="0010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24F4B"/>
    <w:rPr>
      <w:i/>
      <w:iCs/>
    </w:rPr>
  </w:style>
  <w:style w:type="character" w:styleId="UnresolvedMention">
    <w:name w:val="Unresolved Mention"/>
    <w:basedOn w:val="DefaultParagraphFont"/>
    <w:uiPriority w:val="99"/>
    <w:semiHidden/>
    <w:unhideWhenUsed/>
    <w:rsid w:val="00D220B6"/>
    <w:rPr>
      <w:color w:val="605E5C"/>
      <w:shd w:val="clear" w:color="auto" w:fill="E1DFDD"/>
    </w:rPr>
  </w:style>
  <w:style w:type="character" w:styleId="FollowedHyperlink">
    <w:name w:val="FollowedHyperlink"/>
    <w:basedOn w:val="DefaultParagraphFont"/>
    <w:uiPriority w:val="99"/>
    <w:semiHidden/>
    <w:unhideWhenUsed/>
    <w:rsid w:val="00406388"/>
    <w:rPr>
      <w:color w:val="954F72" w:themeColor="followedHyperlink"/>
      <w:u w:val="single"/>
    </w:rPr>
  </w:style>
  <w:style w:type="table" w:styleId="PlainTable2">
    <w:name w:val="Plain Table 2"/>
    <w:basedOn w:val="TableNormal"/>
    <w:uiPriority w:val="42"/>
    <w:rsid w:val="003736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ICEnormal">
    <w:name w:val="NICE normal"/>
    <w:link w:val="NICEnormalChar"/>
    <w:qFormat/>
    <w:rsid w:val="008A01EB"/>
    <w:pPr>
      <w:spacing w:after="240" w:line="360" w:lineRule="auto"/>
    </w:pPr>
    <w:rPr>
      <w:rFonts w:ascii="Arial" w:eastAsia="Times New Roman" w:hAnsi="Arial" w:cs="Times New Roman"/>
    </w:rPr>
  </w:style>
  <w:style w:type="character" w:customStyle="1" w:styleId="NICEnormalChar">
    <w:name w:val="NICE normal Char"/>
    <w:link w:val="NICEnormal"/>
    <w:rsid w:val="008A01EB"/>
    <w:rPr>
      <w:rFonts w:ascii="Arial" w:eastAsia="Times New Roman" w:hAnsi="Arial" w:cs="Times New Roman"/>
    </w:rPr>
  </w:style>
  <w:style w:type="table" w:styleId="PlainTable3">
    <w:name w:val="Plain Table 3"/>
    <w:basedOn w:val="TableNormal"/>
    <w:uiPriority w:val="43"/>
    <w:rsid w:val="004C235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al"/>
    <w:uiPriority w:val="4"/>
    <w:qFormat/>
    <w:rsid w:val="00CC6B9E"/>
    <w:pPr>
      <w:numPr>
        <w:numId w:val="18"/>
      </w:numPr>
      <w:tabs>
        <w:tab w:val="left" w:pos="567"/>
      </w:tabs>
      <w:spacing w:after="240" w:line="276" w:lineRule="auto"/>
      <w:ind w:left="567" w:hanging="501"/>
    </w:pPr>
    <w:rPr>
      <w:rFonts w:ascii="Arial" w:hAnsi="Arial"/>
    </w:rPr>
  </w:style>
  <w:style w:type="paragraph" w:customStyle="1" w:styleId="Paragraphnonumbers">
    <w:name w:val="Paragraph no numbers"/>
    <w:basedOn w:val="Normal"/>
    <w:uiPriority w:val="99"/>
    <w:qFormat/>
    <w:rsid w:val="006504A8"/>
    <w:pPr>
      <w:spacing w:after="240" w:line="276" w:lineRule="auto"/>
    </w:pPr>
    <w:rPr>
      <w:rFonts w:ascii="Arial" w:hAnsi="Arial"/>
    </w:rPr>
  </w:style>
  <w:style w:type="paragraph" w:styleId="Title">
    <w:name w:val="Title"/>
    <w:basedOn w:val="Normal"/>
    <w:next w:val="Heading1"/>
    <w:link w:val="TitleChar"/>
    <w:qFormat/>
    <w:rsid w:val="003270FE"/>
    <w:pPr>
      <w:spacing w:before="120" w:after="120"/>
      <w:jc w:val="center"/>
      <w:outlineLvl w:val="0"/>
    </w:pPr>
    <w:rPr>
      <w:rFonts w:ascii="Arial" w:hAnsi="Arial"/>
      <w:b/>
      <w:bCs/>
      <w:kern w:val="28"/>
      <w:sz w:val="32"/>
      <w:szCs w:val="32"/>
    </w:rPr>
  </w:style>
  <w:style w:type="character" w:customStyle="1" w:styleId="TitleChar">
    <w:name w:val="Title Char"/>
    <w:basedOn w:val="DefaultParagraphFont"/>
    <w:link w:val="Title"/>
    <w:rsid w:val="003270FE"/>
    <w:rPr>
      <w:rFonts w:ascii="Arial" w:eastAsia="Times New Roman" w:hAnsi="Arial" w:cs="Times New Roman"/>
      <w:b/>
      <w:bCs/>
      <w:kern w:val="28"/>
      <w:sz w:val="32"/>
      <w:szCs w:val="32"/>
      <w:lang w:eastAsia="en-GB"/>
    </w:rPr>
  </w:style>
  <w:style w:type="paragraph" w:styleId="CommentSubject">
    <w:name w:val="annotation subject"/>
    <w:basedOn w:val="CommentText"/>
    <w:next w:val="CommentText"/>
    <w:link w:val="CommentSubjectChar"/>
    <w:uiPriority w:val="99"/>
    <w:semiHidden/>
    <w:unhideWhenUsed/>
    <w:rsid w:val="00EE09BF"/>
    <w:pPr>
      <w:spacing w:before="0" w:beforeAutospacing="0" w:after="0" w:afterAutospacing="0"/>
      <w:jc w:val="left"/>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EE09BF"/>
    <w:rPr>
      <w:rFonts w:ascii="Times New Roman" w:eastAsia="Times New Roman" w:hAnsi="Times New Roman" w:cs="Times New Roman"/>
      <w:b/>
      <w:bCs/>
      <w:sz w:val="20"/>
      <w:szCs w:val="20"/>
      <w:lang w:eastAsia="en-GB"/>
    </w:rPr>
  </w:style>
  <w:style w:type="paragraph" w:styleId="Revision">
    <w:name w:val="Revision"/>
    <w:hidden/>
    <w:uiPriority w:val="99"/>
    <w:semiHidden/>
    <w:rsid w:val="00555A38"/>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716">
      <w:bodyDiv w:val="1"/>
      <w:marLeft w:val="0"/>
      <w:marRight w:val="0"/>
      <w:marTop w:val="0"/>
      <w:marBottom w:val="0"/>
      <w:divBdr>
        <w:top w:val="none" w:sz="0" w:space="0" w:color="auto"/>
        <w:left w:val="none" w:sz="0" w:space="0" w:color="auto"/>
        <w:bottom w:val="none" w:sz="0" w:space="0" w:color="auto"/>
        <w:right w:val="none" w:sz="0" w:space="0" w:color="auto"/>
      </w:divBdr>
    </w:div>
    <w:div w:id="13768109">
      <w:bodyDiv w:val="1"/>
      <w:marLeft w:val="0"/>
      <w:marRight w:val="0"/>
      <w:marTop w:val="0"/>
      <w:marBottom w:val="0"/>
      <w:divBdr>
        <w:top w:val="none" w:sz="0" w:space="0" w:color="auto"/>
        <w:left w:val="none" w:sz="0" w:space="0" w:color="auto"/>
        <w:bottom w:val="none" w:sz="0" w:space="0" w:color="auto"/>
        <w:right w:val="none" w:sz="0" w:space="0" w:color="auto"/>
      </w:divBdr>
    </w:div>
    <w:div w:id="42992043">
      <w:bodyDiv w:val="1"/>
      <w:marLeft w:val="0"/>
      <w:marRight w:val="0"/>
      <w:marTop w:val="0"/>
      <w:marBottom w:val="0"/>
      <w:divBdr>
        <w:top w:val="none" w:sz="0" w:space="0" w:color="auto"/>
        <w:left w:val="none" w:sz="0" w:space="0" w:color="auto"/>
        <w:bottom w:val="none" w:sz="0" w:space="0" w:color="auto"/>
        <w:right w:val="none" w:sz="0" w:space="0" w:color="auto"/>
      </w:divBdr>
    </w:div>
    <w:div w:id="44722833">
      <w:bodyDiv w:val="1"/>
      <w:marLeft w:val="0"/>
      <w:marRight w:val="0"/>
      <w:marTop w:val="0"/>
      <w:marBottom w:val="0"/>
      <w:divBdr>
        <w:top w:val="none" w:sz="0" w:space="0" w:color="auto"/>
        <w:left w:val="none" w:sz="0" w:space="0" w:color="auto"/>
        <w:bottom w:val="none" w:sz="0" w:space="0" w:color="auto"/>
        <w:right w:val="none" w:sz="0" w:space="0" w:color="auto"/>
      </w:divBdr>
    </w:div>
    <w:div w:id="46687949">
      <w:bodyDiv w:val="1"/>
      <w:marLeft w:val="0"/>
      <w:marRight w:val="0"/>
      <w:marTop w:val="0"/>
      <w:marBottom w:val="0"/>
      <w:divBdr>
        <w:top w:val="none" w:sz="0" w:space="0" w:color="auto"/>
        <w:left w:val="none" w:sz="0" w:space="0" w:color="auto"/>
        <w:bottom w:val="none" w:sz="0" w:space="0" w:color="auto"/>
        <w:right w:val="none" w:sz="0" w:space="0" w:color="auto"/>
      </w:divBdr>
    </w:div>
    <w:div w:id="48959298">
      <w:bodyDiv w:val="1"/>
      <w:marLeft w:val="0"/>
      <w:marRight w:val="0"/>
      <w:marTop w:val="0"/>
      <w:marBottom w:val="0"/>
      <w:divBdr>
        <w:top w:val="none" w:sz="0" w:space="0" w:color="auto"/>
        <w:left w:val="none" w:sz="0" w:space="0" w:color="auto"/>
        <w:bottom w:val="none" w:sz="0" w:space="0" w:color="auto"/>
        <w:right w:val="none" w:sz="0" w:space="0" w:color="auto"/>
      </w:divBdr>
      <w:divsChild>
        <w:div w:id="2099131715">
          <w:marLeft w:val="0"/>
          <w:marRight w:val="0"/>
          <w:marTop w:val="0"/>
          <w:marBottom w:val="0"/>
          <w:divBdr>
            <w:top w:val="none" w:sz="0" w:space="0" w:color="auto"/>
            <w:left w:val="none" w:sz="0" w:space="0" w:color="auto"/>
            <w:bottom w:val="none" w:sz="0" w:space="0" w:color="auto"/>
            <w:right w:val="none" w:sz="0" w:space="0" w:color="auto"/>
          </w:divBdr>
        </w:div>
        <w:div w:id="1412972849">
          <w:marLeft w:val="0"/>
          <w:marRight w:val="0"/>
          <w:marTop w:val="0"/>
          <w:marBottom w:val="0"/>
          <w:divBdr>
            <w:top w:val="none" w:sz="0" w:space="0" w:color="auto"/>
            <w:left w:val="none" w:sz="0" w:space="0" w:color="auto"/>
            <w:bottom w:val="none" w:sz="0" w:space="0" w:color="auto"/>
            <w:right w:val="none" w:sz="0" w:space="0" w:color="auto"/>
          </w:divBdr>
        </w:div>
      </w:divsChild>
    </w:div>
    <w:div w:id="66807003">
      <w:bodyDiv w:val="1"/>
      <w:marLeft w:val="0"/>
      <w:marRight w:val="0"/>
      <w:marTop w:val="0"/>
      <w:marBottom w:val="0"/>
      <w:divBdr>
        <w:top w:val="none" w:sz="0" w:space="0" w:color="auto"/>
        <w:left w:val="none" w:sz="0" w:space="0" w:color="auto"/>
        <w:bottom w:val="none" w:sz="0" w:space="0" w:color="auto"/>
        <w:right w:val="none" w:sz="0" w:space="0" w:color="auto"/>
      </w:divBdr>
      <w:divsChild>
        <w:div w:id="1120682021">
          <w:marLeft w:val="0"/>
          <w:marRight w:val="0"/>
          <w:marTop w:val="0"/>
          <w:marBottom w:val="0"/>
          <w:divBdr>
            <w:top w:val="none" w:sz="0" w:space="0" w:color="auto"/>
            <w:left w:val="none" w:sz="0" w:space="0" w:color="auto"/>
            <w:bottom w:val="none" w:sz="0" w:space="0" w:color="auto"/>
            <w:right w:val="none" w:sz="0" w:space="0" w:color="auto"/>
          </w:divBdr>
        </w:div>
        <w:div w:id="1458719695">
          <w:marLeft w:val="0"/>
          <w:marRight w:val="0"/>
          <w:marTop w:val="0"/>
          <w:marBottom w:val="0"/>
          <w:divBdr>
            <w:top w:val="none" w:sz="0" w:space="0" w:color="auto"/>
            <w:left w:val="none" w:sz="0" w:space="0" w:color="auto"/>
            <w:bottom w:val="none" w:sz="0" w:space="0" w:color="auto"/>
            <w:right w:val="none" w:sz="0" w:space="0" w:color="auto"/>
          </w:divBdr>
        </w:div>
        <w:div w:id="1898281067">
          <w:marLeft w:val="0"/>
          <w:marRight w:val="0"/>
          <w:marTop w:val="0"/>
          <w:marBottom w:val="0"/>
          <w:divBdr>
            <w:top w:val="none" w:sz="0" w:space="0" w:color="auto"/>
            <w:left w:val="none" w:sz="0" w:space="0" w:color="auto"/>
            <w:bottom w:val="none" w:sz="0" w:space="0" w:color="auto"/>
            <w:right w:val="none" w:sz="0" w:space="0" w:color="auto"/>
          </w:divBdr>
        </w:div>
        <w:div w:id="990644686">
          <w:marLeft w:val="0"/>
          <w:marRight w:val="0"/>
          <w:marTop w:val="0"/>
          <w:marBottom w:val="0"/>
          <w:divBdr>
            <w:top w:val="none" w:sz="0" w:space="0" w:color="auto"/>
            <w:left w:val="none" w:sz="0" w:space="0" w:color="auto"/>
            <w:bottom w:val="none" w:sz="0" w:space="0" w:color="auto"/>
            <w:right w:val="none" w:sz="0" w:space="0" w:color="auto"/>
          </w:divBdr>
        </w:div>
        <w:div w:id="1005984310">
          <w:marLeft w:val="0"/>
          <w:marRight w:val="0"/>
          <w:marTop w:val="0"/>
          <w:marBottom w:val="0"/>
          <w:divBdr>
            <w:top w:val="none" w:sz="0" w:space="0" w:color="auto"/>
            <w:left w:val="none" w:sz="0" w:space="0" w:color="auto"/>
            <w:bottom w:val="none" w:sz="0" w:space="0" w:color="auto"/>
            <w:right w:val="none" w:sz="0" w:space="0" w:color="auto"/>
          </w:divBdr>
        </w:div>
        <w:div w:id="115292000">
          <w:marLeft w:val="0"/>
          <w:marRight w:val="0"/>
          <w:marTop w:val="0"/>
          <w:marBottom w:val="0"/>
          <w:divBdr>
            <w:top w:val="none" w:sz="0" w:space="0" w:color="auto"/>
            <w:left w:val="none" w:sz="0" w:space="0" w:color="auto"/>
            <w:bottom w:val="none" w:sz="0" w:space="0" w:color="auto"/>
            <w:right w:val="none" w:sz="0" w:space="0" w:color="auto"/>
          </w:divBdr>
        </w:div>
        <w:div w:id="30036813">
          <w:marLeft w:val="0"/>
          <w:marRight w:val="0"/>
          <w:marTop w:val="0"/>
          <w:marBottom w:val="0"/>
          <w:divBdr>
            <w:top w:val="none" w:sz="0" w:space="0" w:color="auto"/>
            <w:left w:val="none" w:sz="0" w:space="0" w:color="auto"/>
            <w:bottom w:val="none" w:sz="0" w:space="0" w:color="auto"/>
            <w:right w:val="none" w:sz="0" w:space="0" w:color="auto"/>
          </w:divBdr>
        </w:div>
        <w:div w:id="1256554443">
          <w:marLeft w:val="0"/>
          <w:marRight w:val="0"/>
          <w:marTop w:val="0"/>
          <w:marBottom w:val="0"/>
          <w:divBdr>
            <w:top w:val="none" w:sz="0" w:space="0" w:color="auto"/>
            <w:left w:val="none" w:sz="0" w:space="0" w:color="auto"/>
            <w:bottom w:val="none" w:sz="0" w:space="0" w:color="auto"/>
            <w:right w:val="none" w:sz="0" w:space="0" w:color="auto"/>
          </w:divBdr>
        </w:div>
        <w:div w:id="1126586243">
          <w:marLeft w:val="0"/>
          <w:marRight w:val="0"/>
          <w:marTop w:val="0"/>
          <w:marBottom w:val="0"/>
          <w:divBdr>
            <w:top w:val="none" w:sz="0" w:space="0" w:color="auto"/>
            <w:left w:val="none" w:sz="0" w:space="0" w:color="auto"/>
            <w:bottom w:val="none" w:sz="0" w:space="0" w:color="auto"/>
            <w:right w:val="none" w:sz="0" w:space="0" w:color="auto"/>
          </w:divBdr>
        </w:div>
        <w:div w:id="1360621860">
          <w:marLeft w:val="0"/>
          <w:marRight w:val="0"/>
          <w:marTop w:val="0"/>
          <w:marBottom w:val="0"/>
          <w:divBdr>
            <w:top w:val="none" w:sz="0" w:space="0" w:color="auto"/>
            <w:left w:val="none" w:sz="0" w:space="0" w:color="auto"/>
            <w:bottom w:val="none" w:sz="0" w:space="0" w:color="auto"/>
            <w:right w:val="none" w:sz="0" w:space="0" w:color="auto"/>
          </w:divBdr>
        </w:div>
        <w:div w:id="310404967">
          <w:marLeft w:val="0"/>
          <w:marRight w:val="0"/>
          <w:marTop w:val="0"/>
          <w:marBottom w:val="0"/>
          <w:divBdr>
            <w:top w:val="none" w:sz="0" w:space="0" w:color="auto"/>
            <w:left w:val="none" w:sz="0" w:space="0" w:color="auto"/>
            <w:bottom w:val="none" w:sz="0" w:space="0" w:color="auto"/>
            <w:right w:val="none" w:sz="0" w:space="0" w:color="auto"/>
          </w:divBdr>
        </w:div>
        <w:div w:id="210508497">
          <w:marLeft w:val="0"/>
          <w:marRight w:val="0"/>
          <w:marTop w:val="0"/>
          <w:marBottom w:val="0"/>
          <w:divBdr>
            <w:top w:val="none" w:sz="0" w:space="0" w:color="auto"/>
            <w:left w:val="none" w:sz="0" w:space="0" w:color="auto"/>
            <w:bottom w:val="none" w:sz="0" w:space="0" w:color="auto"/>
            <w:right w:val="none" w:sz="0" w:space="0" w:color="auto"/>
          </w:divBdr>
        </w:div>
        <w:div w:id="1089620176">
          <w:marLeft w:val="0"/>
          <w:marRight w:val="0"/>
          <w:marTop w:val="0"/>
          <w:marBottom w:val="0"/>
          <w:divBdr>
            <w:top w:val="none" w:sz="0" w:space="0" w:color="auto"/>
            <w:left w:val="none" w:sz="0" w:space="0" w:color="auto"/>
            <w:bottom w:val="none" w:sz="0" w:space="0" w:color="auto"/>
            <w:right w:val="none" w:sz="0" w:space="0" w:color="auto"/>
          </w:divBdr>
        </w:div>
      </w:divsChild>
    </w:div>
    <w:div w:id="75828184">
      <w:bodyDiv w:val="1"/>
      <w:marLeft w:val="0"/>
      <w:marRight w:val="0"/>
      <w:marTop w:val="0"/>
      <w:marBottom w:val="0"/>
      <w:divBdr>
        <w:top w:val="none" w:sz="0" w:space="0" w:color="auto"/>
        <w:left w:val="none" w:sz="0" w:space="0" w:color="auto"/>
        <w:bottom w:val="none" w:sz="0" w:space="0" w:color="auto"/>
        <w:right w:val="none" w:sz="0" w:space="0" w:color="auto"/>
      </w:divBdr>
      <w:divsChild>
        <w:div w:id="98793167">
          <w:marLeft w:val="0"/>
          <w:marRight w:val="0"/>
          <w:marTop w:val="0"/>
          <w:marBottom w:val="0"/>
          <w:divBdr>
            <w:top w:val="none" w:sz="0" w:space="0" w:color="auto"/>
            <w:left w:val="none" w:sz="0" w:space="0" w:color="auto"/>
            <w:bottom w:val="none" w:sz="0" w:space="0" w:color="auto"/>
            <w:right w:val="none" w:sz="0" w:space="0" w:color="auto"/>
          </w:divBdr>
          <w:divsChild>
            <w:div w:id="436218326">
              <w:marLeft w:val="0"/>
              <w:marRight w:val="0"/>
              <w:marTop w:val="0"/>
              <w:marBottom w:val="0"/>
              <w:divBdr>
                <w:top w:val="none" w:sz="0" w:space="0" w:color="auto"/>
                <w:left w:val="none" w:sz="0" w:space="0" w:color="auto"/>
                <w:bottom w:val="none" w:sz="0" w:space="0" w:color="auto"/>
                <w:right w:val="none" w:sz="0" w:space="0" w:color="auto"/>
              </w:divBdr>
              <w:divsChild>
                <w:div w:id="7611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7534">
      <w:bodyDiv w:val="1"/>
      <w:marLeft w:val="0"/>
      <w:marRight w:val="0"/>
      <w:marTop w:val="0"/>
      <w:marBottom w:val="0"/>
      <w:divBdr>
        <w:top w:val="none" w:sz="0" w:space="0" w:color="auto"/>
        <w:left w:val="none" w:sz="0" w:space="0" w:color="auto"/>
        <w:bottom w:val="none" w:sz="0" w:space="0" w:color="auto"/>
        <w:right w:val="none" w:sz="0" w:space="0" w:color="auto"/>
      </w:divBdr>
      <w:divsChild>
        <w:div w:id="804616477">
          <w:marLeft w:val="0"/>
          <w:marRight w:val="0"/>
          <w:marTop w:val="0"/>
          <w:marBottom w:val="0"/>
          <w:divBdr>
            <w:top w:val="none" w:sz="0" w:space="0" w:color="auto"/>
            <w:left w:val="none" w:sz="0" w:space="0" w:color="auto"/>
            <w:bottom w:val="none" w:sz="0" w:space="0" w:color="auto"/>
            <w:right w:val="none" w:sz="0" w:space="0" w:color="auto"/>
          </w:divBdr>
          <w:divsChild>
            <w:div w:id="13843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7937">
      <w:bodyDiv w:val="1"/>
      <w:marLeft w:val="0"/>
      <w:marRight w:val="0"/>
      <w:marTop w:val="0"/>
      <w:marBottom w:val="0"/>
      <w:divBdr>
        <w:top w:val="none" w:sz="0" w:space="0" w:color="auto"/>
        <w:left w:val="none" w:sz="0" w:space="0" w:color="auto"/>
        <w:bottom w:val="none" w:sz="0" w:space="0" w:color="auto"/>
        <w:right w:val="none" w:sz="0" w:space="0" w:color="auto"/>
      </w:divBdr>
    </w:div>
    <w:div w:id="148327754">
      <w:bodyDiv w:val="1"/>
      <w:marLeft w:val="0"/>
      <w:marRight w:val="0"/>
      <w:marTop w:val="0"/>
      <w:marBottom w:val="0"/>
      <w:divBdr>
        <w:top w:val="none" w:sz="0" w:space="0" w:color="auto"/>
        <w:left w:val="none" w:sz="0" w:space="0" w:color="auto"/>
        <w:bottom w:val="none" w:sz="0" w:space="0" w:color="auto"/>
        <w:right w:val="none" w:sz="0" w:space="0" w:color="auto"/>
      </w:divBdr>
      <w:divsChild>
        <w:div w:id="23752231">
          <w:marLeft w:val="0"/>
          <w:marRight w:val="0"/>
          <w:marTop w:val="0"/>
          <w:marBottom w:val="0"/>
          <w:divBdr>
            <w:top w:val="none" w:sz="0" w:space="0" w:color="auto"/>
            <w:left w:val="none" w:sz="0" w:space="0" w:color="auto"/>
            <w:bottom w:val="none" w:sz="0" w:space="0" w:color="auto"/>
            <w:right w:val="none" w:sz="0" w:space="0" w:color="auto"/>
          </w:divBdr>
          <w:divsChild>
            <w:div w:id="1545867135">
              <w:marLeft w:val="0"/>
              <w:marRight w:val="0"/>
              <w:marTop w:val="0"/>
              <w:marBottom w:val="0"/>
              <w:divBdr>
                <w:top w:val="none" w:sz="0" w:space="0" w:color="auto"/>
                <w:left w:val="none" w:sz="0" w:space="0" w:color="auto"/>
                <w:bottom w:val="none" w:sz="0" w:space="0" w:color="auto"/>
                <w:right w:val="none" w:sz="0" w:space="0" w:color="auto"/>
              </w:divBdr>
              <w:divsChild>
                <w:div w:id="21081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2611">
      <w:bodyDiv w:val="1"/>
      <w:marLeft w:val="0"/>
      <w:marRight w:val="0"/>
      <w:marTop w:val="0"/>
      <w:marBottom w:val="0"/>
      <w:divBdr>
        <w:top w:val="none" w:sz="0" w:space="0" w:color="auto"/>
        <w:left w:val="none" w:sz="0" w:space="0" w:color="auto"/>
        <w:bottom w:val="none" w:sz="0" w:space="0" w:color="auto"/>
        <w:right w:val="none" w:sz="0" w:space="0" w:color="auto"/>
      </w:divBdr>
    </w:div>
    <w:div w:id="184639430">
      <w:bodyDiv w:val="1"/>
      <w:marLeft w:val="0"/>
      <w:marRight w:val="0"/>
      <w:marTop w:val="0"/>
      <w:marBottom w:val="0"/>
      <w:divBdr>
        <w:top w:val="none" w:sz="0" w:space="0" w:color="auto"/>
        <w:left w:val="none" w:sz="0" w:space="0" w:color="auto"/>
        <w:bottom w:val="none" w:sz="0" w:space="0" w:color="auto"/>
        <w:right w:val="none" w:sz="0" w:space="0" w:color="auto"/>
      </w:divBdr>
      <w:divsChild>
        <w:div w:id="31544686">
          <w:marLeft w:val="0"/>
          <w:marRight w:val="0"/>
          <w:marTop w:val="0"/>
          <w:marBottom w:val="0"/>
          <w:divBdr>
            <w:top w:val="none" w:sz="0" w:space="0" w:color="auto"/>
            <w:left w:val="none" w:sz="0" w:space="0" w:color="auto"/>
            <w:bottom w:val="none" w:sz="0" w:space="0" w:color="auto"/>
            <w:right w:val="none" w:sz="0" w:space="0" w:color="auto"/>
          </w:divBdr>
          <w:divsChild>
            <w:div w:id="1467773803">
              <w:marLeft w:val="0"/>
              <w:marRight w:val="0"/>
              <w:marTop w:val="0"/>
              <w:marBottom w:val="0"/>
              <w:divBdr>
                <w:top w:val="none" w:sz="0" w:space="0" w:color="auto"/>
                <w:left w:val="none" w:sz="0" w:space="0" w:color="auto"/>
                <w:bottom w:val="none" w:sz="0" w:space="0" w:color="auto"/>
                <w:right w:val="none" w:sz="0" w:space="0" w:color="auto"/>
              </w:divBdr>
              <w:divsChild>
                <w:div w:id="16328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4561">
      <w:bodyDiv w:val="1"/>
      <w:marLeft w:val="0"/>
      <w:marRight w:val="0"/>
      <w:marTop w:val="0"/>
      <w:marBottom w:val="0"/>
      <w:divBdr>
        <w:top w:val="none" w:sz="0" w:space="0" w:color="auto"/>
        <w:left w:val="none" w:sz="0" w:space="0" w:color="auto"/>
        <w:bottom w:val="none" w:sz="0" w:space="0" w:color="auto"/>
        <w:right w:val="none" w:sz="0" w:space="0" w:color="auto"/>
      </w:divBdr>
    </w:div>
    <w:div w:id="197591672">
      <w:bodyDiv w:val="1"/>
      <w:marLeft w:val="0"/>
      <w:marRight w:val="0"/>
      <w:marTop w:val="0"/>
      <w:marBottom w:val="0"/>
      <w:divBdr>
        <w:top w:val="none" w:sz="0" w:space="0" w:color="auto"/>
        <w:left w:val="none" w:sz="0" w:space="0" w:color="auto"/>
        <w:bottom w:val="none" w:sz="0" w:space="0" w:color="auto"/>
        <w:right w:val="none" w:sz="0" w:space="0" w:color="auto"/>
      </w:divBdr>
      <w:divsChild>
        <w:div w:id="1580016279">
          <w:marLeft w:val="0"/>
          <w:marRight w:val="0"/>
          <w:marTop w:val="0"/>
          <w:marBottom w:val="0"/>
          <w:divBdr>
            <w:top w:val="none" w:sz="0" w:space="0" w:color="auto"/>
            <w:left w:val="none" w:sz="0" w:space="0" w:color="auto"/>
            <w:bottom w:val="none" w:sz="0" w:space="0" w:color="auto"/>
            <w:right w:val="none" w:sz="0" w:space="0" w:color="auto"/>
          </w:divBdr>
          <w:divsChild>
            <w:div w:id="775716478">
              <w:marLeft w:val="0"/>
              <w:marRight w:val="0"/>
              <w:marTop w:val="0"/>
              <w:marBottom w:val="0"/>
              <w:divBdr>
                <w:top w:val="none" w:sz="0" w:space="0" w:color="auto"/>
                <w:left w:val="none" w:sz="0" w:space="0" w:color="auto"/>
                <w:bottom w:val="none" w:sz="0" w:space="0" w:color="auto"/>
                <w:right w:val="none" w:sz="0" w:space="0" w:color="auto"/>
              </w:divBdr>
              <w:divsChild>
                <w:div w:id="7890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1790">
      <w:bodyDiv w:val="1"/>
      <w:marLeft w:val="0"/>
      <w:marRight w:val="0"/>
      <w:marTop w:val="0"/>
      <w:marBottom w:val="0"/>
      <w:divBdr>
        <w:top w:val="none" w:sz="0" w:space="0" w:color="auto"/>
        <w:left w:val="none" w:sz="0" w:space="0" w:color="auto"/>
        <w:bottom w:val="none" w:sz="0" w:space="0" w:color="auto"/>
        <w:right w:val="none" w:sz="0" w:space="0" w:color="auto"/>
      </w:divBdr>
      <w:divsChild>
        <w:div w:id="554582578">
          <w:marLeft w:val="0"/>
          <w:marRight w:val="0"/>
          <w:marTop w:val="0"/>
          <w:marBottom w:val="0"/>
          <w:divBdr>
            <w:top w:val="none" w:sz="0" w:space="0" w:color="auto"/>
            <w:left w:val="none" w:sz="0" w:space="0" w:color="auto"/>
            <w:bottom w:val="none" w:sz="0" w:space="0" w:color="auto"/>
            <w:right w:val="none" w:sz="0" w:space="0" w:color="auto"/>
          </w:divBdr>
          <w:divsChild>
            <w:div w:id="573663897">
              <w:marLeft w:val="0"/>
              <w:marRight w:val="0"/>
              <w:marTop w:val="0"/>
              <w:marBottom w:val="0"/>
              <w:divBdr>
                <w:top w:val="none" w:sz="0" w:space="0" w:color="auto"/>
                <w:left w:val="none" w:sz="0" w:space="0" w:color="auto"/>
                <w:bottom w:val="none" w:sz="0" w:space="0" w:color="auto"/>
                <w:right w:val="none" w:sz="0" w:space="0" w:color="auto"/>
              </w:divBdr>
              <w:divsChild>
                <w:div w:id="3097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8743">
      <w:bodyDiv w:val="1"/>
      <w:marLeft w:val="0"/>
      <w:marRight w:val="0"/>
      <w:marTop w:val="0"/>
      <w:marBottom w:val="0"/>
      <w:divBdr>
        <w:top w:val="none" w:sz="0" w:space="0" w:color="auto"/>
        <w:left w:val="none" w:sz="0" w:space="0" w:color="auto"/>
        <w:bottom w:val="none" w:sz="0" w:space="0" w:color="auto"/>
        <w:right w:val="none" w:sz="0" w:space="0" w:color="auto"/>
      </w:divBdr>
    </w:div>
    <w:div w:id="249504368">
      <w:bodyDiv w:val="1"/>
      <w:marLeft w:val="0"/>
      <w:marRight w:val="0"/>
      <w:marTop w:val="0"/>
      <w:marBottom w:val="0"/>
      <w:divBdr>
        <w:top w:val="none" w:sz="0" w:space="0" w:color="auto"/>
        <w:left w:val="none" w:sz="0" w:space="0" w:color="auto"/>
        <w:bottom w:val="none" w:sz="0" w:space="0" w:color="auto"/>
        <w:right w:val="none" w:sz="0" w:space="0" w:color="auto"/>
      </w:divBdr>
    </w:div>
    <w:div w:id="249853458">
      <w:bodyDiv w:val="1"/>
      <w:marLeft w:val="0"/>
      <w:marRight w:val="0"/>
      <w:marTop w:val="0"/>
      <w:marBottom w:val="0"/>
      <w:divBdr>
        <w:top w:val="none" w:sz="0" w:space="0" w:color="auto"/>
        <w:left w:val="none" w:sz="0" w:space="0" w:color="auto"/>
        <w:bottom w:val="none" w:sz="0" w:space="0" w:color="auto"/>
        <w:right w:val="none" w:sz="0" w:space="0" w:color="auto"/>
      </w:divBdr>
    </w:div>
    <w:div w:id="280579625">
      <w:bodyDiv w:val="1"/>
      <w:marLeft w:val="0"/>
      <w:marRight w:val="0"/>
      <w:marTop w:val="0"/>
      <w:marBottom w:val="0"/>
      <w:divBdr>
        <w:top w:val="none" w:sz="0" w:space="0" w:color="auto"/>
        <w:left w:val="none" w:sz="0" w:space="0" w:color="auto"/>
        <w:bottom w:val="none" w:sz="0" w:space="0" w:color="auto"/>
        <w:right w:val="none" w:sz="0" w:space="0" w:color="auto"/>
      </w:divBdr>
      <w:divsChild>
        <w:div w:id="672151496">
          <w:marLeft w:val="0"/>
          <w:marRight w:val="0"/>
          <w:marTop w:val="0"/>
          <w:marBottom w:val="0"/>
          <w:divBdr>
            <w:top w:val="none" w:sz="0" w:space="0" w:color="auto"/>
            <w:left w:val="none" w:sz="0" w:space="0" w:color="auto"/>
            <w:bottom w:val="none" w:sz="0" w:space="0" w:color="auto"/>
            <w:right w:val="none" w:sz="0" w:space="0" w:color="auto"/>
          </w:divBdr>
          <w:divsChild>
            <w:div w:id="1061907471">
              <w:marLeft w:val="0"/>
              <w:marRight w:val="0"/>
              <w:marTop w:val="0"/>
              <w:marBottom w:val="0"/>
              <w:divBdr>
                <w:top w:val="none" w:sz="0" w:space="0" w:color="auto"/>
                <w:left w:val="none" w:sz="0" w:space="0" w:color="auto"/>
                <w:bottom w:val="none" w:sz="0" w:space="0" w:color="auto"/>
                <w:right w:val="none" w:sz="0" w:space="0" w:color="auto"/>
              </w:divBdr>
              <w:divsChild>
                <w:div w:id="15818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00229">
      <w:bodyDiv w:val="1"/>
      <w:marLeft w:val="0"/>
      <w:marRight w:val="0"/>
      <w:marTop w:val="0"/>
      <w:marBottom w:val="0"/>
      <w:divBdr>
        <w:top w:val="none" w:sz="0" w:space="0" w:color="auto"/>
        <w:left w:val="none" w:sz="0" w:space="0" w:color="auto"/>
        <w:bottom w:val="none" w:sz="0" w:space="0" w:color="auto"/>
        <w:right w:val="none" w:sz="0" w:space="0" w:color="auto"/>
      </w:divBdr>
      <w:divsChild>
        <w:div w:id="383915447">
          <w:marLeft w:val="0"/>
          <w:marRight w:val="0"/>
          <w:marTop w:val="0"/>
          <w:marBottom w:val="0"/>
          <w:divBdr>
            <w:top w:val="none" w:sz="0" w:space="0" w:color="auto"/>
            <w:left w:val="none" w:sz="0" w:space="0" w:color="auto"/>
            <w:bottom w:val="none" w:sz="0" w:space="0" w:color="auto"/>
            <w:right w:val="none" w:sz="0" w:space="0" w:color="auto"/>
          </w:divBdr>
          <w:divsChild>
            <w:div w:id="1425034906">
              <w:marLeft w:val="0"/>
              <w:marRight w:val="0"/>
              <w:marTop w:val="0"/>
              <w:marBottom w:val="0"/>
              <w:divBdr>
                <w:top w:val="none" w:sz="0" w:space="0" w:color="auto"/>
                <w:left w:val="none" w:sz="0" w:space="0" w:color="auto"/>
                <w:bottom w:val="none" w:sz="0" w:space="0" w:color="auto"/>
                <w:right w:val="none" w:sz="0" w:space="0" w:color="auto"/>
              </w:divBdr>
              <w:divsChild>
                <w:div w:id="42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97154">
      <w:bodyDiv w:val="1"/>
      <w:marLeft w:val="0"/>
      <w:marRight w:val="0"/>
      <w:marTop w:val="0"/>
      <w:marBottom w:val="0"/>
      <w:divBdr>
        <w:top w:val="none" w:sz="0" w:space="0" w:color="auto"/>
        <w:left w:val="none" w:sz="0" w:space="0" w:color="auto"/>
        <w:bottom w:val="none" w:sz="0" w:space="0" w:color="auto"/>
        <w:right w:val="none" w:sz="0" w:space="0" w:color="auto"/>
      </w:divBdr>
    </w:div>
    <w:div w:id="329912059">
      <w:bodyDiv w:val="1"/>
      <w:marLeft w:val="0"/>
      <w:marRight w:val="0"/>
      <w:marTop w:val="0"/>
      <w:marBottom w:val="0"/>
      <w:divBdr>
        <w:top w:val="none" w:sz="0" w:space="0" w:color="auto"/>
        <w:left w:val="none" w:sz="0" w:space="0" w:color="auto"/>
        <w:bottom w:val="none" w:sz="0" w:space="0" w:color="auto"/>
        <w:right w:val="none" w:sz="0" w:space="0" w:color="auto"/>
      </w:divBdr>
    </w:div>
    <w:div w:id="345598627">
      <w:bodyDiv w:val="1"/>
      <w:marLeft w:val="0"/>
      <w:marRight w:val="0"/>
      <w:marTop w:val="0"/>
      <w:marBottom w:val="0"/>
      <w:divBdr>
        <w:top w:val="none" w:sz="0" w:space="0" w:color="auto"/>
        <w:left w:val="none" w:sz="0" w:space="0" w:color="auto"/>
        <w:bottom w:val="none" w:sz="0" w:space="0" w:color="auto"/>
        <w:right w:val="none" w:sz="0" w:space="0" w:color="auto"/>
      </w:divBdr>
    </w:div>
    <w:div w:id="370033342">
      <w:bodyDiv w:val="1"/>
      <w:marLeft w:val="0"/>
      <w:marRight w:val="0"/>
      <w:marTop w:val="0"/>
      <w:marBottom w:val="0"/>
      <w:divBdr>
        <w:top w:val="none" w:sz="0" w:space="0" w:color="auto"/>
        <w:left w:val="none" w:sz="0" w:space="0" w:color="auto"/>
        <w:bottom w:val="none" w:sz="0" w:space="0" w:color="auto"/>
        <w:right w:val="none" w:sz="0" w:space="0" w:color="auto"/>
      </w:divBdr>
    </w:div>
    <w:div w:id="396175619">
      <w:bodyDiv w:val="1"/>
      <w:marLeft w:val="0"/>
      <w:marRight w:val="0"/>
      <w:marTop w:val="0"/>
      <w:marBottom w:val="0"/>
      <w:divBdr>
        <w:top w:val="none" w:sz="0" w:space="0" w:color="auto"/>
        <w:left w:val="none" w:sz="0" w:space="0" w:color="auto"/>
        <w:bottom w:val="none" w:sz="0" w:space="0" w:color="auto"/>
        <w:right w:val="none" w:sz="0" w:space="0" w:color="auto"/>
      </w:divBdr>
      <w:divsChild>
        <w:div w:id="587153194">
          <w:marLeft w:val="0"/>
          <w:marRight w:val="0"/>
          <w:marTop w:val="0"/>
          <w:marBottom w:val="0"/>
          <w:divBdr>
            <w:top w:val="none" w:sz="0" w:space="0" w:color="auto"/>
            <w:left w:val="none" w:sz="0" w:space="0" w:color="auto"/>
            <w:bottom w:val="none" w:sz="0" w:space="0" w:color="auto"/>
            <w:right w:val="none" w:sz="0" w:space="0" w:color="auto"/>
          </w:divBdr>
        </w:div>
        <w:div w:id="1276252647">
          <w:marLeft w:val="0"/>
          <w:marRight w:val="0"/>
          <w:marTop w:val="0"/>
          <w:marBottom w:val="0"/>
          <w:divBdr>
            <w:top w:val="none" w:sz="0" w:space="0" w:color="auto"/>
            <w:left w:val="none" w:sz="0" w:space="0" w:color="auto"/>
            <w:bottom w:val="none" w:sz="0" w:space="0" w:color="auto"/>
            <w:right w:val="none" w:sz="0" w:space="0" w:color="auto"/>
          </w:divBdr>
        </w:div>
        <w:div w:id="1190602264">
          <w:marLeft w:val="0"/>
          <w:marRight w:val="0"/>
          <w:marTop w:val="0"/>
          <w:marBottom w:val="0"/>
          <w:divBdr>
            <w:top w:val="none" w:sz="0" w:space="0" w:color="auto"/>
            <w:left w:val="none" w:sz="0" w:space="0" w:color="auto"/>
            <w:bottom w:val="none" w:sz="0" w:space="0" w:color="auto"/>
            <w:right w:val="none" w:sz="0" w:space="0" w:color="auto"/>
          </w:divBdr>
          <w:divsChild>
            <w:div w:id="1723868593">
              <w:marLeft w:val="0"/>
              <w:marRight w:val="0"/>
              <w:marTop w:val="0"/>
              <w:marBottom w:val="0"/>
              <w:divBdr>
                <w:top w:val="none" w:sz="0" w:space="0" w:color="auto"/>
                <w:left w:val="none" w:sz="0" w:space="0" w:color="auto"/>
                <w:bottom w:val="none" w:sz="0" w:space="0" w:color="auto"/>
                <w:right w:val="none" w:sz="0" w:space="0" w:color="auto"/>
              </w:divBdr>
            </w:div>
            <w:div w:id="432896619">
              <w:marLeft w:val="0"/>
              <w:marRight w:val="0"/>
              <w:marTop w:val="0"/>
              <w:marBottom w:val="0"/>
              <w:divBdr>
                <w:top w:val="none" w:sz="0" w:space="0" w:color="auto"/>
                <w:left w:val="none" w:sz="0" w:space="0" w:color="auto"/>
                <w:bottom w:val="none" w:sz="0" w:space="0" w:color="auto"/>
                <w:right w:val="none" w:sz="0" w:space="0" w:color="auto"/>
              </w:divBdr>
            </w:div>
            <w:div w:id="46270752">
              <w:marLeft w:val="0"/>
              <w:marRight w:val="0"/>
              <w:marTop w:val="0"/>
              <w:marBottom w:val="0"/>
              <w:divBdr>
                <w:top w:val="none" w:sz="0" w:space="0" w:color="auto"/>
                <w:left w:val="none" w:sz="0" w:space="0" w:color="auto"/>
                <w:bottom w:val="none" w:sz="0" w:space="0" w:color="auto"/>
                <w:right w:val="none" w:sz="0" w:space="0" w:color="auto"/>
              </w:divBdr>
            </w:div>
            <w:div w:id="237834775">
              <w:marLeft w:val="0"/>
              <w:marRight w:val="0"/>
              <w:marTop w:val="0"/>
              <w:marBottom w:val="0"/>
              <w:divBdr>
                <w:top w:val="none" w:sz="0" w:space="0" w:color="auto"/>
                <w:left w:val="none" w:sz="0" w:space="0" w:color="auto"/>
                <w:bottom w:val="none" w:sz="0" w:space="0" w:color="auto"/>
                <w:right w:val="none" w:sz="0" w:space="0" w:color="auto"/>
              </w:divBdr>
            </w:div>
            <w:div w:id="221215952">
              <w:marLeft w:val="0"/>
              <w:marRight w:val="0"/>
              <w:marTop w:val="0"/>
              <w:marBottom w:val="0"/>
              <w:divBdr>
                <w:top w:val="none" w:sz="0" w:space="0" w:color="auto"/>
                <w:left w:val="none" w:sz="0" w:space="0" w:color="auto"/>
                <w:bottom w:val="none" w:sz="0" w:space="0" w:color="auto"/>
                <w:right w:val="none" w:sz="0" w:space="0" w:color="auto"/>
              </w:divBdr>
            </w:div>
            <w:div w:id="1961566047">
              <w:marLeft w:val="0"/>
              <w:marRight w:val="0"/>
              <w:marTop w:val="0"/>
              <w:marBottom w:val="0"/>
              <w:divBdr>
                <w:top w:val="none" w:sz="0" w:space="0" w:color="auto"/>
                <w:left w:val="none" w:sz="0" w:space="0" w:color="auto"/>
                <w:bottom w:val="none" w:sz="0" w:space="0" w:color="auto"/>
                <w:right w:val="none" w:sz="0" w:space="0" w:color="auto"/>
              </w:divBdr>
            </w:div>
            <w:div w:id="456795067">
              <w:marLeft w:val="0"/>
              <w:marRight w:val="0"/>
              <w:marTop w:val="0"/>
              <w:marBottom w:val="0"/>
              <w:divBdr>
                <w:top w:val="none" w:sz="0" w:space="0" w:color="auto"/>
                <w:left w:val="none" w:sz="0" w:space="0" w:color="auto"/>
                <w:bottom w:val="none" w:sz="0" w:space="0" w:color="auto"/>
                <w:right w:val="none" w:sz="0" w:space="0" w:color="auto"/>
              </w:divBdr>
            </w:div>
          </w:divsChild>
        </w:div>
        <w:div w:id="116923286">
          <w:marLeft w:val="0"/>
          <w:marRight w:val="0"/>
          <w:marTop w:val="0"/>
          <w:marBottom w:val="0"/>
          <w:divBdr>
            <w:top w:val="none" w:sz="0" w:space="0" w:color="auto"/>
            <w:left w:val="none" w:sz="0" w:space="0" w:color="auto"/>
            <w:bottom w:val="none" w:sz="0" w:space="0" w:color="auto"/>
            <w:right w:val="none" w:sz="0" w:space="0" w:color="auto"/>
          </w:divBdr>
        </w:div>
        <w:div w:id="1521747889">
          <w:marLeft w:val="0"/>
          <w:marRight w:val="0"/>
          <w:marTop w:val="0"/>
          <w:marBottom w:val="0"/>
          <w:divBdr>
            <w:top w:val="none" w:sz="0" w:space="0" w:color="auto"/>
            <w:left w:val="none" w:sz="0" w:space="0" w:color="auto"/>
            <w:bottom w:val="none" w:sz="0" w:space="0" w:color="auto"/>
            <w:right w:val="none" w:sz="0" w:space="0" w:color="auto"/>
          </w:divBdr>
        </w:div>
      </w:divsChild>
    </w:div>
    <w:div w:id="408770853">
      <w:bodyDiv w:val="1"/>
      <w:marLeft w:val="0"/>
      <w:marRight w:val="0"/>
      <w:marTop w:val="0"/>
      <w:marBottom w:val="0"/>
      <w:divBdr>
        <w:top w:val="none" w:sz="0" w:space="0" w:color="auto"/>
        <w:left w:val="none" w:sz="0" w:space="0" w:color="auto"/>
        <w:bottom w:val="none" w:sz="0" w:space="0" w:color="auto"/>
        <w:right w:val="none" w:sz="0" w:space="0" w:color="auto"/>
      </w:divBdr>
      <w:divsChild>
        <w:div w:id="639723150">
          <w:marLeft w:val="0"/>
          <w:marRight w:val="0"/>
          <w:marTop w:val="0"/>
          <w:marBottom w:val="0"/>
          <w:divBdr>
            <w:top w:val="none" w:sz="0" w:space="0" w:color="auto"/>
            <w:left w:val="none" w:sz="0" w:space="0" w:color="auto"/>
            <w:bottom w:val="none" w:sz="0" w:space="0" w:color="auto"/>
            <w:right w:val="none" w:sz="0" w:space="0" w:color="auto"/>
          </w:divBdr>
        </w:div>
        <w:div w:id="104080284">
          <w:marLeft w:val="0"/>
          <w:marRight w:val="0"/>
          <w:marTop w:val="0"/>
          <w:marBottom w:val="0"/>
          <w:divBdr>
            <w:top w:val="none" w:sz="0" w:space="0" w:color="auto"/>
            <w:left w:val="none" w:sz="0" w:space="0" w:color="auto"/>
            <w:bottom w:val="none" w:sz="0" w:space="0" w:color="auto"/>
            <w:right w:val="none" w:sz="0" w:space="0" w:color="auto"/>
          </w:divBdr>
        </w:div>
      </w:divsChild>
    </w:div>
    <w:div w:id="410127630">
      <w:bodyDiv w:val="1"/>
      <w:marLeft w:val="0"/>
      <w:marRight w:val="0"/>
      <w:marTop w:val="0"/>
      <w:marBottom w:val="0"/>
      <w:divBdr>
        <w:top w:val="none" w:sz="0" w:space="0" w:color="auto"/>
        <w:left w:val="none" w:sz="0" w:space="0" w:color="auto"/>
        <w:bottom w:val="none" w:sz="0" w:space="0" w:color="auto"/>
        <w:right w:val="none" w:sz="0" w:space="0" w:color="auto"/>
      </w:divBdr>
    </w:div>
    <w:div w:id="415437855">
      <w:bodyDiv w:val="1"/>
      <w:marLeft w:val="0"/>
      <w:marRight w:val="0"/>
      <w:marTop w:val="0"/>
      <w:marBottom w:val="0"/>
      <w:divBdr>
        <w:top w:val="none" w:sz="0" w:space="0" w:color="auto"/>
        <w:left w:val="none" w:sz="0" w:space="0" w:color="auto"/>
        <w:bottom w:val="none" w:sz="0" w:space="0" w:color="auto"/>
        <w:right w:val="none" w:sz="0" w:space="0" w:color="auto"/>
      </w:divBdr>
      <w:divsChild>
        <w:div w:id="637997998">
          <w:marLeft w:val="0"/>
          <w:marRight w:val="0"/>
          <w:marTop w:val="0"/>
          <w:marBottom w:val="0"/>
          <w:divBdr>
            <w:top w:val="none" w:sz="0" w:space="0" w:color="auto"/>
            <w:left w:val="none" w:sz="0" w:space="0" w:color="auto"/>
            <w:bottom w:val="none" w:sz="0" w:space="0" w:color="auto"/>
            <w:right w:val="none" w:sz="0" w:space="0" w:color="auto"/>
          </w:divBdr>
          <w:divsChild>
            <w:div w:id="1254819418">
              <w:marLeft w:val="0"/>
              <w:marRight w:val="0"/>
              <w:marTop w:val="0"/>
              <w:marBottom w:val="0"/>
              <w:divBdr>
                <w:top w:val="none" w:sz="0" w:space="0" w:color="auto"/>
                <w:left w:val="none" w:sz="0" w:space="0" w:color="auto"/>
                <w:bottom w:val="none" w:sz="0" w:space="0" w:color="auto"/>
                <w:right w:val="none" w:sz="0" w:space="0" w:color="auto"/>
              </w:divBdr>
              <w:divsChild>
                <w:div w:id="586425668">
                  <w:marLeft w:val="0"/>
                  <w:marRight w:val="0"/>
                  <w:marTop w:val="0"/>
                  <w:marBottom w:val="0"/>
                  <w:divBdr>
                    <w:top w:val="none" w:sz="0" w:space="0" w:color="auto"/>
                    <w:left w:val="none" w:sz="0" w:space="0" w:color="auto"/>
                    <w:bottom w:val="none" w:sz="0" w:space="0" w:color="auto"/>
                    <w:right w:val="none" w:sz="0" w:space="0" w:color="auto"/>
                  </w:divBdr>
                </w:div>
                <w:div w:id="1842238468">
                  <w:marLeft w:val="0"/>
                  <w:marRight w:val="0"/>
                  <w:marTop w:val="150"/>
                  <w:marBottom w:val="270"/>
                  <w:divBdr>
                    <w:top w:val="none" w:sz="0" w:space="0" w:color="auto"/>
                    <w:left w:val="none" w:sz="0" w:space="0" w:color="auto"/>
                    <w:bottom w:val="none" w:sz="0" w:space="0" w:color="auto"/>
                    <w:right w:val="none" w:sz="0" w:space="0" w:color="auto"/>
                  </w:divBdr>
                  <w:divsChild>
                    <w:div w:id="44910163">
                      <w:marLeft w:val="0"/>
                      <w:marRight w:val="0"/>
                      <w:marTop w:val="0"/>
                      <w:marBottom w:val="0"/>
                      <w:divBdr>
                        <w:top w:val="none" w:sz="0" w:space="0" w:color="auto"/>
                        <w:left w:val="none" w:sz="0" w:space="0" w:color="auto"/>
                        <w:bottom w:val="none" w:sz="0" w:space="0" w:color="auto"/>
                        <w:right w:val="none" w:sz="0" w:space="0" w:color="auto"/>
                      </w:divBdr>
                      <w:divsChild>
                        <w:div w:id="950670000">
                          <w:marLeft w:val="0"/>
                          <w:marRight w:val="0"/>
                          <w:marTop w:val="0"/>
                          <w:marBottom w:val="0"/>
                          <w:divBdr>
                            <w:top w:val="none" w:sz="0" w:space="0" w:color="auto"/>
                            <w:left w:val="none" w:sz="0" w:space="0" w:color="auto"/>
                            <w:bottom w:val="none" w:sz="0" w:space="0" w:color="auto"/>
                            <w:right w:val="none" w:sz="0" w:space="0" w:color="auto"/>
                          </w:divBdr>
                          <w:divsChild>
                            <w:div w:id="799417767">
                              <w:marLeft w:val="0"/>
                              <w:marRight w:val="0"/>
                              <w:marTop w:val="0"/>
                              <w:marBottom w:val="0"/>
                              <w:divBdr>
                                <w:top w:val="none" w:sz="0" w:space="0" w:color="auto"/>
                                <w:left w:val="none" w:sz="0" w:space="0" w:color="auto"/>
                                <w:bottom w:val="none" w:sz="0" w:space="0" w:color="auto"/>
                                <w:right w:val="none" w:sz="0" w:space="0" w:color="auto"/>
                              </w:divBdr>
                            </w:div>
                            <w:div w:id="501165271">
                              <w:marLeft w:val="0"/>
                              <w:marRight w:val="0"/>
                              <w:marTop w:val="150"/>
                              <w:marBottom w:val="270"/>
                              <w:divBdr>
                                <w:top w:val="none" w:sz="0" w:space="0" w:color="auto"/>
                                <w:left w:val="none" w:sz="0" w:space="0" w:color="auto"/>
                                <w:bottom w:val="none" w:sz="0" w:space="0" w:color="auto"/>
                                <w:right w:val="none" w:sz="0" w:space="0" w:color="auto"/>
                              </w:divBdr>
                              <w:divsChild>
                                <w:div w:id="1499468435">
                                  <w:marLeft w:val="0"/>
                                  <w:marRight w:val="0"/>
                                  <w:marTop w:val="0"/>
                                  <w:marBottom w:val="0"/>
                                  <w:divBdr>
                                    <w:top w:val="none" w:sz="0" w:space="0" w:color="auto"/>
                                    <w:left w:val="none" w:sz="0" w:space="0" w:color="auto"/>
                                    <w:bottom w:val="none" w:sz="0" w:space="0" w:color="auto"/>
                                    <w:right w:val="none" w:sz="0" w:space="0" w:color="auto"/>
                                  </w:divBdr>
                                  <w:divsChild>
                                    <w:div w:id="901524552">
                                      <w:marLeft w:val="0"/>
                                      <w:marRight w:val="0"/>
                                      <w:marTop w:val="0"/>
                                      <w:marBottom w:val="0"/>
                                      <w:divBdr>
                                        <w:top w:val="none" w:sz="0" w:space="0" w:color="auto"/>
                                        <w:left w:val="none" w:sz="0" w:space="0" w:color="auto"/>
                                        <w:bottom w:val="none" w:sz="0" w:space="0" w:color="auto"/>
                                        <w:right w:val="none" w:sz="0" w:space="0" w:color="auto"/>
                                      </w:divBdr>
                                      <w:divsChild>
                                        <w:div w:id="1720787675">
                                          <w:marLeft w:val="0"/>
                                          <w:marRight w:val="0"/>
                                          <w:marTop w:val="0"/>
                                          <w:marBottom w:val="0"/>
                                          <w:divBdr>
                                            <w:top w:val="none" w:sz="0" w:space="0" w:color="auto"/>
                                            <w:left w:val="none" w:sz="0" w:space="0" w:color="auto"/>
                                            <w:bottom w:val="none" w:sz="0" w:space="0" w:color="auto"/>
                                            <w:right w:val="none" w:sz="0" w:space="0" w:color="auto"/>
                                          </w:divBdr>
                                          <w:divsChild>
                                            <w:div w:id="698166504">
                                              <w:marLeft w:val="0"/>
                                              <w:marRight w:val="0"/>
                                              <w:marTop w:val="0"/>
                                              <w:marBottom w:val="0"/>
                                              <w:divBdr>
                                                <w:top w:val="none" w:sz="0" w:space="0" w:color="auto"/>
                                                <w:left w:val="none" w:sz="0" w:space="0" w:color="auto"/>
                                                <w:bottom w:val="none" w:sz="0" w:space="0" w:color="auto"/>
                                                <w:right w:val="none" w:sz="0" w:space="0" w:color="auto"/>
                                              </w:divBdr>
                                              <w:divsChild>
                                                <w:div w:id="277370850">
                                                  <w:marLeft w:val="0"/>
                                                  <w:marRight w:val="0"/>
                                                  <w:marTop w:val="0"/>
                                                  <w:marBottom w:val="0"/>
                                                  <w:divBdr>
                                                    <w:top w:val="none" w:sz="0" w:space="0" w:color="auto"/>
                                                    <w:left w:val="none" w:sz="0" w:space="0" w:color="auto"/>
                                                    <w:bottom w:val="none" w:sz="0" w:space="0" w:color="auto"/>
                                                    <w:right w:val="none" w:sz="0" w:space="0" w:color="auto"/>
                                                  </w:divBdr>
                                                  <w:divsChild>
                                                    <w:div w:id="332689749">
                                                      <w:marLeft w:val="0"/>
                                                      <w:marRight w:val="0"/>
                                                      <w:marTop w:val="0"/>
                                                      <w:marBottom w:val="0"/>
                                                      <w:divBdr>
                                                        <w:top w:val="none" w:sz="0" w:space="0" w:color="auto"/>
                                                        <w:left w:val="none" w:sz="0" w:space="0" w:color="auto"/>
                                                        <w:bottom w:val="none" w:sz="0" w:space="0" w:color="auto"/>
                                                        <w:right w:val="none" w:sz="0" w:space="0" w:color="auto"/>
                                                      </w:divBdr>
                                                    </w:div>
                                                    <w:div w:id="1122118306">
                                                      <w:marLeft w:val="0"/>
                                                      <w:marRight w:val="0"/>
                                                      <w:marTop w:val="150"/>
                                                      <w:marBottom w:val="270"/>
                                                      <w:divBdr>
                                                        <w:top w:val="none" w:sz="0" w:space="0" w:color="auto"/>
                                                        <w:left w:val="none" w:sz="0" w:space="0" w:color="auto"/>
                                                        <w:bottom w:val="none" w:sz="0" w:space="0" w:color="auto"/>
                                                        <w:right w:val="none" w:sz="0" w:space="0" w:color="auto"/>
                                                      </w:divBdr>
                                                      <w:divsChild>
                                                        <w:div w:id="1819690351">
                                                          <w:marLeft w:val="0"/>
                                                          <w:marRight w:val="0"/>
                                                          <w:marTop w:val="0"/>
                                                          <w:marBottom w:val="0"/>
                                                          <w:divBdr>
                                                            <w:top w:val="none" w:sz="0" w:space="0" w:color="auto"/>
                                                            <w:left w:val="none" w:sz="0" w:space="0" w:color="auto"/>
                                                            <w:bottom w:val="none" w:sz="0" w:space="0" w:color="auto"/>
                                                            <w:right w:val="none" w:sz="0" w:space="0" w:color="auto"/>
                                                          </w:divBdr>
                                                          <w:divsChild>
                                                            <w:div w:id="1711687084">
                                                              <w:marLeft w:val="0"/>
                                                              <w:marRight w:val="0"/>
                                                              <w:marTop w:val="0"/>
                                                              <w:marBottom w:val="0"/>
                                                              <w:divBdr>
                                                                <w:top w:val="none" w:sz="0" w:space="0" w:color="auto"/>
                                                                <w:left w:val="none" w:sz="0" w:space="0" w:color="auto"/>
                                                                <w:bottom w:val="none" w:sz="0" w:space="0" w:color="auto"/>
                                                                <w:right w:val="none" w:sz="0" w:space="0" w:color="auto"/>
                                                              </w:divBdr>
                                                            </w:div>
                                                            <w:div w:id="1210412486">
                                                              <w:marLeft w:val="0"/>
                                                              <w:marRight w:val="0"/>
                                                              <w:marTop w:val="150"/>
                                                              <w:marBottom w:val="270"/>
                                                              <w:divBdr>
                                                                <w:top w:val="none" w:sz="0" w:space="0" w:color="auto"/>
                                                                <w:left w:val="none" w:sz="0" w:space="0" w:color="auto"/>
                                                                <w:bottom w:val="none" w:sz="0" w:space="0" w:color="auto"/>
                                                                <w:right w:val="none" w:sz="0" w:space="0" w:color="auto"/>
                                                              </w:divBdr>
                                                              <w:divsChild>
                                                                <w:div w:id="763380182">
                                                                  <w:marLeft w:val="0"/>
                                                                  <w:marRight w:val="0"/>
                                                                  <w:marTop w:val="0"/>
                                                                  <w:marBottom w:val="0"/>
                                                                  <w:divBdr>
                                                                    <w:top w:val="none" w:sz="0" w:space="0" w:color="auto"/>
                                                                    <w:left w:val="none" w:sz="0" w:space="0" w:color="auto"/>
                                                                    <w:bottom w:val="none" w:sz="0" w:space="0" w:color="auto"/>
                                                                    <w:right w:val="none" w:sz="0" w:space="0" w:color="auto"/>
                                                                  </w:divBdr>
                                                                  <w:divsChild>
                                                                    <w:div w:id="280378490">
                                                                      <w:marLeft w:val="0"/>
                                                                      <w:marRight w:val="0"/>
                                                                      <w:marTop w:val="0"/>
                                                                      <w:marBottom w:val="0"/>
                                                                      <w:divBdr>
                                                                        <w:top w:val="none" w:sz="0" w:space="0" w:color="auto"/>
                                                                        <w:left w:val="none" w:sz="0" w:space="0" w:color="auto"/>
                                                                        <w:bottom w:val="none" w:sz="0" w:space="0" w:color="auto"/>
                                                                        <w:right w:val="none" w:sz="0" w:space="0" w:color="auto"/>
                                                                      </w:divBdr>
                                                                      <w:divsChild>
                                                                        <w:div w:id="1701126066">
                                                                          <w:marLeft w:val="0"/>
                                                                          <w:marRight w:val="0"/>
                                                                          <w:marTop w:val="0"/>
                                                                          <w:marBottom w:val="0"/>
                                                                          <w:divBdr>
                                                                            <w:top w:val="none" w:sz="0" w:space="0" w:color="auto"/>
                                                                            <w:left w:val="none" w:sz="0" w:space="0" w:color="auto"/>
                                                                            <w:bottom w:val="none" w:sz="0" w:space="0" w:color="auto"/>
                                                                            <w:right w:val="none" w:sz="0" w:space="0" w:color="auto"/>
                                                                          </w:divBdr>
                                                                          <w:divsChild>
                                                                            <w:div w:id="2008442450">
                                                                              <w:marLeft w:val="0"/>
                                                                              <w:marRight w:val="0"/>
                                                                              <w:marTop w:val="0"/>
                                                                              <w:marBottom w:val="0"/>
                                                                              <w:divBdr>
                                                                                <w:top w:val="none" w:sz="0" w:space="0" w:color="auto"/>
                                                                                <w:left w:val="none" w:sz="0" w:space="0" w:color="auto"/>
                                                                                <w:bottom w:val="none" w:sz="0" w:space="0" w:color="auto"/>
                                                                                <w:right w:val="none" w:sz="0" w:space="0" w:color="auto"/>
                                                                              </w:divBdr>
                                                                            </w:div>
                                                                            <w:div w:id="394864332">
                                                                              <w:marLeft w:val="0"/>
                                                                              <w:marRight w:val="0"/>
                                                                              <w:marTop w:val="150"/>
                                                                              <w:marBottom w:val="270"/>
                                                                              <w:divBdr>
                                                                                <w:top w:val="none" w:sz="0" w:space="0" w:color="auto"/>
                                                                                <w:left w:val="none" w:sz="0" w:space="0" w:color="auto"/>
                                                                                <w:bottom w:val="none" w:sz="0" w:space="0" w:color="auto"/>
                                                                                <w:right w:val="none" w:sz="0" w:space="0" w:color="auto"/>
                                                                              </w:divBdr>
                                                                              <w:divsChild>
                                                                                <w:div w:id="234778801">
                                                                                  <w:marLeft w:val="0"/>
                                                                                  <w:marRight w:val="0"/>
                                                                                  <w:marTop w:val="0"/>
                                                                                  <w:marBottom w:val="0"/>
                                                                                  <w:divBdr>
                                                                                    <w:top w:val="none" w:sz="0" w:space="0" w:color="auto"/>
                                                                                    <w:left w:val="none" w:sz="0" w:space="0" w:color="auto"/>
                                                                                    <w:bottom w:val="none" w:sz="0" w:space="0" w:color="auto"/>
                                                                                    <w:right w:val="none" w:sz="0" w:space="0" w:color="auto"/>
                                                                                  </w:divBdr>
                                                                                </w:div>
                                                                                <w:div w:id="299653544">
                                                                                  <w:marLeft w:val="0"/>
                                                                                  <w:marRight w:val="0"/>
                                                                                  <w:marTop w:val="150"/>
                                                                                  <w:marBottom w:val="270"/>
                                                                                  <w:divBdr>
                                                                                    <w:top w:val="none" w:sz="0" w:space="0" w:color="auto"/>
                                                                                    <w:left w:val="none" w:sz="0" w:space="0" w:color="auto"/>
                                                                                    <w:bottom w:val="none" w:sz="0" w:space="0" w:color="auto"/>
                                                                                    <w:right w:val="none" w:sz="0" w:space="0" w:color="auto"/>
                                                                                  </w:divBdr>
                                                                                  <w:divsChild>
                                                                                    <w:div w:id="367921510">
                                                                                      <w:marLeft w:val="0"/>
                                                                                      <w:marRight w:val="0"/>
                                                                                      <w:marTop w:val="0"/>
                                                                                      <w:marBottom w:val="0"/>
                                                                                      <w:divBdr>
                                                                                        <w:top w:val="none" w:sz="0" w:space="0" w:color="auto"/>
                                                                                        <w:left w:val="none" w:sz="0" w:space="0" w:color="auto"/>
                                                                                        <w:bottom w:val="none" w:sz="0" w:space="0" w:color="auto"/>
                                                                                        <w:right w:val="none" w:sz="0" w:space="0" w:color="auto"/>
                                                                                      </w:divBdr>
                                                                                      <w:divsChild>
                                                                                        <w:div w:id="623731866">
                                                                                          <w:marLeft w:val="0"/>
                                                                                          <w:marRight w:val="0"/>
                                                                                          <w:marTop w:val="0"/>
                                                                                          <w:marBottom w:val="0"/>
                                                                                          <w:divBdr>
                                                                                            <w:top w:val="none" w:sz="0" w:space="0" w:color="auto"/>
                                                                                            <w:left w:val="none" w:sz="0" w:space="0" w:color="auto"/>
                                                                                            <w:bottom w:val="none" w:sz="0" w:space="0" w:color="auto"/>
                                                                                            <w:right w:val="none" w:sz="0" w:space="0" w:color="auto"/>
                                                                                          </w:divBdr>
                                                                                          <w:divsChild>
                                                                                            <w:div w:id="401296107">
                                                                                              <w:marLeft w:val="0"/>
                                                                                              <w:marRight w:val="0"/>
                                                                                              <w:marTop w:val="0"/>
                                                                                              <w:marBottom w:val="0"/>
                                                                                              <w:divBdr>
                                                                                                <w:top w:val="none" w:sz="0" w:space="0" w:color="auto"/>
                                                                                                <w:left w:val="none" w:sz="0" w:space="0" w:color="auto"/>
                                                                                                <w:bottom w:val="none" w:sz="0" w:space="0" w:color="auto"/>
                                                                                                <w:right w:val="none" w:sz="0" w:space="0" w:color="auto"/>
                                                                                              </w:divBdr>
                                                                                              <w:divsChild>
                                                                                                <w:div w:id="1442989498">
                                                                                                  <w:marLeft w:val="0"/>
                                                                                                  <w:marRight w:val="0"/>
                                                                                                  <w:marTop w:val="0"/>
                                                                                                  <w:marBottom w:val="0"/>
                                                                                                  <w:divBdr>
                                                                                                    <w:top w:val="none" w:sz="0" w:space="0" w:color="auto"/>
                                                                                                    <w:left w:val="none" w:sz="0" w:space="0" w:color="auto"/>
                                                                                                    <w:bottom w:val="none" w:sz="0" w:space="0" w:color="auto"/>
                                                                                                    <w:right w:val="none" w:sz="0" w:space="0" w:color="auto"/>
                                                                                                  </w:divBdr>
                                                                                                  <w:divsChild>
                                                                                                    <w:div w:id="2001423347">
                                                                                                      <w:marLeft w:val="0"/>
                                                                                                      <w:marRight w:val="0"/>
                                                                                                      <w:marTop w:val="0"/>
                                                                                                      <w:marBottom w:val="0"/>
                                                                                                      <w:divBdr>
                                                                                                        <w:top w:val="none" w:sz="0" w:space="0" w:color="auto"/>
                                                                                                        <w:left w:val="none" w:sz="0" w:space="0" w:color="auto"/>
                                                                                                        <w:bottom w:val="none" w:sz="0" w:space="0" w:color="auto"/>
                                                                                                        <w:right w:val="none" w:sz="0" w:space="0" w:color="auto"/>
                                                                                                      </w:divBdr>
                                                                                                      <w:divsChild>
                                                                                                        <w:div w:id="1677610166">
                                                                                                          <w:marLeft w:val="0"/>
                                                                                                          <w:marRight w:val="0"/>
                                                                                                          <w:marTop w:val="0"/>
                                                                                                          <w:marBottom w:val="0"/>
                                                                                                          <w:divBdr>
                                                                                                            <w:top w:val="none" w:sz="0" w:space="0" w:color="auto"/>
                                                                                                            <w:left w:val="none" w:sz="0" w:space="0" w:color="auto"/>
                                                                                                            <w:bottom w:val="none" w:sz="0" w:space="0" w:color="auto"/>
                                                                                                            <w:right w:val="none" w:sz="0" w:space="0" w:color="auto"/>
                                                                                                          </w:divBdr>
                                                                                                          <w:divsChild>
                                                                                                            <w:div w:id="17914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19833">
      <w:bodyDiv w:val="1"/>
      <w:marLeft w:val="0"/>
      <w:marRight w:val="0"/>
      <w:marTop w:val="0"/>
      <w:marBottom w:val="0"/>
      <w:divBdr>
        <w:top w:val="none" w:sz="0" w:space="0" w:color="auto"/>
        <w:left w:val="none" w:sz="0" w:space="0" w:color="auto"/>
        <w:bottom w:val="none" w:sz="0" w:space="0" w:color="auto"/>
        <w:right w:val="none" w:sz="0" w:space="0" w:color="auto"/>
      </w:divBdr>
    </w:div>
    <w:div w:id="445195293">
      <w:bodyDiv w:val="1"/>
      <w:marLeft w:val="0"/>
      <w:marRight w:val="0"/>
      <w:marTop w:val="0"/>
      <w:marBottom w:val="0"/>
      <w:divBdr>
        <w:top w:val="none" w:sz="0" w:space="0" w:color="auto"/>
        <w:left w:val="none" w:sz="0" w:space="0" w:color="auto"/>
        <w:bottom w:val="none" w:sz="0" w:space="0" w:color="auto"/>
        <w:right w:val="none" w:sz="0" w:space="0" w:color="auto"/>
      </w:divBdr>
    </w:div>
    <w:div w:id="466320187">
      <w:bodyDiv w:val="1"/>
      <w:marLeft w:val="0"/>
      <w:marRight w:val="0"/>
      <w:marTop w:val="0"/>
      <w:marBottom w:val="0"/>
      <w:divBdr>
        <w:top w:val="none" w:sz="0" w:space="0" w:color="auto"/>
        <w:left w:val="none" w:sz="0" w:space="0" w:color="auto"/>
        <w:bottom w:val="none" w:sz="0" w:space="0" w:color="auto"/>
        <w:right w:val="none" w:sz="0" w:space="0" w:color="auto"/>
      </w:divBdr>
      <w:divsChild>
        <w:div w:id="101269359">
          <w:marLeft w:val="0"/>
          <w:marRight w:val="0"/>
          <w:marTop w:val="0"/>
          <w:marBottom w:val="0"/>
          <w:divBdr>
            <w:top w:val="none" w:sz="0" w:space="0" w:color="auto"/>
            <w:left w:val="none" w:sz="0" w:space="0" w:color="auto"/>
            <w:bottom w:val="none" w:sz="0" w:space="0" w:color="auto"/>
            <w:right w:val="none" w:sz="0" w:space="0" w:color="auto"/>
          </w:divBdr>
          <w:divsChild>
            <w:div w:id="1694573440">
              <w:marLeft w:val="0"/>
              <w:marRight w:val="0"/>
              <w:marTop w:val="0"/>
              <w:marBottom w:val="0"/>
              <w:divBdr>
                <w:top w:val="none" w:sz="0" w:space="0" w:color="auto"/>
                <w:left w:val="none" w:sz="0" w:space="0" w:color="auto"/>
                <w:bottom w:val="none" w:sz="0" w:space="0" w:color="auto"/>
                <w:right w:val="none" w:sz="0" w:space="0" w:color="auto"/>
              </w:divBdr>
              <w:divsChild>
                <w:div w:id="1146120235">
                  <w:marLeft w:val="0"/>
                  <w:marRight w:val="0"/>
                  <w:marTop w:val="0"/>
                  <w:marBottom w:val="0"/>
                  <w:divBdr>
                    <w:top w:val="none" w:sz="0" w:space="0" w:color="auto"/>
                    <w:left w:val="none" w:sz="0" w:space="0" w:color="auto"/>
                    <w:bottom w:val="none" w:sz="0" w:space="0" w:color="auto"/>
                    <w:right w:val="none" w:sz="0" w:space="0" w:color="auto"/>
                  </w:divBdr>
                  <w:divsChild>
                    <w:div w:id="6637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946963">
      <w:bodyDiv w:val="1"/>
      <w:marLeft w:val="0"/>
      <w:marRight w:val="0"/>
      <w:marTop w:val="0"/>
      <w:marBottom w:val="0"/>
      <w:divBdr>
        <w:top w:val="none" w:sz="0" w:space="0" w:color="auto"/>
        <w:left w:val="none" w:sz="0" w:space="0" w:color="auto"/>
        <w:bottom w:val="none" w:sz="0" w:space="0" w:color="auto"/>
        <w:right w:val="none" w:sz="0" w:space="0" w:color="auto"/>
      </w:divBdr>
    </w:div>
    <w:div w:id="493028270">
      <w:bodyDiv w:val="1"/>
      <w:marLeft w:val="0"/>
      <w:marRight w:val="0"/>
      <w:marTop w:val="0"/>
      <w:marBottom w:val="0"/>
      <w:divBdr>
        <w:top w:val="none" w:sz="0" w:space="0" w:color="auto"/>
        <w:left w:val="none" w:sz="0" w:space="0" w:color="auto"/>
        <w:bottom w:val="none" w:sz="0" w:space="0" w:color="auto"/>
        <w:right w:val="none" w:sz="0" w:space="0" w:color="auto"/>
      </w:divBdr>
      <w:divsChild>
        <w:div w:id="1450973570">
          <w:marLeft w:val="0"/>
          <w:marRight w:val="0"/>
          <w:marTop w:val="0"/>
          <w:marBottom w:val="0"/>
          <w:divBdr>
            <w:top w:val="none" w:sz="0" w:space="0" w:color="auto"/>
            <w:left w:val="none" w:sz="0" w:space="0" w:color="auto"/>
            <w:bottom w:val="none" w:sz="0" w:space="0" w:color="auto"/>
            <w:right w:val="none" w:sz="0" w:space="0" w:color="auto"/>
          </w:divBdr>
          <w:divsChild>
            <w:div w:id="1291089827">
              <w:marLeft w:val="0"/>
              <w:marRight w:val="0"/>
              <w:marTop w:val="0"/>
              <w:marBottom w:val="0"/>
              <w:divBdr>
                <w:top w:val="none" w:sz="0" w:space="0" w:color="auto"/>
                <w:left w:val="none" w:sz="0" w:space="0" w:color="auto"/>
                <w:bottom w:val="none" w:sz="0" w:space="0" w:color="auto"/>
                <w:right w:val="none" w:sz="0" w:space="0" w:color="auto"/>
              </w:divBdr>
              <w:divsChild>
                <w:div w:id="1930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60925">
      <w:bodyDiv w:val="1"/>
      <w:marLeft w:val="0"/>
      <w:marRight w:val="0"/>
      <w:marTop w:val="0"/>
      <w:marBottom w:val="0"/>
      <w:divBdr>
        <w:top w:val="none" w:sz="0" w:space="0" w:color="auto"/>
        <w:left w:val="none" w:sz="0" w:space="0" w:color="auto"/>
        <w:bottom w:val="none" w:sz="0" w:space="0" w:color="auto"/>
        <w:right w:val="none" w:sz="0" w:space="0" w:color="auto"/>
      </w:divBdr>
    </w:div>
    <w:div w:id="507327448">
      <w:bodyDiv w:val="1"/>
      <w:marLeft w:val="0"/>
      <w:marRight w:val="0"/>
      <w:marTop w:val="0"/>
      <w:marBottom w:val="0"/>
      <w:divBdr>
        <w:top w:val="none" w:sz="0" w:space="0" w:color="auto"/>
        <w:left w:val="none" w:sz="0" w:space="0" w:color="auto"/>
        <w:bottom w:val="none" w:sz="0" w:space="0" w:color="auto"/>
        <w:right w:val="none" w:sz="0" w:space="0" w:color="auto"/>
      </w:divBdr>
    </w:div>
    <w:div w:id="516820690">
      <w:bodyDiv w:val="1"/>
      <w:marLeft w:val="0"/>
      <w:marRight w:val="0"/>
      <w:marTop w:val="0"/>
      <w:marBottom w:val="0"/>
      <w:divBdr>
        <w:top w:val="none" w:sz="0" w:space="0" w:color="auto"/>
        <w:left w:val="none" w:sz="0" w:space="0" w:color="auto"/>
        <w:bottom w:val="none" w:sz="0" w:space="0" w:color="auto"/>
        <w:right w:val="none" w:sz="0" w:space="0" w:color="auto"/>
      </w:divBdr>
    </w:div>
    <w:div w:id="522129384">
      <w:bodyDiv w:val="1"/>
      <w:marLeft w:val="0"/>
      <w:marRight w:val="0"/>
      <w:marTop w:val="0"/>
      <w:marBottom w:val="0"/>
      <w:divBdr>
        <w:top w:val="none" w:sz="0" w:space="0" w:color="auto"/>
        <w:left w:val="none" w:sz="0" w:space="0" w:color="auto"/>
        <w:bottom w:val="none" w:sz="0" w:space="0" w:color="auto"/>
        <w:right w:val="none" w:sz="0" w:space="0" w:color="auto"/>
      </w:divBdr>
    </w:div>
    <w:div w:id="545726810">
      <w:bodyDiv w:val="1"/>
      <w:marLeft w:val="0"/>
      <w:marRight w:val="0"/>
      <w:marTop w:val="0"/>
      <w:marBottom w:val="0"/>
      <w:divBdr>
        <w:top w:val="none" w:sz="0" w:space="0" w:color="auto"/>
        <w:left w:val="none" w:sz="0" w:space="0" w:color="auto"/>
        <w:bottom w:val="none" w:sz="0" w:space="0" w:color="auto"/>
        <w:right w:val="none" w:sz="0" w:space="0" w:color="auto"/>
      </w:divBdr>
    </w:div>
    <w:div w:id="552468852">
      <w:bodyDiv w:val="1"/>
      <w:marLeft w:val="0"/>
      <w:marRight w:val="0"/>
      <w:marTop w:val="0"/>
      <w:marBottom w:val="0"/>
      <w:divBdr>
        <w:top w:val="none" w:sz="0" w:space="0" w:color="auto"/>
        <w:left w:val="none" w:sz="0" w:space="0" w:color="auto"/>
        <w:bottom w:val="none" w:sz="0" w:space="0" w:color="auto"/>
        <w:right w:val="none" w:sz="0" w:space="0" w:color="auto"/>
      </w:divBdr>
      <w:divsChild>
        <w:div w:id="1146430204">
          <w:marLeft w:val="0"/>
          <w:marRight w:val="0"/>
          <w:marTop w:val="0"/>
          <w:marBottom w:val="0"/>
          <w:divBdr>
            <w:top w:val="none" w:sz="0" w:space="0" w:color="auto"/>
            <w:left w:val="none" w:sz="0" w:space="0" w:color="auto"/>
            <w:bottom w:val="none" w:sz="0" w:space="0" w:color="auto"/>
            <w:right w:val="none" w:sz="0" w:space="0" w:color="auto"/>
          </w:divBdr>
          <w:divsChild>
            <w:div w:id="10054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14">
      <w:bodyDiv w:val="1"/>
      <w:marLeft w:val="0"/>
      <w:marRight w:val="0"/>
      <w:marTop w:val="0"/>
      <w:marBottom w:val="0"/>
      <w:divBdr>
        <w:top w:val="none" w:sz="0" w:space="0" w:color="auto"/>
        <w:left w:val="none" w:sz="0" w:space="0" w:color="auto"/>
        <w:bottom w:val="none" w:sz="0" w:space="0" w:color="auto"/>
        <w:right w:val="none" w:sz="0" w:space="0" w:color="auto"/>
      </w:divBdr>
      <w:divsChild>
        <w:div w:id="1674260057">
          <w:marLeft w:val="0"/>
          <w:marRight w:val="0"/>
          <w:marTop w:val="0"/>
          <w:marBottom w:val="0"/>
          <w:divBdr>
            <w:top w:val="none" w:sz="0" w:space="0" w:color="auto"/>
            <w:left w:val="none" w:sz="0" w:space="0" w:color="auto"/>
            <w:bottom w:val="none" w:sz="0" w:space="0" w:color="auto"/>
            <w:right w:val="none" w:sz="0" w:space="0" w:color="auto"/>
          </w:divBdr>
          <w:divsChild>
            <w:div w:id="657269968">
              <w:marLeft w:val="0"/>
              <w:marRight w:val="0"/>
              <w:marTop w:val="0"/>
              <w:marBottom w:val="0"/>
              <w:divBdr>
                <w:top w:val="none" w:sz="0" w:space="0" w:color="auto"/>
                <w:left w:val="none" w:sz="0" w:space="0" w:color="auto"/>
                <w:bottom w:val="none" w:sz="0" w:space="0" w:color="auto"/>
                <w:right w:val="none" w:sz="0" w:space="0" w:color="auto"/>
              </w:divBdr>
              <w:divsChild>
                <w:div w:id="159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6123">
      <w:bodyDiv w:val="1"/>
      <w:marLeft w:val="0"/>
      <w:marRight w:val="0"/>
      <w:marTop w:val="0"/>
      <w:marBottom w:val="0"/>
      <w:divBdr>
        <w:top w:val="none" w:sz="0" w:space="0" w:color="auto"/>
        <w:left w:val="none" w:sz="0" w:space="0" w:color="auto"/>
        <w:bottom w:val="none" w:sz="0" w:space="0" w:color="auto"/>
        <w:right w:val="none" w:sz="0" w:space="0" w:color="auto"/>
      </w:divBdr>
    </w:div>
    <w:div w:id="593392599">
      <w:bodyDiv w:val="1"/>
      <w:marLeft w:val="0"/>
      <w:marRight w:val="0"/>
      <w:marTop w:val="0"/>
      <w:marBottom w:val="0"/>
      <w:divBdr>
        <w:top w:val="none" w:sz="0" w:space="0" w:color="auto"/>
        <w:left w:val="none" w:sz="0" w:space="0" w:color="auto"/>
        <w:bottom w:val="none" w:sz="0" w:space="0" w:color="auto"/>
        <w:right w:val="none" w:sz="0" w:space="0" w:color="auto"/>
      </w:divBdr>
      <w:divsChild>
        <w:div w:id="12463448">
          <w:marLeft w:val="0"/>
          <w:marRight w:val="0"/>
          <w:marTop w:val="0"/>
          <w:marBottom w:val="0"/>
          <w:divBdr>
            <w:top w:val="none" w:sz="0" w:space="0" w:color="auto"/>
            <w:left w:val="none" w:sz="0" w:space="0" w:color="auto"/>
            <w:bottom w:val="none" w:sz="0" w:space="0" w:color="auto"/>
            <w:right w:val="none" w:sz="0" w:space="0" w:color="auto"/>
          </w:divBdr>
          <w:divsChild>
            <w:div w:id="1015107456">
              <w:marLeft w:val="0"/>
              <w:marRight w:val="0"/>
              <w:marTop w:val="0"/>
              <w:marBottom w:val="0"/>
              <w:divBdr>
                <w:top w:val="none" w:sz="0" w:space="0" w:color="auto"/>
                <w:left w:val="none" w:sz="0" w:space="0" w:color="auto"/>
                <w:bottom w:val="none" w:sz="0" w:space="0" w:color="auto"/>
                <w:right w:val="none" w:sz="0" w:space="0" w:color="auto"/>
              </w:divBdr>
              <w:divsChild>
                <w:div w:id="11875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4642">
      <w:bodyDiv w:val="1"/>
      <w:marLeft w:val="0"/>
      <w:marRight w:val="0"/>
      <w:marTop w:val="0"/>
      <w:marBottom w:val="0"/>
      <w:divBdr>
        <w:top w:val="none" w:sz="0" w:space="0" w:color="auto"/>
        <w:left w:val="none" w:sz="0" w:space="0" w:color="auto"/>
        <w:bottom w:val="none" w:sz="0" w:space="0" w:color="auto"/>
        <w:right w:val="none" w:sz="0" w:space="0" w:color="auto"/>
      </w:divBdr>
    </w:div>
    <w:div w:id="612250464">
      <w:bodyDiv w:val="1"/>
      <w:marLeft w:val="0"/>
      <w:marRight w:val="0"/>
      <w:marTop w:val="0"/>
      <w:marBottom w:val="0"/>
      <w:divBdr>
        <w:top w:val="none" w:sz="0" w:space="0" w:color="auto"/>
        <w:left w:val="none" w:sz="0" w:space="0" w:color="auto"/>
        <w:bottom w:val="none" w:sz="0" w:space="0" w:color="auto"/>
        <w:right w:val="none" w:sz="0" w:space="0" w:color="auto"/>
      </w:divBdr>
      <w:divsChild>
        <w:div w:id="1042285599">
          <w:marLeft w:val="0"/>
          <w:marRight w:val="0"/>
          <w:marTop w:val="0"/>
          <w:marBottom w:val="0"/>
          <w:divBdr>
            <w:top w:val="none" w:sz="0" w:space="0" w:color="auto"/>
            <w:left w:val="none" w:sz="0" w:space="0" w:color="auto"/>
            <w:bottom w:val="none" w:sz="0" w:space="0" w:color="auto"/>
            <w:right w:val="none" w:sz="0" w:space="0" w:color="auto"/>
          </w:divBdr>
          <w:divsChild>
            <w:div w:id="270628697">
              <w:marLeft w:val="0"/>
              <w:marRight w:val="0"/>
              <w:marTop w:val="0"/>
              <w:marBottom w:val="0"/>
              <w:divBdr>
                <w:top w:val="none" w:sz="0" w:space="0" w:color="auto"/>
                <w:left w:val="none" w:sz="0" w:space="0" w:color="auto"/>
                <w:bottom w:val="none" w:sz="0" w:space="0" w:color="auto"/>
                <w:right w:val="none" w:sz="0" w:space="0" w:color="auto"/>
              </w:divBdr>
              <w:divsChild>
                <w:div w:id="15632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8205">
      <w:bodyDiv w:val="1"/>
      <w:marLeft w:val="0"/>
      <w:marRight w:val="0"/>
      <w:marTop w:val="0"/>
      <w:marBottom w:val="0"/>
      <w:divBdr>
        <w:top w:val="none" w:sz="0" w:space="0" w:color="auto"/>
        <w:left w:val="none" w:sz="0" w:space="0" w:color="auto"/>
        <w:bottom w:val="none" w:sz="0" w:space="0" w:color="auto"/>
        <w:right w:val="none" w:sz="0" w:space="0" w:color="auto"/>
      </w:divBdr>
    </w:div>
    <w:div w:id="639968113">
      <w:bodyDiv w:val="1"/>
      <w:marLeft w:val="0"/>
      <w:marRight w:val="0"/>
      <w:marTop w:val="0"/>
      <w:marBottom w:val="0"/>
      <w:divBdr>
        <w:top w:val="none" w:sz="0" w:space="0" w:color="auto"/>
        <w:left w:val="none" w:sz="0" w:space="0" w:color="auto"/>
        <w:bottom w:val="none" w:sz="0" w:space="0" w:color="auto"/>
        <w:right w:val="none" w:sz="0" w:space="0" w:color="auto"/>
      </w:divBdr>
    </w:div>
    <w:div w:id="642974660">
      <w:bodyDiv w:val="1"/>
      <w:marLeft w:val="0"/>
      <w:marRight w:val="0"/>
      <w:marTop w:val="0"/>
      <w:marBottom w:val="0"/>
      <w:divBdr>
        <w:top w:val="none" w:sz="0" w:space="0" w:color="auto"/>
        <w:left w:val="none" w:sz="0" w:space="0" w:color="auto"/>
        <w:bottom w:val="none" w:sz="0" w:space="0" w:color="auto"/>
        <w:right w:val="none" w:sz="0" w:space="0" w:color="auto"/>
      </w:divBdr>
    </w:div>
    <w:div w:id="654064645">
      <w:bodyDiv w:val="1"/>
      <w:marLeft w:val="0"/>
      <w:marRight w:val="0"/>
      <w:marTop w:val="0"/>
      <w:marBottom w:val="0"/>
      <w:divBdr>
        <w:top w:val="none" w:sz="0" w:space="0" w:color="auto"/>
        <w:left w:val="none" w:sz="0" w:space="0" w:color="auto"/>
        <w:bottom w:val="none" w:sz="0" w:space="0" w:color="auto"/>
        <w:right w:val="none" w:sz="0" w:space="0" w:color="auto"/>
      </w:divBdr>
    </w:div>
    <w:div w:id="674919654">
      <w:bodyDiv w:val="1"/>
      <w:marLeft w:val="0"/>
      <w:marRight w:val="0"/>
      <w:marTop w:val="0"/>
      <w:marBottom w:val="0"/>
      <w:divBdr>
        <w:top w:val="none" w:sz="0" w:space="0" w:color="auto"/>
        <w:left w:val="none" w:sz="0" w:space="0" w:color="auto"/>
        <w:bottom w:val="none" w:sz="0" w:space="0" w:color="auto"/>
        <w:right w:val="none" w:sz="0" w:space="0" w:color="auto"/>
      </w:divBdr>
    </w:div>
    <w:div w:id="682628746">
      <w:bodyDiv w:val="1"/>
      <w:marLeft w:val="0"/>
      <w:marRight w:val="0"/>
      <w:marTop w:val="0"/>
      <w:marBottom w:val="0"/>
      <w:divBdr>
        <w:top w:val="none" w:sz="0" w:space="0" w:color="auto"/>
        <w:left w:val="none" w:sz="0" w:space="0" w:color="auto"/>
        <w:bottom w:val="none" w:sz="0" w:space="0" w:color="auto"/>
        <w:right w:val="none" w:sz="0" w:space="0" w:color="auto"/>
      </w:divBdr>
      <w:divsChild>
        <w:div w:id="364329292">
          <w:marLeft w:val="0"/>
          <w:marRight w:val="0"/>
          <w:marTop w:val="0"/>
          <w:marBottom w:val="0"/>
          <w:divBdr>
            <w:top w:val="none" w:sz="0" w:space="0" w:color="auto"/>
            <w:left w:val="none" w:sz="0" w:space="0" w:color="auto"/>
            <w:bottom w:val="none" w:sz="0" w:space="0" w:color="auto"/>
            <w:right w:val="none" w:sz="0" w:space="0" w:color="auto"/>
          </w:divBdr>
          <w:divsChild>
            <w:div w:id="1061638484">
              <w:marLeft w:val="0"/>
              <w:marRight w:val="0"/>
              <w:marTop w:val="0"/>
              <w:marBottom w:val="0"/>
              <w:divBdr>
                <w:top w:val="none" w:sz="0" w:space="0" w:color="auto"/>
                <w:left w:val="none" w:sz="0" w:space="0" w:color="auto"/>
                <w:bottom w:val="none" w:sz="0" w:space="0" w:color="auto"/>
                <w:right w:val="none" w:sz="0" w:space="0" w:color="auto"/>
              </w:divBdr>
              <w:divsChild>
                <w:div w:id="14959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451469">
      <w:bodyDiv w:val="1"/>
      <w:marLeft w:val="0"/>
      <w:marRight w:val="0"/>
      <w:marTop w:val="0"/>
      <w:marBottom w:val="0"/>
      <w:divBdr>
        <w:top w:val="none" w:sz="0" w:space="0" w:color="auto"/>
        <w:left w:val="none" w:sz="0" w:space="0" w:color="auto"/>
        <w:bottom w:val="none" w:sz="0" w:space="0" w:color="auto"/>
        <w:right w:val="none" w:sz="0" w:space="0" w:color="auto"/>
      </w:divBdr>
    </w:div>
    <w:div w:id="697238624">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8">
          <w:marLeft w:val="0"/>
          <w:marRight w:val="0"/>
          <w:marTop w:val="0"/>
          <w:marBottom w:val="0"/>
          <w:divBdr>
            <w:top w:val="none" w:sz="0" w:space="0" w:color="auto"/>
            <w:left w:val="none" w:sz="0" w:space="0" w:color="auto"/>
            <w:bottom w:val="none" w:sz="0" w:space="0" w:color="auto"/>
            <w:right w:val="none" w:sz="0" w:space="0" w:color="auto"/>
          </w:divBdr>
          <w:divsChild>
            <w:div w:id="623929550">
              <w:marLeft w:val="0"/>
              <w:marRight w:val="0"/>
              <w:marTop w:val="0"/>
              <w:marBottom w:val="0"/>
              <w:divBdr>
                <w:top w:val="none" w:sz="0" w:space="0" w:color="auto"/>
                <w:left w:val="none" w:sz="0" w:space="0" w:color="auto"/>
                <w:bottom w:val="none" w:sz="0" w:space="0" w:color="auto"/>
                <w:right w:val="none" w:sz="0" w:space="0" w:color="auto"/>
              </w:divBdr>
              <w:divsChild>
                <w:div w:id="1387950933">
                  <w:marLeft w:val="0"/>
                  <w:marRight w:val="0"/>
                  <w:marTop w:val="0"/>
                  <w:marBottom w:val="0"/>
                  <w:divBdr>
                    <w:top w:val="none" w:sz="0" w:space="0" w:color="auto"/>
                    <w:left w:val="none" w:sz="0" w:space="0" w:color="auto"/>
                    <w:bottom w:val="none" w:sz="0" w:space="0" w:color="auto"/>
                    <w:right w:val="none" w:sz="0" w:space="0" w:color="auto"/>
                  </w:divBdr>
                  <w:divsChild>
                    <w:div w:id="591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357650">
      <w:bodyDiv w:val="1"/>
      <w:marLeft w:val="0"/>
      <w:marRight w:val="0"/>
      <w:marTop w:val="0"/>
      <w:marBottom w:val="0"/>
      <w:divBdr>
        <w:top w:val="none" w:sz="0" w:space="0" w:color="auto"/>
        <w:left w:val="none" w:sz="0" w:space="0" w:color="auto"/>
        <w:bottom w:val="none" w:sz="0" w:space="0" w:color="auto"/>
        <w:right w:val="none" w:sz="0" w:space="0" w:color="auto"/>
      </w:divBdr>
    </w:div>
    <w:div w:id="703215698">
      <w:bodyDiv w:val="1"/>
      <w:marLeft w:val="0"/>
      <w:marRight w:val="0"/>
      <w:marTop w:val="0"/>
      <w:marBottom w:val="0"/>
      <w:divBdr>
        <w:top w:val="none" w:sz="0" w:space="0" w:color="auto"/>
        <w:left w:val="none" w:sz="0" w:space="0" w:color="auto"/>
        <w:bottom w:val="none" w:sz="0" w:space="0" w:color="auto"/>
        <w:right w:val="none" w:sz="0" w:space="0" w:color="auto"/>
      </w:divBdr>
      <w:divsChild>
        <w:div w:id="865679715">
          <w:marLeft w:val="0"/>
          <w:marRight w:val="0"/>
          <w:marTop w:val="0"/>
          <w:marBottom w:val="0"/>
          <w:divBdr>
            <w:top w:val="none" w:sz="0" w:space="0" w:color="auto"/>
            <w:left w:val="none" w:sz="0" w:space="0" w:color="auto"/>
            <w:bottom w:val="none" w:sz="0" w:space="0" w:color="auto"/>
            <w:right w:val="none" w:sz="0" w:space="0" w:color="auto"/>
          </w:divBdr>
          <w:divsChild>
            <w:div w:id="356196549">
              <w:marLeft w:val="0"/>
              <w:marRight w:val="0"/>
              <w:marTop w:val="0"/>
              <w:marBottom w:val="0"/>
              <w:divBdr>
                <w:top w:val="none" w:sz="0" w:space="0" w:color="auto"/>
                <w:left w:val="none" w:sz="0" w:space="0" w:color="auto"/>
                <w:bottom w:val="none" w:sz="0" w:space="0" w:color="auto"/>
                <w:right w:val="none" w:sz="0" w:space="0" w:color="auto"/>
              </w:divBdr>
              <w:divsChild>
                <w:div w:id="213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734012">
      <w:bodyDiv w:val="1"/>
      <w:marLeft w:val="0"/>
      <w:marRight w:val="0"/>
      <w:marTop w:val="0"/>
      <w:marBottom w:val="0"/>
      <w:divBdr>
        <w:top w:val="none" w:sz="0" w:space="0" w:color="auto"/>
        <w:left w:val="none" w:sz="0" w:space="0" w:color="auto"/>
        <w:bottom w:val="none" w:sz="0" w:space="0" w:color="auto"/>
        <w:right w:val="none" w:sz="0" w:space="0" w:color="auto"/>
      </w:divBdr>
    </w:div>
    <w:div w:id="724066501">
      <w:bodyDiv w:val="1"/>
      <w:marLeft w:val="0"/>
      <w:marRight w:val="0"/>
      <w:marTop w:val="0"/>
      <w:marBottom w:val="0"/>
      <w:divBdr>
        <w:top w:val="none" w:sz="0" w:space="0" w:color="auto"/>
        <w:left w:val="none" w:sz="0" w:space="0" w:color="auto"/>
        <w:bottom w:val="none" w:sz="0" w:space="0" w:color="auto"/>
        <w:right w:val="none" w:sz="0" w:space="0" w:color="auto"/>
      </w:divBdr>
    </w:div>
    <w:div w:id="739257371">
      <w:bodyDiv w:val="1"/>
      <w:marLeft w:val="0"/>
      <w:marRight w:val="0"/>
      <w:marTop w:val="0"/>
      <w:marBottom w:val="0"/>
      <w:divBdr>
        <w:top w:val="none" w:sz="0" w:space="0" w:color="auto"/>
        <w:left w:val="none" w:sz="0" w:space="0" w:color="auto"/>
        <w:bottom w:val="none" w:sz="0" w:space="0" w:color="auto"/>
        <w:right w:val="none" w:sz="0" w:space="0" w:color="auto"/>
      </w:divBdr>
      <w:divsChild>
        <w:div w:id="1340309174">
          <w:marLeft w:val="0"/>
          <w:marRight w:val="0"/>
          <w:marTop w:val="0"/>
          <w:marBottom w:val="0"/>
          <w:divBdr>
            <w:top w:val="none" w:sz="0" w:space="0" w:color="auto"/>
            <w:left w:val="none" w:sz="0" w:space="0" w:color="auto"/>
            <w:bottom w:val="none" w:sz="0" w:space="0" w:color="auto"/>
            <w:right w:val="none" w:sz="0" w:space="0" w:color="auto"/>
          </w:divBdr>
          <w:divsChild>
            <w:div w:id="1302736951">
              <w:marLeft w:val="0"/>
              <w:marRight w:val="0"/>
              <w:marTop w:val="0"/>
              <w:marBottom w:val="0"/>
              <w:divBdr>
                <w:top w:val="none" w:sz="0" w:space="0" w:color="auto"/>
                <w:left w:val="none" w:sz="0" w:space="0" w:color="auto"/>
                <w:bottom w:val="none" w:sz="0" w:space="0" w:color="auto"/>
                <w:right w:val="none" w:sz="0" w:space="0" w:color="auto"/>
              </w:divBdr>
              <w:divsChild>
                <w:div w:id="9092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47559">
      <w:bodyDiv w:val="1"/>
      <w:marLeft w:val="0"/>
      <w:marRight w:val="0"/>
      <w:marTop w:val="0"/>
      <w:marBottom w:val="0"/>
      <w:divBdr>
        <w:top w:val="none" w:sz="0" w:space="0" w:color="auto"/>
        <w:left w:val="none" w:sz="0" w:space="0" w:color="auto"/>
        <w:bottom w:val="none" w:sz="0" w:space="0" w:color="auto"/>
        <w:right w:val="none" w:sz="0" w:space="0" w:color="auto"/>
      </w:divBdr>
      <w:divsChild>
        <w:div w:id="712388472">
          <w:marLeft w:val="0"/>
          <w:marRight w:val="0"/>
          <w:marTop w:val="0"/>
          <w:marBottom w:val="0"/>
          <w:divBdr>
            <w:top w:val="none" w:sz="0" w:space="0" w:color="auto"/>
            <w:left w:val="none" w:sz="0" w:space="0" w:color="auto"/>
            <w:bottom w:val="none" w:sz="0" w:space="0" w:color="auto"/>
            <w:right w:val="none" w:sz="0" w:space="0" w:color="auto"/>
          </w:divBdr>
          <w:divsChild>
            <w:div w:id="178466727">
              <w:marLeft w:val="0"/>
              <w:marRight w:val="0"/>
              <w:marTop w:val="0"/>
              <w:marBottom w:val="0"/>
              <w:divBdr>
                <w:top w:val="none" w:sz="0" w:space="0" w:color="auto"/>
                <w:left w:val="none" w:sz="0" w:space="0" w:color="auto"/>
                <w:bottom w:val="none" w:sz="0" w:space="0" w:color="auto"/>
                <w:right w:val="none" w:sz="0" w:space="0" w:color="auto"/>
              </w:divBdr>
              <w:divsChild>
                <w:div w:id="13350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5056">
      <w:bodyDiv w:val="1"/>
      <w:marLeft w:val="0"/>
      <w:marRight w:val="0"/>
      <w:marTop w:val="0"/>
      <w:marBottom w:val="0"/>
      <w:divBdr>
        <w:top w:val="none" w:sz="0" w:space="0" w:color="auto"/>
        <w:left w:val="none" w:sz="0" w:space="0" w:color="auto"/>
        <w:bottom w:val="none" w:sz="0" w:space="0" w:color="auto"/>
        <w:right w:val="none" w:sz="0" w:space="0" w:color="auto"/>
      </w:divBdr>
    </w:div>
    <w:div w:id="788012509">
      <w:bodyDiv w:val="1"/>
      <w:marLeft w:val="0"/>
      <w:marRight w:val="0"/>
      <w:marTop w:val="0"/>
      <w:marBottom w:val="0"/>
      <w:divBdr>
        <w:top w:val="none" w:sz="0" w:space="0" w:color="auto"/>
        <w:left w:val="none" w:sz="0" w:space="0" w:color="auto"/>
        <w:bottom w:val="none" w:sz="0" w:space="0" w:color="auto"/>
        <w:right w:val="none" w:sz="0" w:space="0" w:color="auto"/>
      </w:divBdr>
    </w:div>
    <w:div w:id="793790120">
      <w:bodyDiv w:val="1"/>
      <w:marLeft w:val="0"/>
      <w:marRight w:val="0"/>
      <w:marTop w:val="0"/>
      <w:marBottom w:val="0"/>
      <w:divBdr>
        <w:top w:val="none" w:sz="0" w:space="0" w:color="auto"/>
        <w:left w:val="none" w:sz="0" w:space="0" w:color="auto"/>
        <w:bottom w:val="none" w:sz="0" w:space="0" w:color="auto"/>
        <w:right w:val="none" w:sz="0" w:space="0" w:color="auto"/>
      </w:divBdr>
      <w:divsChild>
        <w:div w:id="1877310187">
          <w:marLeft w:val="0"/>
          <w:marRight w:val="0"/>
          <w:marTop w:val="0"/>
          <w:marBottom w:val="0"/>
          <w:divBdr>
            <w:top w:val="none" w:sz="0" w:space="0" w:color="auto"/>
            <w:left w:val="none" w:sz="0" w:space="0" w:color="auto"/>
            <w:bottom w:val="none" w:sz="0" w:space="0" w:color="auto"/>
            <w:right w:val="none" w:sz="0" w:space="0" w:color="auto"/>
          </w:divBdr>
          <w:divsChild>
            <w:div w:id="1604923889">
              <w:marLeft w:val="0"/>
              <w:marRight w:val="0"/>
              <w:marTop w:val="0"/>
              <w:marBottom w:val="0"/>
              <w:divBdr>
                <w:top w:val="none" w:sz="0" w:space="0" w:color="auto"/>
                <w:left w:val="none" w:sz="0" w:space="0" w:color="auto"/>
                <w:bottom w:val="none" w:sz="0" w:space="0" w:color="auto"/>
                <w:right w:val="none" w:sz="0" w:space="0" w:color="auto"/>
              </w:divBdr>
              <w:divsChild>
                <w:div w:id="10417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90212">
      <w:bodyDiv w:val="1"/>
      <w:marLeft w:val="0"/>
      <w:marRight w:val="0"/>
      <w:marTop w:val="0"/>
      <w:marBottom w:val="0"/>
      <w:divBdr>
        <w:top w:val="none" w:sz="0" w:space="0" w:color="auto"/>
        <w:left w:val="none" w:sz="0" w:space="0" w:color="auto"/>
        <w:bottom w:val="none" w:sz="0" w:space="0" w:color="auto"/>
        <w:right w:val="none" w:sz="0" w:space="0" w:color="auto"/>
      </w:divBdr>
      <w:divsChild>
        <w:div w:id="1151021621">
          <w:marLeft w:val="0"/>
          <w:marRight w:val="0"/>
          <w:marTop w:val="0"/>
          <w:marBottom w:val="0"/>
          <w:divBdr>
            <w:top w:val="none" w:sz="0" w:space="0" w:color="auto"/>
            <w:left w:val="none" w:sz="0" w:space="0" w:color="auto"/>
            <w:bottom w:val="none" w:sz="0" w:space="0" w:color="auto"/>
            <w:right w:val="none" w:sz="0" w:space="0" w:color="auto"/>
          </w:divBdr>
          <w:divsChild>
            <w:div w:id="687756963">
              <w:marLeft w:val="0"/>
              <w:marRight w:val="0"/>
              <w:marTop w:val="0"/>
              <w:marBottom w:val="0"/>
              <w:divBdr>
                <w:top w:val="none" w:sz="0" w:space="0" w:color="auto"/>
                <w:left w:val="none" w:sz="0" w:space="0" w:color="auto"/>
                <w:bottom w:val="none" w:sz="0" w:space="0" w:color="auto"/>
                <w:right w:val="none" w:sz="0" w:space="0" w:color="auto"/>
              </w:divBdr>
              <w:divsChild>
                <w:div w:id="6870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20028">
      <w:bodyDiv w:val="1"/>
      <w:marLeft w:val="0"/>
      <w:marRight w:val="0"/>
      <w:marTop w:val="0"/>
      <w:marBottom w:val="0"/>
      <w:divBdr>
        <w:top w:val="none" w:sz="0" w:space="0" w:color="auto"/>
        <w:left w:val="none" w:sz="0" w:space="0" w:color="auto"/>
        <w:bottom w:val="none" w:sz="0" w:space="0" w:color="auto"/>
        <w:right w:val="none" w:sz="0" w:space="0" w:color="auto"/>
      </w:divBdr>
      <w:divsChild>
        <w:div w:id="1284188294">
          <w:marLeft w:val="0"/>
          <w:marRight w:val="0"/>
          <w:marTop w:val="0"/>
          <w:marBottom w:val="0"/>
          <w:divBdr>
            <w:top w:val="none" w:sz="0" w:space="0" w:color="auto"/>
            <w:left w:val="none" w:sz="0" w:space="0" w:color="auto"/>
            <w:bottom w:val="none" w:sz="0" w:space="0" w:color="auto"/>
            <w:right w:val="none" w:sz="0" w:space="0" w:color="auto"/>
          </w:divBdr>
          <w:divsChild>
            <w:div w:id="1524052610">
              <w:marLeft w:val="0"/>
              <w:marRight w:val="0"/>
              <w:marTop w:val="0"/>
              <w:marBottom w:val="0"/>
              <w:divBdr>
                <w:top w:val="none" w:sz="0" w:space="0" w:color="auto"/>
                <w:left w:val="none" w:sz="0" w:space="0" w:color="auto"/>
                <w:bottom w:val="none" w:sz="0" w:space="0" w:color="auto"/>
                <w:right w:val="none" w:sz="0" w:space="0" w:color="auto"/>
              </w:divBdr>
              <w:divsChild>
                <w:div w:id="643395861">
                  <w:marLeft w:val="0"/>
                  <w:marRight w:val="0"/>
                  <w:marTop w:val="0"/>
                  <w:marBottom w:val="0"/>
                  <w:divBdr>
                    <w:top w:val="none" w:sz="0" w:space="0" w:color="auto"/>
                    <w:left w:val="none" w:sz="0" w:space="0" w:color="auto"/>
                    <w:bottom w:val="none" w:sz="0" w:space="0" w:color="auto"/>
                    <w:right w:val="none" w:sz="0" w:space="0" w:color="auto"/>
                  </w:divBdr>
                  <w:divsChild>
                    <w:div w:id="14262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35657">
      <w:bodyDiv w:val="1"/>
      <w:marLeft w:val="0"/>
      <w:marRight w:val="0"/>
      <w:marTop w:val="0"/>
      <w:marBottom w:val="0"/>
      <w:divBdr>
        <w:top w:val="none" w:sz="0" w:space="0" w:color="auto"/>
        <w:left w:val="none" w:sz="0" w:space="0" w:color="auto"/>
        <w:bottom w:val="none" w:sz="0" w:space="0" w:color="auto"/>
        <w:right w:val="none" w:sz="0" w:space="0" w:color="auto"/>
      </w:divBdr>
      <w:divsChild>
        <w:div w:id="229390364">
          <w:marLeft w:val="0"/>
          <w:marRight w:val="0"/>
          <w:marTop w:val="0"/>
          <w:marBottom w:val="0"/>
          <w:divBdr>
            <w:top w:val="none" w:sz="0" w:space="0" w:color="auto"/>
            <w:left w:val="none" w:sz="0" w:space="0" w:color="auto"/>
            <w:bottom w:val="none" w:sz="0" w:space="0" w:color="auto"/>
            <w:right w:val="none" w:sz="0" w:space="0" w:color="auto"/>
          </w:divBdr>
          <w:divsChild>
            <w:div w:id="341514989">
              <w:marLeft w:val="0"/>
              <w:marRight w:val="0"/>
              <w:marTop w:val="0"/>
              <w:marBottom w:val="0"/>
              <w:divBdr>
                <w:top w:val="none" w:sz="0" w:space="0" w:color="auto"/>
                <w:left w:val="none" w:sz="0" w:space="0" w:color="auto"/>
                <w:bottom w:val="none" w:sz="0" w:space="0" w:color="auto"/>
                <w:right w:val="none" w:sz="0" w:space="0" w:color="auto"/>
              </w:divBdr>
              <w:divsChild>
                <w:div w:id="9717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2451">
      <w:bodyDiv w:val="1"/>
      <w:marLeft w:val="0"/>
      <w:marRight w:val="0"/>
      <w:marTop w:val="0"/>
      <w:marBottom w:val="0"/>
      <w:divBdr>
        <w:top w:val="none" w:sz="0" w:space="0" w:color="auto"/>
        <w:left w:val="none" w:sz="0" w:space="0" w:color="auto"/>
        <w:bottom w:val="none" w:sz="0" w:space="0" w:color="auto"/>
        <w:right w:val="none" w:sz="0" w:space="0" w:color="auto"/>
      </w:divBdr>
      <w:divsChild>
        <w:div w:id="1703281378">
          <w:marLeft w:val="0"/>
          <w:marRight w:val="0"/>
          <w:marTop w:val="0"/>
          <w:marBottom w:val="0"/>
          <w:divBdr>
            <w:top w:val="none" w:sz="0" w:space="0" w:color="auto"/>
            <w:left w:val="none" w:sz="0" w:space="0" w:color="auto"/>
            <w:bottom w:val="none" w:sz="0" w:space="0" w:color="auto"/>
            <w:right w:val="none" w:sz="0" w:space="0" w:color="auto"/>
          </w:divBdr>
          <w:divsChild>
            <w:div w:id="1706710278">
              <w:marLeft w:val="0"/>
              <w:marRight w:val="0"/>
              <w:marTop w:val="0"/>
              <w:marBottom w:val="0"/>
              <w:divBdr>
                <w:top w:val="none" w:sz="0" w:space="0" w:color="auto"/>
                <w:left w:val="none" w:sz="0" w:space="0" w:color="auto"/>
                <w:bottom w:val="none" w:sz="0" w:space="0" w:color="auto"/>
                <w:right w:val="none" w:sz="0" w:space="0" w:color="auto"/>
              </w:divBdr>
              <w:divsChild>
                <w:div w:id="16843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0091">
      <w:bodyDiv w:val="1"/>
      <w:marLeft w:val="0"/>
      <w:marRight w:val="0"/>
      <w:marTop w:val="0"/>
      <w:marBottom w:val="0"/>
      <w:divBdr>
        <w:top w:val="none" w:sz="0" w:space="0" w:color="auto"/>
        <w:left w:val="none" w:sz="0" w:space="0" w:color="auto"/>
        <w:bottom w:val="none" w:sz="0" w:space="0" w:color="auto"/>
        <w:right w:val="none" w:sz="0" w:space="0" w:color="auto"/>
      </w:divBdr>
    </w:div>
    <w:div w:id="834995458">
      <w:bodyDiv w:val="1"/>
      <w:marLeft w:val="0"/>
      <w:marRight w:val="0"/>
      <w:marTop w:val="0"/>
      <w:marBottom w:val="0"/>
      <w:divBdr>
        <w:top w:val="none" w:sz="0" w:space="0" w:color="auto"/>
        <w:left w:val="none" w:sz="0" w:space="0" w:color="auto"/>
        <w:bottom w:val="none" w:sz="0" w:space="0" w:color="auto"/>
        <w:right w:val="none" w:sz="0" w:space="0" w:color="auto"/>
      </w:divBdr>
      <w:divsChild>
        <w:div w:id="1703095490">
          <w:marLeft w:val="0"/>
          <w:marRight w:val="0"/>
          <w:marTop w:val="0"/>
          <w:marBottom w:val="0"/>
          <w:divBdr>
            <w:top w:val="none" w:sz="0" w:space="0" w:color="auto"/>
            <w:left w:val="none" w:sz="0" w:space="0" w:color="auto"/>
            <w:bottom w:val="none" w:sz="0" w:space="0" w:color="auto"/>
            <w:right w:val="none" w:sz="0" w:space="0" w:color="auto"/>
          </w:divBdr>
          <w:divsChild>
            <w:div w:id="1575775416">
              <w:marLeft w:val="0"/>
              <w:marRight w:val="0"/>
              <w:marTop w:val="0"/>
              <w:marBottom w:val="0"/>
              <w:divBdr>
                <w:top w:val="none" w:sz="0" w:space="0" w:color="auto"/>
                <w:left w:val="none" w:sz="0" w:space="0" w:color="auto"/>
                <w:bottom w:val="none" w:sz="0" w:space="0" w:color="auto"/>
                <w:right w:val="none" w:sz="0" w:space="0" w:color="auto"/>
              </w:divBdr>
              <w:divsChild>
                <w:div w:id="605842919">
                  <w:marLeft w:val="0"/>
                  <w:marRight w:val="0"/>
                  <w:marTop w:val="0"/>
                  <w:marBottom w:val="0"/>
                  <w:divBdr>
                    <w:top w:val="none" w:sz="0" w:space="0" w:color="auto"/>
                    <w:left w:val="none" w:sz="0" w:space="0" w:color="auto"/>
                    <w:bottom w:val="none" w:sz="0" w:space="0" w:color="auto"/>
                    <w:right w:val="none" w:sz="0" w:space="0" w:color="auto"/>
                  </w:divBdr>
                  <w:divsChild>
                    <w:div w:id="1951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10213">
      <w:bodyDiv w:val="1"/>
      <w:marLeft w:val="0"/>
      <w:marRight w:val="0"/>
      <w:marTop w:val="0"/>
      <w:marBottom w:val="0"/>
      <w:divBdr>
        <w:top w:val="none" w:sz="0" w:space="0" w:color="auto"/>
        <w:left w:val="none" w:sz="0" w:space="0" w:color="auto"/>
        <w:bottom w:val="none" w:sz="0" w:space="0" w:color="auto"/>
        <w:right w:val="none" w:sz="0" w:space="0" w:color="auto"/>
      </w:divBdr>
      <w:divsChild>
        <w:div w:id="1460104104">
          <w:marLeft w:val="0"/>
          <w:marRight w:val="0"/>
          <w:marTop w:val="0"/>
          <w:marBottom w:val="0"/>
          <w:divBdr>
            <w:top w:val="none" w:sz="0" w:space="0" w:color="auto"/>
            <w:left w:val="none" w:sz="0" w:space="0" w:color="auto"/>
            <w:bottom w:val="none" w:sz="0" w:space="0" w:color="auto"/>
            <w:right w:val="none" w:sz="0" w:space="0" w:color="auto"/>
          </w:divBdr>
          <w:divsChild>
            <w:div w:id="16871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1305">
      <w:bodyDiv w:val="1"/>
      <w:marLeft w:val="0"/>
      <w:marRight w:val="0"/>
      <w:marTop w:val="0"/>
      <w:marBottom w:val="0"/>
      <w:divBdr>
        <w:top w:val="none" w:sz="0" w:space="0" w:color="auto"/>
        <w:left w:val="none" w:sz="0" w:space="0" w:color="auto"/>
        <w:bottom w:val="none" w:sz="0" w:space="0" w:color="auto"/>
        <w:right w:val="none" w:sz="0" w:space="0" w:color="auto"/>
      </w:divBdr>
      <w:divsChild>
        <w:div w:id="1762490278">
          <w:marLeft w:val="0"/>
          <w:marRight w:val="0"/>
          <w:marTop w:val="0"/>
          <w:marBottom w:val="0"/>
          <w:divBdr>
            <w:top w:val="none" w:sz="0" w:space="0" w:color="auto"/>
            <w:left w:val="none" w:sz="0" w:space="0" w:color="auto"/>
            <w:bottom w:val="none" w:sz="0" w:space="0" w:color="auto"/>
            <w:right w:val="none" w:sz="0" w:space="0" w:color="auto"/>
          </w:divBdr>
          <w:divsChild>
            <w:div w:id="1022584405">
              <w:marLeft w:val="0"/>
              <w:marRight w:val="0"/>
              <w:marTop w:val="0"/>
              <w:marBottom w:val="0"/>
              <w:divBdr>
                <w:top w:val="none" w:sz="0" w:space="0" w:color="auto"/>
                <w:left w:val="none" w:sz="0" w:space="0" w:color="auto"/>
                <w:bottom w:val="none" w:sz="0" w:space="0" w:color="auto"/>
                <w:right w:val="none" w:sz="0" w:space="0" w:color="auto"/>
              </w:divBdr>
              <w:divsChild>
                <w:div w:id="7960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91673">
      <w:bodyDiv w:val="1"/>
      <w:marLeft w:val="0"/>
      <w:marRight w:val="0"/>
      <w:marTop w:val="0"/>
      <w:marBottom w:val="0"/>
      <w:divBdr>
        <w:top w:val="none" w:sz="0" w:space="0" w:color="auto"/>
        <w:left w:val="none" w:sz="0" w:space="0" w:color="auto"/>
        <w:bottom w:val="none" w:sz="0" w:space="0" w:color="auto"/>
        <w:right w:val="none" w:sz="0" w:space="0" w:color="auto"/>
      </w:divBdr>
    </w:div>
    <w:div w:id="964428949">
      <w:bodyDiv w:val="1"/>
      <w:marLeft w:val="0"/>
      <w:marRight w:val="0"/>
      <w:marTop w:val="0"/>
      <w:marBottom w:val="0"/>
      <w:divBdr>
        <w:top w:val="none" w:sz="0" w:space="0" w:color="auto"/>
        <w:left w:val="none" w:sz="0" w:space="0" w:color="auto"/>
        <w:bottom w:val="none" w:sz="0" w:space="0" w:color="auto"/>
        <w:right w:val="none" w:sz="0" w:space="0" w:color="auto"/>
      </w:divBdr>
    </w:div>
    <w:div w:id="969047624">
      <w:bodyDiv w:val="1"/>
      <w:marLeft w:val="0"/>
      <w:marRight w:val="0"/>
      <w:marTop w:val="0"/>
      <w:marBottom w:val="0"/>
      <w:divBdr>
        <w:top w:val="none" w:sz="0" w:space="0" w:color="auto"/>
        <w:left w:val="none" w:sz="0" w:space="0" w:color="auto"/>
        <w:bottom w:val="none" w:sz="0" w:space="0" w:color="auto"/>
        <w:right w:val="none" w:sz="0" w:space="0" w:color="auto"/>
      </w:divBdr>
    </w:div>
    <w:div w:id="9737508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908">
          <w:marLeft w:val="0"/>
          <w:marRight w:val="0"/>
          <w:marTop w:val="0"/>
          <w:marBottom w:val="0"/>
          <w:divBdr>
            <w:top w:val="none" w:sz="0" w:space="0" w:color="auto"/>
            <w:left w:val="none" w:sz="0" w:space="0" w:color="auto"/>
            <w:bottom w:val="none" w:sz="0" w:space="0" w:color="auto"/>
            <w:right w:val="none" w:sz="0" w:space="0" w:color="auto"/>
          </w:divBdr>
          <w:divsChild>
            <w:div w:id="2021858108">
              <w:marLeft w:val="0"/>
              <w:marRight w:val="0"/>
              <w:marTop w:val="0"/>
              <w:marBottom w:val="0"/>
              <w:divBdr>
                <w:top w:val="none" w:sz="0" w:space="0" w:color="auto"/>
                <w:left w:val="none" w:sz="0" w:space="0" w:color="auto"/>
                <w:bottom w:val="none" w:sz="0" w:space="0" w:color="auto"/>
                <w:right w:val="none" w:sz="0" w:space="0" w:color="auto"/>
              </w:divBdr>
              <w:divsChild>
                <w:div w:id="21149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29135">
      <w:bodyDiv w:val="1"/>
      <w:marLeft w:val="0"/>
      <w:marRight w:val="0"/>
      <w:marTop w:val="0"/>
      <w:marBottom w:val="0"/>
      <w:divBdr>
        <w:top w:val="none" w:sz="0" w:space="0" w:color="auto"/>
        <w:left w:val="none" w:sz="0" w:space="0" w:color="auto"/>
        <w:bottom w:val="none" w:sz="0" w:space="0" w:color="auto"/>
        <w:right w:val="none" w:sz="0" w:space="0" w:color="auto"/>
      </w:divBdr>
      <w:divsChild>
        <w:div w:id="1960332842">
          <w:marLeft w:val="0"/>
          <w:marRight w:val="0"/>
          <w:marTop w:val="0"/>
          <w:marBottom w:val="0"/>
          <w:divBdr>
            <w:top w:val="none" w:sz="0" w:space="0" w:color="auto"/>
            <w:left w:val="none" w:sz="0" w:space="0" w:color="auto"/>
            <w:bottom w:val="none" w:sz="0" w:space="0" w:color="auto"/>
            <w:right w:val="none" w:sz="0" w:space="0" w:color="auto"/>
          </w:divBdr>
          <w:divsChild>
            <w:div w:id="1057510102">
              <w:marLeft w:val="0"/>
              <w:marRight w:val="0"/>
              <w:marTop w:val="0"/>
              <w:marBottom w:val="0"/>
              <w:divBdr>
                <w:top w:val="none" w:sz="0" w:space="0" w:color="auto"/>
                <w:left w:val="none" w:sz="0" w:space="0" w:color="auto"/>
                <w:bottom w:val="none" w:sz="0" w:space="0" w:color="auto"/>
                <w:right w:val="none" w:sz="0" w:space="0" w:color="auto"/>
              </w:divBdr>
              <w:divsChild>
                <w:div w:id="18978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5315">
      <w:bodyDiv w:val="1"/>
      <w:marLeft w:val="0"/>
      <w:marRight w:val="0"/>
      <w:marTop w:val="0"/>
      <w:marBottom w:val="0"/>
      <w:divBdr>
        <w:top w:val="none" w:sz="0" w:space="0" w:color="auto"/>
        <w:left w:val="none" w:sz="0" w:space="0" w:color="auto"/>
        <w:bottom w:val="none" w:sz="0" w:space="0" w:color="auto"/>
        <w:right w:val="none" w:sz="0" w:space="0" w:color="auto"/>
      </w:divBdr>
      <w:divsChild>
        <w:div w:id="289017475">
          <w:marLeft w:val="0"/>
          <w:marRight w:val="0"/>
          <w:marTop w:val="0"/>
          <w:marBottom w:val="0"/>
          <w:divBdr>
            <w:top w:val="none" w:sz="0" w:space="0" w:color="auto"/>
            <w:left w:val="none" w:sz="0" w:space="0" w:color="auto"/>
            <w:bottom w:val="none" w:sz="0" w:space="0" w:color="auto"/>
            <w:right w:val="none" w:sz="0" w:space="0" w:color="auto"/>
          </w:divBdr>
          <w:divsChild>
            <w:div w:id="11753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0746">
      <w:bodyDiv w:val="1"/>
      <w:marLeft w:val="0"/>
      <w:marRight w:val="0"/>
      <w:marTop w:val="0"/>
      <w:marBottom w:val="0"/>
      <w:divBdr>
        <w:top w:val="none" w:sz="0" w:space="0" w:color="auto"/>
        <w:left w:val="none" w:sz="0" w:space="0" w:color="auto"/>
        <w:bottom w:val="none" w:sz="0" w:space="0" w:color="auto"/>
        <w:right w:val="none" w:sz="0" w:space="0" w:color="auto"/>
      </w:divBdr>
    </w:div>
    <w:div w:id="990600264">
      <w:bodyDiv w:val="1"/>
      <w:marLeft w:val="0"/>
      <w:marRight w:val="0"/>
      <w:marTop w:val="0"/>
      <w:marBottom w:val="0"/>
      <w:divBdr>
        <w:top w:val="none" w:sz="0" w:space="0" w:color="auto"/>
        <w:left w:val="none" w:sz="0" w:space="0" w:color="auto"/>
        <w:bottom w:val="none" w:sz="0" w:space="0" w:color="auto"/>
        <w:right w:val="none" w:sz="0" w:space="0" w:color="auto"/>
      </w:divBdr>
    </w:div>
    <w:div w:id="1004279531">
      <w:bodyDiv w:val="1"/>
      <w:marLeft w:val="0"/>
      <w:marRight w:val="0"/>
      <w:marTop w:val="0"/>
      <w:marBottom w:val="0"/>
      <w:divBdr>
        <w:top w:val="none" w:sz="0" w:space="0" w:color="auto"/>
        <w:left w:val="none" w:sz="0" w:space="0" w:color="auto"/>
        <w:bottom w:val="none" w:sz="0" w:space="0" w:color="auto"/>
        <w:right w:val="none" w:sz="0" w:space="0" w:color="auto"/>
      </w:divBdr>
    </w:div>
    <w:div w:id="1007636762">
      <w:bodyDiv w:val="1"/>
      <w:marLeft w:val="0"/>
      <w:marRight w:val="0"/>
      <w:marTop w:val="0"/>
      <w:marBottom w:val="0"/>
      <w:divBdr>
        <w:top w:val="none" w:sz="0" w:space="0" w:color="auto"/>
        <w:left w:val="none" w:sz="0" w:space="0" w:color="auto"/>
        <w:bottom w:val="none" w:sz="0" w:space="0" w:color="auto"/>
        <w:right w:val="none" w:sz="0" w:space="0" w:color="auto"/>
      </w:divBdr>
    </w:div>
    <w:div w:id="1010832229">
      <w:bodyDiv w:val="1"/>
      <w:marLeft w:val="0"/>
      <w:marRight w:val="0"/>
      <w:marTop w:val="0"/>
      <w:marBottom w:val="0"/>
      <w:divBdr>
        <w:top w:val="none" w:sz="0" w:space="0" w:color="auto"/>
        <w:left w:val="none" w:sz="0" w:space="0" w:color="auto"/>
        <w:bottom w:val="none" w:sz="0" w:space="0" w:color="auto"/>
        <w:right w:val="none" w:sz="0" w:space="0" w:color="auto"/>
      </w:divBdr>
    </w:div>
    <w:div w:id="1053311207">
      <w:bodyDiv w:val="1"/>
      <w:marLeft w:val="0"/>
      <w:marRight w:val="0"/>
      <w:marTop w:val="0"/>
      <w:marBottom w:val="0"/>
      <w:divBdr>
        <w:top w:val="none" w:sz="0" w:space="0" w:color="auto"/>
        <w:left w:val="none" w:sz="0" w:space="0" w:color="auto"/>
        <w:bottom w:val="none" w:sz="0" w:space="0" w:color="auto"/>
        <w:right w:val="none" w:sz="0" w:space="0" w:color="auto"/>
      </w:divBdr>
      <w:divsChild>
        <w:div w:id="650981321">
          <w:marLeft w:val="0"/>
          <w:marRight w:val="0"/>
          <w:marTop w:val="0"/>
          <w:marBottom w:val="0"/>
          <w:divBdr>
            <w:top w:val="none" w:sz="0" w:space="0" w:color="auto"/>
            <w:left w:val="none" w:sz="0" w:space="0" w:color="auto"/>
            <w:bottom w:val="none" w:sz="0" w:space="0" w:color="auto"/>
            <w:right w:val="none" w:sz="0" w:space="0" w:color="auto"/>
          </w:divBdr>
        </w:div>
      </w:divsChild>
    </w:div>
    <w:div w:id="1059329270">
      <w:bodyDiv w:val="1"/>
      <w:marLeft w:val="0"/>
      <w:marRight w:val="0"/>
      <w:marTop w:val="0"/>
      <w:marBottom w:val="0"/>
      <w:divBdr>
        <w:top w:val="none" w:sz="0" w:space="0" w:color="auto"/>
        <w:left w:val="none" w:sz="0" w:space="0" w:color="auto"/>
        <w:bottom w:val="none" w:sz="0" w:space="0" w:color="auto"/>
        <w:right w:val="none" w:sz="0" w:space="0" w:color="auto"/>
      </w:divBdr>
      <w:divsChild>
        <w:div w:id="1392846285">
          <w:marLeft w:val="0"/>
          <w:marRight w:val="0"/>
          <w:marTop w:val="0"/>
          <w:marBottom w:val="0"/>
          <w:divBdr>
            <w:top w:val="none" w:sz="0" w:space="0" w:color="auto"/>
            <w:left w:val="none" w:sz="0" w:space="0" w:color="auto"/>
            <w:bottom w:val="none" w:sz="0" w:space="0" w:color="auto"/>
            <w:right w:val="none" w:sz="0" w:space="0" w:color="auto"/>
          </w:divBdr>
          <w:divsChild>
            <w:div w:id="1322852463">
              <w:marLeft w:val="0"/>
              <w:marRight w:val="0"/>
              <w:marTop w:val="0"/>
              <w:marBottom w:val="0"/>
              <w:divBdr>
                <w:top w:val="none" w:sz="0" w:space="0" w:color="auto"/>
                <w:left w:val="none" w:sz="0" w:space="0" w:color="auto"/>
                <w:bottom w:val="none" w:sz="0" w:space="0" w:color="auto"/>
                <w:right w:val="none" w:sz="0" w:space="0" w:color="auto"/>
              </w:divBdr>
              <w:divsChild>
                <w:div w:id="20919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4531">
      <w:bodyDiv w:val="1"/>
      <w:marLeft w:val="0"/>
      <w:marRight w:val="0"/>
      <w:marTop w:val="0"/>
      <w:marBottom w:val="0"/>
      <w:divBdr>
        <w:top w:val="none" w:sz="0" w:space="0" w:color="auto"/>
        <w:left w:val="none" w:sz="0" w:space="0" w:color="auto"/>
        <w:bottom w:val="none" w:sz="0" w:space="0" w:color="auto"/>
        <w:right w:val="none" w:sz="0" w:space="0" w:color="auto"/>
      </w:divBdr>
    </w:div>
    <w:div w:id="1072973383">
      <w:bodyDiv w:val="1"/>
      <w:marLeft w:val="0"/>
      <w:marRight w:val="0"/>
      <w:marTop w:val="0"/>
      <w:marBottom w:val="0"/>
      <w:divBdr>
        <w:top w:val="none" w:sz="0" w:space="0" w:color="auto"/>
        <w:left w:val="none" w:sz="0" w:space="0" w:color="auto"/>
        <w:bottom w:val="none" w:sz="0" w:space="0" w:color="auto"/>
        <w:right w:val="none" w:sz="0" w:space="0" w:color="auto"/>
      </w:divBdr>
      <w:divsChild>
        <w:div w:id="1143041331">
          <w:marLeft w:val="0"/>
          <w:marRight w:val="0"/>
          <w:marTop w:val="0"/>
          <w:marBottom w:val="0"/>
          <w:divBdr>
            <w:top w:val="none" w:sz="0" w:space="0" w:color="auto"/>
            <w:left w:val="none" w:sz="0" w:space="0" w:color="auto"/>
            <w:bottom w:val="none" w:sz="0" w:space="0" w:color="auto"/>
            <w:right w:val="none" w:sz="0" w:space="0" w:color="auto"/>
          </w:divBdr>
        </w:div>
        <w:div w:id="1649094068">
          <w:marLeft w:val="0"/>
          <w:marRight w:val="0"/>
          <w:marTop w:val="0"/>
          <w:marBottom w:val="0"/>
          <w:divBdr>
            <w:top w:val="none" w:sz="0" w:space="0" w:color="auto"/>
            <w:left w:val="none" w:sz="0" w:space="0" w:color="auto"/>
            <w:bottom w:val="none" w:sz="0" w:space="0" w:color="auto"/>
            <w:right w:val="none" w:sz="0" w:space="0" w:color="auto"/>
          </w:divBdr>
        </w:div>
        <w:div w:id="1684672064">
          <w:marLeft w:val="0"/>
          <w:marRight w:val="0"/>
          <w:marTop w:val="0"/>
          <w:marBottom w:val="0"/>
          <w:divBdr>
            <w:top w:val="none" w:sz="0" w:space="0" w:color="auto"/>
            <w:left w:val="none" w:sz="0" w:space="0" w:color="auto"/>
            <w:bottom w:val="none" w:sz="0" w:space="0" w:color="auto"/>
            <w:right w:val="none" w:sz="0" w:space="0" w:color="auto"/>
          </w:divBdr>
        </w:div>
      </w:divsChild>
    </w:div>
    <w:div w:id="1100834501">
      <w:bodyDiv w:val="1"/>
      <w:marLeft w:val="0"/>
      <w:marRight w:val="0"/>
      <w:marTop w:val="0"/>
      <w:marBottom w:val="0"/>
      <w:divBdr>
        <w:top w:val="none" w:sz="0" w:space="0" w:color="auto"/>
        <w:left w:val="none" w:sz="0" w:space="0" w:color="auto"/>
        <w:bottom w:val="none" w:sz="0" w:space="0" w:color="auto"/>
        <w:right w:val="none" w:sz="0" w:space="0" w:color="auto"/>
      </w:divBdr>
    </w:div>
    <w:div w:id="1123646941">
      <w:bodyDiv w:val="1"/>
      <w:marLeft w:val="0"/>
      <w:marRight w:val="0"/>
      <w:marTop w:val="0"/>
      <w:marBottom w:val="0"/>
      <w:divBdr>
        <w:top w:val="none" w:sz="0" w:space="0" w:color="auto"/>
        <w:left w:val="none" w:sz="0" w:space="0" w:color="auto"/>
        <w:bottom w:val="none" w:sz="0" w:space="0" w:color="auto"/>
        <w:right w:val="none" w:sz="0" w:space="0" w:color="auto"/>
      </w:divBdr>
    </w:div>
    <w:div w:id="1124619254">
      <w:bodyDiv w:val="1"/>
      <w:marLeft w:val="0"/>
      <w:marRight w:val="0"/>
      <w:marTop w:val="0"/>
      <w:marBottom w:val="0"/>
      <w:divBdr>
        <w:top w:val="none" w:sz="0" w:space="0" w:color="auto"/>
        <w:left w:val="none" w:sz="0" w:space="0" w:color="auto"/>
        <w:bottom w:val="none" w:sz="0" w:space="0" w:color="auto"/>
        <w:right w:val="none" w:sz="0" w:space="0" w:color="auto"/>
      </w:divBdr>
    </w:div>
    <w:div w:id="1141507125">
      <w:bodyDiv w:val="1"/>
      <w:marLeft w:val="0"/>
      <w:marRight w:val="0"/>
      <w:marTop w:val="0"/>
      <w:marBottom w:val="0"/>
      <w:divBdr>
        <w:top w:val="none" w:sz="0" w:space="0" w:color="auto"/>
        <w:left w:val="none" w:sz="0" w:space="0" w:color="auto"/>
        <w:bottom w:val="none" w:sz="0" w:space="0" w:color="auto"/>
        <w:right w:val="none" w:sz="0" w:space="0" w:color="auto"/>
      </w:divBdr>
    </w:div>
    <w:div w:id="1143814095">
      <w:bodyDiv w:val="1"/>
      <w:marLeft w:val="0"/>
      <w:marRight w:val="0"/>
      <w:marTop w:val="0"/>
      <w:marBottom w:val="0"/>
      <w:divBdr>
        <w:top w:val="none" w:sz="0" w:space="0" w:color="auto"/>
        <w:left w:val="none" w:sz="0" w:space="0" w:color="auto"/>
        <w:bottom w:val="none" w:sz="0" w:space="0" w:color="auto"/>
        <w:right w:val="none" w:sz="0" w:space="0" w:color="auto"/>
      </w:divBdr>
      <w:divsChild>
        <w:div w:id="2045209099">
          <w:marLeft w:val="0"/>
          <w:marRight w:val="0"/>
          <w:marTop w:val="0"/>
          <w:marBottom w:val="0"/>
          <w:divBdr>
            <w:top w:val="none" w:sz="0" w:space="0" w:color="auto"/>
            <w:left w:val="none" w:sz="0" w:space="0" w:color="auto"/>
            <w:bottom w:val="none" w:sz="0" w:space="0" w:color="auto"/>
            <w:right w:val="none" w:sz="0" w:space="0" w:color="auto"/>
          </w:divBdr>
          <w:divsChild>
            <w:div w:id="2069573632">
              <w:marLeft w:val="0"/>
              <w:marRight w:val="0"/>
              <w:marTop w:val="0"/>
              <w:marBottom w:val="0"/>
              <w:divBdr>
                <w:top w:val="none" w:sz="0" w:space="0" w:color="auto"/>
                <w:left w:val="none" w:sz="0" w:space="0" w:color="auto"/>
                <w:bottom w:val="none" w:sz="0" w:space="0" w:color="auto"/>
                <w:right w:val="none" w:sz="0" w:space="0" w:color="auto"/>
              </w:divBdr>
              <w:divsChild>
                <w:div w:id="13817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5550">
      <w:bodyDiv w:val="1"/>
      <w:marLeft w:val="0"/>
      <w:marRight w:val="0"/>
      <w:marTop w:val="0"/>
      <w:marBottom w:val="0"/>
      <w:divBdr>
        <w:top w:val="none" w:sz="0" w:space="0" w:color="auto"/>
        <w:left w:val="none" w:sz="0" w:space="0" w:color="auto"/>
        <w:bottom w:val="none" w:sz="0" w:space="0" w:color="auto"/>
        <w:right w:val="none" w:sz="0" w:space="0" w:color="auto"/>
      </w:divBdr>
    </w:div>
    <w:div w:id="1162816432">
      <w:bodyDiv w:val="1"/>
      <w:marLeft w:val="0"/>
      <w:marRight w:val="0"/>
      <w:marTop w:val="0"/>
      <w:marBottom w:val="0"/>
      <w:divBdr>
        <w:top w:val="none" w:sz="0" w:space="0" w:color="auto"/>
        <w:left w:val="none" w:sz="0" w:space="0" w:color="auto"/>
        <w:bottom w:val="none" w:sz="0" w:space="0" w:color="auto"/>
        <w:right w:val="none" w:sz="0" w:space="0" w:color="auto"/>
      </w:divBdr>
    </w:div>
    <w:div w:id="1174370609">
      <w:bodyDiv w:val="1"/>
      <w:marLeft w:val="0"/>
      <w:marRight w:val="0"/>
      <w:marTop w:val="0"/>
      <w:marBottom w:val="0"/>
      <w:divBdr>
        <w:top w:val="none" w:sz="0" w:space="0" w:color="auto"/>
        <w:left w:val="none" w:sz="0" w:space="0" w:color="auto"/>
        <w:bottom w:val="none" w:sz="0" w:space="0" w:color="auto"/>
        <w:right w:val="none" w:sz="0" w:space="0" w:color="auto"/>
      </w:divBdr>
    </w:div>
    <w:div w:id="1175879236">
      <w:bodyDiv w:val="1"/>
      <w:marLeft w:val="0"/>
      <w:marRight w:val="0"/>
      <w:marTop w:val="0"/>
      <w:marBottom w:val="0"/>
      <w:divBdr>
        <w:top w:val="none" w:sz="0" w:space="0" w:color="auto"/>
        <w:left w:val="none" w:sz="0" w:space="0" w:color="auto"/>
        <w:bottom w:val="none" w:sz="0" w:space="0" w:color="auto"/>
        <w:right w:val="none" w:sz="0" w:space="0" w:color="auto"/>
      </w:divBdr>
      <w:divsChild>
        <w:div w:id="146631829">
          <w:marLeft w:val="0"/>
          <w:marRight w:val="0"/>
          <w:marTop w:val="0"/>
          <w:marBottom w:val="0"/>
          <w:divBdr>
            <w:top w:val="none" w:sz="0" w:space="0" w:color="auto"/>
            <w:left w:val="none" w:sz="0" w:space="0" w:color="auto"/>
            <w:bottom w:val="none" w:sz="0" w:space="0" w:color="auto"/>
            <w:right w:val="none" w:sz="0" w:space="0" w:color="auto"/>
          </w:divBdr>
          <w:divsChild>
            <w:div w:id="216749069">
              <w:marLeft w:val="0"/>
              <w:marRight w:val="0"/>
              <w:marTop w:val="0"/>
              <w:marBottom w:val="0"/>
              <w:divBdr>
                <w:top w:val="none" w:sz="0" w:space="0" w:color="auto"/>
                <w:left w:val="none" w:sz="0" w:space="0" w:color="auto"/>
                <w:bottom w:val="none" w:sz="0" w:space="0" w:color="auto"/>
                <w:right w:val="none" w:sz="0" w:space="0" w:color="auto"/>
              </w:divBdr>
              <w:divsChild>
                <w:div w:id="3183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7225">
      <w:bodyDiv w:val="1"/>
      <w:marLeft w:val="0"/>
      <w:marRight w:val="0"/>
      <w:marTop w:val="0"/>
      <w:marBottom w:val="0"/>
      <w:divBdr>
        <w:top w:val="none" w:sz="0" w:space="0" w:color="auto"/>
        <w:left w:val="none" w:sz="0" w:space="0" w:color="auto"/>
        <w:bottom w:val="none" w:sz="0" w:space="0" w:color="auto"/>
        <w:right w:val="none" w:sz="0" w:space="0" w:color="auto"/>
      </w:divBdr>
    </w:div>
    <w:div w:id="1194683575">
      <w:bodyDiv w:val="1"/>
      <w:marLeft w:val="0"/>
      <w:marRight w:val="0"/>
      <w:marTop w:val="0"/>
      <w:marBottom w:val="0"/>
      <w:divBdr>
        <w:top w:val="none" w:sz="0" w:space="0" w:color="auto"/>
        <w:left w:val="none" w:sz="0" w:space="0" w:color="auto"/>
        <w:bottom w:val="none" w:sz="0" w:space="0" w:color="auto"/>
        <w:right w:val="none" w:sz="0" w:space="0" w:color="auto"/>
      </w:divBdr>
    </w:div>
    <w:div w:id="1200125169">
      <w:bodyDiv w:val="1"/>
      <w:marLeft w:val="0"/>
      <w:marRight w:val="0"/>
      <w:marTop w:val="0"/>
      <w:marBottom w:val="0"/>
      <w:divBdr>
        <w:top w:val="none" w:sz="0" w:space="0" w:color="auto"/>
        <w:left w:val="none" w:sz="0" w:space="0" w:color="auto"/>
        <w:bottom w:val="none" w:sz="0" w:space="0" w:color="auto"/>
        <w:right w:val="none" w:sz="0" w:space="0" w:color="auto"/>
      </w:divBdr>
    </w:div>
    <w:div w:id="1220090284">
      <w:bodyDiv w:val="1"/>
      <w:marLeft w:val="0"/>
      <w:marRight w:val="0"/>
      <w:marTop w:val="0"/>
      <w:marBottom w:val="0"/>
      <w:divBdr>
        <w:top w:val="none" w:sz="0" w:space="0" w:color="auto"/>
        <w:left w:val="none" w:sz="0" w:space="0" w:color="auto"/>
        <w:bottom w:val="none" w:sz="0" w:space="0" w:color="auto"/>
        <w:right w:val="none" w:sz="0" w:space="0" w:color="auto"/>
      </w:divBdr>
    </w:div>
    <w:div w:id="1249844302">
      <w:bodyDiv w:val="1"/>
      <w:marLeft w:val="0"/>
      <w:marRight w:val="0"/>
      <w:marTop w:val="0"/>
      <w:marBottom w:val="0"/>
      <w:divBdr>
        <w:top w:val="none" w:sz="0" w:space="0" w:color="auto"/>
        <w:left w:val="none" w:sz="0" w:space="0" w:color="auto"/>
        <w:bottom w:val="none" w:sz="0" w:space="0" w:color="auto"/>
        <w:right w:val="none" w:sz="0" w:space="0" w:color="auto"/>
      </w:divBdr>
      <w:divsChild>
        <w:div w:id="1583903834">
          <w:marLeft w:val="0"/>
          <w:marRight w:val="0"/>
          <w:marTop w:val="0"/>
          <w:marBottom w:val="0"/>
          <w:divBdr>
            <w:top w:val="none" w:sz="0" w:space="0" w:color="auto"/>
            <w:left w:val="none" w:sz="0" w:space="0" w:color="auto"/>
            <w:bottom w:val="none" w:sz="0" w:space="0" w:color="auto"/>
            <w:right w:val="none" w:sz="0" w:space="0" w:color="auto"/>
          </w:divBdr>
          <w:divsChild>
            <w:div w:id="1573151109">
              <w:marLeft w:val="0"/>
              <w:marRight w:val="0"/>
              <w:marTop w:val="0"/>
              <w:marBottom w:val="0"/>
              <w:divBdr>
                <w:top w:val="none" w:sz="0" w:space="0" w:color="auto"/>
                <w:left w:val="none" w:sz="0" w:space="0" w:color="auto"/>
                <w:bottom w:val="none" w:sz="0" w:space="0" w:color="auto"/>
                <w:right w:val="none" w:sz="0" w:space="0" w:color="auto"/>
              </w:divBdr>
              <w:divsChild>
                <w:div w:id="1669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16148">
      <w:bodyDiv w:val="1"/>
      <w:marLeft w:val="0"/>
      <w:marRight w:val="0"/>
      <w:marTop w:val="0"/>
      <w:marBottom w:val="0"/>
      <w:divBdr>
        <w:top w:val="none" w:sz="0" w:space="0" w:color="auto"/>
        <w:left w:val="none" w:sz="0" w:space="0" w:color="auto"/>
        <w:bottom w:val="none" w:sz="0" w:space="0" w:color="auto"/>
        <w:right w:val="none" w:sz="0" w:space="0" w:color="auto"/>
      </w:divBdr>
      <w:divsChild>
        <w:div w:id="1882864953">
          <w:marLeft w:val="0"/>
          <w:marRight w:val="0"/>
          <w:marTop w:val="0"/>
          <w:marBottom w:val="0"/>
          <w:divBdr>
            <w:top w:val="none" w:sz="0" w:space="0" w:color="auto"/>
            <w:left w:val="none" w:sz="0" w:space="0" w:color="auto"/>
            <w:bottom w:val="none" w:sz="0" w:space="0" w:color="auto"/>
            <w:right w:val="none" w:sz="0" w:space="0" w:color="auto"/>
          </w:divBdr>
          <w:divsChild>
            <w:div w:id="189532180">
              <w:marLeft w:val="0"/>
              <w:marRight w:val="0"/>
              <w:marTop w:val="0"/>
              <w:marBottom w:val="0"/>
              <w:divBdr>
                <w:top w:val="none" w:sz="0" w:space="0" w:color="auto"/>
                <w:left w:val="none" w:sz="0" w:space="0" w:color="auto"/>
                <w:bottom w:val="none" w:sz="0" w:space="0" w:color="auto"/>
                <w:right w:val="none" w:sz="0" w:space="0" w:color="auto"/>
              </w:divBdr>
              <w:divsChild>
                <w:div w:id="16639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3258">
      <w:bodyDiv w:val="1"/>
      <w:marLeft w:val="0"/>
      <w:marRight w:val="0"/>
      <w:marTop w:val="0"/>
      <w:marBottom w:val="0"/>
      <w:divBdr>
        <w:top w:val="none" w:sz="0" w:space="0" w:color="auto"/>
        <w:left w:val="none" w:sz="0" w:space="0" w:color="auto"/>
        <w:bottom w:val="none" w:sz="0" w:space="0" w:color="auto"/>
        <w:right w:val="none" w:sz="0" w:space="0" w:color="auto"/>
      </w:divBdr>
      <w:divsChild>
        <w:div w:id="781918092">
          <w:marLeft w:val="0"/>
          <w:marRight w:val="0"/>
          <w:marTop w:val="0"/>
          <w:marBottom w:val="0"/>
          <w:divBdr>
            <w:top w:val="none" w:sz="0" w:space="0" w:color="auto"/>
            <w:left w:val="none" w:sz="0" w:space="0" w:color="auto"/>
            <w:bottom w:val="none" w:sz="0" w:space="0" w:color="auto"/>
            <w:right w:val="none" w:sz="0" w:space="0" w:color="auto"/>
          </w:divBdr>
          <w:divsChild>
            <w:div w:id="2078933677">
              <w:marLeft w:val="0"/>
              <w:marRight w:val="0"/>
              <w:marTop w:val="0"/>
              <w:marBottom w:val="0"/>
              <w:divBdr>
                <w:top w:val="none" w:sz="0" w:space="0" w:color="auto"/>
                <w:left w:val="none" w:sz="0" w:space="0" w:color="auto"/>
                <w:bottom w:val="none" w:sz="0" w:space="0" w:color="auto"/>
                <w:right w:val="none" w:sz="0" w:space="0" w:color="auto"/>
              </w:divBdr>
              <w:divsChild>
                <w:div w:id="7903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6340">
      <w:bodyDiv w:val="1"/>
      <w:marLeft w:val="0"/>
      <w:marRight w:val="0"/>
      <w:marTop w:val="0"/>
      <w:marBottom w:val="0"/>
      <w:divBdr>
        <w:top w:val="none" w:sz="0" w:space="0" w:color="auto"/>
        <w:left w:val="none" w:sz="0" w:space="0" w:color="auto"/>
        <w:bottom w:val="none" w:sz="0" w:space="0" w:color="auto"/>
        <w:right w:val="none" w:sz="0" w:space="0" w:color="auto"/>
      </w:divBdr>
    </w:div>
    <w:div w:id="1305699924">
      <w:bodyDiv w:val="1"/>
      <w:marLeft w:val="0"/>
      <w:marRight w:val="0"/>
      <w:marTop w:val="0"/>
      <w:marBottom w:val="0"/>
      <w:divBdr>
        <w:top w:val="none" w:sz="0" w:space="0" w:color="auto"/>
        <w:left w:val="none" w:sz="0" w:space="0" w:color="auto"/>
        <w:bottom w:val="none" w:sz="0" w:space="0" w:color="auto"/>
        <w:right w:val="none" w:sz="0" w:space="0" w:color="auto"/>
      </w:divBdr>
      <w:divsChild>
        <w:div w:id="866453209">
          <w:marLeft w:val="0"/>
          <w:marRight w:val="0"/>
          <w:marTop w:val="0"/>
          <w:marBottom w:val="0"/>
          <w:divBdr>
            <w:top w:val="none" w:sz="0" w:space="0" w:color="auto"/>
            <w:left w:val="none" w:sz="0" w:space="0" w:color="auto"/>
            <w:bottom w:val="none" w:sz="0" w:space="0" w:color="auto"/>
            <w:right w:val="none" w:sz="0" w:space="0" w:color="auto"/>
          </w:divBdr>
          <w:divsChild>
            <w:div w:id="233124655">
              <w:marLeft w:val="0"/>
              <w:marRight w:val="0"/>
              <w:marTop w:val="0"/>
              <w:marBottom w:val="0"/>
              <w:divBdr>
                <w:top w:val="none" w:sz="0" w:space="0" w:color="auto"/>
                <w:left w:val="none" w:sz="0" w:space="0" w:color="auto"/>
                <w:bottom w:val="none" w:sz="0" w:space="0" w:color="auto"/>
                <w:right w:val="none" w:sz="0" w:space="0" w:color="auto"/>
              </w:divBdr>
              <w:divsChild>
                <w:div w:id="19172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35854">
      <w:bodyDiv w:val="1"/>
      <w:marLeft w:val="0"/>
      <w:marRight w:val="0"/>
      <w:marTop w:val="0"/>
      <w:marBottom w:val="0"/>
      <w:divBdr>
        <w:top w:val="none" w:sz="0" w:space="0" w:color="auto"/>
        <w:left w:val="none" w:sz="0" w:space="0" w:color="auto"/>
        <w:bottom w:val="none" w:sz="0" w:space="0" w:color="auto"/>
        <w:right w:val="none" w:sz="0" w:space="0" w:color="auto"/>
      </w:divBdr>
    </w:div>
    <w:div w:id="1382366353">
      <w:bodyDiv w:val="1"/>
      <w:marLeft w:val="0"/>
      <w:marRight w:val="0"/>
      <w:marTop w:val="0"/>
      <w:marBottom w:val="0"/>
      <w:divBdr>
        <w:top w:val="none" w:sz="0" w:space="0" w:color="auto"/>
        <w:left w:val="none" w:sz="0" w:space="0" w:color="auto"/>
        <w:bottom w:val="none" w:sz="0" w:space="0" w:color="auto"/>
        <w:right w:val="none" w:sz="0" w:space="0" w:color="auto"/>
      </w:divBdr>
    </w:div>
    <w:div w:id="1391689020">
      <w:bodyDiv w:val="1"/>
      <w:marLeft w:val="0"/>
      <w:marRight w:val="0"/>
      <w:marTop w:val="0"/>
      <w:marBottom w:val="0"/>
      <w:divBdr>
        <w:top w:val="none" w:sz="0" w:space="0" w:color="auto"/>
        <w:left w:val="none" w:sz="0" w:space="0" w:color="auto"/>
        <w:bottom w:val="none" w:sz="0" w:space="0" w:color="auto"/>
        <w:right w:val="none" w:sz="0" w:space="0" w:color="auto"/>
      </w:divBdr>
    </w:div>
    <w:div w:id="1395547365">
      <w:bodyDiv w:val="1"/>
      <w:marLeft w:val="0"/>
      <w:marRight w:val="0"/>
      <w:marTop w:val="0"/>
      <w:marBottom w:val="0"/>
      <w:divBdr>
        <w:top w:val="none" w:sz="0" w:space="0" w:color="auto"/>
        <w:left w:val="none" w:sz="0" w:space="0" w:color="auto"/>
        <w:bottom w:val="none" w:sz="0" w:space="0" w:color="auto"/>
        <w:right w:val="none" w:sz="0" w:space="0" w:color="auto"/>
      </w:divBdr>
    </w:div>
    <w:div w:id="1406537054">
      <w:bodyDiv w:val="1"/>
      <w:marLeft w:val="0"/>
      <w:marRight w:val="0"/>
      <w:marTop w:val="0"/>
      <w:marBottom w:val="0"/>
      <w:divBdr>
        <w:top w:val="none" w:sz="0" w:space="0" w:color="auto"/>
        <w:left w:val="none" w:sz="0" w:space="0" w:color="auto"/>
        <w:bottom w:val="none" w:sz="0" w:space="0" w:color="auto"/>
        <w:right w:val="none" w:sz="0" w:space="0" w:color="auto"/>
      </w:divBdr>
    </w:div>
    <w:div w:id="1407149144">
      <w:bodyDiv w:val="1"/>
      <w:marLeft w:val="0"/>
      <w:marRight w:val="0"/>
      <w:marTop w:val="0"/>
      <w:marBottom w:val="0"/>
      <w:divBdr>
        <w:top w:val="none" w:sz="0" w:space="0" w:color="auto"/>
        <w:left w:val="none" w:sz="0" w:space="0" w:color="auto"/>
        <w:bottom w:val="none" w:sz="0" w:space="0" w:color="auto"/>
        <w:right w:val="none" w:sz="0" w:space="0" w:color="auto"/>
      </w:divBdr>
    </w:div>
    <w:div w:id="1415665962">
      <w:bodyDiv w:val="1"/>
      <w:marLeft w:val="0"/>
      <w:marRight w:val="0"/>
      <w:marTop w:val="0"/>
      <w:marBottom w:val="0"/>
      <w:divBdr>
        <w:top w:val="none" w:sz="0" w:space="0" w:color="auto"/>
        <w:left w:val="none" w:sz="0" w:space="0" w:color="auto"/>
        <w:bottom w:val="none" w:sz="0" w:space="0" w:color="auto"/>
        <w:right w:val="none" w:sz="0" w:space="0" w:color="auto"/>
      </w:divBdr>
    </w:div>
    <w:div w:id="1419205361">
      <w:bodyDiv w:val="1"/>
      <w:marLeft w:val="0"/>
      <w:marRight w:val="0"/>
      <w:marTop w:val="0"/>
      <w:marBottom w:val="0"/>
      <w:divBdr>
        <w:top w:val="none" w:sz="0" w:space="0" w:color="auto"/>
        <w:left w:val="none" w:sz="0" w:space="0" w:color="auto"/>
        <w:bottom w:val="none" w:sz="0" w:space="0" w:color="auto"/>
        <w:right w:val="none" w:sz="0" w:space="0" w:color="auto"/>
      </w:divBdr>
      <w:divsChild>
        <w:div w:id="1737627375">
          <w:marLeft w:val="0"/>
          <w:marRight w:val="0"/>
          <w:marTop w:val="0"/>
          <w:marBottom w:val="0"/>
          <w:divBdr>
            <w:top w:val="none" w:sz="0" w:space="0" w:color="auto"/>
            <w:left w:val="none" w:sz="0" w:space="0" w:color="auto"/>
            <w:bottom w:val="none" w:sz="0" w:space="0" w:color="auto"/>
            <w:right w:val="none" w:sz="0" w:space="0" w:color="auto"/>
          </w:divBdr>
          <w:divsChild>
            <w:div w:id="1852716462">
              <w:marLeft w:val="0"/>
              <w:marRight w:val="0"/>
              <w:marTop w:val="0"/>
              <w:marBottom w:val="0"/>
              <w:divBdr>
                <w:top w:val="none" w:sz="0" w:space="0" w:color="auto"/>
                <w:left w:val="none" w:sz="0" w:space="0" w:color="auto"/>
                <w:bottom w:val="none" w:sz="0" w:space="0" w:color="auto"/>
                <w:right w:val="none" w:sz="0" w:space="0" w:color="auto"/>
              </w:divBdr>
              <w:divsChild>
                <w:div w:id="1964650208">
                  <w:marLeft w:val="0"/>
                  <w:marRight w:val="0"/>
                  <w:marTop w:val="0"/>
                  <w:marBottom w:val="0"/>
                  <w:divBdr>
                    <w:top w:val="none" w:sz="0" w:space="0" w:color="auto"/>
                    <w:left w:val="none" w:sz="0" w:space="0" w:color="auto"/>
                    <w:bottom w:val="none" w:sz="0" w:space="0" w:color="auto"/>
                    <w:right w:val="none" w:sz="0" w:space="0" w:color="auto"/>
                  </w:divBdr>
                  <w:divsChild>
                    <w:div w:id="12119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102011">
      <w:bodyDiv w:val="1"/>
      <w:marLeft w:val="0"/>
      <w:marRight w:val="0"/>
      <w:marTop w:val="0"/>
      <w:marBottom w:val="0"/>
      <w:divBdr>
        <w:top w:val="none" w:sz="0" w:space="0" w:color="auto"/>
        <w:left w:val="none" w:sz="0" w:space="0" w:color="auto"/>
        <w:bottom w:val="none" w:sz="0" w:space="0" w:color="auto"/>
        <w:right w:val="none" w:sz="0" w:space="0" w:color="auto"/>
      </w:divBdr>
    </w:div>
    <w:div w:id="1440173542">
      <w:bodyDiv w:val="1"/>
      <w:marLeft w:val="0"/>
      <w:marRight w:val="0"/>
      <w:marTop w:val="0"/>
      <w:marBottom w:val="0"/>
      <w:divBdr>
        <w:top w:val="none" w:sz="0" w:space="0" w:color="auto"/>
        <w:left w:val="none" w:sz="0" w:space="0" w:color="auto"/>
        <w:bottom w:val="none" w:sz="0" w:space="0" w:color="auto"/>
        <w:right w:val="none" w:sz="0" w:space="0" w:color="auto"/>
      </w:divBdr>
    </w:div>
    <w:div w:id="1445877991">
      <w:bodyDiv w:val="1"/>
      <w:marLeft w:val="0"/>
      <w:marRight w:val="0"/>
      <w:marTop w:val="0"/>
      <w:marBottom w:val="0"/>
      <w:divBdr>
        <w:top w:val="none" w:sz="0" w:space="0" w:color="auto"/>
        <w:left w:val="none" w:sz="0" w:space="0" w:color="auto"/>
        <w:bottom w:val="none" w:sz="0" w:space="0" w:color="auto"/>
        <w:right w:val="none" w:sz="0" w:space="0" w:color="auto"/>
      </w:divBdr>
    </w:div>
    <w:div w:id="1457598909">
      <w:bodyDiv w:val="1"/>
      <w:marLeft w:val="0"/>
      <w:marRight w:val="0"/>
      <w:marTop w:val="0"/>
      <w:marBottom w:val="0"/>
      <w:divBdr>
        <w:top w:val="none" w:sz="0" w:space="0" w:color="auto"/>
        <w:left w:val="none" w:sz="0" w:space="0" w:color="auto"/>
        <w:bottom w:val="none" w:sz="0" w:space="0" w:color="auto"/>
        <w:right w:val="none" w:sz="0" w:space="0" w:color="auto"/>
      </w:divBdr>
    </w:div>
    <w:div w:id="1490562203">
      <w:bodyDiv w:val="1"/>
      <w:marLeft w:val="0"/>
      <w:marRight w:val="0"/>
      <w:marTop w:val="0"/>
      <w:marBottom w:val="0"/>
      <w:divBdr>
        <w:top w:val="none" w:sz="0" w:space="0" w:color="auto"/>
        <w:left w:val="none" w:sz="0" w:space="0" w:color="auto"/>
        <w:bottom w:val="none" w:sz="0" w:space="0" w:color="auto"/>
        <w:right w:val="none" w:sz="0" w:space="0" w:color="auto"/>
      </w:divBdr>
    </w:div>
    <w:div w:id="1503397395">
      <w:bodyDiv w:val="1"/>
      <w:marLeft w:val="0"/>
      <w:marRight w:val="0"/>
      <w:marTop w:val="0"/>
      <w:marBottom w:val="0"/>
      <w:divBdr>
        <w:top w:val="none" w:sz="0" w:space="0" w:color="auto"/>
        <w:left w:val="none" w:sz="0" w:space="0" w:color="auto"/>
        <w:bottom w:val="none" w:sz="0" w:space="0" w:color="auto"/>
        <w:right w:val="none" w:sz="0" w:space="0" w:color="auto"/>
      </w:divBdr>
    </w:div>
    <w:div w:id="1549956117">
      <w:bodyDiv w:val="1"/>
      <w:marLeft w:val="0"/>
      <w:marRight w:val="0"/>
      <w:marTop w:val="0"/>
      <w:marBottom w:val="0"/>
      <w:divBdr>
        <w:top w:val="none" w:sz="0" w:space="0" w:color="auto"/>
        <w:left w:val="none" w:sz="0" w:space="0" w:color="auto"/>
        <w:bottom w:val="none" w:sz="0" w:space="0" w:color="auto"/>
        <w:right w:val="none" w:sz="0" w:space="0" w:color="auto"/>
      </w:divBdr>
    </w:div>
    <w:div w:id="1550725480">
      <w:bodyDiv w:val="1"/>
      <w:marLeft w:val="0"/>
      <w:marRight w:val="0"/>
      <w:marTop w:val="0"/>
      <w:marBottom w:val="0"/>
      <w:divBdr>
        <w:top w:val="none" w:sz="0" w:space="0" w:color="auto"/>
        <w:left w:val="none" w:sz="0" w:space="0" w:color="auto"/>
        <w:bottom w:val="none" w:sz="0" w:space="0" w:color="auto"/>
        <w:right w:val="none" w:sz="0" w:space="0" w:color="auto"/>
      </w:divBdr>
    </w:div>
    <w:div w:id="1570073783">
      <w:bodyDiv w:val="1"/>
      <w:marLeft w:val="0"/>
      <w:marRight w:val="0"/>
      <w:marTop w:val="0"/>
      <w:marBottom w:val="0"/>
      <w:divBdr>
        <w:top w:val="none" w:sz="0" w:space="0" w:color="auto"/>
        <w:left w:val="none" w:sz="0" w:space="0" w:color="auto"/>
        <w:bottom w:val="none" w:sz="0" w:space="0" w:color="auto"/>
        <w:right w:val="none" w:sz="0" w:space="0" w:color="auto"/>
      </w:divBdr>
    </w:div>
    <w:div w:id="1573538577">
      <w:bodyDiv w:val="1"/>
      <w:marLeft w:val="0"/>
      <w:marRight w:val="0"/>
      <w:marTop w:val="0"/>
      <w:marBottom w:val="0"/>
      <w:divBdr>
        <w:top w:val="none" w:sz="0" w:space="0" w:color="auto"/>
        <w:left w:val="none" w:sz="0" w:space="0" w:color="auto"/>
        <w:bottom w:val="none" w:sz="0" w:space="0" w:color="auto"/>
        <w:right w:val="none" w:sz="0" w:space="0" w:color="auto"/>
      </w:divBdr>
      <w:divsChild>
        <w:div w:id="271980154">
          <w:marLeft w:val="0"/>
          <w:marRight w:val="0"/>
          <w:marTop w:val="0"/>
          <w:marBottom w:val="0"/>
          <w:divBdr>
            <w:top w:val="none" w:sz="0" w:space="0" w:color="auto"/>
            <w:left w:val="none" w:sz="0" w:space="0" w:color="auto"/>
            <w:bottom w:val="none" w:sz="0" w:space="0" w:color="auto"/>
            <w:right w:val="none" w:sz="0" w:space="0" w:color="auto"/>
          </w:divBdr>
        </w:div>
      </w:divsChild>
    </w:div>
    <w:div w:id="1582368901">
      <w:bodyDiv w:val="1"/>
      <w:marLeft w:val="0"/>
      <w:marRight w:val="0"/>
      <w:marTop w:val="0"/>
      <w:marBottom w:val="0"/>
      <w:divBdr>
        <w:top w:val="none" w:sz="0" w:space="0" w:color="auto"/>
        <w:left w:val="none" w:sz="0" w:space="0" w:color="auto"/>
        <w:bottom w:val="none" w:sz="0" w:space="0" w:color="auto"/>
        <w:right w:val="none" w:sz="0" w:space="0" w:color="auto"/>
      </w:divBdr>
    </w:div>
    <w:div w:id="1583947771">
      <w:bodyDiv w:val="1"/>
      <w:marLeft w:val="0"/>
      <w:marRight w:val="0"/>
      <w:marTop w:val="0"/>
      <w:marBottom w:val="0"/>
      <w:divBdr>
        <w:top w:val="none" w:sz="0" w:space="0" w:color="auto"/>
        <w:left w:val="none" w:sz="0" w:space="0" w:color="auto"/>
        <w:bottom w:val="none" w:sz="0" w:space="0" w:color="auto"/>
        <w:right w:val="none" w:sz="0" w:space="0" w:color="auto"/>
      </w:divBdr>
    </w:div>
    <w:div w:id="1585145893">
      <w:bodyDiv w:val="1"/>
      <w:marLeft w:val="0"/>
      <w:marRight w:val="0"/>
      <w:marTop w:val="0"/>
      <w:marBottom w:val="0"/>
      <w:divBdr>
        <w:top w:val="none" w:sz="0" w:space="0" w:color="auto"/>
        <w:left w:val="none" w:sz="0" w:space="0" w:color="auto"/>
        <w:bottom w:val="none" w:sz="0" w:space="0" w:color="auto"/>
        <w:right w:val="none" w:sz="0" w:space="0" w:color="auto"/>
      </w:divBdr>
    </w:div>
    <w:div w:id="1588617672">
      <w:bodyDiv w:val="1"/>
      <w:marLeft w:val="0"/>
      <w:marRight w:val="0"/>
      <w:marTop w:val="0"/>
      <w:marBottom w:val="0"/>
      <w:divBdr>
        <w:top w:val="none" w:sz="0" w:space="0" w:color="auto"/>
        <w:left w:val="none" w:sz="0" w:space="0" w:color="auto"/>
        <w:bottom w:val="none" w:sz="0" w:space="0" w:color="auto"/>
        <w:right w:val="none" w:sz="0" w:space="0" w:color="auto"/>
      </w:divBdr>
    </w:div>
    <w:div w:id="1599093987">
      <w:bodyDiv w:val="1"/>
      <w:marLeft w:val="0"/>
      <w:marRight w:val="0"/>
      <w:marTop w:val="0"/>
      <w:marBottom w:val="0"/>
      <w:divBdr>
        <w:top w:val="none" w:sz="0" w:space="0" w:color="auto"/>
        <w:left w:val="none" w:sz="0" w:space="0" w:color="auto"/>
        <w:bottom w:val="none" w:sz="0" w:space="0" w:color="auto"/>
        <w:right w:val="none" w:sz="0" w:space="0" w:color="auto"/>
      </w:divBdr>
      <w:divsChild>
        <w:div w:id="1893153658">
          <w:marLeft w:val="0"/>
          <w:marRight w:val="0"/>
          <w:marTop w:val="0"/>
          <w:marBottom w:val="0"/>
          <w:divBdr>
            <w:top w:val="none" w:sz="0" w:space="0" w:color="auto"/>
            <w:left w:val="none" w:sz="0" w:space="0" w:color="auto"/>
            <w:bottom w:val="none" w:sz="0" w:space="0" w:color="auto"/>
            <w:right w:val="none" w:sz="0" w:space="0" w:color="auto"/>
          </w:divBdr>
          <w:divsChild>
            <w:div w:id="80808133">
              <w:marLeft w:val="0"/>
              <w:marRight w:val="0"/>
              <w:marTop w:val="0"/>
              <w:marBottom w:val="0"/>
              <w:divBdr>
                <w:top w:val="none" w:sz="0" w:space="0" w:color="auto"/>
                <w:left w:val="none" w:sz="0" w:space="0" w:color="auto"/>
                <w:bottom w:val="none" w:sz="0" w:space="0" w:color="auto"/>
                <w:right w:val="none" w:sz="0" w:space="0" w:color="auto"/>
              </w:divBdr>
              <w:divsChild>
                <w:div w:id="18504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39210">
      <w:bodyDiv w:val="1"/>
      <w:marLeft w:val="0"/>
      <w:marRight w:val="0"/>
      <w:marTop w:val="0"/>
      <w:marBottom w:val="0"/>
      <w:divBdr>
        <w:top w:val="none" w:sz="0" w:space="0" w:color="auto"/>
        <w:left w:val="none" w:sz="0" w:space="0" w:color="auto"/>
        <w:bottom w:val="none" w:sz="0" w:space="0" w:color="auto"/>
        <w:right w:val="none" w:sz="0" w:space="0" w:color="auto"/>
      </w:divBdr>
      <w:divsChild>
        <w:div w:id="40370494">
          <w:marLeft w:val="0"/>
          <w:marRight w:val="0"/>
          <w:marTop w:val="270"/>
          <w:marBottom w:val="270"/>
          <w:divBdr>
            <w:top w:val="none" w:sz="0" w:space="0" w:color="auto"/>
            <w:left w:val="none" w:sz="0" w:space="0" w:color="auto"/>
            <w:bottom w:val="none" w:sz="0" w:space="0" w:color="auto"/>
            <w:right w:val="none" w:sz="0" w:space="0" w:color="auto"/>
          </w:divBdr>
        </w:div>
        <w:div w:id="791091083">
          <w:marLeft w:val="0"/>
          <w:marRight w:val="0"/>
          <w:marTop w:val="270"/>
          <w:marBottom w:val="270"/>
          <w:divBdr>
            <w:top w:val="none" w:sz="0" w:space="0" w:color="auto"/>
            <w:left w:val="none" w:sz="0" w:space="0" w:color="auto"/>
            <w:bottom w:val="none" w:sz="0" w:space="0" w:color="auto"/>
            <w:right w:val="none" w:sz="0" w:space="0" w:color="auto"/>
          </w:divBdr>
        </w:div>
        <w:div w:id="733964092">
          <w:marLeft w:val="0"/>
          <w:marRight w:val="0"/>
          <w:marTop w:val="270"/>
          <w:marBottom w:val="270"/>
          <w:divBdr>
            <w:top w:val="none" w:sz="0" w:space="0" w:color="auto"/>
            <w:left w:val="none" w:sz="0" w:space="0" w:color="auto"/>
            <w:bottom w:val="none" w:sz="0" w:space="0" w:color="auto"/>
            <w:right w:val="none" w:sz="0" w:space="0" w:color="auto"/>
          </w:divBdr>
        </w:div>
        <w:div w:id="323703565">
          <w:marLeft w:val="0"/>
          <w:marRight w:val="0"/>
          <w:marTop w:val="270"/>
          <w:marBottom w:val="270"/>
          <w:divBdr>
            <w:top w:val="none" w:sz="0" w:space="0" w:color="auto"/>
            <w:left w:val="none" w:sz="0" w:space="0" w:color="auto"/>
            <w:bottom w:val="none" w:sz="0" w:space="0" w:color="auto"/>
            <w:right w:val="none" w:sz="0" w:space="0" w:color="auto"/>
          </w:divBdr>
        </w:div>
        <w:div w:id="1095133185">
          <w:marLeft w:val="0"/>
          <w:marRight w:val="0"/>
          <w:marTop w:val="270"/>
          <w:marBottom w:val="270"/>
          <w:divBdr>
            <w:top w:val="none" w:sz="0" w:space="0" w:color="auto"/>
            <w:left w:val="none" w:sz="0" w:space="0" w:color="auto"/>
            <w:bottom w:val="none" w:sz="0" w:space="0" w:color="auto"/>
            <w:right w:val="none" w:sz="0" w:space="0" w:color="auto"/>
          </w:divBdr>
        </w:div>
        <w:div w:id="96676309">
          <w:marLeft w:val="0"/>
          <w:marRight w:val="0"/>
          <w:marTop w:val="270"/>
          <w:marBottom w:val="270"/>
          <w:divBdr>
            <w:top w:val="none" w:sz="0" w:space="0" w:color="auto"/>
            <w:left w:val="none" w:sz="0" w:space="0" w:color="auto"/>
            <w:bottom w:val="none" w:sz="0" w:space="0" w:color="auto"/>
            <w:right w:val="none" w:sz="0" w:space="0" w:color="auto"/>
          </w:divBdr>
        </w:div>
      </w:divsChild>
    </w:div>
    <w:div w:id="1616326731">
      <w:bodyDiv w:val="1"/>
      <w:marLeft w:val="0"/>
      <w:marRight w:val="0"/>
      <w:marTop w:val="0"/>
      <w:marBottom w:val="0"/>
      <w:divBdr>
        <w:top w:val="none" w:sz="0" w:space="0" w:color="auto"/>
        <w:left w:val="none" w:sz="0" w:space="0" w:color="auto"/>
        <w:bottom w:val="none" w:sz="0" w:space="0" w:color="auto"/>
        <w:right w:val="none" w:sz="0" w:space="0" w:color="auto"/>
      </w:divBdr>
      <w:divsChild>
        <w:div w:id="943270147">
          <w:marLeft w:val="0"/>
          <w:marRight w:val="0"/>
          <w:marTop w:val="0"/>
          <w:marBottom w:val="0"/>
          <w:divBdr>
            <w:top w:val="none" w:sz="0" w:space="0" w:color="auto"/>
            <w:left w:val="none" w:sz="0" w:space="0" w:color="auto"/>
            <w:bottom w:val="none" w:sz="0" w:space="0" w:color="auto"/>
            <w:right w:val="none" w:sz="0" w:space="0" w:color="auto"/>
          </w:divBdr>
          <w:divsChild>
            <w:div w:id="1070736872">
              <w:marLeft w:val="0"/>
              <w:marRight w:val="0"/>
              <w:marTop w:val="0"/>
              <w:marBottom w:val="0"/>
              <w:divBdr>
                <w:top w:val="none" w:sz="0" w:space="0" w:color="auto"/>
                <w:left w:val="none" w:sz="0" w:space="0" w:color="auto"/>
                <w:bottom w:val="none" w:sz="0" w:space="0" w:color="auto"/>
                <w:right w:val="none" w:sz="0" w:space="0" w:color="auto"/>
              </w:divBdr>
              <w:divsChild>
                <w:div w:id="10055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6162">
      <w:bodyDiv w:val="1"/>
      <w:marLeft w:val="0"/>
      <w:marRight w:val="0"/>
      <w:marTop w:val="0"/>
      <w:marBottom w:val="0"/>
      <w:divBdr>
        <w:top w:val="none" w:sz="0" w:space="0" w:color="auto"/>
        <w:left w:val="none" w:sz="0" w:space="0" w:color="auto"/>
        <w:bottom w:val="none" w:sz="0" w:space="0" w:color="auto"/>
        <w:right w:val="none" w:sz="0" w:space="0" w:color="auto"/>
      </w:divBdr>
      <w:divsChild>
        <w:div w:id="561019104">
          <w:marLeft w:val="0"/>
          <w:marRight w:val="0"/>
          <w:marTop w:val="0"/>
          <w:marBottom w:val="0"/>
          <w:divBdr>
            <w:top w:val="none" w:sz="0" w:space="0" w:color="auto"/>
            <w:left w:val="none" w:sz="0" w:space="0" w:color="auto"/>
            <w:bottom w:val="none" w:sz="0" w:space="0" w:color="auto"/>
            <w:right w:val="none" w:sz="0" w:space="0" w:color="auto"/>
          </w:divBdr>
          <w:divsChild>
            <w:div w:id="1232931505">
              <w:marLeft w:val="0"/>
              <w:marRight w:val="0"/>
              <w:marTop w:val="0"/>
              <w:marBottom w:val="0"/>
              <w:divBdr>
                <w:top w:val="none" w:sz="0" w:space="0" w:color="auto"/>
                <w:left w:val="none" w:sz="0" w:space="0" w:color="auto"/>
                <w:bottom w:val="none" w:sz="0" w:space="0" w:color="auto"/>
                <w:right w:val="none" w:sz="0" w:space="0" w:color="auto"/>
              </w:divBdr>
              <w:divsChild>
                <w:div w:id="15847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509">
      <w:bodyDiv w:val="1"/>
      <w:marLeft w:val="0"/>
      <w:marRight w:val="0"/>
      <w:marTop w:val="0"/>
      <w:marBottom w:val="0"/>
      <w:divBdr>
        <w:top w:val="none" w:sz="0" w:space="0" w:color="auto"/>
        <w:left w:val="none" w:sz="0" w:space="0" w:color="auto"/>
        <w:bottom w:val="none" w:sz="0" w:space="0" w:color="auto"/>
        <w:right w:val="none" w:sz="0" w:space="0" w:color="auto"/>
      </w:divBdr>
    </w:div>
    <w:div w:id="1639913837">
      <w:bodyDiv w:val="1"/>
      <w:marLeft w:val="0"/>
      <w:marRight w:val="0"/>
      <w:marTop w:val="0"/>
      <w:marBottom w:val="0"/>
      <w:divBdr>
        <w:top w:val="none" w:sz="0" w:space="0" w:color="auto"/>
        <w:left w:val="none" w:sz="0" w:space="0" w:color="auto"/>
        <w:bottom w:val="none" w:sz="0" w:space="0" w:color="auto"/>
        <w:right w:val="none" w:sz="0" w:space="0" w:color="auto"/>
      </w:divBdr>
      <w:divsChild>
        <w:div w:id="630867138">
          <w:marLeft w:val="0"/>
          <w:marRight w:val="0"/>
          <w:marTop w:val="0"/>
          <w:marBottom w:val="0"/>
          <w:divBdr>
            <w:top w:val="none" w:sz="0" w:space="0" w:color="auto"/>
            <w:left w:val="none" w:sz="0" w:space="0" w:color="auto"/>
            <w:bottom w:val="none" w:sz="0" w:space="0" w:color="auto"/>
            <w:right w:val="none" w:sz="0" w:space="0" w:color="auto"/>
          </w:divBdr>
          <w:divsChild>
            <w:div w:id="1820875993">
              <w:marLeft w:val="0"/>
              <w:marRight w:val="0"/>
              <w:marTop w:val="0"/>
              <w:marBottom w:val="0"/>
              <w:divBdr>
                <w:top w:val="none" w:sz="0" w:space="0" w:color="auto"/>
                <w:left w:val="none" w:sz="0" w:space="0" w:color="auto"/>
                <w:bottom w:val="none" w:sz="0" w:space="0" w:color="auto"/>
                <w:right w:val="none" w:sz="0" w:space="0" w:color="auto"/>
              </w:divBdr>
              <w:divsChild>
                <w:div w:id="2943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47834">
      <w:bodyDiv w:val="1"/>
      <w:marLeft w:val="0"/>
      <w:marRight w:val="0"/>
      <w:marTop w:val="0"/>
      <w:marBottom w:val="0"/>
      <w:divBdr>
        <w:top w:val="none" w:sz="0" w:space="0" w:color="auto"/>
        <w:left w:val="none" w:sz="0" w:space="0" w:color="auto"/>
        <w:bottom w:val="none" w:sz="0" w:space="0" w:color="auto"/>
        <w:right w:val="none" w:sz="0" w:space="0" w:color="auto"/>
      </w:divBdr>
    </w:div>
    <w:div w:id="1675376649">
      <w:bodyDiv w:val="1"/>
      <w:marLeft w:val="0"/>
      <w:marRight w:val="0"/>
      <w:marTop w:val="0"/>
      <w:marBottom w:val="0"/>
      <w:divBdr>
        <w:top w:val="none" w:sz="0" w:space="0" w:color="auto"/>
        <w:left w:val="none" w:sz="0" w:space="0" w:color="auto"/>
        <w:bottom w:val="none" w:sz="0" w:space="0" w:color="auto"/>
        <w:right w:val="none" w:sz="0" w:space="0" w:color="auto"/>
      </w:divBdr>
      <w:divsChild>
        <w:div w:id="1809588102">
          <w:marLeft w:val="0"/>
          <w:marRight w:val="0"/>
          <w:marTop w:val="0"/>
          <w:marBottom w:val="0"/>
          <w:divBdr>
            <w:top w:val="none" w:sz="0" w:space="0" w:color="auto"/>
            <w:left w:val="none" w:sz="0" w:space="0" w:color="auto"/>
            <w:bottom w:val="none" w:sz="0" w:space="0" w:color="auto"/>
            <w:right w:val="none" w:sz="0" w:space="0" w:color="auto"/>
          </w:divBdr>
          <w:divsChild>
            <w:div w:id="323365774">
              <w:marLeft w:val="0"/>
              <w:marRight w:val="0"/>
              <w:marTop w:val="0"/>
              <w:marBottom w:val="0"/>
              <w:divBdr>
                <w:top w:val="none" w:sz="0" w:space="0" w:color="auto"/>
                <w:left w:val="none" w:sz="0" w:space="0" w:color="auto"/>
                <w:bottom w:val="none" w:sz="0" w:space="0" w:color="auto"/>
                <w:right w:val="none" w:sz="0" w:space="0" w:color="auto"/>
              </w:divBdr>
              <w:divsChild>
                <w:div w:id="1005326728">
                  <w:marLeft w:val="0"/>
                  <w:marRight w:val="0"/>
                  <w:marTop w:val="0"/>
                  <w:marBottom w:val="0"/>
                  <w:divBdr>
                    <w:top w:val="none" w:sz="0" w:space="0" w:color="auto"/>
                    <w:left w:val="none" w:sz="0" w:space="0" w:color="auto"/>
                    <w:bottom w:val="none" w:sz="0" w:space="0" w:color="auto"/>
                    <w:right w:val="none" w:sz="0" w:space="0" w:color="auto"/>
                  </w:divBdr>
                  <w:divsChild>
                    <w:div w:id="10720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8053">
      <w:bodyDiv w:val="1"/>
      <w:marLeft w:val="0"/>
      <w:marRight w:val="0"/>
      <w:marTop w:val="0"/>
      <w:marBottom w:val="0"/>
      <w:divBdr>
        <w:top w:val="none" w:sz="0" w:space="0" w:color="auto"/>
        <w:left w:val="none" w:sz="0" w:space="0" w:color="auto"/>
        <w:bottom w:val="none" w:sz="0" w:space="0" w:color="auto"/>
        <w:right w:val="none" w:sz="0" w:space="0" w:color="auto"/>
      </w:divBdr>
    </w:div>
    <w:div w:id="1715688890">
      <w:bodyDiv w:val="1"/>
      <w:marLeft w:val="0"/>
      <w:marRight w:val="0"/>
      <w:marTop w:val="0"/>
      <w:marBottom w:val="0"/>
      <w:divBdr>
        <w:top w:val="none" w:sz="0" w:space="0" w:color="auto"/>
        <w:left w:val="none" w:sz="0" w:space="0" w:color="auto"/>
        <w:bottom w:val="none" w:sz="0" w:space="0" w:color="auto"/>
        <w:right w:val="none" w:sz="0" w:space="0" w:color="auto"/>
      </w:divBdr>
    </w:div>
    <w:div w:id="1760515735">
      <w:bodyDiv w:val="1"/>
      <w:marLeft w:val="0"/>
      <w:marRight w:val="0"/>
      <w:marTop w:val="0"/>
      <w:marBottom w:val="0"/>
      <w:divBdr>
        <w:top w:val="none" w:sz="0" w:space="0" w:color="auto"/>
        <w:left w:val="none" w:sz="0" w:space="0" w:color="auto"/>
        <w:bottom w:val="none" w:sz="0" w:space="0" w:color="auto"/>
        <w:right w:val="none" w:sz="0" w:space="0" w:color="auto"/>
      </w:divBdr>
      <w:divsChild>
        <w:div w:id="375131103">
          <w:marLeft w:val="0"/>
          <w:marRight w:val="0"/>
          <w:marTop w:val="0"/>
          <w:marBottom w:val="0"/>
          <w:divBdr>
            <w:top w:val="none" w:sz="0" w:space="0" w:color="auto"/>
            <w:left w:val="none" w:sz="0" w:space="0" w:color="auto"/>
            <w:bottom w:val="none" w:sz="0" w:space="0" w:color="auto"/>
            <w:right w:val="none" w:sz="0" w:space="0" w:color="auto"/>
          </w:divBdr>
          <w:divsChild>
            <w:div w:id="2095933127">
              <w:marLeft w:val="0"/>
              <w:marRight w:val="0"/>
              <w:marTop w:val="0"/>
              <w:marBottom w:val="0"/>
              <w:divBdr>
                <w:top w:val="none" w:sz="0" w:space="0" w:color="auto"/>
                <w:left w:val="none" w:sz="0" w:space="0" w:color="auto"/>
                <w:bottom w:val="none" w:sz="0" w:space="0" w:color="auto"/>
                <w:right w:val="none" w:sz="0" w:space="0" w:color="auto"/>
              </w:divBdr>
              <w:divsChild>
                <w:div w:id="3777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6616">
      <w:bodyDiv w:val="1"/>
      <w:marLeft w:val="0"/>
      <w:marRight w:val="0"/>
      <w:marTop w:val="0"/>
      <w:marBottom w:val="0"/>
      <w:divBdr>
        <w:top w:val="none" w:sz="0" w:space="0" w:color="auto"/>
        <w:left w:val="none" w:sz="0" w:space="0" w:color="auto"/>
        <w:bottom w:val="none" w:sz="0" w:space="0" w:color="auto"/>
        <w:right w:val="none" w:sz="0" w:space="0" w:color="auto"/>
      </w:divBdr>
    </w:div>
    <w:div w:id="1786390853">
      <w:bodyDiv w:val="1"/>
      <w:marLeft w:val="0"/>
      <w:marRight w:val="0"/>
      <w:marTop w:val="0"/>
      <w:marBottom w:val="0"/>
      <w:divBdr>
        <w:top w:val="none" w:sz="0" w:space="0" w:color="auto"/>
        <w:left w:val="none" w:sz="0" w:space="0" w:color="auto"/>
        <w:bottom w:val="none" w:sz="0" w:space="0" w:color="auto"/>
        <w:right w:val="none" w:sz="0" w:space="0" w:color="auto"/>
      </w:divBdr>
    </w:div>
    <w:div w:id="1817453535">
      <w:bodyDiv w:val="1"/>
      <w:marLeft w:val="0"/>
      <w:marRight w:val="0"/>
      <w:marTop w:val="0"/>
      <w:marBottom w:val="0"/>
      <w:divBdr>
        <w:top w:val="none" w:sz="0" w:space="0" w:color="auto"/>
        <w:left w:val="none" w:sz="0" w:space="0" w:color="auto"/>
        <w:bottom w:val="none" w:sz="0" w:space="0" w:color="auto"/>
        <w:right w:val="none" w:sz="0" w:space="0" w:color="auto"/>
      </w:divBdr>
    </w:div>
    <w:div w:id="1833370020">
      <w:bodyDiv w:val="1"/>
      <w:marLeft w:val="0"/>
      <w:marRight w:val="0"/>
      <w:marTop w:val="0"/>
      <w:marBottom w:val="0"/>
      <w:divBdr>
        <w:top w:val="none" w:sz="0" w:space="0" w:color="auto"/>
        <w:left w:val="none" w:sz="0" w:space="0" w:color="auto"/>
        <w:bottom w:val="none" w:sz="0" w:space="0" w:color="auto"/>
        <w:right w:val="none" w:sz="0" w:space="0" w:color="auto"/>
      </w:divBdr>
    </w:div>
    <w:div w:id="1833788500">
      <w:bodyDiv w:val="1"/>
      <w:marLeft w:val="0"/>
      <w:marRight w:val="0"/>
      <w:marTop w:val="0"/>
      <w:marBottom w:val="0"/>
      <w:divBdr>
        <w:top w:val="none" w:sz="0" w:space="0" w:color="auto"/>
        <w:left w:val="none" w:sz="0" w:space="0" w:color="auto"/>
        <w:bottom w:val="none" w:sz="0" w:space="0" w:color="auto"/>
        <w:right w:val="none" w:sz="0" w:space="0" w:color="auto"/>
      </w:divBdr>
    </w:div>
    <w:div w:id="1860466378">
      <w:bodyDiv w:val="1"/>
      <w:marLeft w:val="0"/>
      <w:marRight w:val="0"/>
      <w:marTop w:val="0"/>
      <w:marBottom w:val="0"/>
      <w:divBdr>
        <w:top w:val="none" w:sz="0" w:space="0" w:color="auto"/>
        <w:left w:val="none" w:sz="0" w:space="0" w:color="auto"/>
        <w:bottom w:val="none" w:sz="0" w:space="0" w:color="auto"/>
        <w:right w:val="none" w:sz="0" w:space="0" w:color="auto"/>
      </w:divBdr>
    </w:div>
    <w:div w:id="1868445506">
      <w:bodyDiv w:val="1"/>
      <w:marLeft w:val="0"/>
      <w:marRight w:val="0"/>
      <w:marTop w:val="0"/>
      <w:marBottom w:val="0"/>
      <w:divBdr>
        <w:top w:val="none" w:sz="0" w:space="0" w:color="auto"/>
        <w:left w:val="none" w:sz="0" w:space="0" w:color="auto"/>
        <w:bottom w:val="none" w:sz="0" w:space="0" w:color="auto"/>
        <w:right w:val="none" w:sz="0" w:space="0" w:color="auto"/>
      </w:divBdr>
    </w:div>
    <w:div w:id="1892186154">
      <w:bodyDiv w:val="1"/>
      <w:marLeft w:val="0"/>
      <w:marRight w:val="0"/>
      <w:marTop w:val="0"/>
      <w:marBottom w:val="0"/>
      <w:divBdr>
        <w:top w:val="none" w:sz="0" w:space="0" w:color="auto"/>
        <w:left w:val="none" w:sz="0" w:space="0" w:color="auto"/>
        <w:bottom w:val="none" w:sz="0" w:space="0" w:color="auto"/>
        <w:right w:val="none" w:sz="0" w:space="0" w:color="auto"/>
      </w:divBdr>
    </w:div>
    <w:div w:id="1896043447">
      <w:bodyDiv w:val="1"/>
      <w:marLeft w:val="0"/>
      <w:marRight w:val="0"/>
      <w:marTop w:val="0"/>
      <w:marBottom w:val="0"/>
      <w:divBdr>
        <w:top w:val="none" w:sz="0" w:space="0" w:color="auto"/>
        <w:left w:val="none" w:sz="0" w:space="0" w:color="auto"/>
        <w:bottom w:val="none" w:sz="0" w:space="0" w:color="auto"/>
        <w:right w:val="none" w:sz="0" w:space="0" w:color="auto"/>
      </w:divBdr>
    </w:div>
    <w:div w:id="1900938091">
      <w:bodyDiv w:val="1"/>
      <w:marLeft w:val="0"/>
      <w:marRight w:val="0"/>
      <w:marTop w:val="0"/>
      <w:marBottom w:val="0"/>
      <w:divBdr>
        <w:top w:val="none" w:sz="0" w:space="0" w:color="auto"/>
        <w:left w:val="none" w:sz="0" w:space="0" w:color="auto"/>
        <w:bottom w:val="none" w:sz="0" w:space="0" w:color="auto"/>
        <w:right w:val="none" w:sz="0" w:space="0" w:color="auto"/>
      </w:divBdr>
    </w:div>
    <w:div w:id="1960645561">
      <w:bodyDiv w:val="1"/>
      <w:marLeft w:val="0"/>
      <w:marRight w:val="0"/>
      <w:marTop w:val="0"/>
      <w:marBottom w:val="0"/>
      <w:divBdr>
        <w:top w:val="none" w:sz="0" w:space="0" w:color="auto"/>
        <w:left w:val="none" w:sz="0" w:space="0" w:color="auto"/>
        <w:bottom w:val="none" w:sz="0" w:space="0" w:color="auto"/>
        <w:right w:val="none" w:sz="0" w:space="0" w:color="auto"/>
      </w:divBdr>
    </w:div>
    <w:div w:id="1975062112">
      <w:bodyDiv w:val="1"/>
      <w:marLeft w:val="0"/>
      <w:marRight w:val="0"/>
      <w:marTop w:val="0"/>
      <w:marBottom w:val="0"/>
      <w:divBdr>
        <w:top w:val="none" w:sz="0" w:space="0" w:color="auto"/>
        <w:left w:val="none" w:sz="0" w:space="0" w:color="auto"/>
        <w:bottom w:val="none" w:sz="0" w:space="0" w:color="auto"/>
        <w:right w:val="none" w:sz="0" w:space="0" w:color="auto"/>
      </w:divBdr>
      <w:divsChild>
        <w:div w:id="1453476532">
          <w:marLeft w:val="0"/>
          <w:marRight w:val="0"/>
          <w:marTop w:val="0"/>
          <w:marBottom w:val="0"/>
          <w:divBdr>
            <w:top w:val="none" w:sz="0" w:space="0" w:color="auto"/>
            <w:left w:val="none" w:sz="0" w:space="0" w:color="auto"/>
            <w:bottom w:val="none" w:sz="0" w:space="0" w:color="auto"/>
            <w:right w:val="none" w:sz="0" w:space="0" w:color="auto"/>
          </w:divBdr>
        </w:div>
        <w:div w:id="81419056">
          <w:marLeft w:val="0"/>
          <w:marRight w:val="0"/>
          <w:marTop w:val="0"/>
          <w:marBottom w:val="0"/>
          <w:divBdr>
            <w:top w:val="none" w:sz="0" w:space="0" w:color="auto"/>
            <w:left w:val="none" w:sz="0" w:space="0" w:color="auto"/>
            <w:bottom w:val="none" w:sz="0" w:space="0" w:color="auto"/>
            <w:right w:val="none" w:sz="0" w:space="0" w:color="auto"/>
          </w:divBdr>
        </w:div>
      </w:divsChild>
    </w:div>
    <w:div w:id="1992638474">
      <w:bodyDiv w:val="1"/>
      <w:marLeft w:val="0"/>
      <w:marRight w:val="0"/>
      <w:marTop w:val="0"/>
      <w:marBottom w:val="0"/>
      <w:divBdr>
        <w:top w:val="none" w:sz="0" w:space="0" w:color="auto"/>
        <w:left w:val="none" w:sz="0" w:space="0" w:color="auto"/>
        <w:bottom w:val="none" w:sz="0" w:space="0" w:color="auto"/>
        <w:right w:val="none" w:sz="0" w:space="0" w:color="auto"/>
      </w:divBdr>
    </w:div>
    <w:div w:id="1999141446">
      <w:bodyDiv w:val="1"/>
      <w:marLeft w:val="0"/>
      <w:marRight w:val="0"/>
      <w:marTop w:val="0"/>
      <w:marBottom w:val="0"/>
      <w:divBdr>
        <w:top w:val="none" w:sz="0" w:space="0" w:color="auto"/>
        <w:left w:val="none" w:sz="0" w:space="0" w:color="auto"/>
        <w:bottom w:val="none" w:sz="0" w:space="0" w:color="auto"/>
        <w:right w:val="none" w:sz="0" w:space="0" w:color="auto"/>
      </w:divBdr>
    </w:div>
    <w:div w:id="2011562601">
      <w:bodyDiv w:val="1"/>
      <w:marLeft w:val="0"/>
      <w:marRight w:val="0"/>
      <w:marTop w:val="0"/>
      <w:marBottom w:val="0"/>
      <w:divBdr>
        <w:top w:val="none" w:sz="0" w:space="0" w:color="auto"/>
        <w:left w:val="none" w:sz="0" w:space="0" w:color="auto"/>
        <w:bottom w:val="none" w:sz="0" w:space="0" w:color="auto"/>
        <w:right w:val="none" w:sz="0" w:space="0" w:color="auto"/>
      </w:divBdr>
    </w:div>
    <w:div w:id="2011907285">
      <w:bodyDiv w:val="1"/>
      <w:marLeft w:val="0"/>
      <w:marRight w:val="0"/>
      <w:marTop w:val="0"/>
      <w:marBottom w:val="0"/>
      <w:divBdr>
        <w:top w:val="none" w:sz="0" w:space="0" w:color="auto"/>
        <w:left w:val="none" w:sz="0" w:space="0" w:color="auto"/>
        <w:bottom w:val="none" w:sz="0" w:space="0" w:color="auto"/>
        <w:right w:val="none" w:sz="0" w:space="0" w:color="auto"/>
      </w:divBdr>
    </w:div>
    <w:div w:id="2015112186">
      <w:bodyDiv w:val="1"/>
      <w:marLeft w:val="0"/>
      <w:marRight w:val="0"/>
      <w:marTop w:val="0"/>
      <w:marBottom w:val="0"/>
      <w:divBdr>
        <w:top w:val="none" w:sz="0" w:space="0" w:color="auto"/>
        <w:left w:val="none" w:sz="0" w:space="0" w:color="auto"/>
        <w:bottom w:val="none" w:sz="0" w:space="0" w:color="auto"/>
        <w:right w:val="none" w:sz="0" w:space="0" w:color="auto"/>
      </w:divBdr>
      <w:divsChild>
        <w:div w:id="796023534">
          <w:marLeft w:val="0"/>
          <w:marRight w:val="0"/>
          <w:marTop w:val="0"/>
          <w:marBottom w:val="0"/>
          <w:divBdr>
            <w:top w:val="none" w:sz="0" w:space="0" w:color="auto"/>
            <w:left w:val="none" w:sz="0" w:space="0" w:color="auto"/>
            <w:bottom w:val="none" w:sz="0" w:space="0" w:color="auto"/>
            <w:right w:val="none" w:sz="0" w:space="0" w:color="auto"/>
          </w:divBdr>
          <w:divsChild>
            <w:div w:id="8529203">
              <w:marLeft w:val="0"/>
              <w:marRight w:val="0"/>
              <w:marTop w:val="0"/>
              <w:marBottom w:val="0"/>
              <w:divBdr>
                <w:top w:val="none" w:sz="0" w:space="0" w:color="auto"/>
                <w:left w:val="none" w:sz="0" w:space="0" w:color="auto"/>
                <w:bottom w:val="none" w:sz="0" w:space="0" w:color="auto"/>
                <w:right w:val="none" w:sz="0" w:space="0" w:color="auto"/>
              </w:divBdr>
              <w:divsChild>
                <w:div w:id="73431492">
                  <w:marLeft w:val="0"/>
                  <w:marRight w:val="0"/>
                  <w:marTop w:val="0"/>
                  <w:marBottom w:val="0"/>
                  <w:divBdr>
                    <w:top w:val="none" w:sz="0" w:space="0" w:color="auto"/>
                    <w:left w:val="none" w:sz="0" w:space="0" w:color="auto"/>
                    <w:bottom w:val="none" w:sz="0" w:space="0" w:color="auto"/>
                    <w:right w:val="none" w:sz="0" w:space="0" w:color="auto"/>
                  </w:divBdr>
                  <w:divsChild>
                    <w:div w:id="14808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30728">
      <w:bodyDiv w:val="1"/>
      <w:marLeft w:val="0"/>
      <w:marRight w:val="0"/>
      <w:marTop w:val="0"/>
      <w:marBottom w:val="0"/>
      <w:divBdr>
        <w:top w:val="none" w:sz="0" w:space="0" w:color="auto"/>
        <w:left w:val="none" w:sz="0" w:space="0" w:color="auto"/>
        <w:bottom w:val="none" w:sz="0" w:space="0" w:color="auto"/>
        <w:right w:val="none" w:sz="0" w:space="0" w:color="auto"/>
      </w:divBdr>
      <w:divsChild>
        <w:div w:id="1188985240">
          <w:marLeft w:val="0"/>
          <w:marRight w:val="0"/>
          <w:marTop w:val="15"/>
          <w:marBottom w:val="0"/>
          <w:divBdr>
            <w:top w:val="none" w:sz="0" w:space="0" w:color="auto"/>
            <w:left w:val="none" w:sz="0" w:space="0" w:color="auto"/>
            <w:bottom w:val="none" w:sz="0" w:space="0" w:color="auto"/>
            <w:right w:val="none" w:sz="0" w:space="0" w:color="auto"/>
          </w:divBdr>
          <w:divsChild>
            <w:div w:id="943341524">
              <w:marLeft w:val="0"/>
              <w:marRight w:val="0"/>
              <w:marTop w:val="0"/>
              <w:marBottom w:val="0"/>
              <w:divBdr>
                <w:top w:val="none" w:sz="0" w:space="0" w:color="auto"/>
                <w:left w:val="none" w:sz="0" w:space="0" w:color="auto"/>
                <w:bottom w:val="none" w:sz="0" w:space="0" w:color="auto"/>
                <w:right w:val="none" w:sz="0" w:space="0" w:color="auto"/>
              </w:divBdr>
              <w:divsChild>
                <w:div w:id="578562435">
                  <w:marLeft w:val="0"/>
                  <w:marRight w:val="0"/>
                  <w:marTop w:val="0"/>
                  <w:marBottom w:val="0"/>
                  <w:divBdr>
                    <w:top w:val="none" w:sz="0" w:space="0" w:color="auto"/>
                    <w:left w:val="none" w:sz="0" w:space="0" w:color="auto"/>
                    <w:bottom w:val="none" w:sz="0" w:space="0" w:color="auto"/>
                    <w:right w:val="none" w:sz="0" w:space="0" w:color="auto"/>
                  </w:divBdr>
                </w:div>
                <w:div w:id="423767391">
                  <w:marLeft w:val="0"/>
                  <w:marRight w:val="0"/>
                  <w:marTop w:val="0"/>
                  <w:marBottom w:val="0"/>
                  <w:divBdr>
                    <w:top w:val="none" w:sz="0" w:space="0" w:color="auto"/>
                    <w:left w:val="none" w:sz="0" w:space="0" w:color="auto"/>
                    <w:bottom w:val="none" w:sz="0" w:space="0" w:color="auto"/>
                    <w:right w:val="none" w:sz="0" w:space="0" w:color="auto"/>
                  </w:divBdr>
                </w:div>
                <w:div w:id="627201991">
                  <w:marLeft w:val="0"/>
                  <w:marRight w:val="0"/>
                  <w:marTop w:val="0"/>
                  <w:marBottom w:val="0"/>
                  <w:divBdr>
                    <w:top w:val="none" w:sz="0" w:space="0" w:color="auto"/>
                    <w:left w:val="none" w:sz="0" w:space="0" w:color="auto"/>
                    <w:bottom w:val="none" w:sz="0" w:space="0" w:color="auto"/>
                    <w:right w:val="none" w:sz="0" w:space="0" w:color="auto"/>
                  </w:divBdr>
                </w:div>
                <w:div w:id="233977703">
                  <w:marLeft w:val="0"/>
                  <w:marRight w:val="0"/>
                  <w:marTop w:val="0"/>
                  <w:marBottom w:val="0"/>
                  <w:divBdr>
                    <w:top w:val="none" w:sz="0" w:space="0" w:color="auto"/>
                    <w:left w:val="none" w:sz="0" w:space="0" w:color="auto"/>
                    <w:bottom w:val="none" w:sz="0" w:space="0" w:color="auto"/>
                    <w:right w:val="none" w:sz="0" w:space="0" w:color="auto"/>
                  </w:divBdr>
                </w:div>
                <w:div w:id="8873327">
                  <w:marLeft w:val="0"/>
                  <w:marRight w:val="0"/>
                  <w:marTop w:val="0"/>
                  <w:marBottom w:val="0"/>
                  <w:divBdr>
                    <w:top w:val="none" w:sz="0" w:space="0" w:color="auto"/>
                    <w:left w:val="none" w:sz="0" w:space="0" w:color="auto"/>
                    <w:bottom w:val="none" w:sz="0" w:space="0" w:color="auto"/>
                    <w:right w:val="none" w:sz="0" w:space="0" w:color="auto"/>
                  </w:divBdr>
                </w:div>
                <w:div w:id="1727410213">
                  <w:marLeft w:val="0"/>
                  <w:marRight w:val="0"/>
                  <w:marTop w:val="0"/>
                  <w:marBottom w:val="0"/>
                  <w:divBdr>
                    <w:top w:val="none" w:sz="0" w:space="0" w:color="auto"/>
                    <w:left w:val="none" w:sz="0" w:space="0" w:color="auto"/>
                    <w:bottom w:val="none" w:sz="0" w:space="0" w:color="auto"/>
                    <w:right w:val="none" w:sz="0" w:space="0" w:color="auto"/>
                  </w:divBdr>
                </w:div>
                <w:div w:id="357700260">
                  <w:marLeft w:val="0"/>
                  <w:marRight w:val="0"/>
                  <w:marTop w:val="0"/>
                  <w:marBottom w:val="0"/>
                  <w:divBdr>
                    <w:top w:val="none" w:sz="0" w:space="0" w:color="auto"/>
                    <w:left w:val="none" w:sz="0" w:space="0" w:color="auto"/>
                    <w:bottom w:val="none" w:sz="0" w:space="0" w:color="auto"/>
                    <w:right w:val="none" w:sz="0" w:space="0" w:color="auto"/>
                  </w:divBdr>
                </w:div>
                <w:div w:id="442069578">
                  <w:marLeft w:val="0"/>
                  <w:marRight w:val="0"/>
                  <w:marTop w:val="0"/>
                  <w:marBottom w:val="0"/>
                  <w:divBdr>
                    <w:top w:val="none" w:sz="0" w:space="0" w:color="auto"/>
                    <w:left w:val="none" w:sz="0" w:space="0" w:color="auto"/>
                    <w:bottom w:val="none" w:sz="0" w:space="0" w:color="auto"/>
                    <w:right w:val="none" w:sz="0" w:space="0" w:color="auto"/>
                  </w:divBdr>
                </w:div>
                <w:div w:id="457646286">
                  <w:marLeft w:val="0"/>
                  <w:marRight w:val="0"/>
                  <w:marTop w:val="0"/>
                  <w:marBottom w:val="0"/>
                  <w:divBdr>
                    <w:top w:val="none" w:sz="0" w:space="0" w:color="auto"/>
                    <w:left w:val="none" w:sz="0" w:space="0" w:color="auto"/>
                    <w:bottom w:val="none" w:sz="0" w:space="0" w:color="auto"/>
                    <w:right w:val="none" w:sz="0" w:space="0" w:color="auto"/>
                  </w:divBdr>
                </w:div>
                <w:div w:id="178199815">
                  <w:marLeft w:val="0"/>
                  <w:marRight w:val="0"/>
                  <w:marTop w:val="0"/>
                  <w:marBottom w:val="0"/>
                  <w:divBdr>
                    <w:top w:val="none" w:sz="0" w:space="0" w:color="auto"/>
                    <w:left w:val="none" w:sz="0" w:space="0" w:color="auto"/>
                    <w:bottom w:val="none" w:sz="0" w:space="0" w:color="auto"/>
                    <w:right w:val="none" w:sz="0" w:space="0" w:color="auto"/>
                  </w:divBdr>
                </w:div>
                <w:div w:id="736778718">
                  <w:marLeft w:val="0"/>
                  <w:marRight w:val="0"/>
                  <w:marTop w:val="0"/>
                  <w:marBottom w:val="0"/>
                  <w:divBdr>
                    <w:top w:val="none" w:sz="0" w:space="0" w:color="auto"/>
                    <w:left w:val="none" w:sz="0" w:space="0" w:color="auto"/>
                    <w:bottom w:val="none" w:sz="0" w:space="0" w:color="auto"/>
                    <w:right w:val="none" w:sz="0" w:space="0" w:color="auto"/>
                  </w:divBdr>
                </w:div>
                <w:div w:id="925305639">
                  <w:marLeft w:val="0"/>
                  <w:marRight w:val="0"/>
                  <w:marTop w:val="0"/>
                  <w:marBottom w:val="0"/>
                  <w:divBdr>
                    <w:top w:val="none" w:sz="0" w:space="0" w:color="auto"/>
                    <w:left w:val="none" w:sz="0" w:space="0" w:color="auto"/>
                    <w:bottom w:val="none" w:sz="0" w:space="0" w:color="auto"/>
                    <w:right w:val="none" w:sz="0" w:space="0" w:color="auto"/>
                  </w:divBdr>
                </w:div>
                <w:div w:id="1601600826">
                  <w:marLeft w:val="0"/>
                  <w:marRight w:val="0"/>
                  <w:marTop w:val="0"/>
                  <w:marBottom w:val="0"/>
                  <w:divBdr>
                    <w:top w:val="none" w:sz="0" w:space="0" w:color="auto"/>
                    <w:left w:val="none" w:sz="0" w:space="0" w:color="auto"/>
                    <w:bottom w:val="none" w:sz="0" w:space="0" w:color="auto"/>
                    <w:right w:val="none" w:sz="0" w:space="0" w:color="auto"/>
                  </w:divBdr>
                </w:div>
                <w:div w:id="1241214650">
                  <w:marLeft w:val="0"/>
                  <w:marRight w:val="0"/>
                  <w:marTop w:val="0"/>
                  <w:marBottom w:val="0"/>
                  <w:divBdr>
                    <w:top w:val="none" w:sz="0" w:space="0" w:color="auto"/>
                    <w:left w:val="none" w:sz="0" w:space="0" w:color="auto"/>
                    <w:bottom w:val="none" w:sz="0" w:space="0" w:color="auto"/>
                    <w:right w:val="none" w:sz="0" w:space="0" w:color="auto"/>
                  </w:divBdr>
                </w:div>
                <w:div w:id="2016031872">
                  <w:marLeft w:val="0"/>
                  <w:marRight w:val="0"/>
                  <w:marTop w:val="0"/>
                  <w:marBottom w:val="0"/>
                  <w:divBdr>
                    <w:top w:val="none" w:sz="0" w:space="0" w:color="auto"/>
                    <w:left w:val="none" w:sz="0" w:space="0" w:color="auto"/>
                    <w:bottom w:val="none" w:sz="0" w:space="0" w:color="auto"/>
                    <w:right w:val="none" w:sz="0" w:space="0" w:color="auto"/>
                  </w:divBdr>
                </w:div>
                <w:div w:id="1023750474">
                  <w:marLeft w:val="0"/>
                  <w:marRight w:val="0"/>
                  <w:marTop w:val="0"/>
                  <w:marBottom w:val="0"/>
                  <w:divBdr>
                    <w:top w:val="none" w:sz="0" w:space="0" w:color="auto"/>
                    <w:left w:val="none" w:sz="0" w:space="0" w:color="auto"/>
                    <w:bottom w:val="none" w:sz="0" w:space="0" w:color="auto"/>
                    <w:right w:val="none" w:sz="0" w:space="0" w:color="auto"/>
                  </w:divBdr>
                </w:div>
                <w:div w:id="64380028">
                  <w:marLeft w:val="0"/>
                  <w:marRight w:val="0"/>
                  <w:marTop w:val="0"/>
                  <w:marBottom w:val="0"/>
                  <w:divBdr>
                    <w:top w:val="none" w:sz="0" w:space="0" w:color="auto"/>
                    <w:left w:val="none" w:sz="0" w:space="0" w:color="auto"/>
                    <w:bottom w:val="none" w:sz="0" w:space="0" w:color="auto"/>
                    <w:right w:val="none" w:sz="0" w:space="0" w:color="auto"/>
                  </w:divBdr>
                </w:div>
                <w:div w:id="875393701">
                  <w:marLeft w:val="0"/>
                  <w:marRight w:val="0"/>
                  <w:marTop w:val="0"/>
                  <w:marBottom w:val="0"/>
                  <w:divBdr>
                    <w:top w:val="none" w:sz="0" w:space="0" w:color="auto"/>
                    <w:left w:val="none" w:sz="0" w:space="0" w:color="auto"/>
                    <w:bottom w:val="none" w:sz="0" w:space="0" w:color="auto"/>
                    <w:right w:val="none" w:sz="0" w:space="0" w:color="auto"/>
                  </w:divBdr>
                </w:div>
                <w:div w:id="1174029487">
                  <w:marLeft w:val="0"/>
                  <w:marRight w:val="0"/>
                  <w:marTop w:val="0"/>
                  <w:marBottom w:val="0"/>
                  <w:divBdr>
                    <w:top w:val="none" w:sz="0" w:space="0" w:color="auto"/>
                    <w:left w:val="none" w:sz="0" w:space="0" w:color="auto"/>
                    <w:bottom w:val="none" w:sz="0" w:space="0" w:color="auto"/>
                    <w:right w:val="none" w:sz="0" w:space="0" w:color="auto"/>
                  </w:divBdr>
                </w:div>
                <w:div w:id="2139175805">
                  <w:marLeft w:val="0"/>
                  <w:marRight w:val="0"/>
                  <w:marTop w:val="0"/>
                  <w:marBottom w:val="0"/>
                  <w:divBdr>
                    <w:top w:val="none" w:sz="0" w:space="0" w:color="auto"/>
                    <w:left w:val="none" w:sz="0" w:space="0" w:color="auto"/>
                    <w:bottom w:val="none" w:sz="0" w:space="0" w:color="auto"/>
                    <w:right w:val="none" w:sz="0" w:space="0" w:color="auto"/>
                  </w:divBdr>
                </w:div>
                <w:div w:id="1076169347">
                  <w:marLeft w:val="0"/>
                  <w:marRight w:val="0"/>
                  <w:marTop w:val="0"/>
                  <w:marBottom w:val="0"/>
                  <w:divBdr>
                    <w:top w:val="none" w:sz="0" w:space="0" w:color="auto"/>
                    <w:left w:val="none" w:sz="0" w:space="0" w:color="auto"/>
                    <w:bottom w:val="none" w:sz="0" w:space="0" w:color="auto"/>
                    <w:right w:val="none" w:sz="0" w:space="0" w:color="auto"/>
                  </w:divBdr>
                </w:div>
                <w:div w:id="1312325270">
                  <w:marLeft w:val="0"/>
                  <w:marRight w:val="0"/>
                  <w:marTop w:val="0"/>
                  <w:marBottom w:val="0"/>
                  <w:divBdr>
                    <w:top w:val="none" w:sz="0" w:space="0" w:color="auto"/>
                    <w:left w:val="none" w:sz="0" w:space="0" w:color="auto"/>
                    <w:bottom w:val="none" w:sz="0" w:space="0" w:color="auto"/>
                    <w:right w:val="none" w:sz="0" w:space="0" w:color="auto"/>
                  </w:divBdr>
                </w:div>
                <w:div w:id="1596212363">
                  <w:marLeft w:val="0"/>
                  <w:marRight w:val="0"/>
                  <w:marTop w:val="0"/>
                  <w:marBottom w:val="0"/>
                  <w:divBdr>
                    <w:top w:val="none" w:sz="0" w:space="0" w:color="auto"/>
                    <w:left w:val="none" w:sz="0" w:space="0" w:color="auto"/>
                    <w:bottom w:val="none" w:sz="0" w:space="0" w:color="auto"/>
                    <w:right w:val="none" w:sz="0" w:space="0" w:color="auto"/>
                  </w:divBdr>
                </w:div>
                <w:div w:id="614674744">
                  <w:marLeft w:val="0"/>
                  <w:marRight w:val="0"/>
                  <w:marTop w:val="0"/>
                  <w:marBottom w:val="0"/>
                  <w:divBdr>
                    <w:top w:val="none" w:sz="0" w:space="0" w:color="auto"/>
                    <w:left w:val="none" w:sz="0" w:space="0" w:color="auto"/>
                    <w:bottom w:val="none" w:sz="0" w:space="0" w:color="auto"/>
                    <w:right w:val="none" w:sz="0" w:space="0" w:color="auto"/>
                  </w:divBdr>
                </w:div>
                <w:div w:id="1437675674">
                  <w:marLeft w:val="0"/>
                  <w:marRight w:val="0"/>
                  <w:marTop w:val="0"/>
                  <w:marBottom w:val="0"/>
                  <w:divBdr>
                    <w:top w:val="none" w:sz="0" w:space="0" w:color="auto"/>
                    <w:left w:val="none" w:sz="0" w:space="0" w:color="auto"/>
                    <w:bottom w:val="none" w:sz="0" w:space="0" w:color="auto"/>
                    <w:right w:val="none" w:sz="0" w:space="0" w:color="auto"/>
                  </w:divBdr>
                </w:div>
                <w:div w:id="222836274">
                  <w:marLeft w:val="0"/>
                  <w:marRight w:val="0"/>
                  <w:marTop w:val="0"/>
                  <w:marBottom w:val="0"/>
                  <w:divBdr>
                    <w:top w:val="none" w:sz="0" w:space="0" w:color="auto"/>
                    <w:left w:val="none" w:sz="0" w:space="0" w:color="auto"/>
                    <w:bottom w:val="none" w:sz="0" w:space="0" w:color="auto"/>
                    <w:right w:val="none" w:sz="0" w:space="0" w:color="auto"/>
                  </w:divBdr>
                </w:div>
                <w:div w:id="635065905">
                  <w:marLeft w:val="0"/>
                  <w:marRight w:val="0"/>
                  <w:marTop w:val="0"/>
                  <w:marBottom w:val="0"/>
                  <w:divBdr>
                    <w:top w:val="none" w:sz="0" w:space="0" w:color="auto"/>
                    <w:left w:val="none" w:sz="0" w:space="0" w:color="auto"/>
                    <w:bottom w:val="none" w:sz="0" w:space="0" w:color="auto"/>
                    <w:right w:val="none" w:sz="0" w:space="0" w:color="auto"/>
                  </w:divBdr>
                </w:div>
                <w:div w:id="1234505140">
                  <w:marLeft w:val="0"/>
                  <w:marRight w:val="0"/>
                  <w:marTop w:val="0"/>
                  <w:marBottom w:val="0"/>
                  <w:divBdr>
                    <w:top w:val="none" w:sz="0" w:space="0" w:color="auto"/>
                    <w:left w:val="none" w:sz="0" w:space="0" w:color="auto"/>
                    <w:bottom w:val="none" w:sz="0" w:space="0" w:color="auto"/>
                    <w:right w:val="none" w:sz="0" w:space="0" w:color="auto"/>
                  </w:divBdr>
                </w:div>
                <w:div w:id="857239622">
                  <w:marLeft w:val="0"/>
                  <w:marRight w:val="0"/>
                  <w:marTop w:val="0"/>
                  <w:marBottom w:val="0"/>
                  <w:divBdr>
                    <w:top w:val="none" w:sz="0" w:space="0" w:color="auto"/>
                    <w:left w:val="none" w:sz="0" w:space="0" w:color="auto"/>
                    <w:bottom w:val="none" w:sz="0" w:space="0" w:color="auto"/>
                    <w:right w:val="none" w:sz="0" w:space="0" w:color="auto"/>
                  </w:divBdr>
                </w:div>
                <w:div w:id="1163930985">
                  <w:marLeft w:val="0"/>
                  <w:marRight w:val="0"/>
                  <w:marTop w:val="0"/>
                  <w:marBottom w:val="0"/>
                  <w:divBdr>
                    <w:top w:val="none" w:sz="0" w:space="0" w:color="auto"/>
                    <w:left w:val="none" w:sz="0" w:space="0" w:color="auto"/>
                    <w:bottom w:val="none" w:sz="0" w:space="0" w:color="auto"/>
                    <w:right w:val="none" w:sz="0" w:space="0" w:color="auto"/>
                  </w:divBdr>
                </w:div>
                <w:div w:id="829977224">
                  <w:marLeft w:val="0"/>
                  <w:marRight w:val="0"/>
                  <w:marTop w:val="0"/>
                  <w:marBottom w:val="0"/>
                  <w:divBdr>
                    <w:top w:val="none" w:sz="0" w:space="0" w:color="auto"/>
                    <w:left w:val="none" w:sz="0" w:space="0" w:color="auto"/>
                    <w:bottom w:val="none" w:sz="0" w:space="0" w:color="auto"/>
                    <w:right w:val="none" w:sz="0" w:space="0" w:color="auto"/>
                  </w:divBdr>
                </w:div>
                <w:div w:id="1972204434">
                  <w:marLeft w:val="0"/>
                  <w:marRight w:val="0"/>
                  <w:marTop w:val="0"/>
                  <w:marBottom w:val="0"/>
                  <w:divBdr>
                    <w:top w:val="none" w:sz="0" w:space="0" w:color="auto"/>
                    <w:left w:val="none" w:sz="0" w:space="0" w:color="auto"/>
                    <w:bottom w:val="none" w:sz="0" w:space="0" w:color="auto"/>
                    <w:right w:val="none" w:sz="0" w:space="0" w:color="auto"/>
                  </w:divBdr>
                </w:div>
                <w:div w:id="1639796021">
                  <w:marLeft w:val="0"/>
                  <w:marRight w:val="0"/>
                  <w:marTop w:val="0"/>
                  <w:marBottom w:val="0"/>
                  <w:divBdr>
                    <w:top w:val="none" w:sz="0" w:space="0" w:color="auto"/>
                    <w:left w:val="none" w:sz="0" w:space="0" w:color="auto"/>
                    <w:bottom w:val="none" w:sz="0" w:space="0" w:color="auto"/>
                    <w:right w:val="none" w:sz="0" w:space="0" w:color="auto"/>
                  </w:divBdr>
                </w:div>
                <w:div w:id="347605763">
                  <w:marLeft w:val="0"/>
                  <w:marRight w:val="0"/>
                  <w:marTop w:val="0"/>
                  <w:marBottom w:val="0"/>
                  <w:divBdr>
                    <w:top w:val="none" w:sz="0" w:space="0" w:color="auto"/>
                    <w:left w:val="none" w:sz="0" w:space="0" w:color="auto"/>
                    <w:bottom w:val="none" w:sz="0" w:space="0" w:color="auto"/>
                    <w:right w:val="none" w:sz="0" w:space="0" w:color="auto"/>
                  </w:divBdr>
                </w:div>
                <w:div w:id="1936937557">
                  <w:marLeft w:val="0"/>
                  <w:marRight w:val="0"/>
                  <w:marTop w:val="0"/>
                  <w:marBottom w:val="0"/>
                  <w:divBdr>
                    <w:top w:val="none" w:sz="0" w:space="0" w:color="auto"/>
                    <w:left w:val="none" w:sz="0" w:space="0" w:color="auto"/>
                    <w:bottom w:val="none" w:sz="0" w:space="0" w:color="auto"/>
                    <w:right w:val="none" w:sz="0" w:space="0" w:color="auto"/>
                  </w:divBdr>
                </w:div>
                <w:div w:id="888958673">
                  <w:marLeft w:val="0"/>
                  <w:marRight w:val="0"/>
                  <w:marTop w:val="0"/>
                  <w:marBottom w:val="0"/>
                  <w:divBdr>
                    <w:top w:val="none" w:sz="0" w:space="0" w:color="auto"/>
                    <w:left w:val="none" w:sz="0" w:space="0" w:color="auto"/>
                    <w:bottom w:val="none" w:sz="0" w:space="0" w:color="auto"/>
                    <w:right w:val="none" w:sz="0" w:space="0" w:color="auto"/>
                  </w:divBdr>
                </w:div>
                <w:div w:id="1800955693">
                  <w:marLeft w:val="0"/>
                  <w:marRight w:val="0"/>
                  <w:marTop w:val="0"/>
                  <w:marBottom w:val="0"/>
                  <w:divBdr>
                    <w:top w:val="none" w:sz="0" w:space="0" w:color="auto"/>
                    <w:left w:val="none" w:sz="0" w:space="0" w:color="auto"/>
                    <w:bottom w:val="none" w:sz="0" w:space="0" w:color="auto"/>
                    <w:right w:val="none" w:sz="0" w:space="0" w:color="auto"/>
                  </w:divBdr>
                </w:div>
                <w:div w:id="1488395502">
                  <w:marLeft w:val="0"/>
                  <w:marRight w:val="0"/>
                  <w:marTop w:val="0"/>
                  <w:marBottom w:val="0"/>
                  <w:divBdr>
                    <w:top w:val="none" w:sz="0" w:space="0" w:color="auto"/>
                    <w:left w:val="none" w:sz="0" w:space="0" w:color="auto"/>
                    <w:bottom w:val="none" w:sz="0" w:space="0" w:color="auto"/>
                    <w:right w:val="none" w:sz="0" w:space="0" w:color="auto"/>
                  </w:divBdr>
                </w:div>
                <w:div w:id="1993489033">
                  <w:marLeft w:val="0"/>
                  <w:marRight w:val="0"/>
                  <w:marTop w:val="0"/>
                  <w:marBottom w:val="0"/>
                  <w:divBdr>
                    <w:top w:val="none" w:sz="0" w:space="0" w:color="auto"/>
                    <w:left w:val="none" w:sz="0" w:space="0" w:color="auto"/>
                    <w:bottom w:val="none" w:sz="0" w:space="0" w:color="auto"/>
                    <w:right w:val="none" w:sz="0" w:space="0" w:color="auto"/>
                  </w:divBdr>
                </w:div>
                <w:div w:id="1009791897">
                  <w:marLeft w:val="0"/>
                  <w:marRight w:val="0"/>
                  <w:marTop w:val="0"/>
                  <w:marBottom w:val="0"/>
                  <w:divBdr>
                    <w:top w:val="none" w:sz="0" w:space="0" w:color="auto"/>
                    <w:left w:val="none" w:sz="0" w:space="0" w:color="auto"/>
                    <w:bottom w:val="none" w:sz="0" w:space="0" w:color="auto"/>
                    <w:right w:val="none" w:sz="0" w:space="0" w:color="auto"/>
                  </w:divBdr>
                </w:div>
                <w:div w:id="369110506">
                  <w:marLeft w:val="0"/>
                  <w:marRight w:val="0"/>
                  <w:marTop w:val="0"/>
                  <w:marBottom w:val="0"/>
                  <w:divBdr>
                    <w:top w:val="none" w:sz="0" w:space="0" w:color="auto"/>
                    <w:left w:val="none" w:sz="0" w:space="0" w:color="auto"/>
                    <w:bottom w:val="none" w:sz="0" w:space="0" w:color="auto"/>
                    <w:right w:val="none" w:sz="0" w:space="0" w:color="auto"/>
                  </w:divBdr>
                </w:div>
                <w:div w:id="118226975">
                  <w:marLeft w:val="0"/>
                  <w:marRight w:val="0"/>
                  <w:marTop w:val="0"/>
                  <w:marBottom w:val="0"/>
                  <w:divBdr>
                    <w:top w:val="none" w:sz="0" w:space="0" w:color="auto"/>
                    <w:left w:val="none" w:sz="0" w:space="0" w:color="auto"/>
                    <w:bottom w:val="none" w:sz="0" w:space="0" w:color="auto"/>
                    <w:right w:val="none" w:sz="0" w:space="0" w:color="auto"/>
                  </w:divBdr>
                </w:div>
                <w:div w:id="1056078409">
                  <w:marLeft w:val="0"/>
                  <w:marRight w:val="0"/>
                  <w:marTop w:val="0"/>
                  <w:marBottom w:val="0"/>
                  <w:divBdr>
                    <w:top w:val="none" w:sz="0" w:space="0" w:color="auto"/>
                    <w:left w:val="none" w:sz="0" w:space="0" w:color="auto"/>
                    <w:bottom w:val="none" w:sz="0" w:space="0" w:color="auto"/>
                    <w:right w:val="none" w:sz="0" w:space="0" w:color="auto"/>
                  </w:divBdr>
                </w:div>
                <w:div w:id="1571112598">
                  <w:marLeft w:val="0"/>
                  <w:marRight w:val="0"/>
                  <w:marTop w:val="0"/>
                  <w:marBottom w:val="0"/>
                  <w:divBdr>
                    <w:top w:val="none" w:sz="0" w:space="0" w:color="auto"/>
                    <w:left w:val="none" w:sz="0" w:space="0" w:color="auto"/>
                    <w:bottom w:val="none" w:sz="0" w:space="0" w:color="auto"/>
                    <w:right w:val="none" w:sz="0" w:space="0" w:color="auto"/>
                  </w:divBdr>
                </w:div>
                <w:div w:id="54861680">
                  <w:marLeft w:val="0"/>
                  <w:marRight w:val="0"/>
                  <w:marTop w:val="0"/>
                  <w:marBottom w:val="0"/>
                  <w:divBdr>
                    <w:top w:val="none" w:sz="0" w:space="0" w:color="auto"/>
                    <w:left w:val="none" w:sz="0" w:space="0" w:color="auto"/>
                    <w:bottom w:val="none" w:sz="0" w:space="0" w:color="auto"/>
                    <w:right w:val="none" w:sz="0" w:space="0" w:color="auto"/>
                  </w:divBdr>
                </w:div>
                <w:div w:id="362480060">
                  <w:marLeft w:val="0"/>
                  <w:marRight w:val="0"/>
                  <w:marTop w:val="0"/>
                  <w:marBottom w:val="0"/>
                  <w:divBdr>
                    <w:top w:val="none" w:sz="0" w:space="0" w:color="auto"/>
                    <w:left w:val="none" w:sz="0" w:space="0" w:color="auto"/>
                    <w:bottom w:val="none" w:sz="0" w:space="0" w:color="auto"/>
                    <w:right w:val="none" w:sz="0" w:space="0" w:color="auto"/>
                  </w:divBdr>
                </w:div>
                <w:div w:id="1474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6969">
      <w:bodyDiv w:val="1"/>
      <w:marLeft w:val="0"/>
      <w:marRight w:val="0"/>
      <w:marTop w:val="0"/>
      <w:marBottom w:val="0"/>
      <w:divBdr>
        <w:top w:val="none" w:sz="0" w:space="0" w:color="auto"/>
        <w:left w:val="none" w:sz="0" w:space="0" w:color="auto"/>
        <w:bottom w:val="none" w:sz="0" w:space="0" w:color="auto"/>
        <w:right w:val="none" w:sz="0" w:space="0" w:color="auto"/>
      </w:divBdr>
    </w:div>
    <w:div w:id="2036882210">
      <w:bodyDiv w:val="1"/>
      <w:marLeft w:val="0"/>
      <w:marRight w:val="0"/>
      <w:marTop w:val="0"/>
      <w:marBottom w:val="0"/>
      <w:divBdr>
        <w:top w:val="none" w:sz="0" w:space="0" w:color="auto"/>
        <w:left w:val="none" w:sz="0" w:space="0" w:color="auto"/>
        <w:bottom w:val="none" w:sz="0" w:space="0" w:color="auto"/>
        <w:right w:val="none" w:sz="0" w:space="0" w:color="auto"/>
      </w:divBdr>
      <w:divsChild>
        <w:div w:id="1730182092">
          <w:marLeft w:val="0"/>
          <w:marRight w:val="0"/>
          <w:marTop w:val="0"/>
          <w:marBottom w:val="0"/>
          <w:divBdr>
            <w:top w:val="none" w:sz="0" w:space="0" w:color="auto"/>
            <w:left w:val="none" w:sz="0" w:space="0" w:color="auto"/>
            <w:bottom w:val="none" w:sz="0" w:space="0" w:color="auto"/>
            <w:right w:val="none" w:sz="0" w:space="0" w:color="auto"/>
          </w:divBdr>
        </w:div>
      </w:divsChild>
    </w:div>
    <w:div w:id="2048329733">
      <w:bodyDiv w:val="1"/>
      <w:marLeft w:val="0"/>
      <w:marRight w:val="0"/>
      <w:marTop w:val="0"/>
      <w:marBottom w:val="0"/>
      <w:divBdr>
        <w:top w:val="none" w:sz="0" w:space="0" w:color="auto"/>
        <w:left w:val="none" w:sz="0" w:space="0" w:color="auto"/>
        <w:bottom w:val="none" w:sz="0" w:space="0" w:color="auto"/>
        <w:right w:val="none" w:sz="0" w:space="0" w:color="auto"/>
      </w:divBdr>
    </w:div>
    <w:div w:id="2050108806">
      <w:bodyDiv w:val="1"/>
      <w:marLeft w:val="0"/>
      <w:marRight w:val="0"/>
      <w:marTop w:val="0"/>
      <w:marBottom w:val="0"/>
      <w:divBdr>
        <w:top w:val="none" w:sz="0" w:space="0" w:color="auto"/>
        <w:left w:val="none" w:sz="0" w:space="0" w:color="auto"/>
        <w:bottom w:val="none" w:sz="0" w:space="0" w:color="auto"/>
        <w:right w:val="none" w:sz="0" w:space="0" w:color="auto"/>
      </w:divBdr>
      <w:divsChild>
        <w:div w:id="17314409">
          <w:marLeft w:val="0"/>
          <w:marRight w:val="0"/>
          <w:marTop w:val="0"/>
          <w:marBottom w:val="0"/>
          <w:divBdr>
            <w:top w:val="none" w:sz="0" w:space="0" w:color="auto"/>
            <w:left w:val="none" w:sz="0" w:space="0" w:color="auto"/>
            <w:bottom w:val="none" w:sz="0" w:space="0" w:color="auto"/>
            <w:right w:val="none" w:sz="0" w:space="0" w:color="auto"/>
          </w:divBdr>
          <w:divsChild>
            <w:div w:id="1152139422">
              <w:marLeft w:val="0"/>
              <w:marRight w:val="0"/>
              <w:marTop w:val="0"/>
              <w:marBottom w:val="0"/>
              <w:divBdr>
                <w:top w:val="none" w:sz="0" w:space="0" w:color="auto"/>
                <w:left w:val="none" w:sz="0" w:space="0" w:color="auto"/>
                <w:bottom w:val="none" w:sz="0" w:space="0" w:color="auto"/>
                <w:right w:val="none" w:sz="0" w:space="0" w:color="auto"/>
              </w:divBdr>
              <w:divsChild>
                <w:div w:id="15466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8016">
      <w:bodyDiv w:val="1"/>
      <w:marLeft w:val="0"/>
      <w:marRight w:val="0"/>
      <w:marTop w:val="0"/>
      <w:marBottom w:val="0"/>
      <w:divBdr>
        <w:top w:val="none" w:sz="0" w:space="0" w:color="auto"/>
        <w:left w:val="none" w:sz="0" w:space="0" w:color="auto"/>
        <w:bottom w:val="none" w:sz="0" w:space="0" w:color="auto"/>
        <w:right w:val="none" w:sz="0" w:space="0" w:color="auto"/>
      </w:divBdr>
    </w:div>
    <w:div w:id="2062560984">
      <w:bodyDiv w:val="1"/>
      <w:marLeft w:val="0"/>
      <w:marRight w:val="0"/>
      <w:marTop w:val="0"/>
      <w:marBottom w:val="0"/>
      <w:divBdr>
        <w:top w:val="none" w:sz="0" w:space="0" w:color="auto"/>
        <w:left w:val="none" w:sz="0" w:space="0" w:color="auto"/>
        <w:bottom w:val="none" w:sz="0" w:space="0" w:color="auto"/>
        <w:right w:val="none" w:sz="0" w:space="0" w:color="auto"/>
      </w:divBdr>
      <w:divsChild>
        <w:div w:id="1110972588">
          <w:marLeft w:val="0"/>
          <w:marRight w:val="0"/>
          <w:marTop w:val="0"/>
          <w:marBottom w:val="0"/>
          <w:divBdr>
            <w:top w:val="none" w:sz="0" w:space="0" w:color="auto"/>
            <w:left w:val="none" w:sz="0" w:space="0" w:color="auto"/>
            <w:bottom w:val="none" w:sz="0" w:space="0" w:color="auto"/>
            <w:right w:val="none" w:sz="0" w:space="0" w:color="auto"/>
          </w:divBdr>
          <w:divsChild>
            <w:div w:id="9257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49691">
      <w:bodyDiv w:val="1"/>
      <w:marLeft w:val="0"/>
      <w:marRight w:val="0"/>
      <w:marTop w:val="0"/>
      <w:marBottom w:val="0"/>
      <w:divBdr>
        <w:top w:val="none" w:sz="0" w:space="0" w:color="auto"/>
        <w:left w:val="none" w:sz="0" w:space="0" w:color="auto"/>
        <w:bottom w:val="none" w:sz="0" w:space="0" w:color="auto"/>
        <w:right w:val="none" w:sz="0" w:space="0" w:color="auto"/>
      </w:divBdr>
    </w:div>
    <w:div w:id="2090226414">
      <w:bodyDiv w:val="1"/>
      <w:marLeft w:val="0"/>
      <w:marRight w:val="0"/>
      <w:marTop w:val="0"/>
      <w:marBottom w:val="0"/>
      <w:divBdr>
        <w:top w:val="none" w:sz="0" w:space="0" w:color="auto"/>
        <w:left w:val="none" w:sz="0" w:space="0" w:color="auto"/>
        <w:bottom w:val="none" w:sz="0" w:space="0" w:color="auto"/>
        <w:right w:val="none" w:sz="0" w:space="0" w:color="auto"/>
      </w:divBdr>
      <w:divsChild>
        <w:div w:id="960965341">
          <w:marLeft w:val="0"/>
          <w:marRight w:val="0"/>
          <w:marTop w:val="0"/>
          <w:marBottom w:val="0"/>
          <w:divBdr>
            <w:top w:val="none" w:sz="0" w:space="0" w:color="auto"/>
            <w:left w:val="none" w:sz="0" w:space="0" w:color="auto"/>
            <w:bottom w:val="none" w:sz="0" w:space="0" w:color="auto"/>
            <w:right w:val="none" w:sz="0" w:space="0" w:color="auto"/>
          </w:divBdr>
          <w:divsChild>
            <w:div w:id="274411895">
              <w:marLeft w:val="0"/>
              <w:marRight w:val="0"/>
              <w:marTop w:val="0"/>
              <w:marBottom w:val="0"/>
              <w:divBdr>
                <w:top w:val="none" w:sz="0" w:space="0" w:color="auto"/>
                <w:left w:val="none" w:sz="0" w:space="0" w:color="auto"/>
                <w:bottom w:val="none" w:sz="0" w:space="0" w:color="auto"/>
                <w:right w:val="none" w:sz="0" w:space="0" w:color="auto"/>
              </w:divBdr>
              <w:divsChild>
                <w:div w:id="14395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3979">
      <w:bodyDiv w:val="1"/>
      <w:marLeft w:val="0"/>
      <w:marRight w:val="0"/>
      <w:marTop w:val="0"/>
      <w:marBottom w:val="0"/>
      <w:divBdr>
        <w:top w:val="none" w:sz="0" w:space="0" w:color="auto"/>
        <w:left w:val="none" w:sz="0" w:space="0" w:color="auto"/>
        <w:bottom w:val="none" w:sz="0" w:space="0" w:color="auto"/>
        <w:right w:val="none" w:sz="0" w:space="0" w:color="auto"/>
      </w:divBdr>
      <w:divsChild>
        <w:div w:id="489640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03585">
              <w:marLeft w:val="0"/>
              <w:marRight w:val="0"/>
              <w:marTop w:val="0"/>
              <w:marBottom w:val="0"/>
              <w:divBdr>
                <w:top w:val="none" w:sz="0" w:space="0" w:color="auto"/>
                <w:left w:val="none" w:sz="0" w:space="0" w:color="auto"/>
                <w:bottom w:val="none" w:sz="0" w:space="0" w:color="auto"/>
                <w:right w:val="none" w:sz="0" w:space="0" w:color="auto"/>
              </w:divBdr>
              <w:divsChild>
                <w:div w:id="14438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3004">
      <w:bodyDiv w:val="1"/>
      <w:marLeft w:val="0"/>
      <w:marRight w:val="0"/>
      <w:marTop w:val="0"/>
      <w:marBottom w:val="0"/>
      <w:divBdr>
        <w:top w:val="none" w:sz="0" w:space="0" w:color="auto"/>
        <w:left w:val="none" w:sz="0" w:space="0" w:color="auto"/>
        <w:bottom w:val="none" w:sz="0" w:space="0" w:color="auto"/>
        <w:right w:val="none" w:sz="0" w:space="0" w:color="auto"/>
      </w:divBdr>
    </w:div>
    <w:div w:id="212298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ingsfund.org.uk/publications/joined-up-listening-integrated-care-and-patient-insight?_ga=2.51954282.2141134226.1623842449-235412452.1600246417" TargetMode="External"/><Relationship Id="rId21" Type="http://schemas.openxmlformats.org/officeDocument/2006/relationships/hyperlink" Target="https://htai.org/interest-groups/pcig/resources/" TargetMode="External"/><Relationship Id="rId42" Type="http://schemas.openxmlformats.org/officeDocument/2006/relationships/hyperlink" Target="https://media.nesta.org.uk/documents/The-Biomedical-Bubble.pdf" TargetMode="External"/><Relationship Id="rId47" Type="http://schemas.openxmlformats.org/officeDocument/2006/relationships/hyperlink" Target="https://www.hqip.org.uk/wp-content/uploads/pelerous_media_manager/public/253/Final%20Patient%20Panel%20Guide.pdf" TargetMode="External"/><Relationship Id="rId63" Type="http://schemas.openxmlformats.org/officeDocument/2006/relationships/hyperlink" Target="https://effectivehealthcare.ahrq.gov/sites/default/files/pdf/key-informant-interviews-research.pdf" TargetMode="External"/><Relationship Id="rId68" Type="http://schemas.openxmlformats.org/officeDocument/2006/relationships/hyperlink" Target="https://www.sign.ac.uk/patient-and-public-involvement/" TargetMode="External"/><Relationship Id="rId84" Type="http://schemas.openxmlformats.org/officeDocument/2006/relationships/hyperlink" Target="https://www.cadth.ca/cadth-framework-patient-engagement-health-technology-assessment" TargetMode="External"/><Relationship Id="rId89" Type="http://schemas.openxmlformats.org/officeDocument/2006/relationships/hyperlink" Target="https://www.cadth.ca/cadth-framework-patient-engagement-health-technology-assessment" TargetMode="External"/><Relationship Id="rId16" Type="http://schemas.openxmlformats.org/officeDocument/2006/relationships/hyperlink" Target="https://onlinelibrary.wiley.com/doi/abs/10.1111/j.1365-2702.2005.01162.x" TargetMode="External"/><Relationship Id="rId107" Type="http://schemas.openxmlformats.org/officeDocument/2006/relationships/theme" Target="theme/theme1.xml"/><Relationship Id="rId11" Type="http://schemas.openxmlformats.org/officeDocument/2006/relationships/hyperlink" Target="https://piiaf.og.uk/documents/further-reading.pdf" TargetMode="External"/><Relationship Id="rId32" Type="http://schemas.openxmlformats.org/officeDocument/2006/relationships/hyperlink" Target="https://www.england.nhs.uk/wp-content/uploads/2017/05/patient-and-public-participation-guidance.pdf" TargetMode="External"/><Relationship Id="rId37" Type="http://schemas.openxmlformats.org/officeDocument/2006/relationships/hyperlink" Target="https://www.rand.org/content/dam/rand/pubs/technical_reports/2010/RAND_TR850.pdf" TargetMode="External"/><Relationship Id="rId53" Type="http://schemas.openxmlformats.org/officeDocument/2006/relationships/hyperlink" Target="https://eprints.aihta.at/1088/1/HTA-Projektbericht_Nr.86.pdf" TargetMode="External"/><Relationship Id="rId58" Type="http://schemas.openxmlformats.org/officeDocument/2006/relationships/hyperlink" Target="https://www.lenus.ie/bitstream/handle/10147/623822/Developing_a_PPI_Strategy_-_A_Guide_MRCG_2018.pdf?sequence=1&amp;isAllowed=y" TargetMode="External"/><Relationship Id="rId74" Type="http://schemas.openxmlformats.org/officeDocument/2006/relationships/hyperlink" Target="https://www.cadth.ca/cadth-framework-patient-engagement-health-technology-assessment" TargetMode="External"/><Relationship Id="rId79" Type="http://schemas.openxmlformats.org/officeDocument/2006/relationships/hyperlink" Target="https://learning.eupati.eu/mod/page/view.php?id=520" TargetMode="External"/><Relationship Id="rId102" Type="http://schemas.openxmlformats.org/officeDocument/2006/relationships/hyperlink" Target="https://learning.eupati.eu/mod/page/view.php?id=520" TargetMode="External"/><Relationship Id="rId5" Type="http://schemas.openxmlformats.org/officeDocument/2006/relationships/footnotes" Target="footnotes.xml"/><Relationship Id="rId90" Type="http://schemas.openxmlformats.org/officeDocument/2006/relationships/hyperlink" Target="https://www.cadth.ca/cadth-framework-patient-engagement-health-technology-assessment" TargetMode="External"/><Relationship Id="rId95" Type="http://schemas.openxmlformats.org/officeDocument/2006/relationships/hyperlink" Target="https://learning.eupati.eu/mod/page/view.php?id=520" TargetMode="External"/><Relationship Id="rId22" Type="http://schemas.openxmlformats.org/officeDocument/2006/relationships/hyperlink" Target="https://htai.org/interest-groups/pcig/projects/current-projects/" TargetMode="External"/><Relationship Id="rId27" Type="http://schemas.openxmlformats.org/officeDocument/2006/relationships/hyperlink" Target="https://www.iriss.org.uk/resources/insights/participation-its-impact-services-and-people-who-use-them" TargetMode="External"/><Relationship Id="rId43" Type="http://schemas.openxmlformats.org/officeDocument/2006/relationships/hyperlink" Target="https://www.aomrc.org.uk/wp-content/uploads/2020/10/Patient_public_lay_involvement_guide_1020.pdf" TargetMode="External"/><Relationship Id="rId48" Type="http://schemas.openxmlformats.org/officeDocument/2006/relationships/hyperlink" Target="https://www.hqontario.ca/Patient-Partnering" TargetMode="External"/><Relationship Id="rId64" Type="http://schemas.openxmlformats.org/officeDocument/2006/relationships/hyperlink" Target="https://effectivehealthcare.ahrq.gov/sites/default/files/pdf/stakeholder-engagement_research.pdf" TargetMode="External"/><Relationship Id="rId69" Type="http://schemas.openxmlformats.org/officeDocument/2006/relationships/hyperlink" Target="https://www.sign.ac.uk/what-we-do/involving-patients-and-the-public/" TargetMode="External"/><Relationship Id="rId80" Type="http://schemas.openxmlformats.org/officeDocument/2006/relationships/hyperlink" Target="https://www.cadth.ca/cadth-framework-patient-engagement-health-technology-assessment" TargetMode="External"/><Relationship Id="rId85" Type="http://schemas.openxmlformats.org/officeDocument/2006/relationships/hyperlink" Target="https://learning.eupati.eu/mod/page/view.php?id=520" TargetMode="External"/><Relationship Id="rId12" Type="http://schemas.openxmlformats.org/officeDocument/2006/relationships/hyperlink" Target="https://www.invo.org.uk/wp-content/uploads/2017/08/Values-Principles-framework-Jan2016.pdf" TargetMode="External"/><Relationship Id="rId17" Type="http://schemas.openxmlformats.org/officeDocument/2006/relationships/hyperlink" Target="http://dx.doi.org/10.1007/s40271-017-0280-6" TargetMode="External"/><Relationship Id="rId33" Type="http://schemas.openxmlformats.org/officeDocument/2006/relationships/hyperlink" Target="https://www.rcgp.org.uk/policy/~/media/Files/CIRC/Effective_PPI.ashx" TargetMode="External"/><Relationship Id="rId38" Type="http://schemas.openxmlformats.org/officeDocument/2006/relationships/hyperlink" Target="https://wellcome.org/sites/default/files/the-diversity-dividend-briefing.pdf" TargetMode="External"/><Relationship Id="rId59" Type="http://schemas.openxmlformats.org/officeDocument/2006/relationships/hyperlink" Target="https://www.lenus.ie/bitstream/handle/10147/624708/PPI_FINAL-REPORT_08032016.pdf?sequence=1&amp;isAllowed=y" TargetMode="External"/><Relationship Id="rId103" Type="http://schemas.openxmlformats.org/officeDocument/2006/relationships/hyperlink" Target="https://learning.eupati.eu/mod/page/view.php?id=520" TargetMode="External"/><Relationship Id="rId20" Type="http://schemas.openxmlformats.org/officeDocument/2006/relationships/hyperlink" Target="https://htai.org/interest-groups/pcig/values-and-standards/" TargetMode="External"/><Relationship Id="rId41" Type="http://schemas.openxmlformats.org/officeDocument/2006/relationships/hyperlink" Target="https://www.rand.org/content/dam/rand/pubs/research_reports/RRA100/RRA194-1/RAND_RRA194-1.pdf" TargetMode="External"/><Relationship Id="rId54" Type="http://schemas.openxmlformats.org/officeDocument/2006/relationships/hyperlink" Target="https://kce.fgov.be/sites/default/files/atoms/files/KCE_340_Proces%20Note_Patient_Involvement_Report2.pdf" TargetMode="External"/><Relationship Id="rId62" Type="http://schemas.openxmlformats.org/officeDocument/2006/relationships/hyperlink" Target="https://effectivehealthcare.ahrq.gov/sites/default/files/pdf/technical-brief-36-patient-family-caregiver-engagement.pdf" TargetMode="External"/><Relationship Id="rId70" Type="http://schemas.openxmlformats.org/officeDocument/2006/relationships/hyperlink" Target="https://www.cadth.ca/cadth-framework-patient-engagement-health-technology-assessment" TargetMode="External"/><Relationship Id="rId75" Type="http://schemas.openxmlformats.org/officeDocument/2006/relationships/hyperlink" Target="https://learning.eupati.eu/mod/page/view.php?id=520" TargetMode="External"/><Relationship Id="rId83" Type="http://schemas.openxmlformats.org/officeDocument/2006/relationships/hyperlink" Target="https://www.cadth.ca/cadth-framework-patient-engagement-health-technology-assessment" TargetMode="External"/><Relationship Id="rId88" Type="http://schemas.openxmlformats.org/officeDocument/2006/relationships/hyperlink" Target="https://learning.eupati.eu/mod/page/view.php?id=520" TargetMode="External"/><Relationship Id="rId91" Type="http://schemas.openxmlformats.org/officeDocument/2006/relationships/hyperlink" Target="https://learning.eupati.eu/mod/page/view.php?id=520" TargetMode="External"/><Relationship Id="rId96" Type="http://schemas.openxmlformats.org/officeDocument/2006/relationships/hyperlink" Target="https://learning.eupati.eu/mod/page/view.php?id=52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DOI:10.2165/11597080-000000000-00000" TargetMode="External"/><Relationship Id="rId23" Type="http://schemas.openxmlformats.org/officeDocument/2006/relationships/hyperlink" Target="https://researchinvolvement.biomedcentral.com/articles/10.1186/s40900-020-00248-9" TargetMode="External"/><Relationship Id="rId28" Type="http://schemas.openxmlformats.org/officeDocument/2006/relationships/hyperlink" Target="https://qualitysafety.bmj.com/content/25/8/626.full" TargetMode="External"/><Relationship Id="rId36" Type="http://schemas.openxmlformats.org/officeDocument/2006/relationships/hyperlink" Target="https://acmedsci.ac.uk/file-download/77957062" TargetMode="External"/><Relationship Id="rId49" Type="http://schemas.openxmlformats.org/officeDocument/2006/relationships/hyperlink" Target="https://www.euro.who.int/__data/assets/pdf_file/0019/73225/E93420.pdf" TargetMode="External"/><Relationship Id="rId57" Type="http://schemas.openxmlformats.org/officeDocument/2006/relationships/hyperlink" Target="https://www.lenus.ie/bitstream/handle/10147/74413/Healthcare%20toolkit.pdf?sequence=1&amp;isAllowed=y" TargetMode="External"/><Relationship Id="rId106" Type="http://schemas.openxmlformats.org/officeDocument/2006/relationships/fontTable" Target="fontTable.xml"/><Relationship Id="rId10" Type="http://schemas.openxmlformats.org/officeDocument/2006/relationships/hyperlink" Target="https://piiaf.org.uk/" TargetMode="External"/><Relationship Id="rId31" Type="http://schemas.openxmlformats.org/officeDocument/2006/relationships/hyperlink" Target="https://www.england.nhs.uk/commissioning/wp-content/uploads/sites/12/2016/03/framwrk-public-partcptn-prim-care.pdf" TargetMode="External"/><Relationship Id="rId44" Type="http://schemas.openxmlformats.org/officeDocument/2006/relationships/hyperlink" Target="https://www.healthwatch.co.uk/sites/healthwatch.co.uk/files/Healthwatch%20England%20Literature%20Review.pdf" TargetMode="External"/><Relationship Id="rId52" Type="http://schemas.openxmlformats.org/officeDocument/2006/relationships/hyperlink" Target="https://www.nps.org.au/about-us/services/involving-consumers-in-our-work" TargetMode="External"/><Relationship Id="rId60" Type="http://schemas.openxmlformats.org/officeDocument/2006/relationships/hyperlink" Target="https://www.sbu.se/en/about-sbu/a-project-on-the-involvement-of-organisations-representing-patients-and-service-users-in-governmental-knowledge-based-guidance/" TargetMode="External"/><Relationship Id="rId65" Type="http://schemas.openxmlformats.org/officeDocument/2006/relationships/hyperlink" Target="https://icer.org/wp-content/uploads/2021/01/ICER_HTA_Guide_102720.pdf" TargetMode="External"/><Relationship Id="rId73" Type="http://schemas.openxmlformats.org/officeDocument/2006/relationships/hyperlink" Target="https://learning.eupati.eu/mod/page/view.php?id=520" TargetMode="External"/><Relationship Id="rId78" Type="http://schemas.openxmlformats.org/officeDocument/2006/relationships/hyperlink" Target="https://www.cadth.ca/cadth-framework-patient-engagement-health-technology-assessment" TargetMode="External"/><Relationship Id="rId81" Type="http://schemas.openxmlformats.org/officeDocument/2006/relationships/hyperlink" Target="https://www.cadth.ca/cadth-framework-patient-engagement-health-technology-assessment" TargetMode="External"/><Relationship Id="rId86" Type="http://schemas.openxmlformats.org/officeDocument/2006/relationships/hyperlink" Target="https://www.cadth.ca/cadth-framework-patient-engagement-health-technology-assessment" TargetMode="External"/><Relationship Id="rId94" Type="http://schemas.openxmlformats.org/officeDocument/2006/relationships/hyperlink" Target="https://learning.eupati.eu/mod/page/view.php?id=520" TargetMode="External"/><Relationship Id="rId99" Type="http://schemas.openxmlformats.org/officeDocument/2006/relationships/hyperlink" Target="https://learning.eupati.eu/mod/page/view.php?id=520" TargetMode="External"/><Relationship Id="rId101" Type="http://schemas.openxmlformats.org/officeDocument/2006/relationships/hyperlink" Target="https://learning.eupati.eu/mod/page/view.php?id=520" TargetMode="External"/><Relationship Id="rId4" Type="http://schemas.openxmlformats.org/officeDocument/2006/relationships/webSettings" Target="webSettings.xml"/><Relationship Id="rId9" Type="http://schemas.openxmlformats.org/officeDocument/2006/relationships/hyperlink" Target="https://www.england.nhs.uk/wp-content/uploads/2017/01/ph-participation-frmwrk.pdf" TargetMode="External"/><Relationship Id="rId13" Type="http://schemas.openxmlformats.org/officeDocument/2006/relationships/hyperlink" Target="https://www.gov.ie/en/collection/70a20b-public-involvement-framework/" TargetMode="External"/><Relationship Id="rId18" Type="http://schemas.openxmlformats.org/officeDocument/2006/relationships/hyperlink" Target="https://www.cadth.ca/cadth-framework-patient-engagement-health-technology-assessment" TargetMode="External"/><Relationship Id="rId39" Type="http://schemas.openxmlformats.org/officeDocument/2006/relationships/hyperlink" Target="https://cms.wellcome.org/sites/default/files/2021-02/wellcome-monitor-2020-public-engagement_0.pdf" TargetMode="External"/><Relationship Id="rId34" Type="http://schemas.openxmlformats.org/officeDocument/2006/relationships/hyperlink" Target="https://www.invo.org.uk/wp-content/uploads/2012/06/INVOLVEevidenceresource.pdf" TargetMode="External"/><Relationship Id="rId50" Type="http://schemas.openxmlformats.org/officeDocument/2006/relationships/hyperlink" Target="https://monashhealth.org/wp-content/uploads/2020/02/Consumer-Partnerships-Framework-Feb-2019.pdf" TargetMode="External"/><Relationship Id="rId55" Type="http://schemas.openxmlformats.org/officeDocument/2006/relationships/hyperlink" Target="https://www.has-sante.fr/jcms/p_3201812/en/supporting-and-encouraging-public-engagement-in-social-and-health-care-organisations" TargetMode="External"/><Relationship Id="rId76" Type="http://schemas.openxmlformats.org/officeDocument/2006/relationships/hyperlink" Target="https://www.cadth.ca/cadth-framework-patient-engagement-health-technology-assessment" TargetMode="External"/><Relationship Id="rId97" Type="http://schemas.openxmlformats.org/officeDocument/2006/relationships/hyperlink" Target="https://learning.eupati.eu/mod/page/view.php?id=520" TargetMode="External"/><Relationship Id="rId104" Type="http://schemas.openxmlformats.org/officeDocument/2006/relationships/footer" Target="footer1.xml"/><Relationship Id="rId7" Type="http://schemas.openxmlformats.org/officeDocument/2006/relationships/hyperlink" Target="https://www.google.co.uk/search?as_q=framework+involvement&amp;as_epq=&amp;as_oq=public+patient&amp;as_eq=&amp;as_nlo=&amp;as_nhi=&amp;lr=&amp;cr=&amp;as_qdr=all&amp;as_sitesearch=&amp;as_occt=any&amp;safe=images&amp;as_filetype=&amp;tbs=" TargetMode="External"/><Relationship Id="rId71" Type="http://schemas.openxmlformats.org/officeDocument/2006/relationships/hyperlink" Target="https://learning.eupati.eu/mod/page/view.php?id=520" TargetMode="External"/><Relationship Id="rId92" Type="http://schemas.openxmlformats.org/officeDocument/2006/relationships/hyperlink" Target="https://www.cadth.ca/cadth-framework-patient-engagement-health-technology-assessment" TargetMode="External"/><Relationship Id="rId2" Type="http://schemas.openxmlformats.org/officeDocument/2006/relationships/styles" Target="styles.xml"/><Relationship Id="rId29" Type="http://schemas.openxmlformats.org/officeDocument/2006/relationships/hyperlink" Target="https://thehealthcreationalliance.org/wp-content/uploads/2021/02/PCNs-workshop-series-report-FINAL-_-2-February-2021-.pdf" TargetMode="External"/><Relationship Id="rId24" Type="http://schemas.openxmlformats.org/officeDocument/2006/relationships/hyperlink" Target="https://www.kingsfund.org.uk/topics/patient-involvement" TargetMode="External"/><Relationship Id="rId40" Type="http://schemas.openxmlformats.org/officeDocument/2006/relationships/hyperlink" Target="https://www.invo.org.uk/find-out-more/what-is-public-involvement-in-research-2/" TargetMode="External"/><Relationship Id="rId45" Type="http://schemas.openxmlformats.org/officeDocument/2006/relationships/hyperlink" Target="https://warwick.ac.uk/fac/sci/med/about/centres/arc-wm/research/social-care/co-production_adult_social_care_research_arcwm.pdf" TargetMode="External"/><Relationship Id="rId66" Type="http://schemas.openxmlformats.org/officeDocument/2006/relationships/hyperlink" Target="https://icer.org/our-approach/methods-process/patient-engagement/" TargetMode="External"/><Relationship Id="rId87" Type="http://schemas.openxmlformats.org/officeDocument/2006/relationships/hyperlink" Target="https://www.cadth.ca/cadth-framework-patient-engagement-health-technology-assessment" TargetMode="External"/><Relationship Id="rId61" Type="http://schemas.openxmlformats.org/officeDocument/2006/relationships/hyperlink" Target="https://www.healthcareimprovementscotland.org/about_us/involving_the_public.aspx" TargetMode="External"/><Relationship Id="rId82" Type="http://schemas.openxmlformats.org/officeDocument/2006/relationships/hyperlink" Target="https://learning.eupati.eu/mod/page/view.php?id=520" TargetMode="External"/><Relationship Id="rId19" Type="http://schemas.openxmlformats.org/officeDocument/2006/relationships/hyperlink" Target="https://www.cadth.ca/patient-involvement-scientific-advice" TargetMode="External"/><Relationship Id="rId14" Type="http://schemas.openxmlformats.org/officeDocument/2006/relationships/hyperlink" Target="https://www.imperial.ac.uk/media/imperial-college/medicine/sph/ide/perc/PERCs-Rough-Guide-to-Public-Involvement---Jan-2020.pdf" TargetMode="External"/><Relationship Id="rId30" Type="http://schemas.openxmlformats.org/officeDocument/2006/relationships/hyperlink" Target="https://www.nsun.org.uk/projects/4pi-involvement-standards/" TargetMode="External"/><Relationship Id="rId35" Type="http://schemas.openxmlformats.org/officeDocument/2006/relationships/hyperlink" Target="https://www.nihr.ac.uk/documents/briefing-notes-for-researchers-public-involvement-in-nhs-health-and-social-care-research/27371?pr=" TargetMode="External"/><Relationship Id="rId56" Type="http://schemas.openxmlformats.org/officeDocument/2006/relationships/hyperlink" Target="https://www.hiqa.ie/sites/default/files/2017-01/HTA-Guidelines-Stakeholder-Engagement.pdf" TargetMode="External"/><Relationship Id="rId77" Type="http://schemas.openxmlformats.org/officeDocument/2006/relationships/hyperlink" Target="https://learning.eupati.eu/mod/page/view.php?id=520" TargetMode="External"/><Relationship Id="rId100" Type="http://schemas.openxmlformats.org/officeDocument/2006/relationships/hyperlink" Target="https://learning.eupati.eu/mod/page/view.php?id=520" TargetMode="External"/><Relationship Id="rId105" Type="http://schemas.openxmlformats.org/officeDocument/2006/relationships/footer" Target="footer2.xml"/><Relationship Id="rId8" Type="http://schemas.openxmlformats.org/officeDocument/2006/relationships/hyperlink" Target="https://researchinvolvement.biomedcentral.com/articles/10.1186/s40900-019-0164-0" TargetMode="External"/><Relationship Id="rId51" Type="http://schemas.openxmlformats.org/officeDocument/2006/relationships/hyperlink" Target="https://monashhealth.org/wp-content/uploads/2019/03/ConsumerPartnership_final-draft-distributed.pdf" TargetMode="External"/><Relationship Id="rId72" Type="http://schemas.openxmlformats.org/officeDocument/2006/relationships/hyperlink" Target="https://www.cadth.ca/cadth-framework-patient-engagement-health-technology-assessment" TargetMode="External"/><Relationship Id="rId93" Type="http://schemas.openxmlformats.org/officeDocument/2006/relationships/hyperlink" Target="https://www.cadth.ca/cadth-framework-patient-engagement-health-technology-assessment" TargetMode="External"/><Relationship Id="rId98" Type="http://schemas.openxmlformats.org/officeDocument/2006/relationships/hyperlink" Target="https://learning.eupati.eu/mod/page/view.php?id=520" TargetMode="External"/><Relationship Id="rId3" Type="http://schemas.openxmlformats.org/officeDocument/2006/relationships/settings" Target="settings.xml"/><Relationship Id="rId25" Type="http://schemas.openxmlformats.org/officeDocument/2006/relationships/hyperlink" Target="https://www.kingsfund.org.uk/sites/default/files/field/field_publication_file/Patients_as_partners.pdf" TargetMode="External"/><Relationship Id="rId46" Type="http://schemas.openxmlformats.org/officeDocument/2006/relationships/hyperlink" Target="https://www.gloshospitals.nhs.uk/media/documents/HQIP_-_Patient_and_Public_Involvement_in_Quality_Improvement.pdf" TargetMode="External"/><Relationship Id="rId67" Type="http://schemas.openxmlformats.org/officeDocument/2006/relationships/hyperlink" Target="https://www.cma.ca/sites/default/files/pdf/get-involved/Patient%20Engagement_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41</Pages>
  <Words>10197</Words>
  <Characters>58127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Ana-Catarina Pinho-Gomes</dc:creator>
  <cp:keywords/>
  <dc:description/>
  <cp:lastModifiedBy>Pinho-Gomes, Cat</cp:lastModifiedBy>
  <cp:revision>6</cp:revision>
  <dcterms:created xsi:type="dcterms:W3CDTF">2022-04-01T10:38:00Z</dcterms:created>
  <dcterms:modified xsi:type="dcterms:W3CDTF">2022-04-05T08:26:00Z</dcterms:modified>
</cp:coreProperties>
</file>