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54F4" w14:textId="53F5FB56" w:rsidR="00A2004A" w:rsidRPr="00A2004A" w:rsidRDefault="00A2004A" w:rsidP="003F70C8">
      <w:pPr>
        <w:spacing w:before="120" w:after="120" w:line="480" w:lineRule="auto"/>
        <w:ind w:right="350" w:hanging="426"/>
        <w:rPr>
          <w:rFonts w:ascii="Arial" w:hAnsi="Arial" w:cs="Arial"/>
          <w:b/>
          <w:bCs/>
          <w:sz w:val="22"/>
          <w:szCs w:val="22"/>
          <w:lang w:val="en-US"/>
        </w:rPr>
      </w:pPr>
      <w:r w:rsidRPr="00A2004A">
        <w:rPr>
          <w:rFonts w:ascii="Arial" w:hAnsi="Arial" w:cs="Arial"/>
          <w:b/>
          <w:sz w:val="22"/>
          <w:szCs w:val="22"/>
          <w:lang w:val="en-US" w:eastAsia="en-GB"/>
        </w:rPr>
        <w:t xml:space="preserve">Supplementary Table 2: </w:t>
      </w:r>
      <w:r w:rsidRPr="00A2004A">
        <w:rPr>
          <w:rFonts w:ascii="Arial" w:hAnsi="Arial" w:cs="Arial"/>
          <w:bCs/>
          <w:sz w:val="22"/>
          <w:szCs w:val="22"/>
          <w:lang w:val="en-US" w:eastAsia="en-GB"/>
        </w:rPr>
        <w:t>Concerns matrix</w:t>
      </w:r>
    </w:p>
    <w:tbl>
      <w:tblPr>
        <w:tblW w:w="153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425"/>
        <w:gridCol w:w="787"/>
        <w:gridCol w:w="744"/>
        <w:gridCol w:w="596"/>
        <w:gridCol w:w="425"/>
        <w:gridCol w:w="490"/>
        <w:gridCol w:w="2073"/>
        <w:gridCol w:w="350"/>
        <w:gridCol w:w="2757"/>
        <w:gridCol w:w="397"/>
        <w:gridCol w:w="2007"/>
        <w:gridCol w:w="236"/>
      </w:tblGrid>
      <w:tr w:rsidR="00A2004A" w:rsidRPr="003F70C8" w14:paraId="33FE0240" w14:textId="77777777" w:rsidTr="003F70C8">
        <w:trPr>
          <w:gridAfter w:val="1"/>
          <w:wAfter w:w="236" w:type="dxa"/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9C8F2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28EE9726" w14:textId="77777777" w:rsidR="00A2004A" w:rsidRPr="003F70C8" w:rsidRDefault="00A2004A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64295F39" w14:textId="77777777" w:rsidR="00A2004A" w:rsidRPr="003F70C8" w:rsidRDefault="00A2004A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  <w:noWrap/>
            <w:vAlign w:val="center"/>
            <w:hideMark/>
          </w:tcPr>
          <w:p w14:paraId="2237066B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            CONCERNS MATRIX</w:t>
            </w:r>
          </w:p>
        </w:tc>
      </w:tr>
      <w:tr w:rsidR="00A2004A" w:rsidRPr="003F70C8" w14:paraId="79768512" w14:textId="77777777" w:rsidTr="003F70C8">
        <w:trPr>
          <w:gridAfter w:val="1"/>
          <w:wAfter w:w="236" w:type="dxa"/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920C0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A34E0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B4806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6CF11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072A48F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91FAC36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E582D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997E7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565F1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48D1D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2004A" w:rsidRPr="003F70C8" w14:paraId="46308FD0" w14:textId="77777777" w:rsidTr="003F70C8">
        <w:trPr>
          <w:gridAfter w:val="1"/>
          <w:wAfter w:w="236" w:type="dxa"/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C073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CB9CA"/>
              <w:right w:val="nil"/>
            </w:tcBorders>
            <w:shd w:val="clear" w:color="000000" w:fill="FFFFFF"/>
            <w:noWrap/>
            <w:vAlign w:val="center"/>
            <w:hideMark/>
          </w:tcPr>
          <w:p w14:paraId="5E0C9BD2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2A9E6" w14:textId="77777777" w:rsidR="00A2004A" w:rsidRPr="003F70C8" w:rsidRDefault="00A2004A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127" w:type="dxa"/>
            <w:gridSpan w:val="3"/>
            <w:tcBorders>
              <w:top w:val="single" w:sz="4" w:space="0" w:color="44546A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44546A"/>
          </w:tcPr>
          <w:p w14:paraId="5AFC9187" w14:textId="77777777" w:rsidR="00A2004A" w:rsidRPr="003F70C8" w:rsidRDefault="00A2004A" w:rsidP="00FD78A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44546A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44546A"/>
          </w:tcPr>
          <w:p w14:paraId="2667D1FE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44546A"/>
              <w:left w:val="single" w:sz="4" w:space="0" w:color="44546A"/>
              <w:bottom w:val="nil"/>
              <w:right w:val="single" w:sz="4" w:space="0" w:color="44546A"/>
            </w:tcBorders>
            <w:shd w:val="clear" w:color="000000" w:fill="44546A"/>
            <w:noWrap/>
            <w:vAlign w:val="center"/>
            <w:hideMark/>
          </w:tcPr>
          <w:p w14:paraId="77EFD0F7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Top 3-5 prioritised uncertainties to address using MEA</w:t>
            </w:r>
          </w:p>
        </w:tc>
      </w:tr>
      <w:tr w:rsidR="00A2004A" w:rsidRPr="003F70C8" w14:paraId="37B4EA3E" w14:textId="77777777" w:rsidTr="003F70C8">
        <w:trPr>
          <w:gridAfter w:val="1"/>
          <w:wAfter w:w="236" w:type="dxa"/>
          <w:trHeight w:val="19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9F09C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Priority Legend (</w:t>
            </w:r>
            <w:r w:rsidRPr="003F70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P</w:t>
            </w:r>
            <w:r w:rsidRPr="003F7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):</w:t>
            </w: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0: not evaluated</w:t>
            </w: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1: no priority</w:t>
            </w: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 xml:space="preserve">2: minor priority </w:t>
            </w: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3: moderate priority - itself not sufficient to block reimbursement</w:t>
            </w: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4: major priority - itself blocking reimbursement</w:t>
            </w:r>
          </w:p>
        </w:tc>
        <w:tc>
          <w:tcPr>
            <w:tcW w:w="1843" w:type="dxa"/>
            <w:tcBorders>
              <w:top w:val="nil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000000" w:fill="44546A"/>
            <w:noWrap/>
            <w:vAlign w:val="center"/>
            <w:hideMark/>
          </w:tcPr>
          <w:p w14:paraId="2860668B" w14:textId="4FB49E87" w:rsidR="00A2004A" w:rsidRPr="003F70C8" w:rsidRDefault="00BD37BF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Prioritizing</w:t>
            </w:r>
            <w:r w:rsidR="00A2004A"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most important uncertainties  </w:t>
            </w:r>
          </w:p>
        </w:tc>
        <w:tc>
          <w:tcPr>
            <w:tcW w:w="425" w:type="dxa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  <w:shd w:val="clear" w:color="000000" w:fill="FFFFFF"/>
            <w:noWrap/>
            <w:vAlign w:val="center"/>
            <w:hideMark/>
          </w:tcPr>
          <w:p w14:paraId="154A9C1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000000" w:fill="FFFFFF"/>
          </w:tcPr>
          <w:p w14:paraId="6A53F886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CB9CA"/>
              <w:left w:val="nil"/>
              <w:bottom w:val="single" w:sz="4" w:space="0" w:color="ACB9CA"/>
              <w:right w:val="nil"/>
            </w:tcBorders>
            <w:shd w:val="clear" w:color="000000" w:fill="FFFFFF"/>
          </w:tcPr>
          <w:p w14:paraId="32720D6A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CB9CA"/>
              <w:left w:val="nil"/>
              <w:bottom w:val="single" w:sz="4" w:space="0" w:color="ACB9CA"/>
              <w:right w:val="single" w:sz="4" w:space="0" w:color="ACB9CA"/>
            </w:tcBorders>
            <w:shd w:val="clear" w:color="000000" w:fill="FFFFFF"/>
            <w:noWrap/>
            <w:hideMark/>
          </w:tcPr>
          <w:p w14:paraId="5C796217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2004A" w:rsidRPr="003F70C8" w14:paraId="436BF61E" w14:textId="77777777" w:rsidTr="003F70C8">
        <w:trPr>
          <w:gridAfter w:val="1"/>
          <w:wAfter w:w="236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B16DA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88A3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BB58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FC971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6FE63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E0AB77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noWrap/>
            <w:hideMark/>
          </w:tcPr>
          <w:p w14:paraId="2F1EF75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000000" w:fill="FFFFFF"/>
            <w:noWrap/>
            <w:vAlign w:val="center"/>
            <w:hideMark/>
          </w:tcPr>
          <w:p w14:paraId="5204331A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↑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294C82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8C57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↑</w:t>
            </w:r>
          </w:p>
        </w:tc>
      </w:tr>
      <w:tr w:rsidR="00A2004A" w:rsidRPr="003F70C8" w14:paraId="3146454A" w14:textId="77777777" w:rsidTr="003F70C8">
        <w:trPr>
          <w:gridAfter w:val="1"/>
          <w:wAfter w:w="236" w:type="dxa"/>
          <w:trHeight w:val="6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DA3DC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Steps: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3E2EC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305496"/>
              <w:left w:val="single" w:sz="4" w:space="0" w:color="305496"/>
              <w:bottom w:val="single" w:sz="4" w:space="0" w:color="FFFFFF"/>
              <w:right w:val="single" w:sz="4" w:space="0" w:color="FFFFFF"/>
            </w:tcBorders>
            <w:shd w:val="clear" w:color="000000" w:fill="305496"/>
            <w:noWrap/>
            <w:vAlign w:val="center"/>
            <w:hideMark/>
          </w:tcPr>
          <w:p w14:paraId="28F553D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Real world health outcomes</w:t>
            </w:r>
          </w:p>
        </w:tc>
        <w:tc>
          <w:tcPr>
            <w:tcW w:w="425" w:type="dxa"/>
            <w:tcBorders>
              <w:top w:val="single" w:sz="4" w:space="0" w:color="305496"/>
              <w:left w:val="nil"/>
              <w:bottom w:val="single" w:sz="4" w:space="0" w:color="FFFFFF"/>
              <w:right w:val="nil"/>
            </w:tcBorders>
            <w:shd w:val="clear" w:color="000000" w:fill="305496"/>
          </w:tcPr>
          <w:p w14:paraId="669D8231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305496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05496"/>
            <w:vAlign w:val="center"/>
          </w:tcPr>
          <w:p w14:paraId="4398890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Cost per patient</w:t>
            </w:r>
          </w:p>
        </w:tc>
        <w:tc>
          <w:tcPr>
            <w:tcW w:w="3107" w:type="dxa"/>
            <w:gridSpan w:val="2"/>
            <w:tcBorders>
              <w:top w:val="single" w:sz="4" w:space="0" w:color="30549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05496"/>
            <w:noWrap/>
            <w:vAlign w:val="center"/>
            <w:hideMark/>
          </w:tcPr>
          <w:p w14:paraId="4DCD118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Budget impact</w:t>
            </w: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br/>
              <w:t>/ revenue</w:t>
            </w:r>
          </w:p>
        </w:tc>
        <w:tc>
          <w:tcPr>
            <w:tcW w:w="2404" w:type="dxa"/>
            <w:gridSpan w:val="2"/>
            <w:tcBorders>
              <w:top w:val="single" w:sz="4" w:space="0" w:color="305496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05496"/>
            <w:noWrap/>
            <w:vAlign w:val="center"/>
            <w:hideMark/>
          </w:tcPr>
          <w:p w14:paraId="4F2749C7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Cost-effectiveness</w:t>
            </w:r>
          </w:p>
        </w:tc>
      </w:tr>
      <w:tr w:rsidR="00A2004A" w:rsidRPr="003F70C8" w14:paraId="2CFF8572" w14:textId="77777777" w:rsidTr="003F70C8">
        <w:trPr>
          <w:gridAfter w:val="1"/>
          <w:wAfter w:w="236" w:type="dxa"/>
          <w:trHeight w:val="30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000000" w:fill="FFFFFF"/>
            <w:hideMark/>
          </w:tcPr>
          <w:p w14:paraId="6FDCF43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 Identify uncertainties</w:t>
            </w: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2. Connect uncertainties to real world clinical outcomes, cost per patient, budget impact, cost-effectiveness</w:t>
            </w: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3. Prioritise using legend</w:t>
            </w:r>
          </w:p>
        </w:tc>
        <w:tc>
          <w:tcPr>
            <w:tcW w:w="184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305496"/>
            <w:noWrap/>
            <w:vAlign w:val="center"/>
            <w:hideMark/>
          </w:tcPr>
          <w:p w14:paraId="0A927F2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Narrowing down main uncertainties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B4C6E7"/>
            </w:tcBorders>
            <w:shd w:val="clear" w:color="000000" w:fill="FFFFFF"/>
            <w:noWrap/>
            <w:vAlign w:val="center"/>
            <w:hideMark/>
          </w:tcPr>
          <w:p w14:paraId="312507F6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2E74B5" w:themeFill="accent5" w:themeFillShade="BF"/>
            <w:noWrap/>
            <w:vAlign w:val="center"/>
            <w:hideMark/>
          </w:tcPr>
          <w:p w14:paraId="74AF277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Main uncertainties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</w:tcPr>
          <w:p w14:paraId="7E898B17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2E74B5" w:themeFill="accent5" w:themeFillShade="BF"/>
            <w:vAlign w:val="center"/>
          </w:tcPr>
          <w:p w14:paraId="7DA9FE9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Main uncertainties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D9D9D9"/>
              <w:right w:val="single" w:sz="4" w:space="0" w:color="B4C6E7"/>
            </w:tcBorders>
            <w:shd w:val="clear" w:color="000000" w:fill="FFFFFF"/>
            <w:noWrap/>
            <w:vAlign w:val="center"/>
            <w:hideMark/>
          </w:tcPr>
          <w:p w14:paraId="7D98F631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2E74B5" w:themeFill="accent5" w:themeFillShade="BF"/>
            <w:noWrap/>
            <w:vAlign w:val="center"/>
            <w:hideMark/>
          </w:tcPr>
          <w:p w14:paraId="7029A212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Main uncertainties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B4C6E7"/>
            </w:tcBorders>
            <w:shd w:val="clear" w:color="000000" w:fill="FFFFFF"/>
            <w:noWrap/>
            <w:vAlign w:val="center"/>
            <w:hideMark/>
          </w:tcPr>
          <w:p w14:paraId="083B788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2E74B5" w:themeFill="accent5" w:themeFillShade="BF"/>
            <w:noWrap/>
            <w:vAlign w:val="center"/>
            <w:hideMark/>
          </w:tcPr>
          <w:p w14:paraId="6C8B09B0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Main uncertainties</w:t>
            </w:r>
          </w:p>
        </w:tc>
      </w:tr>
      <w:tr w:rsidR="00A2004A" w:rsidRPr="003F70C8" w14:paraId="384CE039" w14:textId="77777777" w:rsidTr="003F70C8">
        <w:trPr>
          <w:gridAfter w:val="1"/>
          <w:wAfter w:w="236" w:type="dxa"/>
          <w:trHeight w:val="522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61AF3E7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1AFBD26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D9D9D9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shd w:val="clear" w:color="000000" w:fill="FFFFFF"/>
            <w:noWrap/>
            <w:vAlign w:val="center"/>
            <w:hideMark/>
          </w:tcPr>
          <w:p w14:paraId="49C30F8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D9D9D9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shd w:val="clear" w:color="auto" w:fill="auto"/>
            <w:noWrap/>
            <w:hideMark/>
          </w:tcPr>
          <w:p w14:paraId="5B37C00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D9D9D9"/>
              <w:left w:val="single" w:sz="4" w:space="0" w:color="5B9BD5"/>
              <w:right w:val="single" w:sz="4" w:space="0" w:color="D9E2F3" w:themeColor="accent1" w:themeTint="33"/>
            </w:tcBorders>
            <w:vAlign w:val="center"/>
          </w:tcPr>
          <w:p w14:paraId="04CDB9EA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D9D9D9"/>
              <w:left w:val="single" w:sz="4" w:space="0" w:color="D9E2F3" w:themeColor="accent1" w:themeTint="33"/>
              <w:right w:val="single" w:sz="4" w:space="0" w:color="5B9BD5"/>
            </w:tcBorders>
          </w:tcPr>
          <w:p w14:paraId="6361E76D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D9D9D9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shd w:val="clear" w:color="000000" w:fill="FFFFFF"/>
            <w:noWrap/>
            <w:vAlign w:val="center"/>
            <w:hideMark/>
          </w:tcPr>
          <w:p w14:paraId="3DF81AE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vMerge w:val="restart"/>
            <w:tcBorders>
              <w:top w:val="single" w:sz="4" w:space="0" w:color="D9D9D9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shd w:val="clear" w:color="auto" w:fill="auto"/>
            <w:noWrap/>
            <w:hideMark/>
          </w:tcPr>
          <w:p w14:paraId="722C4B95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D9D9D9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shd w:val="clear" w:color="000000" w:fill="FFFFFF"/>
            <w:noWrap/>
            <w:vAlign w:val="center"/>
            <w:hideMark/>
          </w:tcPr>
          <w:p w14:paraId="285C7A2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shd w:val="clear" w:color="auto" w:fill="auto"/>
            <w:noWrap/>
            <w:hideMark/>
          </w:tcPr>
          <w:p w14:paraId="7EC7211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 </w:t>
            </w:r>
          </w:p>
        </w:tc>
      </w:tr>
      <w:tr w:rsidR="00A2004A" w:rsidRPr="003F70C8" w14:paraId="31D6A8DC" w14:textId="77777777" w:rsidTr="003F70C8">
        <w:trPr>
          <w:trHeight w:val="29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7842AA2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0872E0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4CFEA16F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vAlign w:val="center"/>
            <w:hideMark/>
          </w:tcPr>
          <w:p w14:paraId="5F83EAB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5B9BD5"/>
              <w:right w:val="single" w:sz="4" w:space="0" w:color="D9E2F3" w:themeColor="accent1" w:themeTint="33"/>
            </w:tcBorders>
          </w:tcPr>
          <w:p w14:paraId="62CFCAE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D9E2F3" w:themeColor="accent1" w:themeTint="33"/>
              <w:right w:val="single" w:sz="4" w:space="0" w:color="5B9BD5"/>
            </w:tcBorders>
          </w:tcPr>
          <w:p w14:paraId="58A75BF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277F724A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vAlign w:val="center"/>
            <w:hideMark/>
          </w:tcPr>
          <w:p w14:paraId="5F5041C5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24F807F2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vAlign w:val="center"/>
            <w:hideMark/>
          </w:tcPr>
          <w:p w14:paraId="5A559F89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5B2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</w:p>
        </w:tc>
      </w:tr>
      <w:tr w:rsidR="00A2004A" w:rsidRPr="003F70C8" w14:paraId="42AA8EA1" w14:textId="77777777" w:rsidTr="003F70C8">
        <w:trPr>
          <w:trHeight w:val="30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1318C66F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88140E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51A2C63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vAlign w:val="center"/>
            <w:hideMark/>
          </w:tcPr>
          <w:p w14:paraId="6C9A0018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5B9BD5"/>
              <w:right w:val="single" w:sz="4" w:space="0" w:color="D9E2F3" w:themeColor="accent1" w:themeTint="33"/>
            </w:tcBorders>
          </w:tcPr>
          <w:p w14:paraId="6B027EB2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D9E2F3" w:themeColor="accent1" w:themeTint="33"/>
              <w:right w:val="single" w:sz="4" w:space="0" w:color="5B9BD5"/>
            </w:tcBorders>
          </w:tcPr>
          <w:p w14:paraId="59C354B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3596F46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vAlign w:val="center"/>
            <w:hideMark/>
          </w:tcPr>
          <w:p w14:paraId="7B2A3B0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1E26625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vAlign w:val="center"/>
            <w:hideMark/>
          </w:tcPr>
          <w:p w14:paraId="419685E2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FB61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50D6CD58" w14:textId="77777777" w:rsidTr="003F70C8">
        <w:trPr>
          <w:trHeight w:val="763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5B9BD5"/>
            </w:tcBorders>
            <w:vAlign w:val="center"/>
            <w:hideMark/>
          </w:tcPr>
          <w:p w14:paraId="242EA0E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BDEFB9C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24674CAA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vAlign w:val="center"/>
            <w:hideMark/>
          </w:tcPr>
          <w:p w14:paraId="29F4EA0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5B9BD5"/>
              <w:bottom w:val="single" w:sz="4" w:space="0" w:color="B4C6E7"/>
              <w:right w:val="single" w:sz="4" w:space="0" w:color="D9E2F3" w:themeColor="accent1" w:themeTint="33"/>
            </w:tcBorders>
          </w:tcPr>
          <w:p w14:paraId="33C3DBD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gridSpan w:val="2"/>
            <w:vMerge/>
            <w:tcBorders>
              <w:left w:val="single" w:sz="4" w:space="0" w:color="D9E2F3" w:themeColor="accent1" w:themeTint="33"/>
              <w:bottom w:val="single" w:sz="4" w:space="0" w:color="B4C6E7"/>
              <w:right w:val="single" w:sz="4" w:space="0" w:color="5B9BD5"/>
            </w:tcBorders>
          </w:tcPr>
          <w:p w14:paraId="7BD50517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36314296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vAlign w:val="center"/>
            <w:hideMark/>
          </w:tcPr>
          <w:p w14:paraId="1AD4387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5B9BD5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5A868A5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5B9BD5"/>
            </w:tcBorders>
            <w:vAlign w:val="center"/>
            <w:hideMark/>
          </w:tcPr>
          <w:p w14:paraId="76750689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B00E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03B8D541" w14:textId="77777777" w:rsidTr="00F404C4">
        <w:trPr>
          <w:trHeight w:val="36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0950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1A872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8102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F9F5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</w:tcPr>
          <w:p w14:paraId="6E80FF9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DADB3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7A046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C5D1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↑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D30E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8C735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↑</w:t>
            </w:r>
          </w:p>
        </w:tc>
        <w:tc>
          <w:tcPr>
            <w:tcW w:w="236" w:type="dxa"/>
            <w:vAlign w:val="center"/>
            <w:hideMark/>
          </w:tcPr>
          <w:p w14:paraId="714F212E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08B56330" w14:textId="77777777" w:rsidTr="003F70C8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4D9D5AF" w14:textId="69AC2D95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UNCERTAINITES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13E787D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552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345256AF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Expected influence on real world health outcomes</w:t>
            </w:r>
          </w:p>
        </w:tc>
        <w:tc>
          <w:tcPr>
            <w:tcW w:w="425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000000" w:fill="000000"/>
          </w:tcPr>
          <w:p w14:paraId="55D457C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14:paraId="4E387630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Expected influence on cost per patient</w:t>
            </w:r>
          </w:p>
        </w:tc>
        <w:tc>
          <w:tcPr>
            <w:tcW w:w="310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671AE3C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Expected influence on budget impact / revenue</w:t>
            </w:r>
          </w:p>
        </w:tc>
        <w:tc>
          <w:tcPr>
            <w:tcW w:w="2404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14:paraId="0DA243E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Expected influence on cost-effectiveness</w:t>
            </w:r>
          </w:p>
        </w:tc>
        <w:tc>
          <w:tcPr>
            <w:tcW w:w="236" w:type="dxa"/>
            <w:vAlign w:val="center"/>
            <w:hideMark/>
          </w:tcPr>
          <w:p w14:paraId="2513EE9A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5A746B6C" w14:textId="77777777" w:rsidTr="003F70C8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AE8BA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Uncertainties related to the size and characteristics of the population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FB92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47F5B4E7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9E9D8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D9E2F3" w:themeColor="accent1" w:themeTint="33"/>
            </w:tcBorders>
            <w:shd w:val="clear" w:color="000000" w:fill="FFFFFF"/>
            <w:vAlign w:val="center"/>
          </w:tcPr>
          <w:p w14:paraId="3AFCDAD6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D9E2F3" w:themeColor="accent1" w:themeTint="33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415A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EFC82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757" w:type="dxa"/>
            <w:tcBorders>
              <w:top w:val="nil"/>
              <w:left w:val="single" w:sz="4" w:space="0" w:color="D9D9D9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EF7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474020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E3B3A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B30FDC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3D364A3A" w14:textId="77777777" w:rsidTr="003F70C8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3F49FBDB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Incidence and prevalence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144FD06F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4FBFDED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6249518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1C884A0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7494C1E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9DF4AE2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564867BD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2C09ADF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2202355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C59D74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451B04A4" w14:textId="77777777" w:rsidTr="003F70C8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66CA59CD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Size of the target population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7BE3F94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73DF9AB1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643E8098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CD830A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1CCEF33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4A559DE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5197C31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462351B2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5401F06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97192D6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579AB0C8" w14:textId="77777777" w:rsidTr="003F70C8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388DECCF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Characteristics of subpopulations and target population, such as age and time since diagnosis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37C283E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C4A684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0D8ED98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C3B442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48B1F2D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DBE132B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2FF25C7F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7FD341FC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6697562F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D229CE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68D513D6" w14:textId="77777777" w:rsidTr="003F70C8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647CC68A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spectrum and variations of disease manifestations, such as symptom severity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21D98CD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1FC5BB0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39562B08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9BD9F4F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3A956587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064BEF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03FFCCAD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75BB762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6496D65C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AA6443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4428D9FF" w14:textId="77777777" w:rsidTr="003F70C8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5166ED1B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Different genotypes or phenotypes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74A3020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C91522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5E09A85D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38CDDD7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3E2743B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35DAFA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3C2964C7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B0BF37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34881FE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3BDA0C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3200CB41" w14:textId="77777777" w:rsidTr="003F70C8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FEB18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[…]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2AE14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7911D18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0661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3783FD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000000" w:fill="FFFFFF"/>
          </w:tcPr>
          <w:p w14:paraId="0736E92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09AB41C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FC928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98F192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465D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833122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7E182462" w14:textId="77777777" w:rsidTr="003F70C8">
        <w:trPr>
          <w:trHeight w:val="58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8257A6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Uncertainties related to the natural history of the disease and its current management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696FBF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0B03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A48F1D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13054F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1BF5CE6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BC78C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031BF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42E2B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7BE8E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A207F5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7C8928CB" w14:textId="77777777" w:rsidTr="003F70C8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7F38B065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Absence of evidence on natural course of history of the disease over time, with different prognoses for patients with varying characteristics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3CD4090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D6A3E0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5FD9B9FA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3EC0913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7C8F2226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A1DF6BB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0A8F1F35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FACDB5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156877F2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CE4DBD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41B12A5F" w14:textId="77777777" w:rsidTr="003F70C8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34EEEB7C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Absence of current standards of care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4CCCB1B6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3CA7FC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6A944436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5509CCCB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74026747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B40FF56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2790597D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7C5E2A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2D9617FC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22F22A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61B4998F" w14:textId="77777777" w:rsidTr="003F70C8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44B354C1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Uncertainty about the relevant comparator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2EC74C9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ED182CA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36933BA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9634476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00464CD2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3FDC19F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58F9C67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1403D1F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187578F9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AEB076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13B492D6" w14:textId="77777777" w:rsidTr="003F70C8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687400C0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Uncertainty on the relevant endpoints for clinicians and patients </w:t>
            </w: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to assess and monitor the disease state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454DC4FA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38A94F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0682BCE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094A6BA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41CD271B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7662021C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28F7DB1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479BEE6C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4416778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F37AA3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4A560DEE" w14:textId="77777777" w:rsidTr="003F70C8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1EA7F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[…]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3DB9F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D13280C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4118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58503DBB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000000" w:fill="FFFFFF"/>
          </w:tcPr>
          <w:p w14:paraId="195D0DCC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1E6FCF0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82550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404150D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8801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45FF0A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7942603E" w14:textId="77777777" w:rsidTr="003F70C8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61417F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Uncertainties related to the new treatment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1A7D67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9B135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202176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B0723A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81AE40C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B9D6A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C2CB6A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28E87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22B5E6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A8FEC4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150A8C1F" w14:textId="77777777" w:rsidTr="003F70C8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02732FD3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Uncertainties about the size of the treatment effect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17FE6A87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6496B5B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19A82FE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443042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7A02B4A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4D8D011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1CB309F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B9166BA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341EB0EF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767F9E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01B21CEB" w14:textId="77777777" w:rsidTr="003F70C8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50AE2BD2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Uncertainty on the optimum posology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44D3F7B9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2D3454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4E15A329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F214B17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2B4A7A1D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33B6C52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79B7720F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D9F955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3E31406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7FF3A1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42B82D37" w14:textId="77777777" w:rsidTr="003F70C8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290C040B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Uncertainty on the treatment effect within subgroups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4D03EBF6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A8029FD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11D79EC9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7F350A0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6C68C82A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AD3DC6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7CBA6F7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7524C12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4B3D187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E17E55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33861F11" w14:textId="77777777" w:rsidTr="003F70C8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2EAB6283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effect size in the real target population when the trial population is different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7FEF09A9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052A2F1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4D41A57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A7646C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56866476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7CC8DBBB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40A27F1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4F3177C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6CD8C05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58CB8F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3D62493C" w14:textId="77777777" w:rsidTr="003F70C8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3B629B27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characteristics of patients benefiting more from treatment (and the ability of a biomarker to identify those patients)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50E7080D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4A2CAF3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2F4BB32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062543B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5EA3040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EDDED10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12DC4FF7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8F45F5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41FA77A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CE1757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161CE014" w14:textId="77777777" w:rsidTr="003F70C8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7EA05A76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durability of the effect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68BB4EA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74C4A11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36652CC6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627388F6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055A27D4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EB6970D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6DCDBFE9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94846F5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34D6DB7A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AEB32F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53411A90" w14:textId="77777777" w:rsidTr="003F70C8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6CCD161C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possibility to retreat after recurrence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12D62EE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DD12735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1BDA024F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5975350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6963E9E5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910DB1F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56B30170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C4B02FA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54BDE9C4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BDDFD8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4CB4A21D" w14:textId="77777777" w:rsidTr="003F70C8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03A4EFE4" w14:textId="77777777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 way in which the new treatment will modify further treatments in the treatment sequence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6993AEA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1A1338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0042DEF2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206FAB07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7700FF76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7C554ADF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6F265AB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D72717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1A771C5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8663EE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444D999D" w14:textId="77777777" w:rsidTr="003F70C8">
        <w:trPr>
          <w:trHeight w:val="520"/>
        </w:trPr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14:paraId="48BC07A7" w14:textId="7924FD53" w:rsidR="00A2004A" w:rsidRPr="003F70C8" w:rsidRDefault="00A2004A" w:rsidP="003F70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Uncertainty about adverse events and safety not yet </w:t>
            </w:r>
            <w:r w:rsidR="00BD37B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bserved in the trials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707E78B1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EE91523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0EDCBCDB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4545C891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D9D9D9"/>
              <w:right w:val="single" w:sz="4" w:space="0" w:color="auto"/>
            </w:tcBorders>
            <w:shd w:val="clear" w:color="000000" w:fill="FFFFFF"/>
          </w:tcPr>
          <w:p w14:paraId="212C468F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A9B944C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hideMark/>
          </w:tcPr>
          <w:p w14:paraId="7D94F1DC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60F8559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hideMark/>
          </w:tcPr>
          <w:p w14:paraId="2C7B8E0F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05B06A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2004A" w:rsidRPr="003F70C8" w14:paraId="46F53D3B" w14:textId="77777777" w:rsidTr="003F70C8">
        <w:trPr>
          <w:trHeight w:val="90"/>
        </w:trPr>
        <w:tc>
          <w:tcPr>
            <w:tcW w:w="2268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0B0455" w14:textId="77777777" w:rsidR="00A2004A" w:rsidRPr="003F70C8" w:rsidRDefault="00A2004A" w:rsidP="00FD78A5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[…]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22B16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B2BCEB8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127" w:type="dxa"/>
            <w:gridSpan w:val="3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A6600E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14:paraId="1BBFD28E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563" w:type="dxa"/>
            <w:gridSpan w:val="2"/>
            <w:tcBorders>
              <w:top w:val="single" w:sz="4" w:space="0" w:color="D9D9D9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D406B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69D1081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757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F138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0C8A857" w14:textId="77777777" w:rsidR="00A2004A" w:rsidRPr="003F70C8" w:rsidRDefault="00A2004A" w:rsidP="00FD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BFBFBF"/>
                <w:sz w:val="20"/>
                <w:szCs w:val="20"/>
                <w:lang w:val="en-US"/>
              </w:rPr>
              <w:t>0</w:t>
            </w:r>
          </w:p>
        </w:tc>
        <w:tc>
          <w:tcPr>
            <w:tcW w:w="2007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EEF7E3" w14:textId="77777777" w:rsidR="00A2004A" w:rsidRPr="003F70C8" w:rsidRDefault="00A2004A" w:rsidP="00FD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F70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A8709E" w14:textId="77777777" w:rsidR="00A2004A" w:rsidRPr="003F70C8" w:rsidRDefault="00A2004A" w:rsidP="00FD78A5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1E581116" w14:textId="77777777" w:rsidR="00114734" w:rsidRDefault="00114734" w:rsidP="003F70C8"/>
    <w:sectPr w:rsidR="00114734" w:rsidSect="00A200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4A"/>
    <w:rsid w:val="00114734"/>
    <w:rsid w:val="003F70C8"/>
    <w:rsid w:val="00420DB1"/>
    <w:rsid w:val="00A2004A"/>
    <w:rsid w:val="00BD37BF"/>
    <w:rsid w:val="00F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ED97"/>
  <w15:chartTrackingRefBased/>
  <w15:docId w15:val="{9FB73059-BEDA-400B-ABD3-F9E3A314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4A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Whittal</dc:creator>
  <cp:keywords/>
  <dc:description/>
  <cp:lastModifiedBy>Amanda Whittal</cp:lastModifiedBy>
  <cp:revision>5</cp:revision>
  <dcterms:created xsi:type="dcterms:W3CDTF">2021-09-03T18:31:00Z</dcterms:created>
  <dcterms:modified xsi:type="dcterms:W3CDTF">2021-09-03T18:52:00Z</dcterms:modified>
</cp:coreProperties>
</file>