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3DBEF" w14:textId="496C4E74" w:rsidR="0079247C" w:rsidRPr="00442970" w:rsidRDefault="00822EE9" w:rsidP="00081B1B">
      <w:pPr>
        <w:pStyle w:val="Default"/>
        <w:spacing w:line="276" w:lineRule="auto"/>
        <w:jc w:val="both"/>
        <w:rPr>
          <w:b/>
        </w:rPr>
      </w:pPr>
      <w:r>
        <w:rPr>
          <w:b/>
        </w:rPr>
        <w:t>Supplementary</w:t>
      </w:r>
      <w:r w:rsidR="00216522">
        <w:rPr>
          <w:b/>
        </w:rPr>
        <w:t xml:space="preserve"> File </w:t>
      </w:r>
      <w:r w:rsidR="001F72F8">
        <w:rPr>
          <w:b/>
        </w:rPr>
        <w:t>2</w:t>
      </w:r>
    </w:p>
    <w:p w14:paraId="14130CD6" w14:textId="39E02856" w:rsidR="005354B5" w:rsidRDefault="005354B5" w:rsidP="00081B1B">
      <w:pPr>
        <w:pStyle w:val="Default"/>
        <w:spacing w:line="276" w:lineRule="auto"/>
        <w:jc w:val="both"/>
        <w:rPr>
          <w:sz w:val="22"/>
          <w:szCs w:val="22"/>
        </w:rPr>
      </w:pPr>
    </w:p>
    <w:p w14:paraId="6B19EEDA" w14:textId="6B706CAE" w:rsidR="00CA5500" w:rsidRPr="00B90FFA" w:rsidRDefault="00CA5500" w:rsidP="00CA5500">
      <w:pPr>
        <w:pStyle w:val="Default"/>
        <w:spacing w:line="276" w:lineRule="auto"/>
        <w:jc w:val="both"/>
        <w:rPr>
          <w:b/>
          <w:sz w:val="22"/>
          <w:szCs w:val="22"/>
        </w:rPr>
      </w:pPr>
      <w:r w:rsidRPr="00B90FFA">
        <w:rPr>
          <w:b/>
          <w:sz w:val="22"/>
          <w:szCs w:val="22"/>
        </w:rPr>
        <w:t xml:space="preserve">Detailed Description of </w:t>
      </w:r>
      <w:r w:rsidR="00C16B7F">
        <w:rPr>
          <w:b/>
          <w:sz w:val="22"/>
          <w:szCs w:val="22"/>
        </w:rPr>
        <w:t>Ten</w:t>
      </w:r>
      <w:r w:rsidRPr="00B90FFA">
        <w:rPr>
          <w:b/>
          <w:sz w:val="22"/>
          <w:szCs w:val="22"/>
        </w:rPr>
        <w:t xml:space="preserve"> Key </w:t>
      </w:r>
      <w:r w:rsidR="00E43168">
        <w:rPr>
          <w:b/>
          <w:sz w:val="22"/>
          <w:szCs w:val="22"/>
        </w:rPr>
        <w:t>Themes</w:t>
      </w:r>
      <w:r w:rsidRPr="00B90FFA">
        <w:rPr>
          <w:b/>
          <w:sz w:val="22"/>
          <w:szCs w:val="22"/>
        </w:rPr>
        <w:t xml:space="preserve"> of Implementation</w:t>
      </w:r>
    </w:p>
    <w:p w14:paraId="53789967" w14:textId="549E2E60" w:rsidR="00AB1868" w:rsidRPr="00B85F30" w:rsidRDefault="00AB1868" w:rsidP="00AB1868">
      <w:pPr>
        <w:pStyle w:val="Default"/>
        <w:spacing w:line="276" w:lineRule="auto"/>
        <w:ind w:left="-851"/>
        <w:jc w:val="both"/>
        <w:rPr>
          <w:sz w:val="18"/>
          <w:szCs w:val="18"/>
        </w:rPr>
      </w:pPr>
    </w:p>
    <w:tbl>
      <w:tblPr>
        <w:tblStyle w:val="TableGrid"/>
        <w:tblW w:w="5679" w:type="pct"/>
        <w:tblLook w:val="04A0" w:firstRow="1" w:lastRow="0" w:firstColumn="1" w:lastColumn="0" w:noHBand="0" w:noVBand="1"/>
      </w:tblPr>
      <w:tblGrid>
        <w:gridCol w:w="583"/>
        <w:gridCol w:w="1721"/>
        <w:gridCol w:w="2428"/>
        <w:gridCol w:w="6177"/>
      </w:tblGrid>
      <w:tr w:rsidR="007C490B" w:rsidRPr="00B85F30" w14:paraId="74893CA7" w14:textId="77777777" w:rsidTr="00B85F30">
        <w:trPr>
          <w:cantSplit/>
        </w:trPr>
        <w:tc>
          <w:tcPr>
            <w:tcW w:w="267" w:type="pct"/>
          </w:tcPr>
          <w:p w14:paraId="4EF16ABE" w14:textId="60BDFD9D" w:rsidR="007C490B" w:rsidRPr="00B85F30" w:rsidRDefault="007C490B" w:rsidP="00AB1868">
            <w:pPr>
              <w:pStyle w:val="Default"/>
              <w:spacing w:line="276" w:lineRule="auto"/>
              <w:jc w:val="both"/>
              <w:rPr>
                <w:b/>
                <w:sz w:val="18"/>
                <w:szCs w:val="18"/>
              </w:rPr>
            </w:pPr>
            <w:r w:rsidRPr="00B85F30">
              <w:rPr>
                <w:b/>
                <w:sz w:val="18"/>
                <w:szCs w:val="18"/>
              </w:rPr>
              <w:t>S/N</w:t>
            </w:r>
          </w:p>
        </w:tc>
        <w:tc>
          <w:tcPr>
            <w:tcW w:w="789" w:type="pct"/>
          </w:tcPr>
          <w:p w14:paraId="1E98CD26" w14:textId="6D251FF3" w:rsidR="007C490B" w:rsidRPr="00B85F30" w:rsidRDefault="007C490B" w:rsidP="00AB1868">
            <w:pPr>
              <w:pStyle w:val="Default"/>
              <w:spacing w:line="276" w:lineRule="auto"/>
              <w:jc w:val="both"/>
              <w:rPr>
                <w:b/>
                <w:sz w:val="18"/>
                <w:szCs w:val="18"/>
              </w:rPr>
            </w:pPr>
            <w:r w:rsidRPr="00B85F30">
              <w:rPr>
                <w:b/>
                <w:sz w:val="18"/>
                <w:szCs w:val="18"/>
              </w:rPr>
              <w:t>Domain</w:t>
            </w:r>
          </w:p>
        </w:tc>
        <w:tc>
          <w:tcPr>
            <w:tcW w:w="1113" w:type="pct"/>
          </w:tcPr>
          <w:p w14:paraId="45468C4B" w14:textId="07A03BB4" w:rsidR="007C490B" w:rsidRPr="004565CD" w:rsidRDefault="006F6D2F" w:rsidP="00AB1868">
            <w:pPr>
              <w:pStyle w:val="Default"/>
              <w:spacing w:line="276" w:lineRule="auto"/>
              <w:jc w:val="both"/>
              <w:rPr>
                <w:b/>
                <w:sz w:val="18"/>
                <w:szCs w:val="18"/>
              </w:rPr>
            </w:pPr>
            <w:r w:rsidRPr="004565CD">
              <w:rPr>
                <w:b/>
                <w:sz w:val="18"/>
                <w:szCs w:val="18"/>
              </w:rPr>
              <w:t>Themes</w:t>
            </w:r>
            <w:r w:rsidR="000C2658" w:rsidRPr="004565CD">
              <w:rPr>
                <w:b/>
                <w:sz w:val="18"/>
                <w:szCs w:val="18"/>
              </w:rPr>
              <w:t xml:space="preserve"> </w:t>
            </w:r>
          </w:p>
        </w:tc>
        <w:tc>
          <w:tcPr>
            <w:tcW w:w="2831" w:type="pct"/>
          </w:tcPr>
          <w:p w14:paraId="6702E147" w14:textId="1CA2EDA8" w:rsidR="007C490B" w:rsidRPr="00B85F30" w:rsidRDefault="00CA6890" w:rsidP="009F39A5">
            <w:pPr>
              <w:pStyle w:val="Default"/>
              <w:spacing w:line="276" w:lineRule="auto"/>
              <w:jc w:val="both"/>
              <w:rPr>
                <w:b/>
                <w:sz w:val="18"/>
                <w:szCs w:val="18"/>
              </w:rPr>
            </w:pPr>
            <w:r w:rsidRPr="00B85F30">
              <w:rPr>
                <w:b/>
                <w:sz w:val="18"/>
                <w:szCs w:val="18"/>
              </w:rPr>
              <w:t>Definition</w:t>
            </w:r>
          </w:p>
        </w:tc>
      </w:tr>
      <w:tr w:rsidR="007D7155" w:rsidRPr="00B85F30" w14:paraId="0FE73F4E" w14:textId="77777777" w:rsidTr="00B85F30">
        <w:trPr>
          <w:cantSplit/>
        </w:trPr>
        <w:tc>
          <w:tcPr>
            <w:tcW w:w="267" w:type="pct"/>
          </w:tcPr>
          <w:p w14:paraId="59F8A21E" w14:textId="653C5201" w:rsidR="007D7155" w:rsidRPr="00B85F30" w:rsidRDefault="007D7155" w:rsidP="00495F44">
            <w:pPr>
              <w:pStyle w:val="Default"/>
              <w:spacing w:line="276" w:lineRule="auto"/>
              <w:jc w:val="both"/>
              <w:rPr>
                <w:sz w:val="18"/>
                <w:szCs w:val="18"/>
              </w:rPr>
            </w:pPr>
            <w:r w:rsidRPr="00B85F30">
              <w:rPr>
                <w:sz w:val="18"/>
                <w:szCs w:val="18"/>
              </w:rPr>
              <w:t>1</w:t>
            </w:r>
          </w:p>
        </w:tc>
        <w:tc>
          <w:tcPr>
            <w:tcW w:w="789" w:type="pct"/>
            <w:vMerge w:val="restart"/>
          </w:tcPr>
          <w:p w14:paraId="32703DD4" w14:textId="3F92E3B4" w:rsidR="007D7155" w:rsidRPr="00B85F30" w:rsidRDefault="007D7155" w:rsidP="00495F44">
            <w:pPr>
              <w:pStyle w:val="Default"/>
              <w:spacing w:line="276" w:lineRule="auto"/>
              <w:jc w:val="both"/>
              <w:rPr>
                <w:sz w:val="18"/>
                <w:szCs w:val="18"/>
              </w:rPr>
            </w:pPr>
            <w:r w:rsidRPr="00B85F30">
              <w:rPr>
                <w:sz w:val="18"/>
                <w:szCs w:val="18"/>
              </w:rPr>
              <w:t xml:space="preserve">Implementation </w:t>
            </w:r>
            <w:r w:rsidR="00C16B7F">
              <w:rPr>
                <w:sz w:val="18"/>
                <w:szCs w:val="18"/>
              </w:rPr>
              <w:t>S</w:t>
            </w:r>
            <w:r w:rsidRPr="00B85F30">
              <w:rPr>
                <w:sz w:val="18"/>
                <w:szCs w:val="18"/>
              </w:rPr>
              <w:t xml:space="preserve">trategy </w:t>
            </w:r>
            <w:r w:rsidR="00C16B7F">
              <w:rPr>
                <w:sz w:val="18"/>
                <w:szCs w:val="18"/>
              </w:rPr>
              <w:t>D</w:t>
            </w:r>
            <w:r w:rsidRPr="00B85F30">
              <w:rPr>
                <w:sz w:val="18"/>
                <w:szCs w:val="18"/>
              </w:rPr>
              <w:t>esign</w:t>
            </w:r>
          </w:p>
        </w:tc>
        <w:tc>
          <w:tcPr>
            <w:tcW w:w="1113" w:type="pct"/>
          </w:tcPr>
          <w:p w14:paraId="1700BB32" w14:textId="6231A38F" w:rsidR="007D7155" w:rsidRPr="004565CD" w:rsidRDefault="007D7155" w:rsidP="00495F44">
            <w:pPr>
              <w:pStyle w:val="Default"/>
              <w:spacing w:line="276" w:lineRule="auto"/>
              <w:jc w:val="both"/>
              <w:rPr>
                <w:sz w:val="18"/>
                <w:szCs w:val="18"/>
              </w:rPr>
            </w:pPr>
            <w:r w:rsidRPr="004565CD">
              <w:rPr>
                <w:sz w:val="18"/>
                <w:szCs w:val="18"/>
              </w:rPr>
              <w:t>Having a clear implementation strategy prior to execution</w:t>
            </w:r>
          </w:p>
        </w:tc>
        <w:tc>
          <w:tcPr>
            <w:tcW w:w="2831" w:type="pct"/>
          </w:tcPr>
          <w:p w14:paraId="6EF2894B" w14:textId="1C935575" w:rsidR="00910FEB" w:rsidRPr="00910FEB" w:rsidRDefault="00910FEB" w:rsidP="00910FEB">
            <w:pPr>
              <w:pStyle w:val="Default"/>
              <w:spacing w:line="276" w:lineRule="auto"/>
              <w:jc w:val="both"/>
              <w:rPr>
                <w:sz w:val="18"/>
                <w:szCs w:val="18"/>
              </w:rPr>
            </w:pPr>
            <w:r w:rsidRPr="00910FEB">
              <w:rPr>
                <w:sz w:val="18"/>
                <w:szCs w:val="18"/>
              </w:rPr>
              <w:t>A prevalent assumption of an implementation strategy was that of "clinical serendipity"— a natural and smooth adoption of new innovations or interventions by clinician</w:t>
            </w:r>
            <w:r w:rsidR="005C51B4">
              <w:rPr>
                <w:sz w:val="18"/>
                <w:szCs w:val="18"/>
              </w:rPr>
              <w:t xml:space="preserve"> </w:t>
            </w:r>
            <w:r w:rsidR="005C51B4">
              <w:rPr>
                <w:sz w:val="18"/>
                <w:szCs w:val="18"/>
              </w:rPr>
              <w:fldChar w:fldCharType="begin"/>
            </w:r>
            <w:r w:rsidR="005C51B4">
              <w:rPr>
                <w:sz w:val="18"/>
                <w:szCs w:val="18"/>
              </w:rPr>
              <w:instrText xml:space="preserve"> ADDIN ZOTERO_ITEM CSL_CITATION {"citationID":"avQTjCJC","properties":{"formattedCitation":"(1)","plainCitation":"(1)","noteIndex":0},"citationItems":[{"id":69,"uris":["http://zotero.org/users/local/WF9asrXm/items/WRPC8NIE"],"uri":["http://zotero.org/users/local/WF9asrXm/items/WRPC8NIE"],"itemData":{"id":69,"type":"article-journal","abstract":"There is a widely acknowledged time lag in health care between an invention or innovation and its widespread use across a health system. Much is known about the factors that can aid the uptake of innovations within discrete organizations. Less is known about what needs to be done to enable innovations to transform large systems of health care. This article describes the results of in-depth case studies aimed at assessing the role of key agents and agencies that facilitate the rapid adoption of innovations. The case studies-from Argentina, England, Nepal, Singapore, Sweden, the United States, and Zambia-represent widely varying health systems and economies. The implications of the findings for policy makers are discussed in terms of key factors within a phased approach for creating a climate for change, engaging and enabling the whole organization, and implementing and sustaining change. Purposeful and directed change management is needed to drive system transformation.","container-title":"Health Affairs (Project Hope)","DOI":"10.1377/hlthaff.2015.0406","ISSN":"1544-5208","issue":"12","journalAbbreviation":"Health Aff (Millwood)","language":"eng","note":"PMID: 26643638","page":"2160-2166","source":"PubMed","title":"The Science And Art Of Delivery: Accelerating The Diffusion Of Health Care Innovation","title-short":"The Science And Art Of Delivery","volume":"34","author":[{"family":"Parston","given":"Greg"},{"family":"McQueen","given":"Julie"},{"family":"Patel","given":"Hannah"},{"family":"Keown","given":"Oliver P."},{"family":"Fontana","given":"Gianluca"},{"family":"Al Kuwari","given":"Hanan"},{"family":"Al Kuwari","given":"Hannan"},{"family":"Darzi","given":"Ara"}],"issued":{"date-parts":[["2015",12]]}}}],"schema":"https://github.com/citation-style-language/schema/raw/master/csl-citation.json"} </w:instrText>
            </w:r>
            <w:r w:rsidR="005C51B4">
              <w:rPr>
                <w:sz w:val="18"/>
                <w:szCs w:val="18"/>
              </w:rPr>
              <w:fldChar w:fldCharType="separate"/>
            </w:r>
            <w:r w:rsidR="005C51B4" w:rsidRPr="005C51B4">
              <w:rPr>
                <w:sz w:val="18"/>
              </w:rPr>
              <w:t>(1)</w:t>
            </w:r>
            <w:r w:rsidR="005C51B4">
              <w:rPr>
                <w:sz w:val="18"/>
                <w:szCs w:val="18"/>
              </w:rPr>
              <w:fldChar w:fldCharType="end"/>
            </w:r>
            <w:r w:rsidRPr="00910FEB">
              <w:rPr>
                <w:sz w:val="18"/>
                <w:szCs w:val="18"/>
              </w:rPr>
              <w:t xml:space="preserve">. In contrast, successful implementation required various, if not all parts of the implementation strategy (e.g. dissemination, training, support) to be carefully </w:t>
            </w:r>
            <w:r w:rsidR="005C51B4" w:rsidRPr="00910FEB">
              <w:rPr>
                <w:sz w:val="18"/>
                <w:szCs w:val="18"/>
              </w:rPr>
              <w:t>designed</w:t>
            </w:r>
            <w:r w:rsidR="005C51B4">
              <w:rPr>
                <w:sz w:val="18"/>
                <w:szCs w:val="18"/>
              </w:rPr>
              <w:t>.</w:t>
            </w:r>
            <w:r w:rsidRPr="00910FEB">
              <w:rPr>
                <w:sz w:val="18"/>
                <w:szCs w:val="18"/>
              </w:rPr>
              <w:t xml:space="preserve"> This included outlining specific tasks and timelines</w:t>
            </w:r>
            <w:r w:rsidR="005C51B4">
              <w:rPr>
                <w:sz w:val="18"/>
                <w:szCs w:val="18"/>
              </w:rPr>
              <w:t xml:space="preserve"> </w:t>
            </w:r>
            <w:r w:rsidR="005C51B4">
              <w:rPr>
                <w:sz w:val="18"/>
                <w:szCs w:val="18"/>
              </w:rPr>
              <w:fldChar w:fldCharType="begin"/>
            </w:r>
            <w:r w:rsidR="005C51B4">
              <w:rPr>
                <w:sz w:val="18"/>
                <w:szCs w:val="18"/>
              </w:rPr>
              <w:instrText xml:space="preserve"> ADDIN ZOTERO_ITEM CSL_CITATION {"citationID":"JIJHBHhE","properties":{"formattedCitation":"(2,3)","plainCitation":"(2,3)","noteIndex":0},"citationItems":[{"id":1,"uris":["http://zotero.org/users/local/WF9asrXm/items/VSEJKWJG"],"uri":["http://zotero.org/users/local/WF9asrXm/items/VSEJKWJG"],"itemData":{"id":1,"type":"article-journal","abstract":"Many interventions found to be effective in health services research studies fail to translate into meaningful patient care outcomes across multiple contexts. Health services researchers recognize the need to evaluate not only summative outcomes but also formative outcomes to assess the extent to which implementation is effective in a specific setting, prolongs sustainability, and promotes dissemination into other settings. Many implementation theories have been published to help promote effective implementation. However, they overlap considerably in the constructs included in individual theories, and a comparison of theories reveals that each is missing important constructs included in other theories. In addition, terminology and definitions are not consistent across theories. We describe the Consolidated Framework For Implementation Research (CFIR) that offers an overarching typology to promote implementation theory development and verification about what works where and why across multiple contexts.","container-title":"Implementation Science","DOI":"10.1186/1748-5908-4-50","ISSN":"1748-5908","issue":"1","journalAbbreviation":"Implementation Science","page":"50","source":"BioMed Central","title":"Fostering implementation of health services research findings into practice: a consolidated framework for advancing implementation science","title-short":"Fostering implementation of health services research findings into practice","volume":"4","author":[{"family":"Damschroder","given":"Laura J."},{"family":"Aron","given":"David C."},{"family":"Keith","given":"Rosalind E."},{"family":"Kirsh","given":"Susan R."},{"family":"Alexander","given":"Jeffery A."},{"family":"Lowery","given":"Julie C."}],"issued":{"date-parts":[["2009",8,7]]}}},{"id":75,"uris":["http://zotero.org/users/local/WF9asrXm/items/VZXXJNNJ"],"uri":["http://zotero.org/users/local/WF9asrXm/items/VZXXJNNJ"],"itemData":{"id":75,"type":"article-journal","abstract":"Implementation science is growing in importance among funders, researchers, and practitioners as an approach to bridging the gap between science and practice. We addressed three goals to contribute to the understanding of the complex and dynamic nature of implementation. Our first goal was to provide a conceptual overview of the process of implementation by synthesizing information from 25 implementation frameworks. The synthesis extends prior work by focusing on specific actions (i.e., the \"how to\") that can be employed to foster high quality implementation. The synthesis identified 14 critical steps that were used to construct the Quality Implementation Framework (QIF). These steps comprise four QIF phases: Initial Considerations Regarding the Host Setting, Creating a Structure for Implementation, Ongoing Structure Once Implementation Begins, and Improving Future Applications. Our second goal was to summarize research support for each of the 14 QIF steps and to offer suggestions to direct future research efforts. Our third goal was to outline practical implications of our findings for improving future implementation efforts in the world of practice. The QIF's critical steps can serve as a useful blueprint for future research and practice. Applying the collective guidance synthesized by the QIF to the Interactive Systems Framework for Dissemination and Implementation (ISF) emphasizes that accountability for quality implementation does not rest with the practitioner Delivery System alone. Instead, all three ISF systems are mutually accountable for quality implementation.","container-title":"American Journal of Community Psychology","DOI":"10.1007/s10464-012-9522-x","ISSN":"1573-2770","issue":"3-4","journalAbbreviation":"Am J Community Psychol","language":"eng","note":"PMID: 22644083","page":"462-480","source":"PubMed","title":"The quality implementation framework: a synthesis of critical steps in the implementation process","title-short":"The quality implementation framework","volume":"50","author":[{"family":"Meyers","given":"Duncan C."},{"family":"Durlak","given":"Joseph A."},{"family":"Wandersman","given":"Abraham"}],"issued":{"date-parts":[["2012",12]]}}}],"schema":"https://github.com/citation-style-language/schema/raw/master/csl-citation.json"} </w:instrText>
            </w:r>
            <w:r w:rsidR="005C51B4">
              <w:rPr>
                <w:sz w:val="18"/>
                <w:szCs w:val="18"/>
              </w:rPr>
              <w:fldChar w:fldCharType="separate"/>
            </w:r>
            <w:r w:rsidR="005C51B4" w:rsidRPr="005C51B4">
              <w:rPr>
                <w:sz w:val="18"/>
              </w:rPr>
              <w:t>(2,3)</w:t>
            </w:r>
            <w:r w:rsidR="005C51B4">
              <w:rPr>
                <w:sz w:val="18"/>
                <w:szCs w:val="18"/>
              </w:rPr>
              <w:fldChar w:fldCharType="end"/>
            </w:r>
            <w:r w:rsidRPr="00910FEB">
              <w:rPr>
                <w:sz w:val="18"/>
                <w:szCs w:val="18"/>
              </w:rPr>
              <w:t xml:space="preserve"> and ensuring that the implementation strategy was adaptable to address unique requirements in any particular context</w:t>
            </w:r>
            <w:r w:rsidR="005C51B4">
              <w:rPr>
                <w:sz w:val="18"/>
                <w:szCs w:val="18"/>
              </w:rPr>
              <w:fldChar w:fldCharType="begin"/>
            </w:r>
            <w:r w:rsidR="005C51B4">
              <w:rPr>
                <w:sz w:val="18"/>
                <w:szCs w:val="18"/>
              </w:rPr>
              <w:instrText xml:space="preserve"> ADDIN ZOTERO_ITEM CSL_CITATION {"citationID":"oVGl6Lue","properties":{"formattedCitation":"(4)","plainCitation":"(4)","noteIndex":0},"citationItems":[{"id":144,"uris":["http://zotero.org/users/local/WF9asrXm/items/QS5SJIKE"],"uri":["http://zotero.org/users/local/WF9asrXm/items/QS5SJIKE"],"itemData":{"id":144,"type":"article-journal","abstract":"Context and implementation of health interventions have received increasing attention over the past decade, in particular with respect to their influence on the effectiveness and reach of complex interventions. The underlying concepts are both considered partially mature, limiting their operationalization in research and practice. We conducted systematic literature searches and pragmatic utility (PU) concept analyses to provide a state-of-the-art assessment of the concepts of \"context\" and \"implementation\" in the health sciences to create a common understanding for their use within systematic reviews and HTA. We performed two separate searches, one for context (EMBASE, MEDLINE) and the other for implementation (Google Scholar) to identify relevant models, theories and frameworks. 17 publications on context and 35 articles on implementation met our inclusion criteria. PU concept analysis comprises three guiding principles: selection of the literature, organization and structuring of the literature, and asking analytic questions of the literature. Both concepts were analyzed according to four features of conceptual maturity, i.e., consensual definitions, clear characteristics, fully described preconditions and outcomes, and delineated boundaries. Context and implementation are highly intertwined, with both concepts influencing and interacting with each other. Context is defined as a set of characteristics and circumstances that surround the implementation effort. Implementation is conceptualized as a planned and deliberately initiated effort with the intention to put an intervention into practice. The concept of implementation presents largely consensual definitions and relatively well-defined boundaries, while distinguishing features, preconditions and outcomes are not yet fully articulated. In contrast, definitions of context vary widely, and boundaries with neighbouring concepts, such as setting and environment, are blurred; characteristics, preconditions and outcomes are ill-defined. Therefore, the maturity of both concepts should be further improved to facilitate operationalization in systematic reviews and HTAs.","container-title":"Zeitschrift Fur Evidenz, Fortbildung Und Qualitat Im Gesundheitswesen","DOI":"10.1016/j.zefq.2015.01.004","ISSN":"2212-0289","issue":"2","journalAbbreviation":"Z Evid Fortbild Qual Gesundhwes","language":"eng","note":"PMID: 26028447","page":"103-114","source":"PubMed","title":"Context and implementation: A concept analysis towards conceptual maturity","title-short":"Context and implementation","volume":"109","author":[{"family":"Pfadenhauer","given":"Lisa Maria"},{"family":"Mozygemba","given":"Kati"},{"family":"Gerhardus","given":"Ansgar"},{"family":"Hofmann","given":"Bjørn"},{"family":"Booth","given":"Andrew"},{"family":"Lysdahl","given":"Kristin Bakke"},{"family":"Tummers","given":"Marcia"},{"family":"Burns","given":"Jacob"},{"family":"Rehfuess","given":"Eva Annette"}],"issued":{"date-parts":[["2015"]]}}}],"schema":"https://github.com/citation-style-language/schema/raw/master/csl-citation.json"} </w:instrText>
            </w:r>
            <w:r w:rsidR="005C51B4">
              <w:rPr>
                <w:sz w:val="18"/>
                <w:szCs w:val="18"/>
              </w:rPr>
              <w:fldChar w:fldCharType="separate"/>
            </w:r>
            <w:r w:rsidR="005C51B4" w:rsidRPr="005C51B4">
              <w:rPr>
                <w:sz w:val="18"/>
              </w:rPr>
              <w:t>(4)</w:t>
            </w:r>
            <w:r w:rsidR="005C51B4">
              <w:rPr>
                <w:sz w:val="18"/>
                <w:szCs w:val="18"/>
              </w:rPr>
              <w:fldChar w:fldCharType="end"/>
            </w:r>
            <w:r w:rsidRPr="00910FEB">
              <w:rPr>
                <w:sz w:val="18"/>
                <w:szCs w:val="18"/>
              </w:rPr>
              <w:t>.</w:t>
            </w:r>
          </w:p>
          <w:p w14:paraId="121A2417" w14:textId="4F06B274" w:rsidR="008C7130" w:rsidRPr="00B85F30" w:rsidRDefault="008C7130" w:rsidP="004A3738">
            <w:pPr>
              <w:pStyle w:val="Default"/>
              <w:spacing w:line="276" w:lineRule="auto"/>
              <w:jc w:val="both"/>
              <w:rPr>
                <w:sz w:val="18"/>
                <w:szCs w:val="18"/>
              </w:rPr>
            </w:pPr>
          </w:p>
        </w:tc>
      </w:tr>
      <w:tr w:rsidR="007D7155" w:rsidRPr="00B85F30" w14:paraId="32FF1A13" w14:textId="77777777" w:rsidTr="00B85F30">
        <w:trPr>
          <w:cantSplit/>
        </w:trPr>
        <w:tc>
          <w:tcPr>
            <w:tcW w:w="267" w:type="pct"/>
          </w:tcPr>
          <w:p w14:paraId="4CC7084B" w14:textId="5622E2EE" w:rsidR="007D7155" w:rsidRPr="00B85F30" w:rsidRDefault="007D7155" w:rsidP="007D7155">
            <w:pPr>
              <w:pStyle w:val="Default"/>
              <w:spacing w:line="276" w:lineRule="auto"/>
              <w:jc w:val="both"/>
              <w:rPr>
                <w:sz w:val="18"/>
                <w:szCs w:val="18"/>
              </w:rPr>
            </w:pPr>
            <w:r w:rsidRPr="00B85F30">
              <w:rPr>
                <w:sz w:val="18"/>
                <w:szCs w:val="18"/>
              </w:rPr>
              <w:t>2</w:t>
            </w:r>
          </w:p>
        </w:tc>
        <w:tc>
          <w:tcPr>
            <w:tcW w:w="789" w:type="pct"/>
            <w:vMerge/>
          </w:tcPr>
          <w:p w14:paraId="0A960036" w14:textId="77777777" w:rsidR="007D7155" w:rsidRPr="00B85F30" w:rsidRDefault="007D7155" w:rsidP="007D7155">
            <w:pPr>
              <w:pStyle w:val="Default"/>
              <w:spacing w:line="276" w:lineRule="auto"/>
              <w:jc w:val="both"/>
              <w:rPr>
                <w:sz w:val="18"/>
                <w:szCs w:val="18"/>
              </w:rPr>
            </w:pPr>
          </w:p>
        </w:tc>
        <w:tc>
          <w:tcPr>
            <w:tcW w:w="1113" w:type="pct"/>
          </w:tcPr>
          <w:p w14:paraId="3792DEBA" w14:textId="0E128BB2" w:rsidR="007D7155" w:rsidRPr="004565CD" w:rsidRDefault="007D7155" w:rsidP="007D7155">
            <w:pPr>
              <w:pStyle w:val="Default"/>
              <w:spacing w:line="276" w:lineRule="auto"/>
              <w:jc w:val="both"/>
              <w:rPr>
                <w:sz w:val="18"/>
                <w:szCs w:val="18"/>
              </w:rPr>
            </w:pPr>
            <w:r w:rsidRPr="004565CD">
              <w:rPr>
                <w:sz w:val="18"/>
                <w:szCs w:val="18"/>
              </w:rPr>
              <w:t>Ensur</w:t>
            </w:r>
            <w:r w:rsidR="00E55BF0" w:rsidRPr="004565CD">
              <w:rPr>
                <w:sz w:val="18"/>
                <w:szCs w:val="18"/>
              </w:rPr>
              <w:t>ing interventions are adaptable</w:t>
            </w:r>
          </w:p>
        </w:tc>
        <w:tc>
          <w:tcPr>
            <w:tcW w:w="2831" w:type="pct"/>
          </w:tcPr>
          <w:p w14:paraId="36034AA2" w14:textId="11AE252E" w:rsidR="008C7130" w:rsidRDefault="00024BFF" w:rsidP="002027B8">
            <w:pPr>
              <w:pStyle w:val="Default"/>
              <w:spacing w:line="276" w:lineRule="auto"/>
              <w:jc w:val="both"/>
              <w:rPr>
                <w:sz w:val="18"/>
                <w:szCs w:val="18"/>
              </w:rPr>
            </w:pPr>
            <w:r w:rsidRPr="00024BFF">
              <w:rPr>
                <w:sz w:val="18"/>
                <w:szCs w:val="18"/>
              </w:rPr>
              <w:t>Adaptability refers to the propensity of an intervention/innovation to be adapted to or customi</w:t>
            </w:r>
            <w:r w:rsidR="00D11059">
              <w:rPr>
                <w:sz w:val="18"/>
                <w:szCs w:val="18"/>
              </w:rPr>
              <w:t>z</w:t>
            </w:r>
            <w:r w:rsidRPr="00024BFF">
              <w:rPr>
                <w:sz w:val="18"/>
                <w:szCs w:val="18"/>
              </w:rPr>
              <w:t xml:space="preserve">ed to a particular context </w:t>
            </w:r>
            <w:r>
              <w:rPr>
                <w:sz w:val="18"/>
                <w:szCs w:val="18"/>
              </w:rPr>
              <w:fldChar w:fldCharType="begin"/>
            </w:r>
            <w:r>
              <w:rPr>
                <w:sz w:val="18"/>
                <w:szCs w:val="18"/>
              </w:rPr>
              <w:instrText xml:space="preserve"> ADDIN ZOTERO_ITEM CSL_CITATION {"citationID":"nrYpSKwa","properties":{"formattedCitation":"(2)","plainCitation":"(2)","noteIndex":0},"citationItems":[{"id":1,"uris":["http://zotero.org/users/local/WF9asrXm/items/VSEJKWJG"],"uri":["http://zotero.org/users/local/WF9asrXm/items/VSEJKWJG"],"itemData":{"id":1,"type":"article-journal","abstract":"Many interventions found to be effective in health services research studies fail to translate into meaningful patient care outcomes across multiple contexts. Health services researchers recognize the need to evaluate not only summative outcomes but also formative outcomes to assess the extent to which implementation is effective in a specific setting, prolongs sustainability, and promotes dissemination into other settings. Many implementation theories have been published to help promote effective implementation. However, they overlap considerably in the constructs included in individual theories, and a comparison of theories reveals that each is missing important constructs included in other theories. In addition, terminology and definitions are not consistent across theories. We describe the Consolidated Framework For Implementation Research (CFIR) that offers an overarching typology to promote implementation theory development and verification about what works where and why across multiple contexts.","container-title":"Implementation Science","DOI":"10.1186/1748-5908-4-50","ISSN":"1748-5908","issue":"1","journalAbbreviation":"Implementation Science","page":"50","source":"BioMed Central","title":"Fostering implementation of health services research findings into practice: a consolidated framework for advancing implementation science","title-short":"Fostering implementation of health services research findings into practice","volume":"4","author":[{"family":"Damschroder","given":"Laura J."},{"family":"Aron","given":"David C."},{"family":"Keith","given":"Rosalind E."},{"family":"Kirsh","given":"Susan R."},{"family":"Alexander","given":"Jeffery A."},{"family":"Lowery","given":"Julie C."}],"issued":{"date-parts":[["2009",8,7]]}}}],"schema":"https://github.com/citation-style-language/schema/raw/master/csl-citation.json"} </w:instrText>
            </w:r>
            <w:r>
              <w:rPr>
                <w:sz w:val="18"/>
                <w:szCs w:val="18"/>
              </w:rPr>
              <w:fldChar w:fldCharType="separate"/>
            </w:r>
            <w:r w:rsidRPr="00024BFF">
              <w:rPr>
                <w:sz w:val="18"/>
              </w:rPr>
              <w:t>(2)</w:t>
            </w:r>
            <w:r>
              <w:rPr>
                <w:sz w:val="18"/>
                <w:szCs w:val="18"/>
              </w:rPr>
              <w:fldChar w:fldCharType="end"/>
            </w:r>
            <w:r w:rsidRPr="00024BFF">
              <w:rPr>
                <w:sz w:val="18"/>
                <w:szCs w:val="18"/>
              </w:rPr>
              <w:t xml:space="preserve">. As each context is unique and distinct, </w:t>
            </w:r>
            <w:r w:rsidR="009F1217">
              <w:rPr>
                <w:sz w:val="18"/>
                <w:szCs w:val="18"/>
              </w:rPr>
              <w:fldChar w:fldCharType="begin"/>
            </w:r>
            <w:r w:rsidR="009F1217">
              <w:rPr>
                <w:sz w:val="18"/>
                <w:szCs w:val="18"/>
              </w:rPr>
              <w:instrText xml:space="preserve"> ADDIN ZOTERO_ITEM CSL_CITATION {"citationID":"xjyxbmFN","properties":{"formattedCitation":"(4)","plainCitation":"(4)","noteIndex":0},"citationItems":[{"id":144,"uris":["http://zotero.org/users/local/WF9asrXm/items/QS5SJIKE"],"uri":["http://zotero.org/users/local/WF9asrXm/items/QS5SJIKE"],"itemData":{"id":144,"type":"article-journal","abstract":"Context and implementation of health interventions have received increasing attention over the past decade, in particular with respect to their influence on the effectiveness and reach of complex interventions. The underlying concepts are both considered partially mature, limiting their operationalization in research and practice. We conducted systematic literature searches and pragmatic utility (PU) concept analyses to provide a state-of-the-art assessment of the concepts of \"context\" and \"implementation\" in the health sciences to create a common understanding for their use within systematic reviews and HTA. We performed two separate searches, one for context (EMBASE, MEDLINE) and the other for implementation (Google Scholar) to identify relevant models, theories and frameworks. 17 publications on context and 35 articles on implementation met our inclusion criteria. PU concept analysis comprises three guiding principles: selection of the literature, organization and structuring of the literature, and asking analytic questions of the literature. Both concepts were analyzed according to four features of conceptual maturity, i.e., consensual definitions, clear characteristics, fully described preconditions and outcomes, and delineated boundaries. Context and implementation are highly intertwined, with both concepts influencing and interacting with each other. Context is defined as a set of characteristics and circumstances that surround the implementation effort. Implementation is conceptualized as a planned and deliberately initiated effort with the intention to put an intervention into practice. The concept of implementation presents largely consensual definitions and relatively well-defined boundaries, while distinguishing features, preconditions and outcomes are not yet fully articulated. In contrast, definitions of context vary widely, and boundaries with neighbouring concepts, such as setting and environment, are blurred; characteristics, preconditions and outcomes are ill-defined. Therefore, the maturity of both concepts should be further improved to facilitate operationalization in systematic reviews and HTAs.","container-title":"Zeitschrift Fur Evidenz, Fortbildung Und Qualitat Im Gesundheitswesen","DOI":"10.1016/j.zefq.2015.01.004","ISSN":"2212-0289","issue":"2","journalAbbreviation":"Z Evid Fortbild Qual Gesundhwes","language":"eng","note":"PMID: 26028447","page":"103-114","source":"PubMed","title":"Context and implementation: A concept analysis towards conceptual maturity","title-short":"Context and implementation","volume":"109","author":[{"family":"Pfadenhauer","given":"Lisa Maria"},{"family":"Mozygemba","given":"Kati"},{"family":"Gerhardus","given":"Ansgar"},{"family":"Hofmann","given":"Bjørn"},{"family":"Booth","given":"Andrew"},{"family":"Lysdahl","given":"Kristin Bakke"},{"family":"Tummers","given":"Marcia"},{"family":"Burns","given":"Jacob"},{"family":"Rehfuess","given":"Eva Annette"}],"issued":{"date-parts":[["2015"]]}}}],"schema":"https://github.com/citation-style-language/schema/raw/master/csl-citation.json"} </w:instrText>
            </w:r>
            <w:r w:rsidR="009F1217">
              <w:rPr>
                <w:sz w:val="18"/>
                <w:szCs w:val="18"/>
              </w:rPr>
              <w:fldChar w:fldCharType="separate"/>
            </w:r>
            <w:r w:rsidR="009F1217" w:rsidRPr="009F1217">
              <w:rPr>
                <w:sz w:val="18"/>
              </w:rPr>
              <w:t>(4)</w:t>
            </w:r>
            <w:r w:rsidR="009F1217">
              <w:rPr>
                <w:sz w:val="18"/>
                <w:szCs w:val="18"/>
              </w:rPr>
              <w:fldChar w:fldCharType="end"/>
            </w:r>
            <w:r w:rsidR="009F1217">
              <w:rPr>
                <w:sz w:val="18"/>
                <w:szCs w:val="18"/>
              </w:rPr>
              <w:t xml:space="preserve"> </w:t>
            </w:r>
            <w:r w:rsidRPr="00024BFF">
              <w:rPr>
                <w:sz w:val="18"/>
                <w:szCs w:val="18"/>
              </w:rPr>
              <w:t xml:space="preserve">, it will invariably have a large bearing on the success of implementation. Allowing for the intervention to be </w:t>
            </w:r>
            <w:r w:rsidR="002027B8" w:rsidRPr="00024BFF">
              <w:rPr>
                <w:sz w:val="18"/>
                <w:szCs w:val="18"/>
              </w:rPr>
              <w:t>adapted</w:t>
            </w:r>
            <w:r w:rsidRPr="00024BFF">
              <w:rPr>
                <w:sz w:val="18"/>
                <w:szCs w:val="18"/>
              </w:rPr>
              <w:t xml:space="preserve"> to the local setting is reported to increase success of implementation</w:t>
            </w:r>
            <w:r w:rsidR="009F1217">
              <w:rPr>
                <w:sz w:val="18"/>
                <w:szCs w:val="18"/>
              </w:rPr>
              <w:t xml:space="preserve"> </w:t>
            </w:r>
            <w:r w:rsidR="009F1217">
              <w:rPr>
                <w:sz w:val="18"/>
                <w:szCs w:val="18"/>
              </w:rPr>
              <w:fldChar w:fldCharType="begin"/>
            </w:r>
            <w:r w:rsidR="009F1217">
              <w:rPr>
                <w:sz w:val="18"/>
                <w:szCs w:val="18"/>
              </w:rPr>
              <w:instrText xml:space="preserve"> ADDIN ZOTERO_ITEM CSL_CITATION {"citationID":"Zyj2kpBK","properties":{"formattedCitation":"(1,5,6)","plainCitation":"(1,5,6)","noteIndex":0},"citationItems":[{"id":69,"uris":["http://zotero.org/users/local/WF9asrXm/items/WRPC8NIE"],"uri":["http://zotero.org/users/local/WF9asrXm/items/WRPC8NIE"],"itemData":{"id":69,"type":"article-journal","abstract":"There is a widely acknowledged time lag in health care between an invention or innovation and its widespread use across a health system. Much is known about the factors that can aid the uptake of innovations within discrete organizations. Less is known about what needs to be done to enable innovations to transform large systems of health care. This article describes the results of in-depth case studies aimed at assessing the role of key agents and agencies that facilitate the rapid adoption of innovations. The case studies-from Argentina, England, Nepal, Singapore, Sweden, the United States, and Zambia-represent widely varying health systems and economies. The implications of the findings for policy makers are discussed in terms of key factors within a phased approach for creating a climate for change, engaging and enabling the whole organization, and implementing and sustaining change. Purposeful and directed change management is needed to drive system transformation.","container-title":"Health Affairs (Project Hope)","DOI":"10.1377/hlthaff.2015.0406","ISSN":"1544-5208","issue":"12","journalAbbreviation":"Health Aff (Millwood)","language":"eng","note":"PMID: 26643638","page":"2160-2166","source":"PubMed","title":"The Science And Art Of Delivery: Accelerating The Diffusion Of Health Care Innovation","title-short":"The Science And Art Of Delivery","volume":"34","author":[{"family":"Parston","given":"Greg"},{"family":"McQueen","given":"Julie"},{"family":"Patel","given":"Hannah"},{"family":"Keown","given":"Oliver P."},{"family":"Fontana","given":"Gianluca"},{"family":"Al Kuwari","given":"Hanan"},{"family":"Al Kuwari","given":"Hannan"},{"family":"Darzi","given":"Ara"}],"issued":{"date-parts":[["2015",12]]}}},{"id":86,"uris":["http://zotero.org/users/local/WF9asrXm/items/DTMHHCG8"],"uri":["http://zotero.org/users/local/WF9asrXm/items/DTMHHCG8"],"itemData":{"id":86,"type":"article-journal","abstract":"BACKGROUND: Although numerous studies address the efficacy and effectiveness of health interventions, less research addresses successfully implementing and sustaining interventions. As long as efficacy and effectiveness trials are considered complete without considering implementation in nonresearch settings, the public health potential of the original investments will not be realized. A barrier to progress is the absence of a practical, robust model to help identify the factors that need to be considered and addressed and how to measure success. A conceptual framework for improving practice is needed to integrate the key features for successful program design, predictors of implementation and diffusion, and appropriate outcome measures.\nDEVELOPING PRISM: A comprehensive model for translating research into practice was developed using concepts from the areas of quality improvement, chronic care, the diffusion of innovations, and measures of the population-based effectiveness of translation. PRISM--the Practical, Robust Implementation and Sustainability Model--evaluates how the health care program or intervention interacts with the recipients to influence program adoption, implementation, maintenance, reach, and effectiveness.\nDISCUSSION: The PRISM model provides a new tool for researchers and health care decision makers that integrates existing concepts relevant to translating research into practice.","container-title":"Joint Commission Journal on Quality and Patient Safety","DOI":"10.1016/s1553-7250(08)34030-6","ISSN":"1553-7250","issue":"4","journalAbbreviation":"Jt Comm J Qual Patient Saf","language":"eng","note":"PMID: 18468362","page":"228-243","source":"PubMed","title":"A practical, robust implementation and sustainability model (PRISM) for integrating research findings into practice","volume":"34","author":[{"family":"Feldstein","given":"Adrianne C."},{"family":"Glasgow","given":"Russell E."}],"issued":{"date-parts":[["2008",4]]}}},{"id":105,"uris":["http://zotero.org/users/local/WF9asrXm/items/VXEMWI3V"],"uri":["http://zotero.org/users/local/WF9asrXm/items/VXEMWI3V"],"itemData":{"id":105,"type":"article-journal","abstract":"BACKGROUND: Many promising technological innovations in health and social care are characterized by nonadoption or abandonment by individuals or by failed attempts to scale up locally, spread distantly, or sustain the innovation long term at the organization or system level.\nOBJECTIVE: Our objective was to produce an evidence-based, theory-informed, and pragmatic framework to help predict and evaluate the success of a technology-supported health or social care program.\nMETHODS: The study had 2 parallel components: (1) secondary research (hermeneutic systematic review) to identify key domains, and (2) empirical case studies of technology implementation to explore, test, and refine these domains. We studied 6 technology-supported programs-video outpatient consultations, global positioning system tracking for cognitive impairment, pendant alarm services, remote biomarker monitoring for heart failure, care organizing software, and integrated case management via data sharing-using longitudinal ethnography and action research for up to 3 years across more than 20 organizations. Data were collected at micro level (individual technology users), meso level (organizational processes and systems), and macro level (national policy and wider context). Analysis and synthesis was aided by sociotechnically informed theories of individual, organizational, and system change. The draft framework was shared with colleagues who were introducing or evaluating other technology-supported health or care programs and refined in response to feedback.\nRESULTS: The literature review identified 28 previous technology implementation frameworks, of which 14 had taken a dynamic systems approach (including 2 integrative reviews of previous work). Our empirical dataset consisted of over 400 hours of ethnographic observation, 165 semistructured interviews, and 200 documents. The final nonadoption, abandonment, scale-up, spread, and sustainability (NASSS) framework included questions in 7 domains: the condition or illness, the technology, the value proposition, the adopter system (comprising professional staff, patient, and lay caregivers), the organization(s), the wider (institutional and societal) context, and the interaction and mutual adaptation between all these domains over time. Our empirical case studies raised a variety of challenges across all 7 domains, each classified as simple (straightforward, predictable, few components), complicated (multiple interacting components or issues), or complex (dynamic, unpredictable, not easily disaggregated into constituent components). Programs characterized by complicatedness proved difficult but not impossible to implement. Those characterized by complexity in multiple NASSS domains rarely, if ever, became mainstreamed. The framework showed promise when applied (both prospectively and retrospectively) to other programs.\nCONCLUSIONS: Subject to further empirical testing, NASSS could be applied across a range of technological innovations in health and social care. It has several potential uses: (1) to inform the design of a new technology; (2) to identify technological solutions that (perhaps despite policy or industry enthusiasm) have a limited chance of achieving large-scale, sustained adoption; (3) to plan the implementation, scale-up, or rollout of a technology program; and (4) to explain and learn from program failures.","container-title":"Journal of Medical Internet Research","DOI":"10.2196/jmir.8775","ISSN":"1438-8871","issue":"11","journalAbbreviation":"J. Med. Internet Res.","language":"eng","note":"PMID: 29092808\nPMCID: PMC5688245","page":"e367","source":"PubMed","title":"Beyond Adoption: A New Framework for Theorizing and Evaluating Nonadoption, Abandonment, and Challenges to the Scale-Up, Spread, and Sustainability of Health and Care Technologies","title-short":"Beyond Adoption","volume":"19","author":[{"family":"Greenhalgh","given":"Trisha"},{"family":"Wherton","given":"Joseph"},{"family":"Papoutsi","given":"Chrysanthi"},{"family":"Lynch","given":"Jennifer"},{"family":"Hughes","given":"Gemma"},{"family":"A'Court","given":"Christine"},{"family":"Hinder","given":"Susan"},{"family":"Fahy","given":"Nick"},{"family":"Procter","given":"Rob"},{"family":"Shaw","given":"Sara"}],"issued":{"date-parts":[["2017"]],"season":"01"}}}],"schema":"https://github.com/citation-style-language/schema/raw/master/csl-citation.json"} </w:instrText>
            </w:r>
            <w:r w:rsidR="009F1217">
              <w:rPr>
                <w:sz w:val="18"/>
                <w:szCs w:val="18"/>
              </w:rPr>
              <w:fldChar w:fldCharType="separate"/>
            </w:r>
            <w:r w:rsidR="009F1217" w:rsidRPr="009F1217">
              <w:rPr>
                <w:sz w:val="18"/>
              </w:rPr>
              <w:t>(1,5,6)</w:t>
            </w:r>
            <w:r w:rsidR="009F1217">
              <w:rPr>
                <w:sz w:val="18"/>
                <w:szCs w:val="18"/>
              </w:rPr>
              <w:fldChar w:fldCharType="end"/>
            </w:r>
            <w:r w:rsidR="009F1217">
              <w:rPr>
                <w:sz w:val="18"/>
                <w:szCs w:val="18"/>
              </w:rPr>
              <w:t>. A</w:t>
            </w:r>
            <w:r w:rsidRPr="00024BFF">
              <w:rPr>
                <w:sz w:val="18"/>
                <w:szCs w:val="18"/>
              </w:rPr>
              <w:t>llowing adaptation of the intervention to the local environment, instils a sense of ownership in the implementation process</w:t>
            </w:r>
            <w:r w:rsidR="009F1217">
              <w:rPr>
                <w:sz w:val="18"/>
                <w:szCs w:val="18"/>
              </w:rPr>
              <w:t xml:space="preserve"> </w:t>
            </w:r>
            <w:r w:rsidR="009F1217">
              <w:rPr>
                <w:sz w:val="18"/>
                <w:szCs w:val="18"/>
              </w:rPr>
              <w:fldChar w:fldCharType="begin"/>
            </w:r>
            <w:r w:rsidR="009F1217">
              <w:rPr>
                <w:sz w:val="18"/>
                <w:szCs w:val="18"/>
              </w:rPr>
              <w:instrText xml:space="preserve"> ADDIN ZOTERO_ITEM CSL_CITATION {"citationID":"lON7w3Wb","properties":{"formattedCitation":"(7)","plainCitation":"(7)","noteIndex":0},"citationItems":[{"id":115,"uris":["http://zotero.org/users/local/WF9asrXm/items/28KZAP2P"],"uri":["http://zotero.org/users/local/WF9asrXm/items/28KZAP2P"],"itemData":{"id":115,"type":"article-journal","abstract":"Few social science theories have a history of conceptual and empirical study as long as does the diffusion of innovations. The robustness of this theory derives from the many disciplines and fields of study in which diffusion has been studied, from the international richness of these studies, and from the variety of new ideas, practices, programs, and technologies that have been the objects of diffusion research. Early theorizing from the beginning of the 20th century was gradually displaced by post hoc empirical research that described and explained diffusion processes. By the 1950s, diffusion researchers had begun to apply the collective knowledge learned about naturalistic diffusion in tests of process interventions to affect the spread of innovations. Now, this purposive objective has given form to a science of dissemination in which evidence-based practices are designed a priori not just to result in internal validity but to increase the likelihood that external validity and diffusion both are more likely to result. Here, I review diffusion theory and focus on seven concepts—intervention attributes, intervention clusters, demonstration projects, societal sectors, reinforcing contextual conditions, opinion leadership, and intervention adaptation—with potential for accelerating the spread of evidence-based practices, programs, and policies in the field of social work.","container-title":"Research on social work practice","DOI":"10.1177/1049731509335569","ISSN":"1049-7315","issue":"5","journalAbbreviation":"Res Soc Work Pract","note":"PMID: 20976022\nPMCID: PMC2957672","page":"503-518","source":"PubMed Central","title":"Applying Diffusion of Innovation Theory to Intervention Development","volume":"19","author":[{"family":"Dearing","given":"James W."}],"issued":{"date-parts":[["2009",9,1]]}}}],"schema":"https://github.com/citation-style-language/schema/raw/master/csl-citation.json"} </w:instrText>
            </w:r>
            <w:r w:rsidR="009F1217">
              <w:rPr>
                <w:sz w:val="18"/>
                <w:szCs w:val="18"/>
              </w:rPr>
              <w:fldChar w:fldCharType="separate"/>
            </w:r>
            <w:r w:rsidR="009F1217" w:rsidRPr="009F1217">
              <w:rPr>
                <w:sz w:val="18"/>
              </w:rPr>
              <w:t>(7)</w:t>
            </w:r>
            <w:r w:rsidR="009F1217">
              <w:rPr>
                <w:sz w:val="18"/>
                <w:szCs w:val="18"/>
              </w:rPr>
              <w:fldChar w:fldCharType="end"/>
            </w:r>
            <w:r w:rsidR="009F1217">
              <w:rPr>
                <w:sz w:val="18"/>
                <w:szCs w:val="18"/>
              </w:rPr>
              <w:t xml:space="preserve">, to which successful implementation may be attributed to. </w:t>
            </w:r>
            <w:r w:rsidRPr="00024BFF">
              <w:rPr>
                <w:sz w:val="18"/>
                <w:szCs w:val="18"/>
              </w:rPr>
              <w:t>Adaptability</w:t>
            </w:r>
            <w:r w:rsidR="009F1217">
              <w:rPr>
                <w:sz w:val="18"/>
                <w:szCs w:val="18"/>
              </w:rPr>
              <w:t xml:space="preserve">, was </w:t>
            </w:r>
            <w:r w:rsidRPr="00024BFF">
              <w:rPr>
                <w:sz w:val="18"/>
                <w:szCs w:val="18"/>
              </w:rPr>
              <w:t>addressed in the literature</w:t>
            </w:r>
            <w:r w:rsidR="009F1217">
              <w:rPr>
                <w:sz w:val="18"/>
                <w:szCs w:val="18"/>
              </w:rPr>
              <w:t xml:space="preserve"> in mainly two ways</w:t>
            </w:r>
            <w:r w:rsidR="009F1217" w:rsidRPr="00C42670">
              <w:rPr>
                <w:sz w:val="18"/>
                <w:szCs w:val="18"/>
                <w:lang w:val="en-US"/>
              </w:rPr>
              <w:t xml:space="preserve"> </w:t>
            </w:r>
            <w:r w:rsidR="00D11059" w:rsidRPr="00C42670">
              <w:rPr>
                <w:sz w:val="18"/>
                <w:szCs w:val="18"/>
                <w:lang w:val="en-US"/>
              </w:rPr>
              <w:t>i.e.</w:t>
            </w:r>
            <w:r w:rsidR="009F1217">
              <w:rPr>
                <w:sz w:val="18"/>
                <w:szCs w:val="18"/>
              </w:rPr>
              <w:t xml:space="preserve"> as in the RE-AIM </w:t>
            </w:r>
            <w:r w:rsidRPr="00024BFF">
              <w:rPr>
                <w:sz w:val="18"/>
                <w:szCs w:val="18"/>
              </w:rPr>
              <w:t>framework</w:t>
            </w:r>
            <w:r w:rsidR="009F1217">
              <w:rPr>
                <w:sz w:val="18"/>
                <w:szCs w:val="18"/>
              </w:rPr>
              <w:t xml:space="preserve"> </w:t>
            </w:r>
            <w:r w:rsidR="009F1217">
              <w:rPr>
                <w:sz w:val="18"/>
                <w:szCs w:val="18"/>
              </w:rPr>
              <w:fldChar w:fldCharType="begin"/>
            </w:r>
            <w:r w:rsidR="009F1217">
              <w:rPr>
                <w:sz w:val="18"/>
                <w:szCs w:val="18"/>
              </w:rPr>
              <w:instrText xml:space="preserve"> ADDIN ZOTERO_ITEM CSL_CITATION {"citationID":"ggelzbeH","properties":{"formattedCitation":"(8,9)","plainCitation":"(8,9)","noteIndex":0},"citationItems":[{"id":122,"uris":["http://zotero.org/users/local/WF9asrXm/items/N7JQX22F"],"uri":["http://zotero.org/users/local/WF9asrXm/items/N7JQX22F"],"itemData":{"id":122,"type":"article-journal","abstract":"Progress in public health and community-based interventions has been hampered by the lack of a comprehensive evaluation framework appropriate to such programs. Multilevel interventions that incorporate policy, environmental, and individual components should be evaluated with measurements suited to their settings, goals, and purpose. In this commentary, the authors propose a model (termed the RE-AIM model) for evaluating public health interventions that assesses 5 dimensions: reach, efficacy, adoption, implementation, and maintenance. These dimensions occur at multiple levels (e.g., individual, clinic or organization, community) and interact to determine the public health or population-based impact of a program or policy. The authors discuss issues in evaluating each of these dimensions and combining them to determine overall public health impact. Failure to adequately evaluate programs on all 5 dimensions can lead to a waste of resources, discontinuities between stages of research, and failure to improve public health to the limits of our capacity. The authors summarize strengths and limitations of the RE-AIM model and recommend areas for future research and application.","container-title":"American Journal of Public Health","ISSN":"0090-0036","issue":"9","journalAbbreviation":"Am J Public Health","note":"PMID: 10474547\nPMCID: PMC1508772","page":"1322-1327","source":"PubMed Central","title":"Evaluating the public health impact of health promotion interventions: the RE-AIM framework.","title-short":"Evaluating the public health impact of health promotion interventions","volume":"89","author":[{"family":"Glasgow","given":"R E"},{"family":"Vogt","given":"T M"},{"family":"Boles","given":"S M"}],"issued":{"date-parts":[["1999",9]]}}},{"id":127,"uris":["http://zotero.org/users/local/WF9asrXm/items/ZG3HIAHQ"],"uri":["http://zotero.org/users/local/WF9asrXm/items/ZG3HIAHQ"],"itemData":{"id":127,"type":"webpage","language":"en-US","title":"RE-AIM – Reach Effectiveness Adoption Implementation Maintenance","URL":"http://www.re-aim.org/","accessed":{"date-parts":[["2019",12,4]]}}}],"schema":"https://github.com/citation-style-language/schema/raw/master/csl-citation.json"} </w:instrText>
            </w:r>
            <w:r w:rsidR="009F1217">
              <w:rPr>
                <w:sz w:val="18"/>
                <w:szCs w:val="18"/>
              </w:rPr>
              <w:fldChar w:fldCharType="separate"/>
            </w:r>
            <w:r w:rsidR="009F1217" w:rsidRPr="009F1217">
              <w:rPr>
                <w:sz w:val="18"/>
              </w:rPr>
              <w:t>(8,9)</w:t>
            </w:r>
            <w:r w:rsidR="009F1217">
              <w:rPr>
                <w:sz w:val="18"/>
                <w:szCs w:val="18"/>
              </w:rPr>
              <w:fldChar w:fldCharType="end"/>
            </w:r>
            <w:r w:rsidRPr="00024BFF">
              <w:rPr>
                <w:sz w:val="18"/>
                <w:szCs w:val="18"/>
              </w:rPr>
              <w:t xml:space="preserve"> that</w:t>
            </w:r>
            <w:r w:rsidR="009F1217">
              <w:rPr>
                <w:sz w:val="18"/>
                <w:szCs w:val="18"/>
              </w:rPr>
              <w:t xml:space="preserve"> called for </w:t>
            </w:r>
            <w:r w:rsidRPr="00024BFF">
              <w:rPr>
                <w:sz w:val="18"/>
                <w:szCs w:val="18"/>
              </w:rPr>
              <w:t>flexibility of the intervention design</w:t>
            </w:r>
            <w:r w:rsidR="009F1217">
              <w:rPr>
                <w:sz w:val="18"/>
                <w:szCs w:val="18"/>
              </w:rPr>
              <w:t xml:space="preserve"> as compared to a more structured approach by identifying </w:t>
            </w:r>
            <w:r w:rsidRPr="00024BFF">
              <w:rPr>
                <w:sz w:val="18"/>
                <w:szCs w:val="18"/>
              </w:rPr>
              <w:t xml:space="preserve"> vs CRIR 2009, diffusion of innovations that give a more structured approach to identifying</w:t>
            </w:r>
            <w:r w:rsidR="009F1217">
              <w:rPr>
                <w:sz w:val="18"/>
                <w:szCs w:val="18"/>
              </w:rPr>
              <w:t xml:space="preserve"> “</w:t>
            </w:r>
            <w:r w:rsidR="009F1217" w:rsidRPr="00024BFF">
              <w:rPr>
                <w:sz w:val="18"/>
                <w:szCs w:val="18"/>
              </w:rPr>
              <w:t>core component</w:t>
            </w:r>
            <w:r w:rsidR="009F1217">
              <w:rPr>
                <w:sz w:val="18"/>
                <w:szCs w:val="18"/>
              </w:rPr>
              <w:t>”</w:t>
            </w:r>
            <w:r w:rsidR="009F1217" w:rsidRPr="00024BFF">
              <w:rPr>
                <w:sz w:val="18"/>
                <w:szCs w:val="18"/>
              </w:rPr>
              <w:t xml:space="preserve"> i.e. the indispensable elements of the intervention that define its uniqueness and an "adaptable periphery"</w:t>
            </w:r>
            <w:r w:rsidR="002027B8">
              <w:rPr>
                <w:sz w:val="18"/>
                <w:szCs w:val="18"/>
              </w:rPr>
              <w:t xml:space="preserve"> that maybe modified to suit local context </w:t>
            </w:r>
            <w:r w:rsidR="002027B8">
              <w:rPr>
                <w:sz w:val="18"/>
                <w:szCs w:val="18"/>
              </w:rPr>
              <w:fldChar w:fldCharType="begin"/>
            </w:r>
            <w:r w:rsidR="002027B8">
              <w:rPr>
                <w:sz w:val="18"/>
                <w:szCs w:val="18"/>
              </w:rPr>
              <w:instrText xml:space="preserve"> ADDIN ZOTERO_ITEM CSL_CITATION {"citationID":"skhlfRuY","properties":{"formattedCitation":"(2,10)","plainCitation":"(2,10)","noteIndex":0},"citationItems":[{"id":1,"uris":["http://zotero.org/users/local/WF9asrXm/items/VSEJKWJG"],"uri":["http://zotero.org/users/local/WF9asrXm/items/VSEJKWJG"],"itemData":{"id":1,"type":"article-journal","abstract":"Many interventions found to be effective in health services research studies fail to translate into meaningful patient care outcomes across multiple contexts. Health services researchers recognize the need to evaluate not only summative outcomes but also formative outcomes to assess the extent to which implementation is effective in a specific setting, prolongs sustainability, and promotes dissemination into other settings. Many implementation theories have been published to help promote effective implementation. However, they overlap considerably in the constructs included in individual theories, and a comparison of theories reveals that each is missing important constructs included in other theories. In addition, terminology and definitions are not consistent across theories. We describe the Consolidated Framework For Implementation Research (CFIR) that offers an overarching typology to promote implementation theory development and verification about what works where and why across multiple contexts.","container-title":"Implementation Science","DOI":"10.1186/1748-5908-4-50","ISSN":"1748-5908","issue":"1","journalAbbreviation":"Implementation Science","page":"50","source":"BioMed Central","title":"Fostering implementation of health services research findings into practice: a consolidated framework for advancing implementation science","title-short":"Fostering implementation of health services research findings into practice","volume":"4","author":[{"family":"Damschroder","given":"Laura J."},{"family":"Aron","given":"David C."},{"family":"Keith","given":"Rosalind E."},{"family":"Kirsh","given":"Susan R."},{"family":"Alexander","given":"Jeffery A."},{"family":"Lowery","given":"Julie C."}],"issued":{"date-parts":[["2009",8,7]]}}},{"id":92,"uris":["http://zotero.org/users/local/WF9asrXm/items/2VHLWFQV"],"uri":["http://zotero.org/users/local/WF9asrXm/items/2VHLWFQV"],"itemData":{"id":92,"type":"article-journal","abstract":"This article summarizes an extensive literature review addressing the question, How can we spread and sustain innovations in health service delivery and organization? It considers both content (defining and measuring the diffusion of innovation in organizations) and process (reviewing the literature in a systematic and reproducible way). This article discusses (1) a parsimonious and evidence-based model for considering the diffusion of innovations in health service organizations, (2) clear knowledge gaps where further research should be focused, and (3) a robust and transferable methodology for systematically reviewing health service policy and management. Both the model and the method should be tested more widely in a range of contexts.","container-title":"The Milbank Quarterly","DOI":"10.1111/j.0887-378X.2004.00325.x","ISSN":"0887-378X","issue":"4","journalAbbreviation":"Milbank Q","note":"PMID: 15595944\nPMCID: PMC2690184","page":"581-629","source":"PubMed Central","title":"Diffusion of Innovations in Service Organizations: Systematic Review and Recommendations","title-short":"Diffusion of Innovations in Service Organizations","volume":"82","author":[{"family":"Greenhalgh","given":"Trisha"},{"family":"Robert","given":"Glenn"},{"family":"Macfarlane","given":"Fraser"},{"family":"Bate","given":"Paul"},{"family":"Kyriakidou","given":"Olivia"}],"issued":{"date-parts":[["2004",12]]}}}],"schema":"https://github.com/citation-style-language/schema/raw/master/csl-citation.json"} </w:instrText>
            </w:r>
            <w:r w:rsidR="002027B8">
              <w:rPr>
                <w:sz w:val="18"/>
                <w:szCs w:val="18"/>
              </w:rPr>
              <w:fldChar w:fldCharType="separate"/>
            </w:r>
            <w:r w:rsidR="002027B8" w:rsidRPr="002027B8">
              <w:rPr>
                <w:sz w:val="18"/>
              </w:rPr>
              <w:t>(2,10)</w:t>
            </w:r>
            <w:r w:rsidR="002027B8">
              <w:rPr>
                <w:sz w:val="18"/>
                <w:szCs w:val="18"/>
              </w:rPr>
              <w:fldChar w:fldCharType="end"/>
            </w:r>
            <w:r w:rsidR="002027B8">
              <w:rPr>
                <w:sz w:val="18"/>
                <w:szCs w:val="18"/>
              </w:rPr>
              <w:t>.</w:t>
            </w:r>
            <w:r w:rsidRPr="00024BFF">
              <w:rPr>
                <w:sz w:val="18"/>
                <w:szCs w:val="18"/>
              </w:rPr>
              <w:t xml:space="preserve">  </w:t>
            </w:r>
          </w:p>
          <w:p w14:paraId="18774783" w14:textId="4146038F" w:rsidR="002155A5" w:rsidRPr="00B85F30" w:rsidRDefault="002155A5" w:rsidP="002027B8">
            <w:pPr>
              <w:pStyle w:val="Default"/>
              <w:spacing w:line="276" w:lineRule="auto"/>
              <w:jc w:val="both"/>
              <w:rPr>
                <w:sz w:val="18"/>
                <w:szCs w:val="18"/>
              </w:rPr>
            </w:pPr>
          </w:p>
        </w:tc>
      </w:tr>
      <w:tr w:rsidR="00E55BF0" w:rsidRPr="00B85F30" w14:paraId="71717BCE" w14:textId="77777777" w:rsidTr="00B85F30">
        <w:trPr>
          <w:cantSplit/>
        </w:trPr>
        <w:tc>
          <w:tcPr>
            <w:tcW w:w="267" w:type="pct"/>
          </w:tcPr>
          <w:p w14:paraId="4FE8C708" w14:textId="782F0153" w:rsidR="00E55BF0" w:rsidRPr="00B85F30" w:rsidRDefault="00E55BF0" w:rsidP="007D7155">
            <w:pPr>
              <w:pStyle w:val="Default"/>
              <w:spacing w:line="276" w:lineRule="auto"/>
              <w:jc w:val="both"/>
              <w:rPr>
                <w:sz w:val="18"/>
                <w:szCs w:val="18"/>
              </w:rPr>
            </w:pPr>
            <w:r w:rsidRPr="00B85F30">
              <w:rPr>
                <w:sz w:val="18"/>
                <w:szCs w:val="18"/>
              </w:rPr>
              <w:t>3</w:t>
            </w:r>
          </w:p>
        </w:tc>
        <w:tc>
          <w:tcPr>
            <w:tcW w:w="789" w:type="pct"/>
            <w:vMerge w:val="restart"/>
          </w:tcPr>
          <w:p w14:paraId="30285B31" w14:textId="69120855" w:rsidR="00E55BF0" w:rsidRPr="00B85F30" w:rsidRDefault="00E55BF0" w:rsidP="007D7155">
            <w:pPr>
              <w:pStyle w:val="Default"/>
              <w:spacing w:line="276" w:lineRule="auto"/>
              <w:jc w:val="both"/>
              <w:rPr>
                <w:sz w:val="18"/>
                <w:szCs w:val="18"/>
              </w:rPr>
            </w:pPr>
            <w:r w:rsidRPr="00B85F30">
              <w:rPr>
                <w:sz w:val="18"/>
                <w:szCs w:val="18"/>
              </w:rPr>
              <w:t>Organi</w:t>
            </w:r>
            <w:r w:rsidR="00ED2220">
              <w:rPr>
                <w:sz w:val="18"/>
                <w:szCs w:val="18"/>
              </w:rPr>
              <w:t>z</w:t>
            </w:r>
            <w:r w:rsidRPr="00B85F30">
              <w:rPr>
                <w:sz w:val="18"/>
                <w:szCs w:val="18"/>
              </w:rPr>
              <w:t xml:space="preserve">ational Support </w:t>
            </w:r>
          </w:p>
        </w:tc>
        <w:tc>
          <w:tcPr>
            <w:tcW w:w="1113" w:type="pct"/>
          </w:tcPr>
          <w:p w14:paraId="7519D7BB" w14:textId="0B1518FD" w:rsidR="00E55BF0" w:rsidRPr="00B85F30" w:rsidRDefault="00E55BF0">
            <w:pPr>
              <w:pStyle w:val="Default"/>
              <w:spacing w:line="276" w:lineRule="auto"/>
              <w:jc w:val="both"/>
              <w:rPr>
                <w:sz w:val="18"/>
                <w:szCs w:val="18"/>
              </w:rPr>
            </w:pPr>
            <w:r w:rsidRPr="002027B8">
              <w:rPr>
                <w:sz w:val="18"/>
                <w:szCs w:val="18"/>
              </w:rPr>
              <w:t>Conducting an organi</w:t>
            </w:r>
            <w:r w:rsidR="00ED2220">
              <w:rPr>
                <w:sz w:val="18"/>
                <w:szCs w:val="18"/>
              </w:rPr>
              <w:t>z</w:t>
            </w:r>
            <w:r w:rsidRPr="002027B8">
              <w:rPr>
                <w:sz w:val="18"/>
                <w:szCs w:val="18"/>
              </w:rPr>
              <w:t>ational needs assessment.</w:t>
            </w:r>
            <w:r w:rsidRPr="00B85F30">
              <w:rPr>
                <w:sz w:val="18"/>
                <w:szCs w:val="18"/>
              </w:rPr>
              <w:t xml:space="preserve"> </w:t>
            </w:r>
          </w:p>
        </w:tc>
        <w:tc>
          <w:tcPr>
            <w:tcW w:w="2831" w:type="pct"/>
          </w:tcPr>
          <w:p w14:paraId="062DD6E4" w14:textId="747D52F4" w:rsidR="008C7130" w:rsidRDefault="002027B8" w:rsidP="007D7155">
            <w:pPr>
              <w:pStyle w:val="Default"/>
              <w:spacing w:line="276" w:lineRule="auto"/>
              <w:jc w:val="both"/>
              <w:rPr>
                <w:sz w:val="18"/>
                <w:szCs w:val="18"/>
              </w:rPr>
            </w:pPr>
            <w:r w:rsidRPr="002155A5">
              <w:rPr>
                <w:sz w:val="18"/>
                <w:szCs w:val="18"/>
              </w:rPr>
              <w:t>Organi</w:t>
            </w:r>
            <w:r w:rsidR="00ED2220">
              <w:rPr>
                <w:sz w:val="18"/>
                <w:szCs w:val="18"/>
              </w:rPr>
              <w:t>z</w:t>
            </w:r>
            <w:r w:rsidRPr="002155A5">
              <w:rPr>
                <w:sz w:val="18"/>
                <w:szCs w:val="18"/>
              </w:rPr>
              <w:t xml:space="preserve">ational readiness assessments were referred to explicitly, with specific tools created to assess readiness </w:t>
            </w:r>
            <w:r w:rsidRPr="002155A5">
              <w:rPr>
                <w:sz w:val="18"/>
                <w:szCs w:val="18"/>
              </w:rPr>
              <w:fldChar w:fldCharType="begin"/>
            </w:r>
            <w:r w:rsidRPr="002155A5">
              <w:rPr>
                <w:sz w:val="18"/>
                <w:szCs w:val="18"/>
              </w:rPr>
              <w:instrText xml:space="preserve"> ADDIN ZOTERO_ITEM CSL_CITATION {"citationID":"h17VoLtE","properties":{"formattedCitation":"(11)","plainCitation":"(11)","noteIndex":0},"citationItems":[{"id":63,"uris":["http://zotero.org/users/local/WF9asrXm/items/2DVRK7LI"],"uri":["http://zotero.org/users/local/WF9asrXm/items/2DVRK7LI"],"itemData":{"id":63,"type":"article-journal","abstract":"There are many challenges when an innovation (i.e., a program, process, or policy that is new to an organization) is actively introduced into an organization. One critical component for successful implementation is the organization's readiness for the innovation. In this article, we propose a practical implementation science heuristic, abbreviated as R= MC2 . We propose that organizational readiness involves: 1) the motivation to implement an innovation, 2) the general capacities of an organization, and 3) the innovation-specific capacities needed for a particular innovation. Each of these components can be assessed independently and be used formatively. The heuristic can be used by organizations to assess readiness to implement and by training and technical assistance providers to help build organizational readiness. We present an illustration of the heuristic by showing how behavioral health organizations differ in readiness to implement a peer specialist initiative. Implications for research and practice of organizational readiness are discussed.","container-title":"Journal of Community Psychology","DOI":"10.1002/jcop.21698","ISSN":"0090-4392","issue":"4","journalAbbreviation":"J Community Psychol","language":"eng","note":"PMID: 26668443\nPMCID: PMC4676714","page":"484-501","source":"PubMed","title":"A practical implementation science heuristic for organizational readiness: R = MC2","title-short":"A practical implementation science heuristic for organizational readiness","volume":"43","author":[{"family":"Scaccia","given":"Jonathan P."},{"family":"Cook","given":"Brittany S."},{"family":"Lamont","given":"Andrea"},{"family":"Wandersman","given":"Abraham"},{"family":"Castellow","given":"Jennifer"},{"family":"Katz","given":"Jason"},{"family":"Beidas","given":"Rinad S."}],"issued":{"date-parts":[["2015",4]]}}}],"schema":"https://github.com/citation-style-language/schema/raw/master/csl-citation.json"} </w:instrText>
            </w:r>
            <w:r w:rsidRPr="002155A5">
              <w:rPr>
                <w:sz w:val="18"/>
                <w:szCs w:val="18"/>
              </w:rPr>
              <w:fldChar w:fldCharType="separate"/>
            </w:r>
            <w:r w:rsidRPr="002155A5">
              <w:rPr>
                <w:sz w:val="18"/>
                <w:szCs w:val="18"/>
              </w:rPr>
              <w:t>(11)</w:t>
            </w:r>
            <w:r w:rsidRPr="002155A5">
              <w:rPr>
                <w:sz w:val="18"/>
                <w:szCs w:val="18"/>
              </w:rPr>
              <w:fldChar w:fldCharType="end"/>
            </w:r>
            <w:r w:rsidRPr="002155A5">
              <w:rPr>
                <w:sz w:val="18"/>
                <w:szCs w:val="18"/>
              </w:rPr>
              <w:t xml:space="preserve"> based on organi</w:t>
            </w:r>
            <w:r w:rsidR="00ED2220">
              <w:rPr>
                <w:sz w:val="18"/>
                <w:szCs w:val="18"/>
              </w:rPr>
              <w:t>z</w:t>
            </w:r>
            <w:r w:rsidRPr="002155A5">
              <w:rPr>
                <w:sz w:val="18"/>
                <w:szCs w:val="18"/>
              </w:rPr>
              <w:t xml:space="preserve">ational factors such as communication channels </w:t>
            </w:r>
            <w:r w:rsidRPr="002155A5">
              <w:rPr>
                <w:sz w:val="18"/>
                <w:szCs w:val="18"/>
              </w:rPr>
              <w:fldChar w:fldCharType="begin"/>
            </w:r>
            <w:r w:rsidRPr="002155A5">
              <w:rPr>
                <w:sz w:val="18"/>
                <w:szCs w:val="18"/>
              </w:rPr>
              <w:instrText xml:space="preserve"> ADDIN ZOTERO_ITEM CSL_CITATION {"citationID":"IPwtjjb2","properties":{"formattedCitation":"(2)","plainCitation":"(2)","noteIndex":0},"citationItems":[{"id":1,"uris":["http://zotero.org/users/local/WF9asrXm/items/VSEJKWJG"],"uri":["http://zotero.org/users/local/WF9asrXm/items/VSEJKWJG"],"itemData":{"id":1,"type":"article-journal","abstract":"Many interventions found to be effective in health services research studies fail to translate into meaningful patient care outcomes across multiple contexts. Health services researchers recognize the need to evaluate not only summative outcomes but also formative outcomes to assess the extent to which implementation is effective in a specific setting, prolongs sustainability, and promotes dissemination into other settings. Many implementation theories have been published to help promote effective implementation. However, they overlap considerably in the constructs included in individual theories, and a comparison of theories reveals that each is missing important constructs included in other theories. In addition, terminology and definitions are not consistent across theories. We describe the Consolidated Framework For Implementation Research (CFIR) that offers an overarching typology to promote implementation theory development and verification about what works where and why across multiple contexts.","container-title":"Implementation Science","DOI":"10.1186/1748-5908-4-50","ISSN":"1748-5908","issue":"1","journalAbbreviation":"Implementation Science","page":"50","source":"BioMed Central","title":"Fostering implementation of health services research findings into practice: a consolidated framework for advancing implementation science","title-short":"Fostering implementation of health services research findings into practice","volume":"4","author":[{"family":"Damschroder","given":"Laura J."},{"family":"Aron","given":"David C."},{"family":"Keith","given":"Rosalind E."},{"family":"Kirsh","given":"Susan R."},{"family":"Alexander","given":"Jeffery A."},{"family":"Lowery","given":"Julie C."}],"issued":{"date-parts":[["2009",8,7]]}}}],"schema":"https://github.com/citation-style-language/schema/raw/master/csl-citation.json"} </w:instrText>
            </w:r>
            <w:r w:rsidRPr="002155A5">
              <w:rPr>
                <w:sz w:val="18"/>
                <w:szCs w:val="18"/>
              </w:rPr>
              <w:fldChar w:fldCharType="separate"/>
            </w:r>
            <w:r w:rsidRPr="002155A5">
              <w:rPr>
                <w:sz w:val="18"/>
                <w:szCs w:val="18"/>
              </w:rPr>
              <w:t>(2)</w:t>
            </w:r>
            <w:r w:rsidRPr="002155A5">
              <w:rPr>
                <w:sz w:val="18"/>
                <w:szCs w:val="18"/>
              </w:rPr>
              <w:fldChar w:fldCharType="end"/>
            </w:r>
            <w:r w:rsidRPr="002155A5">
              <w:rPr>
                <w:sz w:val="18"/>
                <w:szCs w:val="18"/>
              </w:rPr>
              <w:t>, leadership</w:t>
            </w:r>
            <w:r w:rsidR="002155A5" w:rsidRPr="002155A5">
              <w:rPr>
                <w:sz w:val="18"/>
                <w:szCs w:val="18"/>
              </w:rPr>
              <w:t xml:space="preserve"> </w:t>
            </w:r>
            <w:r w:rsidR="002155A5" w:rsidRPr="002155A5">
              <w:rPr>
                <w:sz w:val="18"/>
                <w:szCs w:val="18"/>
              </w:rPr>
              <w:fldChar w:fldCharType="begin"/>
            </w:r>
            <w:r w:rsidR="002155A5" w:rsidRPr="002155A5">
              <w:rPr>
                <w:sz w:val="18"/>
                <w:szCs w:val="18"/>
              </w:rPr>
              <w:instrText xml:space="preserve"> ADDIN ZOTERO_ITEM CSL_CITATION {"citationID":"fCa58x9F","properties":{"formattedCitation":"(10)","plainCitation":"(10)","noteIndex":0},"citationItems":[{"id":92,"uris":["http://zotero.org/users/local/WF9asrXm/items/2VHLWFQV"],"uri":["http://zotero.org/users/local/WF9asrXm/items/2VHLWFQV"],"itemData":{"id":92,"type":"article-journal","abstract":"This article summarizes an extensive literature review addressing the question, How can we spread and sustain innovations in health service delivery and organization? It considers both content (defining and measuring the diffusion of innovation in organizations) and process (reviewing the literature in a systematic and reproducible way). This article discusses (1) a parsimonious and evidence-based model for considering the diffusion of innovations in health service organizations, (2) clear knowledge gaps where further research should be focused, and (3) a robust and transferable methodology for systematically reviewing health service policy and management. Both the model and the method should be tested more widely in a range of contexts.","container-title":"The Milbank Quarterly","DOI":"10.1111/j.0887-378X.2004.00325.x","ISSN":"0887-378X","issue":"4","journalAbbreviation":"Milbank Q","note":"PMID: 15595944\nPMCID: PMC2690184","page":"581-629","source":"PubMed Central","title":"Diffusion of Innovations in Service Organizations: Systematic Review and Recommendations","title-short":"Diffusion of Innovations in Service Organizations","volume":"82","author":[{"family":"Greenhalgh","given":"Trisha"},{"family":"Robert","given":"Glenn"},{"family":"Macfarlane","given":"Fraser"},{"family":"Bate","given":"Paul"},{"family":"Kyriakidou","given":"Olivia"}],"issued":{"date-parts":[["2004",12]]}}}],"schema":"https://github.com/citation-style-language/schema/raw/master/csl-citation.json"} </w:instrText>
            </w:r>
            <w:r w:rsidR="002155A5" w:rsidRPr="002155A5">
              <w:rPr>
                <w:sz w:val="18"/>
                <w:szCs w:val="18"/>
              </w:rPr>
              <w:fldChar w:fldCharType="separate"/>
            </w:r>
            <w:r w:rsidR="002155A5" w:rsidRPr="002155A5">
              <w:rPr>
                <w:sz w:val="18"/>
                <w:szCs w:val="18"/>
              </w:rPr>
              <w:t>(10)</w:t>
            </w:r>
            <w:r w:rsidR="002155A5" w:rsidRPr="002155A5">
              <w:rPr>
                <w:sz w:val="18"/>
                <w:szCs w:val="18"/>
              </w:rPr>
              <w:fldChar w:fldCharType="end"/>
            </w:r>
            <w:r w:rsidRPr="002155A5">
              <w:rPr>
                <w:sz w:val="18"/>
                <w:szCs w:val="18"/>
              </w:rPr>
              <w:t>, culture and morale</w:t>
            </w:r>
            <w:r w:rsidR="002155A5" w:rsidRPr="002155A5">
              <w:rPr>
                <w:sz w:val="18"/>
                <w:szCs w:val="18"/>
              </w:rPr>
              <w:t xml:space="preserve"> </w:t>
            </w:r>
            <w:r w:rsidR="002155A5" w:rsidRPr="002155A5">
              <w:rPr>
                <w:sz w:val="18"/>
                <w:szCs w:val="18"/>
              </w:rPr>
              <w:fldChar w:fldCharType="begin"/>
            </w:r>
            <w:r w:rsidR="002155A5" w:rsidRPr="002155A5">
              <w:rPr>
                <w:sz w:val="18"/>
                <w:szCs w:val="18"/>
              </w:rPr>
              <w:instrText xml:space="preserve"> ADDIN ZOTERO_ITEM CSL_CITATION {"citationID":"LWzikp43","properties":{"formattedCitation":"(5)","plainCitation":"(5)","noteIndex":0},"citationItems":[{"id":86,"uris":["http://zotero.org/users/local/WF9asrXm/items/DTMHHCG8"],"uri":["http://zotero.org/users/local/WF9asrXm/items/DTMHHCG8"],"itemData":{"id":86,"type":"article-journal","abstract":"BACKGROUND: Although numerous studies address the efficacy and effectiveness of health interventions, less research addresses successfully implementing and sustaining interventions. As long as efficacy and effectiveness trials are considered complete without considering implementation in nonresearch settings, the public health potential of the original investments will not be realized. A barrier to progress is the absence of a practical, robust model to help identify the factors that need to be considered and addressed and how to measure success. A conceptual framework for improving practice is needed to integrate the key features for successful program design, predictors of implementation and diffusion, and appropriate outcome measures.\nDEVELOPING PRISM: A comprehensive model for translating research into practice was developed using concepts from the areas of quality improvement, chronic care, the diffusion of innovations, and measures of the population-based effectiveness of translation. PRISM--the Practical, Robust Implementation and Sustainability Model--evaluates how the health care program or intervention interacts with the recipients to influence program adoption, implementation, maintenance, reach, and effectiveness.\nDISCUSSION: The PRISM model provides a new tool for researchers and health care decision makers that integrates existing concepts relevant to translating research into practice.","container-title":"Joint Commission Journal on Quality and Patient Safety","DOI":"10.1016/s1553-7250(08)34030-6","ISSN":"1553-7250","issue":"4","journalAbbreviation":"Jt Comm J Qual Patient Saf","language":"eng","note":"PMID: 18468362","page":"228-243","source":"PubMed","title":"A practical, robust implementation and sustainability model (PRISM) for integrating research findings into practice","volume":"34","author":[{"family":"Feldstein","given":"Adrianne C."},{"family":"Glasgow","given":"Russell E."}],"issued":{"date-parts":[["2008",4]]}}}],"schema":"https://github.com/citation-style-language/schema/raw/master/csl-citation.json"} </w:instrText>
            </w:r>
            <w:r w:rsidR="002155A5" w:rsidRPr="002155A5">
              <w:rPr>
                <w:sz w:val="18"/>
                <w:szCs w:val="18"/>
              </w:rPr>
              <w:fldChar w:fldCharType="separate"/>
            </w:r>
            <w:r w:rsidR="002155A5" w:rsidRPr="002155A5">
              <w:rPr>
                <w:sz w:val="18"/>
                <w:szCs w:val="18"/>
              </w:rPr>
              <w:t>(5)</w:t>
            </w:r>
            <w:r w:rsidR="002155A5" w:rsidRPr="002155A5">
              <w:rPr>
                <w:sz w:val="18"/>
                <w:szCs w:val="18"/>
              </w:rPr>
              <w:fldChar w:fldCharType="end"/>
            </w:r>
            <w:r w:rsidRPr="002155A5">
              <w:rPr>
                <w:sz w:val="18"/>
                <w:szCs w:val="18"/>
              </w:rPr>
              <w:t>, and resource allocations</w:t>
            </w:r>
            <w:r w:rsidR="002155A5" w:rsidRPr="002155A5">
              <w:rPr>
                <w:sz w:val="18"/>
                <w:szCs w:val="18"/>
              </w:rPr>
              <w:t xml:space="preserve"> </w:t>
            </w:r>
            <w:r w:rsidR="002155A5" w:rsidRPr="002155A5">
              <w:rPr>
                <w:sz w:val="18"/>
                <w:szCs w:val="18"/>
              </w:rPr>
              <w:fldChar w:fldCharType="begin"/>
            </w:r>
            <w:r w:rsidR="002155A5" w:rsidRPr="002155A5">
              <w:rPr>
                <w:sz w:val="18"/>
                <w:szCs w:val="18"/>
              </w:rPr>
              <w:instrText xml:space="preserve"> ADDIN ZOTERO_ITEM CSL_CITATION {"citationID":"daQHZ1nC","properties":{"formattedCitation":"(10)","plainCitation":"(10)","noteIndex":0},"citationItems":[{"id":92,"uris":["http://zotero.org/users/local/WF9asrXm/items/2VHLWFQV"],"uri":["http://zotero.org/users/local/WF9asrXm/items/2VHLWFQV"],"itemData":{"id":92,"type":"article-journal","abstract":"This article summarizes an extensive literature review addressing the question, How can we spread and sustain innovations in health service delivery and organization? It considers both content (defining and measuring the diffusion of innovation in organizations) and process (reviewing the literature in a systematic and reproducible way). This article discusses (1) a parsimonious and evidence-based model for considering the diffusion of innovations in health service organizations, (2) clear knowledge gaps where further research should be focused, and (3) a robust and transferable methodology for systematically reviewing health service policy and management. Both the model and the method should be tested more widely in a range of contexts.","container-title":"The Milbank Quarterly","DOI":"10.1111/j.0887-378X.2004.00325.x","ISSN":"0887-378X","issue":"4","journalAbbreviation":"Milbank Q","note":"PMID: 15595944\nPMCID: PMC2690184","page":"581-629","source":"PubMed Central","title":"Diffusion of Innovations in Service Organizations: Systematic Review and Recommendations","title-short":"Diffusion of Innovations in Service Organizations","volume":"82","author":[{"family":"Greenhalgh","given":"Trisha"},{"family":"Robert","given":"Glenn"},{"family":"Macfarlane","given":"Fraser"},{"family":"Bate","given":"Paul"},{"family":"Kyriakidou","given":"Olivia"}],"issued":{"date-parts":[["2004",12]]}}}],"schema":"https://github.com/citation-style-language/schema/raw/master/csl-citation.json"} </w:instrText>
            </w:r>
            <w:r w:rsidR="002155A5" w:rsidRPr="002155A5">
              <w:rPr>
                <w:sz w:val="18"/>
                <w:szCs w:val="18"/>
              </w:rPr>
              <w:fldChar w:fldCharType="separate"/>
            </w:r>
            <w:r w:rsidR="002155A5" w:rsidRPr="002155A5">
              <w:rPr>
                <w:sz w:val="18"/>
                <w:szCs w:val="18"/>
              </w:rPr>
              <w:t>(10)</w:t>
            </w:r>
            <w:r w:rsidR="002155A5" w:rsidRPr="002155A5">
              <w:rPr>
                <w:sz w:val="18"/>
                <w:szCs w:val="18"/>
              </w:rPr>
              <w:fldChar w:fldCharType="end"/>
            </w:r>
            <w:r w:rsidRPr="002155A5">
              <w:rPr>
                <w:sz w:val="18"/>
                <w:szCs w:val="18"/>
              </w:rPr>
              <w:t>; and implicitly by inferring the need to develop an understanding of the local operating environment or context</w:t>
            </w:r>
            <w:r w:rsidR="002155A5" w:rsidRPr="002155A5">
              <w:rPr>
                <w:sz w:val="18"/>
                <w:szCs w:val="18"/>
              </w:rPr>
              <w:t xml:space="preserve"> </w:t>
            </w:r>
            <w:r w:rsidR="002155A5" w:rsidRPr="002155A5">
              <w:rPr>
                <w:sz w:val="18"/>
                <w:szCs w:val="18"/>
              </w:rPr>
              <w:fldChar w:fldCharType="begin"/>
            </w:r>
            <w:r w:rsidR="002155A5" w:rsidRPr="002155A5">
              <w:rPr>
                <w:sz w:val="18"/>
                <w:szCs w:val="18"/>
              </w:rPr>
              <w:instrText xml:space="preserve"> ADDIN ZOTERO_ITEM CSL_CITATION {"citationID":"pEuSVrRj","properties":{"formattedCitation":"(2,12,13)","plainCitation":"(2,12,13)","noteIndex":0},"citationItems":[{"id":1,"uris":["http://zotero.org/users/local/WF9asrXm/items/VSEJKWJG"],"uri":["http://zotero.org/users/local/WF9asrXm/items/VSEJKWJG"],"itemData":{"id":1,"type":"article-journal","abstract":"Many interventions found to be effective in health services research studies fail to translate into meaningful patient care outcomes across multiple contexts. Health services researchers recognize the need to evaluate not only summative outcomes but also formative outcomes to assess the extent to which implementation is effective in a specific setting, prolongs sustainability, and promotes dissemination into other settings. Many implementation theories have been published to help promote effective implementation. However, they overlap considerably in the constructs included in individual theories, and a comparison of theories reveals that each is missing important constructs included in other theories. In addition, terminology and definitions are not consistent across theories. We describe the Consolidated Framework For Implementation Research (CFIR) that offers an overarching typology to promote implementation theory development and verification about what works where and why across multiple contexts.","container-title":"Implementation Science","DOI":"10.1186/1748-5908-4-50","ISSN":"1748-5908","issue":"1","journalAbbreviation":"Implementation Science","page":"50","source":"BioMed Central","title":"Fostering implementation of health services research findings into practice: a consolidated framework for advancing implementation science","title-short":"Fostering implementation of health services research findings into practice","volume":"4","author":[{"family":"Damschroder","given":"Laura J."},{"family":"Aron","given":"David C."},{"family":"Keith","given":"Rosalind E."},{"family":"Kirsh","given":"Susan R."},{"family":"Alexander","given":"Jeffery A."},{"family":"Lowery","given":"Julie C."}],"issued":{"date-parts":[["2009",8,7]]}}},{"id":6,"uris":["http://zotero.org/users/local/WF9asrXm/items/3FTY9SHJ"],"uri":["http://zotero.org/users/local/WF9asrXm/items/3FTY9SHJ"],"itemData":{"id":6,"type":"article-journal","abstract":"The effectiveness of complex interventions, as well as their success in reaching relevant populations, is critically influenced by their implementation in a given context. Current conceptual frameworks often fail to address context and implementation in an integrated way and, where addressed, they tend to focus on organisational context and are mostly concerned with specific health fields. Our objective was to develop a framework to facilitate the structured and comprehensive conceptualisation and assessment of context and implementation of complex interventions.","container-title":"Implementation Science","DOI":"10.1186/s13012-017-0552-5","ISSN":"1748-5908","issue":"1","journalAbbreviation":"Implementation Science","page":"21","source":"BioMed Central","title":"Making sense of complexity in context and implementation: the Context and Implementation of Complex Interventions (CICI) framework","title-short":"Making sense of complexity in context and implementation","volume":"12","author":[{"family":"Pfadenhauer","given":"Lisa M."},{"family":"Gerhardus","given":"Ansgar"},{"family":"Mozygemba","given":"Kati"},{"family":"Lysdahl","given":"Kristin Bakke"},{"family":"Booth","given":"Andrew"},{"family":"Hofmann","given":"Bjørn"},{"family":"Wahlster","given":"Philip"},{"family":"Polus","given":"Stephanie"},{"family":"Burns","given":"Jacob"},{"family":"Brereton","given":"Louise"},{"family":"Rehfuess","given":"Eva"}],"issued":{"date-parts":[["2017",2,15]]}}},{"id":83,"uris":["http://zotero.org/users/local/WF9asrXm/items/75IZ8NTL"],"uri":["http://zotero.org/users/local/WF9asrXm/items/75IZ8NTL"],"itemData":{"id":83,"type":"article-journal","abstract":"The past decade has seen considerable interest in the development and evaluation of complex interventions to improve health. Such interventions can only have a significant impact on health and health care if they are shown to be effective when tested, are capable of being widely implemented and can be normalised into routine practice. To date, there is still a problematic gap between research and implementation. The Normalisation Process Theory (NPT) addresses the factors needed for successful implementation and integration of interventions into routine work (normalisation).","container-title":"BMC Medicine","DOI":"10.1186/1741-7015-8-63","ISSN":"1741-7015","issue":"1","journalAbbreviation":"BMC Medicine","page":"63","source":"BioMed Central","title":"Normalisation process theory: a framework for developing, evaluating and implementing complex interventions","title-short":"Normalisation process theory","volume":"8","author":[{"family":"Murray","given":"Elizabeth"},{"family":"Treweek","given":"Shaun"},{"family":"Pope","given":"Catherine"},{"family":"MacFarlane","given":"Anne"},{"family":"Ballini","given":"Luciana"},{"family":"Dowrick","given":"Christopher"},{"family":"Finch","given":"Tracy"},{"family":"Kennedy","given":"Anne"},{"family":"Mair","given":"Frances"},{"family":"O'Donnell","given":"Catherine"},{"family":"Ong","given":"Bie Nio"},{"family":"Rapley","given":"Tim"},{"family":"Rogers","given":"Anne"},{"family":"May","given":"Carl"}],"issued":{"date-parts":[["2010",10,20]]}}}],"schema":"https://github.com/citation-style-language/schema/raw/master/csl-citation.json"} </w:instrText>
            </w:r>
            <w:r w:rsidR="002155A5" w:rsidRPr="002155A5">
              <w:rPr>
                <w:sz w:val="18"/>
                <w:szCs w:val="18"/>
              </w:rPr>
              <w:fldChar w:fldCharType="separate"/>
            </w:r>
            <w:r w:rsidR="002155A5" w:rsidRPr="002155A5">
              <w:rPr>
                <w:sz w:val="18"/>
                <w:szCs w:val="18"/>
              </w:rPr>
              <w:t>(2,12,13)</w:t>
            </w:r>
            <w:r w:rsidR="002155A5" w:rsidRPr="002155A5">
              <w:rPr>
                <w:sz w:val="18"/>
                <w:szCs w:val="18"/>
              </w:rPr>
              <w:fldChar w:fldCharType="end"/>
            </w:r>
            <w:r w:rsidRPr="002155A5">
              <w:rPr>
                <w:sz w:val="18"/>
                <w:szCs w:val="18"/>
              </w:rPr>
              <w:t>. It is expected that different medical technologies will require differing aspects of organi</w:t>
            </w:r>
            <w:r w:rsidR="00ED2220">
              <w:rPr>
                <w:sz w:val="18"/>
                <w:szCs w:val="18"/>
              </w:rPr>
              <w:t>z</w:t>
            </w:r>
            <w:r w:rsidRPr="002155A5">
              <w:rPr>
                <w:sz w:val="18"/>
                <w:szCs w:val="18"/>
              </w:rPr>
              <w:t xml:space="preserve">ational readiness to be surveyed, taking context into account. </w:t>
            </w:r>
          </w:p>
          <w:p w14:paraId="173F461D" w14:textId="3752FFD8" w:rsidR="002155A5" w:rsidRPr="00B85F30" w:rsidRDefault="002155A5" w:rsidP="007D7155">
            <w:pPr>
              <w:pStyle w:val="Default"/>
              <w:spacing w:line="276" w:lineRule="auto"/>
              <w:jc w:val="both"/>
              <w:rPr>
                <w:sz w:val="18"/>
                <w:szCs w:val="18"/>
              </w:rPr>
            </w:pPr>
          </w:p>
        </w:tc>
      </w:tr>
      <w:tr w:rsidR="00E55BF0" w:rsidRPr="00B85F30" w14:paraId="6B9124C8" w14:textId="77777777" w:rsidTr="00B85F30">
        <w:trPr>
          <w:cantSplit/>
        </w:trPr>
        <w:tc>
          <w:tcPr>
            <w:tcW w:w="267" w:type="pct"/>
          </w:tcPr>
          <w:p w14:paraId="29A793A9" w14:textId="32701D2C" w:rsidR="00E55BF0" w:rsidRPr="00B85F30" w:rsidRDefault="00E55BF0" w:rsidP="007D7155">
            <w:pPr>
              <w:pStyle w:val="Default"/>
              <w:spacing w:line="276" w:lineRule="auto"/>
              <w:jc w:val="both"/>
              <w:rPr>
                <w:sz w:val="18"/>
                <w:szCs w:val="18"/>
              </w:rPr>
            </w:pPr>
            <w:r w:rsidRPr="00B85F30">
              <w:rPr>
                <w:sz w:val="18"/>
                <w:szCs w:val="18"/>
              </w:rPr>
              <w:t>4</w:t>
            </w:r>
          </w:p>
        </w:tc>
        <w:tc>
          <w:tcPr>
            <w:tcW w:w="789" w:type="pct"/>
            <w:vMerge/>
          </w:tcPr>
          <w:p w14:paraId="1CD87DC2" w14:textId="112CE95D" w:rsidR="00E55BF0" w:rsidRPr="00B85F30" w:rsidRDefault="00E55BF0" w:rsidP="007D7155">
            <w:pPr>
              <w:pStyle w:val="Default"/>
              <w:spacing w:line="276" w:lineRule="auto"/>
              <w:jc w:val="both"/>
              <w:rPr>
                <w:sz w:val="18"/>
                <w:szCs w:val="18"/>
              </w:rPr>
            </w:pPr>
          </w:p>
        </w:tc>
        <w:tc>
          <w:tcPr>
            <w:tcW w:w="1113" w:type="pct"/>
          </w:tcPr>
          <w:p w14:paraId="798C7F61" w14:textId="59A6599F" w:rsidR="00E55BF0" w:rsidRPr="00B85F30" w:rsidRDefault="00E55BF0" w:rsidP="007D7155">
            <w:pPr>
              <w:pStyle w:val="Default"/>
              <w:spacing w:line="276" w:lineRule="auto"/>
              <w:jc w:val="both"/>
              <w:rPr>
                <w:sz w:val="18"/>
                <w:szCs w:val="18"/>
              </w:rPr>
            </w:pPr>
            <w:r w:rsidRPr="00B85F30">
              <w:rPr>
                <w:sz w:val="18"/>
                <w:szCs w:val="18"/>
              </w:rPr>
              <w:t>Aligning innovation to organi</w:t>
            </w:r>
            <w:r w:rsidR="00363027">
              <w:rPr>
                <w:sz w:val="18"/>
                <w:szCs w:val="18"/>
              </w:rPr>
              <w:t>z</w:t>
            </w:r>
            <w:r w:rsidRPr="00B85F30">
              <w:rPr>
                <w:sz w:val="18"/>
                <w:szCs w:val="18"/>
              </w:rPr>
              <w:t>ations' strategic objectives and work routines</w:t>
            </w:r>
          </w:p>
        </w:tc>
        <w:tc>
          <w:tcPr>
            <w:tcW w:w="2831" w:type="pct"/>
          </w:tcPr>
          <w:p w14:paraId="3596DF0B" w14:textId="46AA6330" w:rsidR="00192C20" w:rsidRDefault="00192C20" w:rsidP="007D7155">
            <w:pPr>
              <w:pStyle w:val="Default"/>
              <w:spacing w:line="276" w:lineRule="auto"/>
              <w:jc w:val="both"/>
              <w:rPr>
                <w:sz w:val="18"/>
                <w:szCs w:val="18"/>
              </w:rPr>
            </w:pPr>
            <w:r w:rsidRPr="00192C20">
              <w:rPr>
                <w:sz w:val="18"/>
                <w:szCs w:val="18"/>
              </w:rPr>
              <w:t>Aligning the innovation to the organi</w:t>
            </w:r>
            <w:r w:rsidR="00363027">
              <w:rPr>
                <w:sz w:val="18"/>
                <w:szCs w:val="18"/>
              </w:rPr>
              <w:t>z</w:t>
            </w:r>
            <w:r w:rsidRPr="00192C20">
              <w:rPr>
                <w:sz w:val="18"/>
                <w:szCs w:val="18"/>
              </w:rPr>
              <w:t>ations' strategic objectives and work routines has been described as fitting in with the organi</w:t>
            </w:r>
            <w:r w:rsidR="00363027">
              <w:rPr>
                <w:sz w:val="18"/>
                <w:szCs w:val="18"/>
              </w:rPr>
              <w:t>z</w:t>
            </w:r>
            <w:r w:rsidRPr="00192C20">
              <w:rPr>
                <w:sz w:val="18"/>
                <w:szCs w:val="18"/>
              </w:rPr>
              <w:t>ations' goals</w:t>
            </w:r>
            <w:r>
              <w:rPr>
                <w:sz w:val="18"/>
                <w:szCs w:val="18"/>
              </w:rPr>
              <w:t xml:space="preserve"> </w:t>
            </w:r>
            <w:r>
              <w:rPr>
                <w:sz w:val="18"/>
                <w:szCs w:val="18"/>
              </w:rPr>
              <w:fldChar w:fldCharType="begin"/>
            </w:r>
            <w:r>
              <w:rPr>
                <w:sz w:val="18"/>
                <w:szCs w:val="18"/>
              </w:rPr>
              <w:instrText xml:space="preserve"> ADDIN ZOTERO_ITEM CSL_CITATION {"citationID":"KTOEnmnl","properties":{"formattedCitation":"(13)","plainCitation":"(13)","noteIndex":0},"citationItems":[{"id":83,"uris":["http://zotero.org/users/local/WF9asrXm/items/75IZ8NTL"],"uri":["http://zotero.org/users/local/WF9asrXm/items/75IZ8NTL"],"itemData":{"id":83,"type":"article-journal","abstract":"The past decade has seen considerable interest in the development and evaluation of complex interventions to improve health. Such interventions can only have a significant impact on health and health care if they are shown to be effective when tested, are capable of being widely implemented and can be normalised into routine practice. To date, there is still a problematic gap between research and implementation. The Normalisation Process Theory (NPT) addresses the factors needed for successful implementation and integration of interventions into routine work (normalisation).","container-title":"BMC Medicine","DOI":"10.1186/1741-7015-8-63","ISSN":"1741-7015","issue":"1","journalAbbreviation":"BMC Medicine","page":"63","source":"BioMed Central","title":"Normalisation process theory: a framework for developing, evaluating and implementing complex interventions","title-short":"Normalisation process theory","volume":"8","author":[{"family":"Murray","given":"Elizabeth"},{"family":"Treweek","given":"Shaun"},{"family":"Pope","given":"Catherine"},{"family":"MacFarlane","given":"Anne"},{"family":"Ballini","given":"Luciana"},{"family":"Dowrick","given":"Christopher"},{"family":"Finch","given":"Tracy"},{"family":"Kennedy","given":"Anne"},{"family":"Mair","given":"Frances"},{"family":"O'Donnell","given":"Catherine"},{"family":"Ong","given":"Bie Nio"},{"family":"Rapley","given":"Tim"},{"family":"Rogers","given":"Anne"},{"family":"May","given":"Carl"}],"issued":{"date-parts":[["2010",10,20]]}}}],"schema":"https://github.com/citation-style-language/schema/raw/master/csl-citation.json"} </w:instrText>
            </w:r>
            <w:r>
              <w:rPr>
                <w:sz w:val="18"/>
                <w:szCs w:val="18"/>
              </w:rPr>
              <w:fldChar w:fldCharType="separate"/>
            </w:r>
            <w:r w:rsidRPr="00192C20">
              <w:rPr>
                <w:sz w:val="18"/>
              </w:rPr>
              <w:t>(13)</w:t>
            </w:r>
            <w:r>
              <w:rPr>
                <w:sz w:val="18"/>
                <w:szCs w:val="18"/>
              </w:rPr>
              <w:fldChar w:fldCharType="end"/>
            </w:r>
            <w:r w:rsidRPr="00192C20">
              <w:rPr>
                <w:sz w:val="18"/>
                <w:szCs w:val="18"/>
              </w:rPr>
              <w:t xml:space="preserve"> and compatibility with existing work routine</w:t>
            </w:r>
            <w:r>
              <w:rPr>
                <w:sz w:val="18"/>
                <w:szCs w:val="18"/>
              </w:rPr>
              <w:t xml:space="preserve"> </w:t>
            </w:r>
            <w:r>
              <w:rPr>
                <w:sz w:val="18"/>
                <w:szCs w:val="18"/>
              </w:rPr>
              <w:fldChar w:fldCharType="begin"/>
            </w:r>
            <w:r>
              <w:rPr>
                <w:sz w:val="18"/>
                <w:szCs w:val="18"/>
              </w:rPr>
              <w:instrText xml:space="preserve"> ADDIN ZOTERO_ITEM CSL_CITATION {"citationID":"zGJk1mNZ","properties":{"formattedCitation":"(13,14)","plainCitation":"(13,14)","noteIndex":0},"citationItems":[{"id":83,"uris":["http://zotero.org/users/local/WF9asrXm/items/75IZ8NTL"],"uri":["http://zotero.org/users/local/WF9asrXm/items/75IZ8NTL"],"itemData":{"id":83,"type":"article-journal","abstract":"The past decade has seen considerable interest in the development and evaluation of complex interventions to improve health. Such interventions can only have a significant impact on health and health care if they are shown to be effective when tested, are capable of being widely implemented and can be normalised into routine practice. To date, there is still a problematic gap between research and implementation. The Normalisation Process Theory (NPT) addresses the factors needed for successful implementation and integration of interventions into routine work (normalisation).","container-title":"BMC Medicine","DOI":"10.1186/1741-7015-8-63","ISSN":"1741-7015","issue":"1","journalAbbreviation":"BMC Medicine","page":"63","source":"BioMed Central","title":"Normalisation process theory: a framework for developing, evaluating and implementing complex interventions","title-short":"Normalisation process theory","volume":"8","author":[{"family":"Murray","given":"Elizabeth"},{"family":"Treweek","given":"Shaun"},{"family":"Pope","given":"Catherine"},{"family":"MacFarlane","given":"Anne"},{"family":"Ballini","given":"Luciana"},{"family":"Dowrick","given":"Christopher"},{"family":"Finch","given":"Tracy"},{"family":"Kennedy","given":"Anne"},{"family":"Mair","given":"Frances"},{"family":"O'Donnell","given":"Catherine"},{"family":"Ong","given":"Bie Nio"},{"family":"Rapley","given":"Tim"},{"family":"Rogers","given":"Anne"},{"family":"May","given":"Carl"}],"issued":{"date-parts":[["2010",10,20]]}}},{"id":50,"uris":["http://zotero.org/users/local/WF9asrXm/items/S2GZTI2C"],"uri":["http://zotero.org/users/local/WF9asrXm/items/S2GZTI2C"],"itemData":{"id":50,"type":"article","language":"en","source":"Zotero","title":"Health Technology Assessment Handbook Danish Centre for Health Technology Assessment, National Board of Health","author":[{"family":"Kristensen","given":"Finn Børlum"},{"family":"Sigmund","given":"Helga"}],"issued":{"date-parts":[["2007"]]}}}],"schema":"https://github.com/citation-style-language/schema/raw/master/csl-citation.json"} </w:instrText>
            </w:r>
            <w:r>
              <w:rPr>
                <w:sz w:val="18"/>
                <w:szCs w:val="18"/>
              </w:rPr>
              <w:fldChar w:fldCharType="separate"/>
            </w:r>
            <w:r w:rsidRPr="00192C20">
              <w:rPr>
                <w:sz w:val="18"/>
              </w:rPr>
              <w:t>(13,14)</w:t>
            </w:r>
            <w:r>
              <w:rPr>
                <w:sz w:val="18"/>
                <w:szCs w:val="18"/>
              </w:rPr>
              <w:fldChar w:fldCharType="end"/>
            </w:r>
            <w:r w:rsidRPr="00192C20">
              <w:rPr>
                <w:sz w:val="18"/>
                <w:szCs w:val="18"/>
              </w:rPr>
              <w:t xml:space="preserve">. Apart from aligning with tangible elements of work routines, </w:t>
            </w:r>
            <w:r w:rsidR="0059524E" w:rsidRPr="00192C20">
              <w:rPr>
                <w:sz w:val="18"/>
                <w:szCs w:val="18"/>
              </w:rPr>
              <w:t>comp</w:t>
            </w:r>
            <w:r w:rsidR="0059524E">
              <w:rPr>
                <w:sz w:val="18"/>
                <w:szCs w:val="18"/>
              </w:rPr>
              <w:t>atibility</w:t>
            </w:r>
            <w:r w:rsidRPr="00192C20">
              <w:rPr>
                <w:sz w:val="18"/>
                <w:szCs w:val="18"/>
              </w:rPr>
              <w:t xml:space="preserve"> has been described as being accordant with intangibles elements such as values, and experiences of adopters</w:t>
            </w:r>
            <w:r>
              <w:rPr>
                <w:sz w:val="18"/>
                <w:szCs w:val="18"/>
              </w:rPr>
              <w:t xml:space="preserve"> </w:t>
            </w:r>
            <w:r>
              <w:rPr>
                <w:sz w:val="18"/>
                <w:szCs w:val="18"/>
              </w:rPr>
              <w:fldChar w:fldCharType="begin"/>
            </w:r>
            <w:r>
              <w:rPr>
                <w:sz w:val="18"/>
                <w:szCs w:val="18"/>
              </w:rPr>
              <w:instrText xml:space="preserve"> ADDIN ZOTERO_ITEM CSL_CITATION {"citationID":"gIpL2m6X","properties":{"formattedCitation":"(15)","plainCitation":"(15)","noteIndex":0},"citationItems":[{"id":95,"uris":["http://zotero.org/users/local/WF9asrXm/items/4NUZE8NR"],"uri":["http://zotero.org/users/local/WF9asrXm/items/4NUZE8NR"],"itemData":{"id":95,"type":"article-journal","abstract":"Purpose (1) The purpose of this paper is to construct a comprehensive framework of research dissemination and utilization that is useful for both health policy and clinical decision-making. Organizing Construct (2) The framework illustrates that the process of the adoption of research evidence into health-care decisionmaking is influenced by a variety of characteristics related to the individual, organization, environment and innovation. The framework also demonstrates the complex interrelationships among these characteristics as progression through the five stages of innovation-namely, knowledge, persuasion, decision, implementation and confirmation- occurs. Finally, the framework integrates the concepts of research dissemination, evidence-based decision-making and research utilization within the diffusion of innovations theory. Methods (3) During the discussion of each stage of the innovation adoption process, relevant literature from the management field (i.e., diffusion of innovations, organizational management and decision-making) and health-care sector (i.e., research dissemination and utilization and evidence based practice) is summarized. Studies providing empirical data contributing to the development of the framework were assessed for methodological quality. Conclusions (4) The process of research dissemination and utilization is complex and determined by numerous intervening variables related to the innovation (research evidence), organization, environment and individual.","container-title":"Worldviews on Evidence-based Nursing presents the archives of Online Journal of Knowledge Synthesis for Nursing","DOI":"10.1111/j.1524-475X.2002.00149.x","ISSN":"1072-7639","issue":"1","language":"en","page":"149-160","source":"Wiley Online Library","title":"A Framework for the Dissemination and Utilization of Research for Health-Care Policy and Practice","volume":"E9","author":[{"family":"Dobbins","given":"Maureen"},{"family":"Ciliska","given":"Donna"},{"family":"Cockerill","given":"Rhonda"},{"family":"Barnsley","given":"Jan"},{"family":"DiCenso","given":"Alba"}],"issued":{"date-parts":[["2002"]]}}}],"schema":"https://github.com/citation-style-language/schema/raw/master/csl-citation.json"} </w:instrText>
            </w:r>
            <w:r>
              <w:rPr>
                <w:sz w:val="18"/>
                <w:szCs w:val="18"/>
              </w:rPr>
              <w:fldChar w:fldCharType="separate"/>
            </w:r>
            <w:r w:rsidRPr="00192C20">
              <w:rPr>
                <w:sz w:val="18"/>
              </w:rPr>
              <w:t>(15)</w:t>
            </w:r>
            <w:r>
              <w:rPr>
                <w:sz w:val="18"/>
                <w:szCs w:val="18"/>
              </w:rPr>
              <w:fldChar w:fldCharType="end"/>
            </w:r>
            <w:r w:rsidRPr="00192C20">
              <w:rPr>
                <w:sz w:val="18"/>
                <w:szCs w:val="18"/>
              </w:rPr>
              <w:t>. The general consensus in the literature was that compatible interventions were more likely to be adopted</w:t>
            </w:r>
            <w:r>
              <w:rPr>
                <w:sz w:val="18"/>
                <w:szCs w:val="18"/>
              </w:rPr>
              <w:t xml:space="preserve"> </w:t>
            </w:r>
            <w:r>
              <w:rPr>
                <w:sz w:val="18"/>
                <w:szCs w:val="18"/>
              </w:rPr>
              <w:fldChar w:fldCharType="begin"/>
            </w:r>
            <w:r>
              <w:rPr>
                <w:sz w:val="18"/>
                <w:szCs w:val="18"/>
              </w:rPr>
              <w:instrText xml:space="preserve"> ADDIN ZOTERO_ITEM CSL_CITATION {"citationID":"ul8SHBXG","properties":{"formattedCitation":"(6)","plainCitation":"(6)","noteIndex":0},"citationItems":[{"id":105,"uris":["http://zotero.org/users/local/WF9asrXm/items/VXEMWI3V"],"uri":["http://zotero.org/users/local/WF9asrXm/items/VXEMWI3V"],"itemData":{"id":105,"type":"article-journal","abstract":"BACKGROUND: Many promising technological innovations in health and social care are characterized by nonadoption or abandonment by individuals or by failed attempts to scale up locally, spread distantly, or sustain the innovation long term at the organization or system level.\nOBJECTIVE: Our objective was to produce an evidence-based, theory-informed, and pragmatic framework to help predict and evaluate the success of a technology-supported health or social care program.\nMETHODS: The study had 2 parallel components: (1) secondary research (hermeneutic systematic review) to identify key domains, and (2) empirical case studies of technology implementation to explore, test, and refine these domains. We studied 6 technology-supported programs-video outpatient consultations, global positioning system tracking for cognitive impairment, pendant alarm services, remote biomarker monitoring for heart failure, care organizing software, and integrated case management via data sharing-using longitudinal ethnography and action research for up to 3 years across more than 20 organizations. Data were collected at micro level (individual technology users), meso level (organizational processes and systems), and macro level (national policy and wider context). Analysis and synthesis was aided by sociotechnically informed theories of individual, organizational, and system change. The draft framework was shared with colleagues who were introducing or evaluating other technology-supported health or care programs and refined in response to feedback.\nRESULTS: The literature review identified 28 previous technology implementation frameworks, of which 14 had taken a dynamic systems approach (including 2 integrative reviews of previous work). Our empirical dataset consisted of over 400 hours of ethnographic observation, 165 semistructured interviews, and 200 documents. The final nonadoption, abandonment, scale-up, spread, and sustainability (NASSS) framework included questions in 7 domains: the condition or illness, the technology, the value proposition, the adopter system (comprising professional staff, patient, and lay caregivers), the organization(s), the wider (institutional and societal) context, and the interaction and mutual adaptation between all these domains over time. Our empirical case studies raised a variety of challenges across all 7 domains, each classified as simple (straightforward, predictable, few components), complicated (multiple interacting components or issues), or complex (dynamic, unpredictable, not easily disaggregated into constituent components). Programs characterized by complicatedness proved difficult but not impossible to implement. Those characterized by complexity in multiple NASSS domains rarely, if ever, became mainstreamed. The framework showed promise when applied (both prospectively and retrospectively) to other programs.\nCONCLUSIONS: Subject to further empirical testing, NASSS could be applied across a range of technological innovations in health and social care. It has several potential uses: (1) to inform the design of a new technology; (2) to identify technological solutions that (perhaps despite policy or industry enthusiasm) have a limited chance of achieving large-scale, sustained adoption; (3) to plan the implementation, scale-up, or rollout of a technology program; and (4) to explain and learn from program failures.","container-title":"Journal of Medical Internet Research","DOI":"10.2196/jmir.8775","ISSN":"1438-8871","issue":"11","journalAbbreviation":"J. Med. Internet Res.","language":"eng","note":"PMID: 29092808\nPMCID: PMC5688245","page":"e367","source":"PubMed","title":"Beyond Adoption: A New Framework for Theorizing and Evaluating Nonadoption, Abandonment, and Challenges to the Scale-Up, Spread, and Sustainability of Health and Care Technologies","title-short":"Beyond Adoption","volume":"19","author":[{"family":"Greenhalgh","given":"Trisha"},{"family":"Wherton","given":"Joseph"},{"family":"Papoutsi","given":"Chrysanthi"},{"family":"Lynch","given":"Jennifer"},{"family":"Hughes","given":"Gemma"},{"family":"A'Court","given":"Christine"},{"family":"Hinder","given":"Susan"},{"family":"Fahy","given":"Nick"},{"family":"Procter","given":"Rob"},{"family":"Shaw","given":"Sara"}],"issued":{"date-parts":[["2017"]],"season":"01"}}}],"schema":"https://github.com/citation-style-language/schema/raw/master/csl-citation.json"} </w:instrText>
            </w:r>
            <w:r>
              <w:rPr>
                <w:sz w:val="18"/>
                <w:szCs w:val="18"/>
              </w:rPr>
              <w:fldChar w:fldCharType="separate"/>
            </w:r>
            <w:r w:rsidRPr="00192C20">
              <w:rPr>
                <w:sz w:val="18"/>
              </w:rPr>
              <w:t>(6)</w:t>
            </w:r>
            <w:r>
              <w:rPr>
                <w:sz w:val="18"/>
                <w:szCs w:val="18"/>
              </w:rPr>
              <w:fldChar w:fldCharType="end"/>
            </w:r>
            <w:r>
              <w:rPr>
                <w:sz w:val="18"/>
                <w:szCs w:val="18"/>
              </w:rPr>
              <w:t>.</w:t>
            </w:r>
            <w:r w:rsidR="00120BDE">
              <w:rPr>
                <w:sz w:val="18"/>
                <w:szCs w:val="18"/>
              </w:rPr>
              <w:t xml:space="preserve"> </w:t>
            </w:r>
          </w:p>
          <w:p w14:paraId="385D3A44" w14:textId="4B18F81A" w:rsidR="008C7130" w:rsidRPr="00B85F30" w:rsidRDefault="008C7130" w:rsidP="007D7155">
            <w:pPr>
              <w:pStyle w:val="Default"/>
              <w:spacing w:line="276" w:lineRule="auto"/>
              <w:jc w:val="both"/>
              <w:rPr>
                <w:sz w:val="18"/>
                <w:szCs w:val="18"/>
              </w:rPr>
            </w:pPr>
          </w:p>
        </w:tc>
      </w:tr>
      <w:tr w:rsidR="00E55BF0" w:rsidRPr="00B85F30" w14:paraId="0C4513C5" w14:textId="77777777" w:rsidTr="00B85F30">
        <w:trPr>
          <w:cantSplit/>
        </w:trPr>
        <w:tc>
          <w:tcPr>
            <w:tcW w:w="267" w:type="pct"/>
          </w:tcPr>
          <w:p w14:paraId="3A3D03F1" w14:textId="51E8F692" w:rsidR="00E55BF0" w:rsidRPr="00B85F30" w:rsidRDefault="00E55BF0" w:rsidP="007D7155">
            <w:pPr>
              <w:pStyle w:val="Default"/>
              <w:spacing w:line="276" w:lineRule="auto"/>
              <w:jc w:val="both"/>
              <w:rPr>
                <w:sz w:val="18"/>
                <w:szCs w:val="18"/>
              </w:rPr>
            </w:pPr>
            <w:r w:rsidRPr="00B85F30">
              <w:rPr>
                <w:sz w:val="18"/>
                <w:szCs w:val="18"/>
              </w:rPr>
              <w:lastRenderedPageBreak/>
              <w:t>5</w:t>
            </w:r>
          </w:p>
        </w:tc>
        <w:tc>
          <w:tcPr>
            <w:tcW w:w="789" w:type="pct"/>
            <w:vMerge/>
          </w:tcPr>
          <w:p w14:paraId="51CD14FC" w14:textId="030140FF" w:rsidR="00E55BF0" w:rsidRPr="00B85F30" w:rsidRDefault="00E55BF0" w:rsidP="007D7155">
            <w:pPr>
              <w:pStyle w:val="Default"/>
              <w:spacing w:line="276" w:lineRule="auto"/>
              <w:jc w:val="both"/>
              <w:rPr>
                <w:sz w:val="18"/>
                <w:szCs w:val="18"/>
              </w:rPr>
            </w:pPr>
          </w:p>
        </w:tc>
        <w:tc>
          <w:tcPr>
            <w:tcW w:w="1113" w:type="pct"/>
          </w:tcPr>
          <w:p w14:paraId="727094D9" w14:textId="55401CC9" w:rsidR="00E55BF0" w:rsidRPr="00B85F30" w:rsidRDefault="005B13A5" w:rsidP="007D7155">
            <w:pPr>
              <w:pStyle w:val="Default"/>
              <w:spacing w:line="276" w:lineRule="auto"/>
              <w:jc w:val="both"/>
              <w:rPr>
                <w:sz w:val="18"/>
                <w:szCs w:val="18"/>
              </w:rPr>
            </w:pPr>
            <w:r w:rsidRPr="00B85F30">
              <w:rPr>
                <w:sz w:val="18"/>
                <w:szCs w:val="18"/>
              </w:rPr>
              <w:t xml:space="preserve">Context </w:t>
            </w:r>
            <w:r w:rsidR="0059524E" w:rsidRPr="00B85F30">
              <w:rPr>
                <w:sz w:val="18"/>
                <w:szCs w:val="18"/>
              </w:rPr>
              <w:t>analysis</w:t>
            </w:r>
            <w:r w:rsidRPr="00B85F30">
              <w:rPr>
                <w:sz w:val="18"/>
                <w:szCs w:val="18"/>
              </w:rPr>
              <w:t xml:space="preserve"> of various domains</w:t>
            </w:r>
          </w:p>
        </w:tc>
        <w:tc>
          <w:tcPr>
            <w:tcW w:w="2831" w:type="pct"/>
          </w:tcPr>
          <w:p w14:paraId="0755CD2A" w14:textId="78175241" w:rsidR="00E55BF0" w:rsidRPr="00B85F30" w:rsidRDefault="00E55BF0" w:rsidP="00361BED">
            <w:pPr>
              <w:pStyle w:val="Default"/>
              <w:spacing w:line="276" w:lineRule="auto"/>
              <w:jc w:val="both"/>
              <w:rPr>
                <w:sz w:val="18"/>
                <w:szCs w:val="18"/>
              </w:rPr>
            </w:pPr>
            <w:r w:rsidRPr="00B85F30">
              <w:rPr>
                <w:sz w:val="18"/>
                <w:szCs w:val="18"/>
              </w:rPr>
              <w:t>In addition to understanding organi</w:t>
            </w:r>
            <w:r w:rsidR="00ED2220">
              <w:rPr>
                <w:sz w:val="18"/>
                <w:szCs w:val="18"/>
              </w:rPr>
              <w:t>z</w:t>
            </w:r>
            <w:r w:rsidRPr="00B85F30">
              <w:rPr>
                <w:sz w:val="18"/>
                <w:szCs w:val="18"/>
              </w:rPr>
              <w:t>ational context, the literature guides to study the interaction between the intervention and the context, to assess and manage barriers upfront. Various methods have been proposed to assess context e.g. the CICI framework</w:t>
            </w:r>
            <w:r w:rsidR="00120BDE">
              <w:rPr>
                <w:sz w:val="18"/>
                <w:szCs w:val="18"/>
              </w:rPr>
              <w:fldChar w:fldCharType="begin"/>
            </w:r>
            <w:r w:rsidR="00120BDE">
              <w:rPr>
                <w:sz w:val="18"/>
                <w:szCs w:val="18"/>
              </w:rPr>
              <w:instrText xml:space="preserve"> ADDIN ZOTERO_ITEM CSL_CITATION {"citationID":"1UdPuYMH","properties":{"formattedCitation":"(12)","plainCitation":"(12)","noteIndex":0},"citationItems":[{"id":6,"uris":["http://zotero.org/users/local/WF9asrXm/items/3FTY9SHJ"],"uri":["http://zotero.org/users/local/WF9asrXm/items/3FTY9SHJ"],"itemData":{"id":6,"type":"article-journal","abstract":"The effectiveness of complex interventions, as well as their success in reaching relevant populations, is critically influenced by their implementation in a given context. Current conceptual frameworks often fail to address context and implementation in an integrated way and, where addressed, they tend to focus on organisational context and are mostly concerned with specific health fields. Our objective was to develop a framework to facilitate the structured and comprehensive conceptualisation and assessment of context and implementation of complex interventions.","container-title":"Implementation Science","DOI":"10.1186/s13012-017-0552-5","ISSN":"1748-5908","issue":"1","journalAbbreviation":"Implementation Science","page":"21","source":"BioMed Central","title":"Making sense of complexity in context and implementation: the Context and Implementation of Complex Interventions (CICI) framework","title-short":"Making sense of complexity in context and implementation","volume":"12","author":[{"family":"Pfadenhauer","given":"Lisa M."},{"family":"Gerhardus","given":"Ansgar"},{"family":"Mozygemba","given":"Kati"},{"family":"Lysdahl","given":"Kristin Bakke"},{"family":"Booth","given":"Andrew"},{"family":"Hofmann","given":"Bjørn"},{"family":"Wahlster","given":"Philip"},{"family":"Polus","given":"Stephanie"},{"family":"Burns","given":"Jacob"},{"family":"Brereton","given":"Louise"},{"family":"Rehfuess","given":"Eva"}],"issued":{"date-parts":[["2017",2,15]]}}}],"schema":"https://github.com/citation-style-language/schema/raw/master/csl-citation.json"} </w:instrText>
            </w:r>
            <w:r w:rsidR="00120BDE">
              <w:rPr>
                <w:sz w:val="18"/>
                <w:szCs w:val="18"/>
              </w:rPr>
              <w:fldChar w:fldCharType="separate"/>
            </w:r>
            <w:r w:rsidR="00120BDE" w:rsidRPr="00120BDE">
              <w:rPr>
                <w:sz w:val="18"/>
              </w:rPr>
              <w:t>(12)</w:t>
            </w:r>
            <w:r w:rsidR="00120BDE">
              <w:rPr>
                <w:sz w:val="18"/>
                <w:szCs w:val="18"/>
              </w:rPr>
              <w:fldChar w:fldCharType="end"/>
            </w:r>
            <w:r w:rsidRPr="00B85F30">
              <w:rPr>
                <w:sz w:val="18"/>
                <w:szCs w:val="18"/>
              </w:rPr>
              <w:t xml:space="preserve"> defines context through 7 domains i.e.  Geographical, Epidemiological, Socio-cultural, Socio-economic, Ethical, Legal, Political domain), CADTH defines context via SLEEPERS</w:t>
            </w:r>
            <w:r w:rsidR="00120BDE">
              <w:rPr>
                <w:sz w:val="18"/>
                <w:szCs w:val="18"/>
              </w:rPr>
              <w:t xml:space="preserve"> </w:t>
            </w:r>
            <w:r w:rsidR="00120BDE">
              <w:rPr>
                <w:sz w:val="18"/>
                <w:szCs w:val="18"/>
              </w:rPr>
              <w:fldChar w:fldCharType="begin"/>
            </w:r>
            <w:r w:rsidR="00120BDE">
              <w:rPr>
                <w:sz w:val="18"/>
                <w:szCs w:val="18"/>
              </w:rPr>
              <w:instrText xml:space="preserve"> ADDIN ZOTERO_ITEM CSL_CITATION {"citationID":"82L0QlkH","properties":{"formattedCitation":"(16)","plainCitation":"(16)","noteIndex":0},"citationItems":[{"id":28,"uris":["http://zotero.org/users/local/WF9asrXm/items/84NEP6SQ"],"uri":["http://zotero.org/users/local/WF9asrXm/items/84NEP6SQ"],"itemData":{"id":28,"type":"article-journal","abstract":"Objectives: Canada has witnessed expansion of the health technology assessment (HTA) infrastructure in the last 25 years. Local HTA entities at the hospital or regional level are emerging to assist decision makers in the acquisition, implementation, maintenance, and disinvestment of healthcare technologies. There is a need to facilitate collaboration and exchange of expertise and knowledge between these entities regarding the role of local HTA in Canada.\n\nMethods: In November 2013, the pan-Canadian Collaborative hosted a symposium, Hospital/Regional HTA: Local Evidence-based Decisions for Health Care Sustainability, bringing together over 60 HTA producers, researchers, stakeholders, and manufacturers involved in local HTA across Canada. The objective was to showcase the diversity of local HTA in Canada, while highlighting common gaps to be addressed.\n\nResults: The Symposium focused on current practices in local HTA in Canada to support informed decision making, and opportunities for information sharing and provide equal access to timely evidence-based information to decision makers. The main themes included assessment of evidence for local HTA, contextualization, stakeholder engagement in local HTA, knowledge translation and impact of recommendations, and challenges and opportunities for local HTA.\n\nConclusions: Local HTA in Canada complements HTAs conducted at the provincial and federal levels to improve the efficient and effective health service delivery in institutions or regions faced with limited resources. Some challenges faced by local HTA producers to influence hospital policies and clinical practice involve the engagement of healthcare professionals and potential lack of training and support necessary for the introduction of a new technology.","archive":"Cambridge Core","container-title":"International Journal of Technology Assessment in Health Care","DOI":"10.1017/S0266462316000210","ISSN":"0266-4623","issue":"3","page":"175-180","source":"Cambridge University Press","title":"LOCAL HEALTH TECHNOLOGY ASSESSMENT IN CANADA: CURRENT STATE AND NEXT STEPS","volume":"32","author":[{"family":"Martin","given":"Janet"},{"family":"Polisena","given":"Julie"},{"family":"Dendukuri","given":"Nandini"},{"family":"Rhainds","given":"Marc"},{"family":"Sampietro-Colom","given":"Laura"}],"issued":{"date-parts":[["2016"]]}}}],"schema":"https://github.com/citation-style-language/schema/raw/master/csl-citation.json"} </w:instrText>
            </w:r>
            <w:r w:rsidR="00120BDE">
              <w:rPr>
                <w:sz w:val="18"/>
                <w:szCs w:val="18"/>
              </w:rPr>
              <w:fldChar w:fldCharType="separate"/>
            </w:r>
            <w:r w:rsidR="00120BDE" w:rsidRPr="00120BDE">
              <w:rPr>
                <w:sz w:val="18"/>
              </w:rPr>
              <w:t>(16)</w:t>
            </w:r>
            <w:r w:rsidR="00120BDE">
              <w:rPr>
                <w:sz w:val="18"/>
                <w:szCs w:val="18"/>
              </w:rPr>
              <w:fldChar w:fldCharType="end"/>
            </w:r>
            <w:r w:rsidRPr="00B85F30">
              <w:rPr>
                <w:sz w:val="18"/>
                <w:szCs w:val="18"/>
              </w:rPr>
              <w:t xml:space="preserve"> i.e. social, legal, ethical, environmental, political, entrepreneurial, research and innovation issues. Regardless of </w:t>
            </w:r>
            <w:r w:rsidR="00D11059">
              <w:rPr>
                <w:sz w:val="18"/>
                <w:szCs w:val="18"/>
              </w:rPr>
              <w:t>the method</w:t>
            </w:r>
            <w:r w:rsidRPr="00B85F30">
              <w:rPr>
                <w:sz w:val="18"/>
                <w:szCs w:val="18"/>
              </w:rPr>
              <w:t xml:space="preserve"> employed, there is consensus in the literature that HTA is a multidisciplinary process and hence is likely to have interactions with the context outside of healthcare. Not all domains may be applicable, end users should assess their HTA interventions based on the relevant domains for upstream identification of barriers.</w:t>
            </w:r>
          </w:p>
          <w:p w14:paraId="43AAD89F" w14:textId="793BD48B" w:rsidR="00BD3331" w:rsidRPr="00B85F30" w:rsidRDefault="00BD3331" w:rsidP="00361BED">
            <w:pPr>
              <w:pStyle w:val="Default"/>
              <w:spacing w:line="276" w:lineRule="auto"/>
              <w:jc w:val="both"/>
              <w:rPr>
                <w:sz w:val="18"/>
                <w:szCs w:val="18"/>
              </w:rPr>
            </w:pPr>
          </w:p>
        </w:tc>
      </w:tr>
      <w:tr w:rsidR="00E55BF0" w:rsidRPr="00B85F30" w14:paraId="563B7C0E" w14:textId="77777777" w:rsidTr="00B85F30">
        <w:trPr>
          <w:cantSplit/>
        </w:trPr>
        <w:tc>
          <w:tcPr>
            <w:tcW w:w="267" w:type="pct"/>
          </w:tcPr>
          <w:p w14:paraId="36CFF427" w14:textId="7F5E7220" w:rsidR="00E55BF0" w:rsidRPr="00B85F30" w:rsidRDefault="00E55BF0" w:rsidP="007D7155">
            <w:pPr>
              <w:pStyle w:val="Default"/>
              <w:spacing w:line="276" w:lineRule="auto"/>
              <w:jc w:val="both"/>
              <w:rPr>
                <w:sz w:val="18"/>
                <w:szCs w:val="18"/>
              </w:rPr>
            </w:pPr>
            <w:r w:rsidRPr="00B85F30">
              <w:rPr>
                <w:sz w:val="18"/>
                <w:szCs w:val="18"/>
              </w:rPr>
              <w:t>6</w:t>
            </w:r>
          </w:p>
        </w:tc>
        <w:tc>
          <w:tcPr>
            <w:tcW w:w="789" w:type="pct"/>
            <w:vMerge/>
          </w:tcPr>
          <w:p w14:paraId="62D650FC" w14:textId="77777777" w:rsidR="00E55BF0" w:rsidRPr="00B85F30" w:rsidRDefault="00E55BF0" w:rsidP="007D7155">
            <w:pPr>
              <w:pStyle w:val="Default"/>
              <w:spacing w:line="276" w:lineRule="auto"/>
              <w:jc w:val="both"/>
              <w:rPr>
                <w:sz w:val="18"/>
                <w:szCs w:val="18"/>
              </w:rPr>
            </w:pPr>
          </w:p>
        </w:tc>
        <w:tc>
          <w:tcPr>
            <w:tcW w:w="1113" w:type="pct"/>
          </w:tcPr>
          <w:p w14:paraId="52EDC510" w14:textId="10EB57EE" w:rsidR="00E55BF0" w:rsidRPr="009513B8" w:rsidRDefault="00115440" w:rsidP="007D7155">
            <w:pPr>
              <w:pStyle w:val="Default"/>
              <w:spacing w:line="276" w:lineRule="auto"/>
              <w:jc w:val="both"/>
              <w:rPr>
                <w:sz w:val="18"/>
                <w:szCs w:val="18"/>
              </w:rPr>
            </w:pPr>
            <w:r w:rsidRPr="009513B8">
              <w:rPr>
                <w:sz w:val="18"/>
                <w:szCs w:val="18"/>
              </w:rPr>
              <w:t>Ensuring the organi</w:t>
            </w:r>
            <w:r w:rsidR="00363027">
              <w:rPr>
                <w:sz w:val="18"/>
                <w:szCs w:val="18"/>
              </w:rPr>
              <w:t>z</w:t>
            </w:r>
            <w:r w:rsidRPr="009513B8">
              <w:rPr>
                <w:sz w:val="18"/>
                <w:szCs w:val="18"/>
              </w:rPr>
              <w:t xml:space="preserve">ation has appropriate resources to implement </w:t>
            </w:r>
          </w:p>
        </w:tc>
        <w:tc>
          <w:tcPr>
            <w:tcW w:w="2831" w:type="pct"/>
          </w:tcPr>
          <w:p w14:paraId="2A1C8352" w14:textId="1D16C3E5" w:rsidR="00BD3331" w:rsidRDefault="00D26880" w:rsidP="00A0066B">
            <w:pPr>
              <w:pStyle w:val="Default"/>
              <w:spacing w:line="276" w:lineRule="auto"/>
              <w:jc w:val="both"/>
              <w:rPr>
                <w:sz w:val="18"/>
                <w:szCs w:val="18"/>
              </w:rPr>
            </w:pPr>
            <w:r w:rsidRPr="00D26880">
              <w:rPr>
                <w:sz w:val="18"/>
                <w:szCs w:val="18"/>
              </w:rPr>
              <w:t xml:space="preserve">Resources were referred to in the literature as infrastructure, skills and </w:t>
            </w:r>
            <w:r w:rsidR="00B6307E" w:rsidRPr="00D26880">
              <w:rPr>
                <w:sz w:val="18"/>
                <w:szCs w:val="18"/>
              </w:rPr>
              <w:t>motivation</w:t>
            </w:r>
            <w:r w:rsidR="00B6307E">
              <w:rPr>
                <w:sz w:val="18"/>
                <w:szCs w:val="18"/>
              </w:rPr>
              <w:t xml:space="preserve"> </w:t>
            </w:r>
            <w:r w:rsidR="00B6307E">
              <w:rPr>
                <w:sz w:val="18"/>
                <w:szCs w:val="18"/>
              </w:rPr>
              <w:fldChar w:fldCharType="begin"/>
            </w:r>
            <w:r w:rsidR="00B6307E">
              <w:rPr>
                <w:sz w:val="18"/>
                <w:szCs w:val="18"/>
              </w:rPr>
              <w:instrText xml:space="preserve"> ADDIN ZOTERO_ITEM CSL_CITATION {"citationID":"vLiNagYK","properties":{"formattedCitation":"(17)","plainCitation":"(17)","noteIndex":0},"citationItems":[{"id":88,"uris":["http://zotero.org/users/local/WF9asrXm/items/FELBRBNT"],"uri":["http://zotero.org/users/local/WF9asrXm/items/FELBRBNT"],"itemData":{"id":88,"type":"article-journal","abstract":"If we keep on doing what we have been doing, we are going to keep on getting what we have been getting. Concerns about the gap between science and practice are longstanding. There is a need for new approaches to supplement the existing approaches of research to practice models and the evolving community-centered models for bridging this gap. In this article, we present the Interactive Systems Framework for Dissemination and Implementation (ISF) that uses aspects of research to practice models and of community-centered models. The framework presents three systems: the Prevention Synthesis and Translation System (which distills information about innovations and translates it into user-friendly formats); the Prevention Support System (which provides training, technical assistance or other support to users in the field); and the Prevention Delivery System (which implements innovations in the world of practice). The framework is intended to be used by different types of stakeholders (e.g., funders, practitioners, researchers) who can use it to see prevention not only through the lens of their own needs and perspectives, but also as a way to better understand the needs of other stakeholders and systems. It provides a heuristic for understanding the needs, barriers, and resources of the different systems, as well as a structure for summarizing existing research and for illuminating priority areas for new research and action.","container-title":"American Journal of Community Psychology","DOI":"10.1007/s10464-008-9174-z","ISSN":"0091-0562","issue":"3-4","journalAbbreviation":"Am J Community Psychol","language":"eng","note":"PMID: 18302018","page":"171-181","source":"PubMed","title":"Bridging the gap between prevention research and practice: the interactive systems framework for dissemination and implementation","title-short":"Bridging the gap between prevention research and practice","volume":"41","author":[{"family":"Wandersman","given":"Abraham"},{"family":"Duffy","given":"Jennifer"},{"family":"Flaspohler","given":"Paul"},{"family":"Noonan","given":"Rita"},{"family":"Lubell","given":"Keri"},{"family":"Stillman","given":"Lindsey"},{"family":"Blachman","given":"Morris"},{"family":"Dunville","given":"Richard"},{"family":"Saul","given":"Janet"}],"issued":{"date-parts":[["2008",6]]}}}],"schema":"https://github.com/citation-style-language/schema/raw/master/csl-citation.json"} </w:instrText>
            </w:r>
            <w:r w:rsidR="00B6307E">
              <w:rPr>
                <w:sz w:val="18"/>
                <w:szCs w:val="18"/>
              </w:rPr>
              <w:fldChar w:fldCharType="separate"/>
            </w:r>
            <w:r w:rsidR="00B6307E" w:rsidRPr="00B6307E">
              <w:rPr>
                <w:sz w:val="18"/>
              </w:rPr>
              <w:t>(17)</w:t>
            </w:r>
            <w:r w:rsidR="00B6307E">
              <w:rPr>
                <w:sz w:val="18"/>
                <w:szCs w:val="18"/>
              </w:rPr>
              <w:fldChar w:fldCharType="end"/>
            </w:r>
            <w:r w:rsidRPr="00D26880">
              <w:rPr>
                <w:sz w:val="18"/>
                <w:szCs w:val="18"/>
              </w:rPr>
              <w:t xml:space="preserve"> and, financial resources in the form of funding</w:t>
            </w:r>
            <w:r w:rsidR="000B1CD4">
              <w:rPr>
                <w:sz w:val="18"/>
                <w:szCs w:val="18"/>
              </w:rPr>
              <w:t xml:space="preserve"> </w:t>
            </w:r>
            <w:r w:rsidR="000B1CD4">
              <w:rPr>
                <w:sz w:val="18"/>
                <w:szCs w:val="18"/>
              </w:rPr>
              <w:fldChar w:fldCharType="begin"/>
            </w:r>
            <w:r w:rsidR="000B1CD4">
              <w:rPr>
                <w:sz w:val="18"/>
                <w:szCs w:val="18"/>
              </w:rPr>
              <w:instrText xml:space="preserve"> ADDIN ZOTERO_ITEM CSL_CITATION {"citationID":"uZUXaChS","properties":{"formattedCitation":"(18)","plainCitation":"(18)","noteIndex":0},"citationItems":[{"id":102,"uris":["http://zotero.org/users/local/WF9asrXm/items/T25CC6JB"],"uri":["http://zotero.org/users/local/WF9asrXm/items/T25CC6JB"],"itemData":{"id":102,"type":"article-journal","abstract":"As the efficacy of technology-enhanced mental health service delivery models (i.e., supportive or adjunctive technological tools) is examined, we must inform and guide clinician decision making regarding acceptance and, in turn, uptake. Accordingly, this review aimed to move beyond traditional discussions of geographic barriers by integrating, reconciling, and extending literatures on dissemination and implementation, as well as technology uptake, in order to anticipate and address organizational and clinician barriers to adoption of technology enhancements. Specifically, a five-stage model is proposed to address organizational readiness for and clinician acceptance of technology enhancements to evidence-based treatments, as well as the relevance of current adoption strategies for technology-enhanced services. Our aim was to provide a guiding framework for future research and practice.","container-title":"Clinical Psychology: Science and Practice","DOI":"10.1111/cpsp.12197","ISSN":"1468-2850","issue":"3","language":"en","page":"223-240","source":"Wiley Online Library","title":"Adoption of Technology-Enhanced Treatments: Conceptual and Practical Considerations","title-short":"Adoption of Technology-Enhanced Treatments","volume":"24","author":[{"family":"Anton","given":"Margaret T."},{"family":"Jones","given":"Deborah J."}],"issued":{"date-parts":[["2017"]]}}}],"schema":"https://github.com/citation-style-language/schema/raw/master/csl-citation.json"} </w:instrText>
            </w:r>
            <w:r w:rsidR="000B1CD4">
              <w:rPr>
                <w:sz w:val="18"/>
                <w:szCs w:val="18"/>
              </w:rPr>
              <w:fldChar w:fldCharType="separate"/>
            </w:r>
            <w:r w:rsidR="000B1CD4" w:rsidRPr="000B1CD4">
              <w:rPr>
                <w:sz w:val="18"/>
              </w:rPr>
              <w:t>(18)</w:t>
            </w:r>
            <w:r w:rsidR="000B1CD4">
              <w:rPr>
                <w:sz w:val="18"/>
                <w:szCs w:val="18"/>
              </w:rPr>
              <w:fldChar w:fldCharType="end"/>
            </w:r>
            <w:r w:rsidRPr="00D26880">
              <w:rPr>
                <w:sz w:val="18"/>
                <w:szCs w:val="18"/>
              </w:rPr>
              <w:t>, educational resources in the form of training and, physical space and time</w:t>
            </w:r>
            <w:r w:rsidR="00B6307E">
              <w:rPr>
                <w:sz w:val="18"/>
                <w:szCs w:val="18"/>
              </w:rPr>
              <w:t xml:space="preserve"> </w:t>
            </w:r>
            <w:r w:rsidR="00B6307E">
              <w:rPr>
                <w:sz w:val="18"/>
                <w:szCs w:val="18"/>
              </w:rPr>
              <w:fldChar w:fldCharType="begin"/>
            </w:r>
            <w:r w:rsidR="00B6307E">
              <w:rPr>
                <w:sz w:val="18"/>
                <w:szCs w:val="18"/>
              </w:rPr>
              <w:instrText xml:space="preserve"> ADDIN ZOTERO_ITEM CSL_CITATION {"citationID":"wSQy8OT1","properties":{"formattedCitation":"(2)","plainCitation":"(2)","noteIndex":0},"citationItems":[{"id":1,"uris":["http://zotero.org/users/local/WF9asrXm/items/VSEJKWJG"],"uri":["http://zotero.org/users/local/WF9asrXm/items/VSEJKWJG"],"itemData":{"id":1,"type":"article-journal","abstract":"Many interventions found to be effective in health services research studies fail to translate into meaningful patient care outcomes across multiple contexts. Health services researchers recognize the need to evaluate not only summative outcomes but also formative outcomes to assess the extent to which implementation is effective in a specific setting, prolongs sustainability, and promotes dissemination into other settings. Many implementation theories have been published to help promote effective implementation. However, they overlap considerably in the constructs included in individual theories, and a comparison of theories reveals that each is missing important constructs included in other theories. In addition, terminology and definitions are not consistent across theories. We describe the Consolidated Framework For Implementation Research (CFIR) that offers an overarching typology to promote implementation theory development and verification about what works where and why across multiple contexts.","container-title":"Implementation Science","DOI":"10.1186/1748-5908-4-50","ISSN":"1748-5908","issue":"1","journalAbbreviation":"Implementation Science","page":"50","source":"BioMed Central","title":"Fostering implementation of health services research findings into practice: a consolidated framework for advancing implementation science","title-short":"Fostering implementation of health services research findings into practice","volume":"4","author":[{"family":"Damschroder","given":"Laura J."},{"family":"Aron","given":"David C."},{"family":"Keith","given":"Rosalind E."},{"family":"Kirsh","given":"Susan R."},{"family":"Alexander","given":"Jeffery A."},{"family":"Lowery","given":"Julie C."}],"issued":{"date-parts":[["2009",8,7]]}}}],"schema":"https://github.com/citation-style-language/schema/raw/master/csl-citation.json"} </w:instrText>
            </w:r>
            <w:r w:rsidR="00B6307E">
              <w:rPr>
                <w:sz w:val="18"/>
                <w:szCs w:val="18"/>
              </w:rPr>
              <w:fldChar w:fldCharType="separate"/>
            </w:r>
            <w:r w:rsidR="00B6307E" w:rsidRPr="00B6307E">
              <w:rPr>
                <w:sz w:val="18"/>
              </w:rPr>
              <w:t>(2)</w:t>
            </w:r>
            <w:r w:rsidR="00B6307E">
              <w:rPr>
                <w:sz w:val="18"/>
                <w:szCs w:val="18"/>
              </w:rPr>
              <w:fldChar w:fldCharType="end"/>
            </w:r>
            <w:r w:rsidRPr="00D26880">
              <w:rPr>
                <w:sz w:val="18"/>
                <w:szCs w:val="18"/>
              </w:rPr>
              <w:t>. This theme was usually accompanied by the recognition that implementation requires changes in various aspects of the organi</w:t>
            </w:r>
            <w:r w:rsidR="00363027">
              <w:rPr>
                <w:sz w:val="18"/>
                <w:szCs w:val="18"/>
              </w:rPr>
              <w:t>z</w:t>
            </w:r>
            <w:r w:rsidRPr="00D26880">
              <w:rPr>
                <w:sz w:val="18"/>
                <w:szCs w:val="18"/>
              </w:rPr>
              <w:t>ation, i.e. workflow, manpower, infrastructure, for which resources were a rate limiting step</w:t>
            </w:r>
            <w:r w:rsidR="000B1CD4">
              <w:rPr>
                <w:sz w:val="18"/>
                <w:szCs w:val="18"/>
              </w:rPr>
              <w:t xml:space="preserve"> </w:t>
            </w:r>
            <w:r w:rsidR="000B1CD4">
              <w:rPr>
                <w:sz w:val="18"/>
                <w:szCs w:val="18"/>
              </w:rPr>
              <w:fldChar w:fldCharType="begin"/>
            </w:r>
            <w:r w:rsidR="000B1CD4">
              <w:rPr>
                <w:sz w:val="18"/>
                <w:szCs w:val="18"/>
              </w:rPr>
              <w:instrText xml:space="preserve"> ADDIN ZOTERO_ITEM CSL_CITATION {"citationID":"Xe4Ta4Ur","properties":{"formattedCitation":"(1,19)","plainCitation":"(1,19)","noteIndex":0},"citationItems":[{"id":69,"uris":["http://zotero.org/users/local/WF9asrXm/items/WRPC8NIE"],"uri":["http://zotero.org/users/local/WF9asrXm/items/WRPC8NIE"],"itemData":{"id":69,"type":"article-journal","abstract":"There is a widely acknowledged time lag in health care between an invention or innovation and its widespread use across a health system. Much is known about the factors that can aid the uptake of innovations within discrete organizations. Less is known about what needs to be done to enable innovations to transform large systems of health care. This article describes the results of in-depth case studies aimed at assessing the role of key agents and agencies that facilitate the rapid adoption of innovations. The case studies-from Argentina, England, Nepal, Singapore, Sweden, the United States, and Zambia-represent widely varying health systems and economies. The implications of the findings for policy makers are discussed in terms of key factors within a phased approach for creating a climate for change, engaging and enabling the whole organization, and implementing and sustaining change. Purposeful and directed change management is needed to drive system transformation.","container-title":"Health Affairs (Project Hope)","DOI":"10.1377/hlthaff.2015.0406","ISSN":"1544-5208","issue":"12","journalAbbreviation":"Health Aff (Millwood)","language":"eng","note":"PMID: 26643638","page":"2160-2166","source":"PubMed","title":"The Science And Art Of Delivery: Accelerating The Diffusion Of Health Care Innovation","title-short":"The Science And Art Of Delivery","volume":"34","author":[{"family":"Parston","given":"Greg"},{"family":"McQueen","given":"Julie"},{"family":"Patel","given":"Hannah"},{"family":"Keown","given":"Oliver P."},{"family":"Fontana","given":"Gianluca"},{"family":"Al Kuwari","given":"Hanan"},{"family":"Al Kuwari","given":"Hannan"},{"family":"Darzi","given":"Ara"}],"issued":{"date-parts":[["2015",12]]}}},{"id":112,"uris":["http://zotero.org/users/local/WF9asrXm/items/TLNHXSPC"],"uri":["http://zotero.org/users/local/WF9asrXm/items/TLNHXSPC"],"itemData":{"id":112,"type":"article-journal","abstract":"BACKGROUND: Getting greater levels of evidence into practice is a key problem for health systems, compounded by the volume of research produced. Implementation science aims to improve the adoption and spread of research evidence. A linked problem is how to enhance quality of care and patient safety based on evidence when care settings are complex adaptive systems. Our research question was: according to the implementation science literature, which common implementation factors are associated with improving the quality and safety of care for patients?\nMETHODS: We conducted a targeted search of key journals to examine implementation science in the quality and safety domain applying PRISMA procedures. Fifty-seven out of 466 references retrieved were considered relevant following the application of exclusion criteria. Included articles were subjected to content analysis. Three reviewers extracted and documented key characteristics of the papers. Grounded theory was used to distil key features of the literature to derive emergent success factors.\nRESULTS: Eight success factors of implementation emerged: preparing for change, capacity for implementation-people, capacity for implementation-setting, types of implementation, resources, leverage, desirable implementation enabling features, and sustainability. Obstacles in implementation are the mirror image of these: for example, when people fail to prepare, have insufficient capacity for implementation or when the setting is resistant to change, then care quality is at risk, and patient safety can be compromised.\nCONCLUSIONS: This review of key studies in the quality and safety literature discusses the current state-of-play of implementation science applied to these domains.","container-title":"International Journal for Quality in Health Care: Journal of the International Society for Quality in Health Care","DOI":"10.1093/intqhc/mzu047","ISSN":"1464-3677","issue":"3","journalAbbreviation":"Int J Qual Health Care","language":"eng","note":"PMID: 24796491","page":"321-329","source":"PubMed","title":"Harnessing implementation science to improve care quality and patient safety: a systematic review of targeted literature","title-short":"Harnessing implementation science to improve care quality and patient safety","volume":"26","author":[{"family":"Braithwaite","given":"Jeffrey"},{"family":"Marks","given":"Danielle"},{"family":"Taylor","given":"Natalie"}],"issued":{"date-parts":[["2014",6]]}}}],"schema":"https://github.com/citation-style-language/schema/raw/master/csl-citation.json"} </w:instrText>
            </w:r>
            <w:r w:rsidR="000B1CD4">
              <w:rPr>
                <w:sz w:val="18"/>
                <w:szCs w:val="18"/>
              </w:rPr>
              <w:fldChar w:fldCharType="separate"/>
            </w:r>
            <w:r w:rsidR="000B1CD4" w:rsidRPr="000B1CD4">
              <w:rPr>
                <w:sz w:val="18"/>
              </w:rPr>
              <w:t>(1,19)</w:t>
            </w:r>
            <w:r w:rsidR="000B1CD4">
              <w:rPr>
                <w:sz w:val="18"/>
                <w:szCs w:val="18"/>
              </w:rPr>
              <w:fldChar w:fldCharType="end"/>
            </w:r>
            <w:r w:rsidRPr="00D26880">
              <w:rPr>
                <w:sz w:val="18"/>
                <w:szCs w:val="18"/>
              </w:rPr>
              <w:t>.</w:t>
            </w:r>
          </w:p>
          <w:p w14:paraId="06ADD7C6" w14:textId="3BA4534D" w:rsidR="00D26880" w:rsidRPr="00B85F30" w:rsidRDefault="00D26880" w:rsidP="00A0066B">
            <w:pPr>
              <w:pStyle w:val="Default"/>
              <w:spacing w:line="276" w:lineRule="auto"/>
              <w:jc w:val="both"/>
              <w:rPr>
                <w:sz w:val="18"/>
                <w:szCs w:val="18"/>
              </w:rPr>
            </w:pPr>
          </w:p>
        </w:tc>
      </w:tr>
      <w:tr w:rsidR="007D7155" w:rsidRPr="00B85F30" w14:paraId="2A546B07" w14:textId="77777777" w:rsidTr="00B85F30">
        <w:trPr>
          <w:cantSplit/>
        </w:trPr>
        <w:tc>
          <w:tcPr>
            <w:tcW w:w="267" w:type="pct"/>
          </w:tcPr>
          <w:p w14:paraId="1C3A22FE" w14:textId="6136717A" w:rsidR="007D7155" w:rsidRPr="00B85F30" w:rsidRDefault="00A36B87" w:rsidP="007D7155">
            <w:pPr>
              <w:pStyle w:val="Default"/>
              <w:spacing w:line="276" w:lineRule="auto"/>
              <w:jc w:val="both"/>
              <w:rPr>
                <w:sz w:val="18"/>
                <w:szCs w:val="18"/>
              </w:rPr>
            </w:pPr>
            <w:r w:rsidRPr="00B85F30">
              <w:rPr>
                <w:sz w:val="18"/>
                <w:szCs w:val="18"/>
              </w:rPr>
              <w:t>7</w:t>
            </w:r>
          </w:p>
        </w:tc>
        <w:tc>
          <w:tcPr>
            <w:tcW w:w="789" w:type="pct"/>
          </w:tcPr>
          <w:p w14:paraId="7D5D1D85" w14:textId="1B600462" w:rsidR="007D7155" w:rsidRPr="00B85F30" w:rsidRDefault="007D7155" w:rsidP="007D7155">
            <w:pPr>
              <w:pStyle w:val="Default"/>
              <w:spacing w:line="276" w:lineRule="auto"/>
              <w:jc w:val="both"/>
              <w:rPr>
                <w:sz w:val="18"/>
                <w:szCs w:val="18"/>
              </w:rPr>
            </w:pPr>
            <w:r w:rsidRPr="00B85F30">
              <w:rPr>
                <w:sz w:val="18"/>
                <w:szCs w:val="18"/>
              </w:rPr>
              <w:t xml:space="preserve">Stakeholder </w:t>
            </w:r>
            <w:r w:rsidR="00C16B7F">
              <w:rPr>
                <w:sz w:val="18"/>
                <w:szCs w:val="18"/>
              </w:rPr>
              <w:t>E</w:t>
            </w:r>
            <w:r w:rsidRPr="00B85F30">
              <w:rPr>
                <w:sz w:val="18"/>
                <w:szCs w:val="18"/>
              </w:rPr>
              <w:t xml:space="preserve">ngagement </w:t>
            </w:r>
          </w:p>
        </w:tc>
        <w:tc>
          <w:tcPr>
            <w:tcW w:w="1113" w:type="pct"/>
          </w:tcPr>
          <w:p w14:paraId="711FE0D1" w14:textId="0C8AB87F" w:rsidR="007D7155" w:rsidRPr="009513B8" w:rsidRDefault="007D7155" w:rsidP="007D7155">
            <w:pPr>
              <w:pStyle w:val="Default"/>
              <w:spacing w:line="276" w:lineRule="auto"/>
              <w:jc w:val="both"/>
              <w:rPr>
                <w:sz w:val="18"/>
                <w:szCs w:val="18"/>
              </w:rPr>
            </w:pPr>
            <w:r w:rsidRPr="009513B8">
              <w:rPr>
                <w:sz w:val="18"/>
                <w:szCs w:val="18"/>
              </w:rPr>
              <w:t>Engaging all stakeholders</w:t>
            </w:r>
            <w:r w:rsidR="005B13A5" w:rsidRPr="009513B8">
              <w:rPr>
                <w:sz w:val="18"/>
                <w:szCs w:val="18"/>
              </w:rPr>
              <w:t xml:space="preserve">, including </w:t>
            </w:r>
            <w:r w:rsidR="00A36B87" w:rsidRPr="009513B8">
              <w:rPr>
                <w:sz w:val="18"/>
                <w:szCs w:val="18"/>
              </w:rPr>
              <w:t xml:space="preserve">clinical champions and key opinion leaders, </w:t>
            </w:r>
            <w:r w:rsidRPr="009513B8">
              <w:rPr>
                <w:sz w:val="18"/>
                <w:szCs w:val="18"/>
              </w:rPr>
              <w:t xml:space="preserve"> involved in the service provision of the innovation.</w:t>
            </w:r>
          </w:p>
        </w:tc>
        <w:tc>
          <w:tcPr>
            <w:tcW w:w="2831" w:type="pct"/>
          </w:tcPr>
          <w:p w14:paraId="7221ACB3" w14:textId="17995BA0" w:rsidR="00C135E6" w:rsidRDefault="00C135E6" w:rsidP="00C135E6">
            <w:pPr>
              <w:pStyle w:val="Default"/>
              <w:spacing w:line="276" w:lineRule="auto"/>
              <w:jc w:val="both"/>
              <w:rPr>
                <w:sz w:val="18"/>
                <w:szCs w:val="18"/>
              </w:rPr>
            </w:pPr>
            <w:r w:rsidRPr="00C135E6">
              <w:rPr>
                <w:sz w:val="18"/>
                <w:szCs w:val="18"/>
              </w:rPr>
              <w:t>The theme of stakeholder engagement was widely reported. In essence, implementation efforts should be consultative, allowing for ample stakeholder participation. Early engagement of stakeholders helped address and manage any concerns upstream</w:t>
            </w:r>
            <w:r>
              <w:rPr>
                <w:sz w:val="18"/>
                <w:szCs w:val="18"/>
              </w:rPr>
              <w:t xml:space="preserve"> </w:t>
            </w:r>
            <w:r>
              <w:rPr>
                <w:sz w:val="18"/>
                <w:szCs w:val="18"/>
              </w:rPr>
              <w:fldChar w:fldCharType="begin"/>
            </w:r>
            <w:r>
              <w:rPr>
                <w:sz w:val="18"/>
                <w:szCs w:val="18"/>
              </w:rPr>
              <w:instrText xml:space="preserve"> ADDIN ZOTERO_ITEM CSL_CITATION {"citationID":"WfcdzmKE","properties":{"formattedCitation":"(20)","plainCitation":"(20)","noteIndex":0},"citationItems":[{"id":46,"uris":["http://zotero.org/users/local/WF9asrXm/items/358FNGI5"],"uri":["http://zotero.org/users/local/WF9asrXm/items/358FNGI5"],"itemData":{"id":46,"type":"article-journal","abstract":"Health technology assessment (HTA) is a dynamic, rapidly evolving process, embracing different types of assessments that inform real-world decisions about the value (i.e., benefits, risks, and costs) of new and existing technologies. Historically, most HTA agencies have focused on producing high quality assessment reports that can be used by a range of decision makers. However, increasingly organizations are undertaking or commissioning HTAs to inform a particular resource allocation decision, such as listing a drug on a national or local formulary, defining the range of coverage under insurance plans, or issuing mandatory guidance on the use of health technologies in a particular healthcare system. A set of fifteen principles that can be used in assessing existing or establishing new HTA activities is proposed, providing examples from existing HTA programs. The principal focus is on those HTA activities that are linked to, or include, a particular resource allocation decision. In these HTAs, the consideration of both costs and benefits, in an economic evaluation, is critical. It is also important to consider the link between the HTA and the decision that will follow. The principles are organized into four sections: (i) \"Structure\" of HTA programs; (ii) \"Methods\" of HTA; (iii) \"Processes for Conduct\" of HTA; and (iv) \"Use of HTAs in Decision Making.\"","container-title":"International Journal of Technology Assessment in Health Care","DOI":"10.1017/S0266462308080343","ISSN":"0266-4623","issue":"3","journalAbbreviation":"Int J Technol Assess Health Care","language":"eng","note":"PMID: 18601792","page":"244-258; discussion 362-368","source":"PubMed","title":"Key principles for the improved conduct of health technology assessments for resource allocation decisions","volume":"24","author":[{"family":"Drummond","given":"Michael F."},{"family":"Schwartz","given":"J. Sanford"},{"family":"Jönsson","given":"Bengt"},{"family":"Luce","given":"Bryan R."},{"family":"Neumann","given":"Peter J."},{"family":"Siebert","given":"Uwe"},{"family":"Sullivan","given":"Sean D."}],"issued":{"date-parts":[["2008"]]}}}],"schema":"https://github.com/citation-style-language/schema/raw/master/csl-citation.json"} </w:instrText>
            </w:r>
            <w:r>
              <w:rPr>
                <w:sz w:val="18"/>
                <w:szCs w:val="18"/>
              </w:rPr>
              <w:fldChar w:fldCharType="separate"/>
            </w:r>
            <w:r w:rsidRPr="00C135E6">
              <w:rPr>
                <w:sz w:val="18"/>
              </w:rPr>
              <w:t>(20)</w:t>
            </w:r>
            <w:r>
              <w:rPr>
                <w:sz w:val="18"/>
                <w:szCs w:val="18"/>
              </w:rPr>
              <w:fldChar w:fldCharType="end"/>
            </w:r>
            <w:r>
              <w:rPr>
                <w:sz w:val="18"/>
                <w:szCs w:val="18"/>
              </w:rPr>
              <w:t xml:space="preserve"> </w:t>
            </w:r>
            <w:r w:rsidRPr="00C135E6">
              <w:rPr>
                <w:sz w:val="18"/>
                <w:szCs w:val="18"/>
              </w:rPr>
              <w:t xml:space="preserve"> and by doing so, ensured support for the implementation strategy</w:t>
            </w:r>
            <w:r>
              <w:rPr>
                <w:sz w:val="18"/>
                <w:szCs w:val="18"/>
              </w:rPr>
              <w:t xml:space="preserve"> </w:t>
            </w:r>
            <w:r>
              <w:rPr>
                <w:sz w:val="18"/>
                <w:szCs w:val="18"/>
              </w:rPr>
              <w:fldChar w:fldCharType="begin"/>
            </w:r>
            <w:r>
              <w:rPr>
                <w:sz w:val="18"/>
                <w:szCs w:val="18"/>
              </w:rPr>
              <w:instrText xml:space="preserve"> ADDIN ZOTERO_ITEM CSL_CITATION {"citationID":"5dHeA93c","properties":{"formattedCitation":"(3,13)","plainCitation":"(3,13)","noteIndex":0},"citationItems":[{"id":75,"uris":["http://zotero.org/users/local/WF9asrXm/items/VZXXJNNJ"],"uri":["http://zotero.org/users/local/WF9asrXm/items/VZXXJNNJ"],"itemData":{"id":75,"type":"article-journal","abstract":"Implementation science is growing in importance among funders, researchers, and practitioners as an approach to bridging the gap between science and practice. We addressed three goals to contribute to the understanding of the complex and dynamic nature of implementation. Our first goal was to provide a conceptual overview of the process of implementation by synthesizing information from 25 implementation frameworks. The synthesis extends prior work by focusing on specific actions (i.e., the \"how to\") that can be employed to foster high quality implementation. The synthesis identified 14 critical steps that were used to construct the Quality Implementation Framework (QIF). These steps comprise four QIF phases: Initial Considerations Regarding the Host Setting, Creating a Structure for Implementation, Ongoing Structure Once Implementation Begins, and Improving Future Applications. Our second goal was to summarize research support for each of the 14 QIF steps and to offer suggestions to direct future research efforts. Our third goal was to outline practical implications of our findings for improving future implementation efforts in the world of practice. The QIF's critical steps can serve as a useful blueprint for future research and practice. Applying the collective guidance synthesized by the QIF to the Interactive Systems Framework for Dissemination and Implementation (ISF) emphasizes that accountability for quality implementation does not rest with the practitioner Delivery System alone. Instead, all three ISF systems are mutually accountable for quality implementation.","container-title":"American Journal of Community Psychology","DOI":"10.1007/s10464-012-9522-x","ISSN":"1573-2770","issue":"3-4","journalAbbreviation":"Am J Community Psychol","language":"eng","note":"PMID: 22644083","page":"462-480","source":"PubMed","title":"The quality implementation framework: a synthesis of critical steps in the implementation process","title-short":"The quality implementation framework","volume":"50","author":[{"family":"Meyers","given":"Duncan C."},{"family":"Durlak","given":"Joseph A."},{"family":"Wandersman","given":"Abraham"}],"issued":{"date-parts":[["2012",12]]}}},{"id":83,"uris":["http://zotero.org/users/local/WF9asrXm/items/75IZ8NTL"],"uri":["http://zotero.org/users/local/WF9asrXm/items/75IZ8NTL"],"itemData":{"id":83,"type":"article-journal","abstract":"The past decade has seen considerable interest in the development and evaluation of complex interventions to improve health. Such interventions can only have a significant impact on health and health care if they are shown to be effective when tested, are capable of being widely implemented and can be normalised into routine practice. To date, there is still a problematic gap between research and implementation. The Normalisation Process Theory (NPT) addresses the factors needed for successful implementation and integration of interventions into routine work (normalisation).","container-title":"BMC Medicine","DOI":"10.1186/1741-7015-8-63","ISSN":"1741-7015","issue":"1","journalAbbreviation":"BMC Medicine","page":"63","source":"BioMed Central","title":"Normalisation process theory: a framework for developing, evaluating and implementing complex interventions","title-short":"Normalisation process theory","volume":"8","author":[{"family":"Murray","given":"Elizabeth"},{"family":"Treweek","given":"Shaun"},{"family":"Pope","given":"Catherine"},{"family":"MacFarlane","given":"Anne"},{"family":"Ballini","given":"Luciana"},{"family":"Dowrick","given":"Christopher"},{"family":"Finch","given":"Tracy"},{"family":"Kennedy","given":"Anne"},{"family":"Mair","given":"Frances"},{"family":"O'Donnell","given":"Catherine"},{"family":"Ong","given":"Bie Nio"},{"family":"Rapley","given":"Tim"},{"family":"Rogers","given":"Anne"},{"family":"May","given":"Carl"}],"issued":{"date-parts":[["2010",10,20]]}}}],"schema":"https://github.com/citation-style-language/schema/raw/master/csl-citation.json"} </w:instrText>
            </w:r>
            <w:r>
              <w:rPr>
                <w:sz w:val="18"/>
                <w:szCs w:val="18"/>
              </w:rPr>
              <w:fldChar w:fldCharType="separate"/>
            </w:r>
            <w:r w:rsidRPr="00C135E6">
              <w:rPr>
                <w:sz w:val="18"/>
              </w:rPr>
              <w:t>(3,13)</w:t>
            </w:r>
            <w:r>
              <w:rPr>
                <w:sz w:val="18"/>
                <w:szCs w:val="18"/>
              </w:rPr>
              <w:fldChar w:fldCharType="end"/>
            </w:r>
            <w:r w:rsidRPr="00C135E6">
              <w:rPr>
                <w:sz w:val="18"/>
                <w:szCs w:val="18"/>
              </w:rPr>
              <w:t xml:space="preserve"> . Stakeholders representative of a range of different backgrounds catered for adaptability in the implementation strategy</w:t>
            </w:r>
            <w:r>
              <w:rPr>
                <w:sz w:val="18"/>
                <w:szCs w:val="18"/>
              </w:rPr>
              <w:t xml:space="preserve"> </w:t>
            </w:r>
            <w:r>
              <w:rPr>
                <w:sz w:val="18"/>
                <w:szCs w:val="18"/>
              </w:rPr>
              <w:fldChar w:fldCharType="begin"/>
            </w:r>
            <w:r>
              <w:rPr>
                <w:sz w:val="18"/>
                <w:szCs w:val="18"/>
              </w:rPr>
              <w:instrText xml:space="preserve"> ADDIN ZOTERO_ITEM CSL_CITATION {"citationID":"0H7n2Dz6","properties":{"formattedCitation":"(18,21)","plainCitation":"(18,21)","noteIndex":0},"citationItems":[{"id":102,"uris":["http://zotero.org/users/local/WF9asrXm/items/T25CC6JB"],"uri":["http://zotero.org/users/local/WF9asrXm/items/T25CC6JB"],"itemData":{"id":102,"type":"article-journal","abstract":"As the efficacy of technology-enhanced mental health service delivery models (i.e., supportive or adjunctive technological tools) is examined, we must inform and guide clinician decision making regarding acceptance and, in turn, uptake. Accordingly, this review aimed to move beyond traditional discussions of geographic barriers by integrating, reconciling, and extending literatures on dissemination and implementation, as well as technology uptake, in order to anticipate and address organizational and clinician barriers to adoption of technology enhancements. Specifically, a five-stage model is proposed to address organizational readiness for and clinician acceptance of technology enhancements to evidence-based treatments, as well as the relevance of current adoption strategies for technology-enhanced services. Our aim was to provide a guiding framework for future research and practice.","container-title":"Clinical Psychology: Science and Practice","DOI":"10.1111/cpsp.12197","ISSN":"1468-2850","issue":"3","language":"en","page":"223-240","source":"Wiley Online Library","title":"Adoption of Technology-Enhanced Treatments: Conceptual and Practical Considerations","title-short":"Adoption of Technology-Enhanced Treatments","volume":"24","author":[{"family":"Anton","given":"Margaret T."},{"family":"Jones","given":"Deborah J."}],"issued":{"date-parts":[["2017"]]}}},{"id":108,"uris":["http://zotero.org/users/local/WF9asrXm/items/3S3UES29"],"uri":["http://zotero.org/users/local/WF9asrXm/items/3S3UES29"],"itemData":{"id":108,"type":"book","abstract":"Proven clinical effectiveness and patient safety are insufficient to ensure adoption and implementation of new clinical technologies. Despite current government policy, clinical technologies are not yet demand-led through commissioning. Hence, adoption and implementation relies on providers. Introducing new technologies initially raises providers’ costs as they necessitate training, alter patient pathways and change patient management, and may lead to reduced patient throughput in the short term. The current funding regime for providers – Payment by Results (PbR) – rewards activity. It is not surprising, therefore, that providers often see new technologies as risky., This study investigated the organisational and policy context for the adoption and implementation of clinical technologies, because this context may present barriers that slow – or even prevent – uptake. The research focused on three clinical technologies: insulin pump therapy (IPT); breast lymph node assay (BLNA), a diagnostic tool for metastases; and ultrawide field retinal imaging (UFRI). The implementation of these technologies had been supported by NHS Technology Adoption Centre (NTAC)., The research method was qualitative case studies of these three clinical technologies. The primary data collection technique was semistructured interviews of NTAC staff, clinicians, managers and commissioners, supplemented by documentary evidence, participant and non-participant observation of meetings and videos. For IPT, we also conducted a survey of clinicians and analysed anonymised e-mails from patients., NHS providers did not perceive any central ‘push’ from the Department of Health or the National Institute for Health and Care Excellence (NICE) to adopt, implement or diffuse new clinical technologies. There is a ‘bottom-up’ adoption culture: any trust could choose to adopt any, all or none of the three clinical technologies we investigated. This is undesirable, as clinically efficacious technologies should be equally available to all patients. Where there is NICE guidance, this acted as an enabler for adoption, but some trusts still did not offer IPT despite this. We found that PbR could be a major obstacle to adoption. Our evidence also indicates that, contrary to its intention, commissioning practice is more of a barrier than an enabler of innovation. Protracted negotiations over funding between providers and commissioners delayed implementation of BLNA and IPT. Organisational power and politics between hospitals and community-based services was a significant barrier for adoption of UFRI. Clinicians outside of specialist ophthalmology centres did not understand the clinical utility of UFRI (e.g. its diagnostic potential or how and when to use it)., NTAC was successful in assisting trusts over the generic organisational barriers outlined above, particularly with regard to taking responsibility for the logistics of implementation, negotiating new patient pathways and ways of working with relevant stakeholders, and using their skills in project management and stakeholder engagement to drive processes forward. Where there were major obstacles, however, the NTAC process stalled. ‘Bottom-up’ adoption at individual trusts needs to be linked into wider national processes that offer vision, some central direction, further assessment and evaluation, and the infrastructure to ensure diffusion to sites that have the capabilities and capacities to best utilise the clinical technology., The National Institute for Health Research Health Services and Delivery Research programme.","call-number":"NBK259891","collection-title":"Health Services and Delivery Research","event-place":"Southampton (UK)","language":"eng","note":"PMID: 25642495","publisher":"NIHR Journals Library","publisher-place":"Southampton (UK)","source":"PubMed","title":"Facilitating technology adoption in the NHS: negotiating the organisational and policy context – a qualitative study","title-short":"Facilitating technology adoption in the NHS","URL":"http://www.ncbi.nlm.nih.gov/books/NBK259891/","author":[{"family":"Llewellyn","given":"Sue"},{"family":"Procter","given":"Rob"},{"family":"Harvey","given":"Gill"},{"family":"Maniatopoulos","given":"Gregory"},{"family":"Boyd","given":"Alan"}],"accessed":{"date-parts":[["2019",12,4]]},"issued":{"date-parts":[["2014"]]}}}],"schema":"https://github.com/citation-style-language/schema/raw/master/csl-citation.json"} </w:instrText>
            </w:r>
            <w:r>
              <w:rPr>
                <w:sz w:val="18"/>
                <w:szCs w:val="18"/>
              </w:rPr>
              <w:fldChar w:fldCharType="separate"/>
            </w:r>
            <w:r w:rsidRPr="00C135E6">
              <w:rPr>
                <w:sz w:val="18"/>
              </w:rPr>
              <w:t>(18,21)</w:t>
            </w:r>
            <w:r>
              <w:rPr>
                <w:sz w:val="18"/>
                <w:szCs w:val="18"/>
              </w:rPr>
              <w:fldChar w:fldCharType="end"/>
            </w:r>
            <w:r>
              <w:rPr>
                <w:sz w:val="18"/>
                <w:szCs w:val="18"/>
              </w:rPr>
              <w:t>.</w:t>
            </w:r>
          </w:p>
          <w:p w14:paraId="7D3C375A" w14:textId="77777777" w:rsidR="00C135E6" w:rsidRPr="00C135E6" w:rsidRDefault="00C135E6" w:rsidP="00C135E6">
            <w:pPr>
              <w:pStyle w:val="Default"/>
              <w:spacing w:line="276" w:lineRule="auto"/>
              <w:jc w:val="both"/>
              <w:rPr>
                <w:sz w:val="18"/>
                <w:szCs w:val="18"/>
              </w:rPr>
            </w:pPr>
          </w:p>
          <w:p w14:paraId="557B87CB" w14:textId="173BC5B6" w:rsidR="00A36B87" w:rsidRPr="00C135E6" w:rsidRDefault="00F3368F" w:rsidP="002C6AD9">
            <w:pPr>
              <w:pStyle w:val="Default"/>
              <w:spacing w:line="276" w:lineRule="auto"/>
              <w:jc w:val="both"/>
              <w:rPr>
                <w:sz w:val="18"/>
                <w:szCs w:val="18"/>
              </w:rPr>
            </w:pPr>
            <w:r>
              <w:rPr>
                <w:sz w:val="18"/>
                <w:szCs w:val="18"/>
              </w:rPr>
              <w:t xml:space="preserve">“Champions” were broadly defined as </w:t>
            </w:r>
            <w:r w:rsidR="00A36B87" w:rsidRPr="00B85F30">
              <w:rPr>
                <w:sz w:val="18"/>
                <w:szCs w:val="18"/>
              </w:rPr>
              <w:t xml:space="preserve">individuals who </w:t>
            </w:r>
            <w:r>
              <w:rPr>
                <w:sz w:val="18"/>
                <w:szCs w:val="18"/>
              </w:rPr>
              <w:t>were</w:t>
            </w:r>
            <w:r w:rsidR="00A36B87" w:rsidRPr="00B85F30">
              <w:rPr>
                <w:sz w:val="18"/>
                <w:szCs w:val="18"/>
              </w:rPr>
              <w:t xml:space="preserve"> dedicated to bringing the intervention to fruition and overcoming any resistance within the organi</w:t>
            </w:r>
            <w:r w:rsidR="00363027">
              <w:rPr>
                <w:sz w:val="18"/>
                <w:szCs w:val="18"/>
              </w:rPr>
              <w:t>z</w:t>
            </w:r>
            <w:r w:rsidR="00A36B87" w:rsidRPr="00B85F30">
              <w:rPr>
                <w:sz w:val="18"/>
                <w:szCs w:val="18"/>
              </w:rPr>
              <w:t>ation</w:t>
            </w:r>
            <w:r>
              <w:rPr>
                <w:sz w:val="18"/>
                <w:szCs w:val="18"/>
              </w:rPr>
              <w:fldChar w:fldCharType="begin"/>
            </w:r>
            <w:r>
              <w:rPr>
                <w:sz w:val="18"/>
                <w:szCs w:val="18"/>
              </w:rPr>
              <w:instrText xml:space="preserve"> ADDIN ZOTERO_ITEM CSL_CITATION {"citationID":"R7GVAiXz","properties":{"formattedCitation":"(22)","plainCitation":"(22)","noteIndex":0},"citationItems":[{"id":66,"uris":["http://zotero.org/users/local/WF9asrXm/items/D7DS87HB"],"uri":["http://zotero.org/users/local/WF9asrXm/items/D7DS87HB"],"itemData":{"id":66,"type":"article-journal","abstract":"Identifying, developing, and testing implementation strategies are important goals of implementation science. However, these efforts have been complicated by the use of inconsistent language and inadequate descriptions of implementation strategies in the literature. The Expert Recommendations for Implementing Change (ERIC) study aimed to refine a published compilation of implementation strategy terms and definitions by systematically gathering input from a wide range of stakeholders with expertise in implementation science and clinical practice.","container-title":"Implementation Science","DOI":"10.1186/s13012-015-0209-1","ISSN":"1748-5908","issue":"1","journalAbbreviation":"Implementation Science","page":"21","source":"BioMed Central","title":"A refined compilation of implementation strategies: results from the Expert Recommendations for Implementing Change (ERIC) project","title-short":"A refined compilation of implementation strategies","volume":"10","author":[{"family":"Powell","given":"Byron J."},{"family":"Waltz","given":"Thomas J."},{"family":"Chinman","given":"Matthew J."},{"family":"Damschroder","given":"Laura J."},{"family":"Smith","given":"Jeffrey L."},{"family":"Matthieu","given":"Monica M."},{"family":"Proctor","given":"Enola K."},{"family":"Kirchner","given":"JoAnn E."}],"issued":{"date-parts":[["2015",2,12]]}}}],"schema":"https://github.com/citation-style-language/schema/raw/master/csl-citation.json"} </w:instrText>
            </w:r>
            <w:r>
              <w:rPr>
                <w:sz w:val="18"/>
                <w:szCs w:val="18"/>
              </w:rPr>
              <w:fldChar w:fldCharType="separate"/>
            </w:r>
            <w:r w:rsidRPr="00F3368F">
              <w:rPr>
                <w:sz w:val="18"/>
              </w:rPr>
              <w:t>(22)</w:t>
            </w:r>
            <w:r>
              <w:rPr>
                <w:sz w:val="18"/>
                <w:szCs w:val="18"/>
              </w:rPr>
              <w:fldChar w:fldCharType="end"/>
            </w:r>
            <w:r>
              <w:rPr>
                <w:sz w:val="18"/>
                <w:szCs w:val="18"/>
              </w:rPr>
              <w:t xml:space="preserve">. </w:t>
            </w:r>
            <w:r w:rsidR="00A36B87" w:rsidRPr="00B85F30">
              <w:rPr>
                <w:sz w:val="18"/>
                <w:szCs w:val="18"/>
              </w:rPr>
              <w:t xml:space="preserve">They </w:t>
            </w:r>
            <w:r>
              <w:rPr>
                <w:sz w:val="18"/>
                <w:szCs w:val="18"/>
              </w:rPr>
              <w:t>were</w:t>
            </w:r>
            <w:r w:rsidR="00A36B87" w:rsidRPr="00B85F30">
              <w:rPr>
                <w:sz w:val="18"/>
                <w:szCs w:val="18"/>
              </w:rPr>
              <w:t xml:space="preserve"> often thought to have a sphere of influence that c</w:t>
            </w:r>
            <w:r>
              <w:rPr>
                <w:sz w:val="18"/>
                <w:szCs w:val="18"/>
              </w:rPr>
              <w:t>ould</w:t>
            </w:r>
            <w:r w:rsidR="00A36B87" w:rsidRPr="00B85F30">
              <w:rPr>
                <w:sz w:val="18"/>
                <w:szCs w:val="18"/>
              </w:rPr>
              <w:t xml:space="preserve"> be tapped on to facilitate implementation of the intervention, especially with regard to softer elements of implementation such as culture and social acceptability. Champions should be chosen and incorporated into the implementation strategy upstream of implementation efforts. Most commonly, champions</w:t>
            </w:r>
            <w:r>
              <w:rPr>
                <w:sz w:val="18"/>
                <w:szCs w:val="18"/>
              </w:rPr>
              <w:t xml:space="preserve"> were</w:t>
            </w:r>
            <w:r w:rsidR="00A36B87" w:rsidRPr="00B85F30">
              <w:rPr>
                <w:sz w:val="18"/>
                <w:szCs w:val="18"/>
              </w:rPr>
              <w:t xml:space="preserve"> clinical champions. However, champions from other relevant domains e.g. financial, operational should be considered</w:t>
            </w:r>
            <w:r>
              <w:rPr>
                <w:sz w:val="18"/>
                <w:szCs w:val="18"/>
              </w:rPr>
              <w:t xml:space="preserve">. </w:t>
            </w:r>
            <w:r>
              <w:rPr>
                <w:sz w:val="18"/>
                <w:szCs w:val="18"/>
              </w:rPr>
              <w:fldChar w:fldCharType="begin"/>
            </w:r>
            <w:r>
              <w:rPr>
                <w:sz w:val="18"/>
                <w:szCs w:val="18"/>
              </w:rPr>
              <w:instrText xml:space="preserve"> ADDIN ZOTERO_ITEM CSL_CITATION {"citationID":"TMNx07rm","properties":{"formattedCitation":"(23)","plainCitation":"(23)","noteIndex":0},"citationItems":[{"id":24,"uris":["http://zotero.org/users/local/WF9asrXm/items/FPQQVGAX"],"uri":["http://zotero.org/users/local/WF9asrXm/items/FPQQVGAX"],"itemData":{"id":24,"type":"article-journal","language":"en","page":"10","source":"Zotero","title":"Maximizing the Impact of Health Technology Assessment: The Alberta Framework","author":[{"literal":"Department of Health"},{"literal":"Innovation and Stakeholder Relations Division"},{"literal":"Research and Innovation Branch"}],"issued":{"date-parts":[["2017",6]]}}}],"schema":"https://github.com/citation-style-language/schema/raw/master/csl-citation.json"} </w:instrText>
            </w:r>
            <w:r>
              <w:rPr>
                <w:sz w:val="18"/>
                <w:szCs w:val="18"/>
              </w:rPr>
              <w:fldChar w:fldCharType="separate"/>
            </w:r>
            <w:r w:rsidRPr="00F3368F">
              <w:rPr>
                <w:sz w:val="18"/>
              </w:rPr>
              <w:t>(23)</w:t>
            </w:r>
            <w:r>
              <w:rPr>
                <w:sz w:val="18"/>
                <w:szCs w:val="18"/>
              </w:rPr>
              <w:fldChar w:fldCharType="end"/>
            </w:r>
            <w:r>
              <w:rPr>
                <w:sz w:val="18"/>
                <w:szCs w:val="18"/>
              </w:rPr>
              <w:t xml:space="preserve">. </w:t>
            </w:r>
          </w:p>
          <w:p w14:paraId="0FF38C39" w14:textId="74C84871" w:rsidR="00A36B87" w:rsidRDefault="00A36B87" w:rsidP="002C6AD9">
            <w:pPr>
              <w:pStyle w:val="Default"/>
              <w:spacing w:line="276" w:lineRule="auto"/>
              <w:jc w:val="both"/>
              <w:rPr>
                <w:color w:val="002060"/>
                <w:sz w:val="18"/>
                <w:szCs w:val="18"/>
              </w:rPr>
            </w:pPr>
          </w:p>
          <w:p w14:paraId="4290051F" w14:textId="347E55C9" w:rsidR="00D70A9B" w:rsidRPr="00F956F5" w:rsidRDefault="00F956F5" w:rsidP="002C6AD9">
            <w:pPr>
              <w:pStyle w:val="Default"/>
              <w:spacing w:line="276" w:lineRule="auto"/>
              <w:jc w:val="both"/>
              <w:rPr>
                <w:sz w:val="18"/>
                <w:szCs w:val="18"/>
              </w:rPr>
            </w:pPr>
            <w:r w:rsidRPr="00F956F5">
              <w:rPr>
                <w:sz w:val="18"/>
                <w:szCs w:val="18"/>
              </w:rPr>
              <w:t xml:space="preserve">Opinion leaders </w:t>
            </w:r>
            <w:r w:rsidR="00E848F5">
              <w:rPr>
                <w:sz w:val="18"/>
                <w:szCs w:val="18"/>
              </w:rPr>
              <w:t xml:space="preserve">need not be subject matter experts but were described in the literature as influential as a result of their position or their credibility in the community </w:t>
            </w:r>
            <w:r w:rsidR="00E848F5">
              <w:rPr>
                <w:sz w:val="18"/>
                <w:szCs w:val="18"/>
              </w:rPr>
              <w:fldChar w:fldCharType="begin"/>
            </w:r>
            <w:r w:rsidR="00E848F5">
              <w:rPr>
                <w:sz w:val="18"/>
                <w:szCs w:val="18"/>
              </w:rPr>
              <w:instrText xml:space="preserve"> ADDIN ZOTERO_ITEM CSL_CITATION {"citationID":"1jwtOrb3","properties":{"formattedCitation":"(24)","plainCitation":"(24)","noteIndex":0},"citationItems":[{"id":77,"uris":["http://zotero.org/users/local/WF9asrXm/items/AQJU3IDW"],"uri":["http://zotero.org/users/local/WF9asrXm/items/AQJU3IDW"],"itemData":{"id":77,"type":"paper-conference","abstract":"Objective: Process innovations can increase efficiency and quality in service organisations. [1,2] Health services organisations have been criticised for being slow to exploit process-management innovations. [3,4] To address perceived deficiencies, this article combines knowledge of factors that improve the Diffusion of Innovation (DoI) in health services organisations [5] with organisational behaviour theory [6] to produce a practical tool to assist health managers and clinicians assess the likelihood of an innovation succeeding in their organisation. Design: Semi-structured interviews were used to identify and analyse organisational, group and individual factors supporting or impeding the implementation of process changes in a public hospital sonography department. Setting: Emergency and imaging departments within a public hospital in New South Wales. Results: Using extant research literature and data collected from the hospital, a checklist was developed to identify factors that aid the implementation of innovations within health services settings. The checklist prompts people responsible for innovation implementation to consider key factors that influence the DoI, identify gaps between the current and desired states and develop action plans to address these gaps. Conclusions: The checklist developed in this article helps health personnel predict the likelihood of innovation adoption, and identify gaps to the ideal state at organisational, group and individual levels. The necessity of conscious change management when implementing innovations is also addressed. Given impending national healthcare reforms, this article is both important and timely.","source":"Semantic Scholar","title":"Can that work for us?: Analysing organisational, group and individual factors for successful health services innovation","title-short":"Can that work for us?","author":[{"family":"Eljiz","given":"Kathy"},{"family":"Hayes","given":"Kate"},{"family":"Dadich","given":"Ann"},{"family":"Fitzgerald","given":"Janna Anneke"},{"family":"Sloan","given":"Terrence"},{"family":"Kobilski","given":"Sacha"}],"issued":{"date-parts":[["2010"]]}}}],"schema":"https://github.com/citation-style-language/schema/raw/master/csl-citation.json"} </w:instrText>
            </w:r>
            <w:r w:rsidR="00E848F5">
              <w:rPr>
                <w:sz w:val="18"/>
                <w:szCs w:val="18"/>
              </w:rPr>
              <w:fldChar w:fldCharType="separate"/>
            </w:r>
            <w:r w:rsidR="00E848F5" w:rsidRPr="00E848F5">
              <w:rPr>
                <w:sz w:val="18"/>
              </w:rPr>
              <w:t>(24)</w:t>
            </w:r>
            <w:r w:rsidR="00E848F5">
              <w:rPr>
                <w:sz w:val="18"/>
                <w:szCs w:val="18"/>
              </w:rPr>
              <w:fldChar w:fldCharType="end"/>
            </w:r>
            <w:r w:rsidR="00895237">
              <w:rPr>
                <w:sz w:val="18"/>
                <w:szCs w:val="18"/>
              </w:rPr>
              <w:t xml:space="preserve"> or status </w:t>
            </w:r>
            <w:r w:rsidR="00895237">
              <w:rPr>
                <w:sz w:val="18"/>
                <w:szCs w:val="18"/>
              </w:rPr>
              <w:fldChar w:fldCharType="begin"/>
            </w:r>
            <w:r w:rsidR="00895237">
              <w:rPr>
                <w:sz w:val="18"/>
                <w:szCs w:val="18"/>
              </w:rPr>
              <w:instrText xml:space="preserve"> ADDIN ZOTERO_ITEM CSL_CITATION {"citationID":"tMuNL4Fh","properties":{"formattedCitation":"(10)","plainCitation":"(10)","noteIndex":0},"citationItems":[{"id":92,"uris":["http://zotero.org/users/local/WF9asrXm/items/2VHLWFQV"],"uri":["http://zotero.org/users/local/WF9asrXm/items/2VHLWFQV"],"itemData":{"id":92,"type":"article-journal","abstract":"This article summarizes an extensive literature review addressing the question, How can we spread and sustain innovations in health service delivery and organization? It considers both content (defining and measuring the diffusion of innovation in organizations) and process (reviewing the literature in a systematic and reproducible way). This article discusses (1) a parsimonious and evidence-based model for considering the diffusion of innovations in health service organizations, (2) clear knowledge gaps where further research should be focused, and (3) a robust and transferable methodology for systematically reviewing health service policy and management. Both the model and the method should be tested more widely in a range of contexts.","container-title":"The Milbank Quarterly","DOI":"10.1111/j.0887-378X.2004.00325.x","ISSN":"0887-378X","issue":"4","journalAbbreviation":"Milbank Q","note":"PMID: 15595944\nPMCID: PMC2690184","page":"581-629","source":"PubMed Central","title":"Diffusion of Innovations in Service Organizations: Systematic Review and Recommendations","title-short":"Diffusion of Innovations in Service Organizations","volume":"82","author":[{"family":"Greenhalgh","given":"Trisha"},{"family":"Robert","given":"Glenn"},{"family":"Macfarlane","given":"Fraser"},{"family":"Bate","given":"Paul"},{"family":"Kyriakidou","given":"Olivia"}],"issued":{"date-parts":[["2004",12]]}}}],"schema":"https://github.com/citation-style-language/schema/raw/master/csl-citation.json"} </w:instrText>
            </w:r>
            <w:r w:rsidR="00895237">
              <w:rPr>
                <w:sz w:val="18"/>
                <w:szCs w:val="18"/>
              </w:rPr>
              <w:fldChar w:fldCharType="separate"/>
            </w:r>
            <w:r w:rsidR="00895237" w:rsidRPr="00895237">
              <w:rPr>
                <w:sz w:val="18"/>
              </w:rPr>
              <w:t>(10)</w:t>
            </w:r>
            <w:r w:rsidR="00895237">
              <w:rPr>
                <w:sz w:val="18"/>
                <w:szCs w:val="18"/>
              </w:rPr>
              <w:fldChar w:fldCharType="end"/>
            </w:r>
            <w:r w:rsidR="00E848F5">
              <w:rPr>
                <w:sz w:val="18"/>
                <w:szCs w:val="18"/>
              </w:rPr>
              <w:t xml:space="preserve">. They were described to be instrumental to success of implementation by spreading positive influence of the innovation. </w:t>
            </w:r>
            <w:r w:rsidR="00895237">
              <w:rPr>
                <w:sz w:val="18"/>
                <w:szCs w:val="18"/>
              </w:rPr>
              <w:t xml:space="preserve">One source noted that opinion leaders should not become obstacles by promoting negative influence about the innovation </w:t>
            </w:r>
            <w:r w:rsidR="00895237">
              <w:rPr>
                <w:sz w:val="18"/>
                <w:szCs w:val="18"/>
              </w:rPr>
              <w:fldChar w:fldCharType="begin"/>
            </w:r>
            <w:r w:rsidR="00895237">
              <w:rPr>
                <w:sz w:val="18"/>
                <w:szCs w:val="18"/>
              </w:rPr>
              <w:instrText xml:space="preserve"> ADDIN ZOTERO_ITEM CSL_CITATION {"citationID":"qsz6yday","properties":{"formattedCitation":"(22)","plainCitation":"(22)","noteIndex":0},"citationItems":[{"id":66,"uris":["http://zotero.org/users/local/WF9asrXm/items/D7DS87HB"],"uri":["http://zotero.org/users/local/WF9asrXm/items/D7DS87HB"],"itemData":{"id":66,"type":"article-journal","abstract":"Identifying, developing, and testing implementation strategies are important goals of implementation science. However, these efforts have been complicated by the use of inconsistent language and inadequate descriptions of implementation strategies in the literature. The Expert Recommendations for Implementing Change (ERIC) study aimed to refine a published compilation of implementation strategy terms and definitions by systematically gathering input from a wide range of stakeholders with expertise in implementation science and clinical practice.","container-title":"Implementation Science","DOI":"10.1186/s13012-015-0209-1","ISSN":"1748-5908","issue":"1","journalAbbreviation":"Implementation Science","page":"21","source":"BioMed Central","title":"A refined compilation of implementation strategies: results from the Expert Recommendations for Implementing Change (ERIC) project","title-short":"A refined compilation of implementation strategies","volume":"10","author":[{"family":"Powell","given":"Byron J."},{"family":"Waltz","given":"Thomas J."},{"family":"Chinman","given":"Matthew J."},{"family":"Damschroder","given":"Laura J."},{"family":"Smith","given":"Jeffrey L."},{"family":"Matthieu","given":"Monica M."},{"family":"Proctor","given":"Enola K."},{"family":"Kirchner","given":"JoAnn E."}],"issued":{"date-parts":[["2015",2,12]]}}}],"schema":"https://github.com/citation-style-language/schema/raw/master/csl-citation.json"} </w:instrText>
            </w:r>
            <w:r w:rsidR="00895237">
              <w:rPr>
                <w:sz w:val="18"/>
                <w:szCs w:val="18"/>
              </w:rPr>
              <w:fldChar w:fldCharType="separate"/>
            </w:r>
            <w:r w:rsidR="00895237" w:rsidRPr="00895237">
              <w:rPr>
                <w:sz w:val="18"/>
              </w:rPr>
              <w:t>(22)</w:t>
            </w:r>
            <w:r w:rsidR="00895237">
              <w:rPr>
                <w:sz w:val="18"/>
                <w:szCs w:val="18"/>
              </w:rPr>
              <w:fldChar w:fldCharType="end"/>
            </w:r>
            <w:r w:rsidR="00E848F5">
              <w:rPr>
                <w:sz w:val="18"/>
                <w:szCs w:val="18"/>
              </w:rPr>
              <w:t xml:space="preserve"> </w:t>
            </w:r>
          </w:p>
          <w:p w14:paraId="784280CF" w14:textId="23D561BD" w:rsidR="00BD3331" w:rsidRPr="00B85F30" w:rsidRDefault="00BD3331" w:rsidP="00C135E6">
            <w:pPr>
              <w:pStyle w:val="Default"/>
              <w:spacing w:line="276" w:lineRule="auto"/>
              <w:jc w:val="both"/>
              <w:rPr>
                <w:sz w:val="18"/>
                <w:szCs w:val="18"/>
              </w:rPr>
            </w:pPr>
          </w:p>
        </w:tc>
      </w:tr>
      <w:tr w:rsidR="007D7155" w:rsidRPr="00B85F30" w14:paraId="5ACA69FF" w14:textId="77777777" w:rsidTr="00B85F30">
        <w:trPr>
          <w:cantSplit/>
        </w:trPr>
        <w:tc>
          <w:tcPr>
            <w:tcW w:w="267" w:type="pct"/>
          </w:tcPr>
          <w:p w14:paraId="2A544EC5" w14:textId="1577E505" w:rsidR="007D7155" w:rsidRPr="00B85F30" w:rsidRDefault="00A36B87" w:rsidP="007D7155">
            <w:pPr>
              <w:pStyle w:val="Default"/>
              <w:spacing w:line="276" w:lineRule="auto"/>
              <w:jc w:val="both"/>
              <w:rPr>
                <w:sz w:val="18"/>
                <w:szCs w:val="18"/>
              </w:rPr>
            </w:pPr>
            <w:r w:rsidRPr="00B85F30">
              <w:rPr>
                <w:sz w:val="18"/>
                <w:szCs w:val="18"/>
              </w:rPr>
              <w:lastRenderedPageBreak/>
              <w:t>8</w:t>
            </w:r>
          </w:p>
        </w:tc>
        <w:tc>
          <w:tcPr>
            <w:tcW w:w="789" w:type="pct"/>
            <w:vMerge w:val="restart"/>
          </w:tcPr>
          <w:p w14:paraId="7F5EB7E0" w14:textId="645C1CCC" w:rsidR="007D7155" w:rsidRPr="009513B8" w:rsidRDefault="007D7155" w:rsidP="007D7155">
            <w:pPr>
              <w:pStyle w:val="Default"/>
              <w:spacing w:line="276" w:lineRule="auto"/>
              <w:jc w:val="both"/>
              <w:rPr>
                <w:sz w:val="18"/>
                <w:szCs w:val="18"/>
              </w:rPr>
            </w:pPr>
            <w:r w:rsidRPr="009513B8">
              <w:rPr>
                <w:sz w:val="18"/>
                <w:szCs w:val="18"/>
              </w:rPr>
              <w:t xml:space="preserve">Information </w:t>
            </w:r>
            <w:r w:rsidR="00C16B7F">
              <w:rPr>
                <w:sz w:val="18"/>
                <w:szCs w:val="18"/>
              </w:rPr>
              <w:t>D</w:t>
            </w:r>
            <w:r w:rsidRPr="009513B8">
              <w:rPr>
                <w:sz w:val="18"/>
                <w:szCs w:val="18"/>
              </w:rPr>
              <w:t xml:space="preserve">issemination </w:t>
            </w:r>
          </w:p>
        </w:tc>
        <w:tc>
          <w:tcPr>
            <w:tcW w:w="1113" w:type="pct"/>
          </w:tcPr>
          <w:p w14:paraId="45327402" w14:textId="0F77330A" w:rsidR="007D7155" w:rsidRPr="009513B8" w:rsidRDefault="007D7155" w:rsidP="007D7155">
            <w:pPr>
              <w:pStyle w:val="Default"/>
              <w:spacing w:line="276" w:lineRule="auto"/>
              <w:jc w:val="both"/>
              <w:rPr>
                <w:sz w:val="18"/>
                <w:szCs w:val="18"/>
              </w:rPr>
            </w:pPr>
            <w:r w:rsidRPr="009513B8">
              <w:rPr>
                <w:sz w:val="18"/>
                <w:szCs w:val="18"/>
              </w:rPr>
              <w:t>Employing diverse and intelligent strategies to disseminate information e.g. Knowledge translation tools</w:t>
            </w:r>
          </w:p>
        </w:tc>
        <w:tc>
          <w:tcPr>
            <w:tcW w:w="2831" w:type="pct"/>
          </w:tcPr>
          <w:p w14:paraId="614D7D2E" w14:textId="0B57B9FC" w:rsidR="00F55D7A" w:rsidRDefault="00F55D7A" w:rsidP="002C6AD9">
            <w:pPr>
              <w:pStyle w:val="Default"/>
              <w:spacing w:line="276" w:lineRule="auto"/>
              <w:jc w:val="both"/>
              <w:rPr>
                <w:sz w:val="18"/>
                <w:szCs w:val="18"/>
              </w:rPr>
            </w:pPr>
            <w:r w:rsidRPr="00F55D7A">
              <w:rPr>
                <w:sz w:val="18"/>
                <w:szCs w:val="18"/>
              </w:rPr>
              <w:t xml:space="preserve">Dissemination was defined as an active process of knowledge transfer, one that was vertical, planned, formal and centralised </w:t>
            </w:r>
            <w:r>
              <w:rPr>
                <w:sz w:val="18"/>
                <w:szCs w:val="18"/>
              </w:rPr>
              <w:fldChar w:fldCharType="begin"/>
            </w:r>
            <w:r w:rsidR="00E848F5">
              <w:rPr>
                <w:sz w:val="18"/>
                <w:szCs w:val="18"/>
              </w:rPr>
              <w:instrText xml:space="preserve"> ADDIN ZOTERO_ITEM CSL_CITATION {"citationID":"07Zob9kg","properties":{"formattedCitation":"(25)","plainCitation":"(25)","noteIndex":0},"citationItems":[{"id":134,"uris":["http://zotero.org/users/local/WF9asrXm/items/GQZPQMLW"],"uri":["http://zotero.org/users/local/WF9asrXm/items/GQZPQMLW"],"itemData":{"id":134,"type":"article-journal","abstract":"To address the vast gap between current knowledge and practice in the area of dissemination and implementation research, we address terminology, provide examples of successful applications of this research, discuss key sources of support, and highlight directions and opportunities for future advances. There is a need for research testing approaches to scaling up and sustaining effective interventions, and we propose that further advances in the field will be achieved by focusing dissemination and implementation research on 5 core values: rigor and relevance, efficiency, collaboration, improved capacity, and cumulative knowledge.","container-title":"American Journal of Public Health","DOI":"10.2105/AJPH.2012.300755","ISSN":"1541-0048","issue":"7","journalAbbreviation":"Am J Public Health","language":"eng","note":"PMID: 22594758\nPMCID: PMC3478005","page":"1274-1281","source":"PubMed","title":"National Institutes of Health approaches to dissemination and implementation science: current and future directions","title-short":"National Institutes of Health approaches to dissemination and implementation science","volume":"102","author":[{"family":"Glasgow","given":"Russell E."},{"family":"Vinson","given":"Cynthia"},{"family":"Chambers","given":"David"},{"family":"Khoury","given":"Muin J."},{"family":"Kaplan","given":"Robert M."},{"family":"Hunter","given":"Christine"}],"issued":{"date-parts":[["2012",7]]}}}],"schema":"https://github.com/citation-style-language/schema/raw/master/csl-citation.json"} </w:instrText>
            </w:r>
            <w:r>
              <w:rPr>
                <w:sz w:val="18"/>
                <w:szCs w:val="18"/>
              </w:rPr>
              <w:fldChar w:fldCharType="separate"/>
            </w:r>
            <w:r w:rsidR="00E848F5" w:rsidRPr="00E848F5">
              <w:rPr>
                <w:sz w:val="18"/>
              </w:rPr>
              <w:t>(25)</w:t>
            </w:r>
            <w:r>
              <w:rPr>
                <w:sz w:val="18"/>
                <w:szCs w:val="18"/>
              </w:rPr>
              <w:fldChar w:fldCharType="end"/>
            </w:r>
            <w:r>
              <w:rPr>
                <w:sz w:val="18"/>
                <w:szCs w:val="18"/>
              </w:rPr>
              <w:t xml:space="preserve"> </w:t>
            </w:r>
            <w:r w:rsidRPr="00F55D7A">
              <w:rPr>
                <w:sz w:val="18"/>
                <w:szCs w:val="18"/>
              </w:rPr>
              <w:t>. The more extensive and multi-pronged the mode of information dissemination was, the greater the implementation success</w:t>
            </w:r>
            <w:r>
              <w:rPr>
                <w:sz w:val="18"/>
                <w:szCs w:val="18"/>
              </w:rPr>
              <w:t xml:space="preserve"> </w:t>
            </w:r>
            <w:r>
              <w:rPr>
                <w:sz w:val="18"/>
                <w:szCs w:val="18"/>
              </w:rPr>
              <w:fldChar w:fldCharType="begin"/>
            </w:r>
            <w:r>
              <w:rPr>
                <w:sz w:val="18"/>
                <w:szCs w:val="18"/>
              </w:rPr>
              <w:instrText xml:space="preserve"> ADDIN ZOTERO_ITEM CSL_CITATION {"citationID":"UmW95n09","properties":{"formattedCitation":"(7,15)","plainCitation":"(7,15)","noteIndex":0},"citationItems":[{"id":115,"uris":["http://zotero.org/users/local/WF9asrXm/items/28KZAP2P"],"uri":["http://zotero.org/users/local/WF9asrXm/items/28KZAP2P"],"itemData":{"id":115,"type":"article-journal","abstract":"Few social science theories have a history of conceptual and empirical study as long as does the diffusion of innovations. The robustness of this theory derives from the many disciplines and fields of study in which diffusion has been studied, from the international richness of these studies, and from the variety of new ideas, practices, programs, and technologies that have been the objects of diffusion research. Early theorizing from the beginning of the 20th century was gradually displaced by post hoc empirical research that described and explained diffusion processes. By the 1950s, diffusion researchers had begun to apply the collective knowledge learned about naturalistic diffusion in tests of process interventions to affect the spread of innovations. Now, this purposive objective has given form to a science of dissemination in which evidence-based practices are designed a priori not just to result in internal validity but to increase the likelihood that external validity and diffusion both are more likely to result. Here, I review diffusion theory and focus on seven concepts—intervention attributes, intervention clusters, demonstration projects, societal sectors, reinforcing contextual conditions, opinion leadership, and intervention adaptation—with potential for accelerating the spread of evidence-based practices, programs, and policies in the field of social work.","container-title":"Research on social work practice","DOI":"10.1177/1049731509335569","ISSN":"1049-7315","issue":"5","journalAbbreviation":"Res Soc Work Pract","note":"PMID: 20976022\nPMCID: PMC2957672","page":"503-518","source":"PubMed Central","title":"Applying Diffusion of Innovation Theory to Intervention Development","volume":"19","author":[{"family":"Dearing","given":"James W."}],"issued":{"date-parts":[["2009",9,1]]}}},{"id":95,"uris":["http://zotero.org/users/local/WF9asrXm/items/4NUZE8NR"],"uri":["http://zotero.org/users/local/WF9asrXm/items/4NUZE8NR"],"itemData":{"id":95,"type":"article-journal","abstract":"Purpose (1) The purpose of this paper is to construct a comprehensive framework of research dissemination and utilization that is useful for both health policy and clinical decision-making. Organizing Construct (2) The framework illustrates that the process of the adoption of research evidence into health-care decisionmaking is influenced by a variety of characteristics related to the individual, organization, environment and innovation. The framework also demonstrates the complex interrelationships among these characteristics as progression through the five stages of innovation-namely, knowledge, persuasion, decision, implementation and confirmation- occurs. Finally, the framework integrates the concepts of research dissemination, evidence-based decision-making and research utilization within the diffusion of innovations theory. Methods (3) During the discussion of each stage of the innovation adoption process, relevant literature from the management field (i.e., diffusion of innovations, organizational management and decision-making) and health-care sector (i.e., research dissemination and utilization and evidence based practice) is summarized. Studies providing empirical data contributing to the development of the framework were assessed for methodological quality. Conclusions (4) The process of research dissemination and utilization is complex and determined by numerous intervening variables related to the innovation (research evidence), organization, environment and individual.","container-title":"Worldviews on Evidence-based Nursing presents the archives of Online Journal of Knowledge Synthesis for Nursing","DOI":"10.1111/j.1524-475X.2002.00149.x","ISSN":"1072-7639","issue":"1","language":"en","page":"149-160","source":"Wiley Online Library","title":"A Framework for the Dissemination and Utilization of Research for Health-Care Policy and Practice","volume":"E9","author":[{"family":"Dobbins","given":"Maureen"},{"family":"Ciliska","given":"Donna"},{"family":"Cockerill","given":"Rhonda"},{"family":"Barnsley","given":"Jan"},{"family":"DiCenso","given":"Alba"}],"issued":{"date-parts":[["2002"]]}}}],"schema":"https://github.com/citation-style-language/schema/raw/master/csl-citation.json"} </w:instrText>
            </w:r>
            <w:r>
              <w:rPr>
                <w:sz w:val="18"/>
                <w:szCs w:val="18"/>
              </w:rPr>
              <w:fldChar w:fldCharType="separate"/>
            </w:r>
            <w:r w:rsidRPr="00F55D7A">
              <w:rPr>
                <w:sz w:val="18"/>
              </w:rPr>
              <w:t>(7,15)</w:t>
            </w:r>
            <w:r>
              <w:rPr>
                <w:sz w:val="18"/>
                <w:szCs w:val="18"/>
              </w:rPr>
              <w:fldChar w:fldCharType="end"/>
            </w:r>
            <w:r w:rsidRPr="00F55D7A">
              <w:rPr>
                <w:sz w:val="18"/>
                <w:szCs w:val="18"/>
              </w:rPr>
              <w:t>.  Specific to HTA, INAHTA’s guidance document highlighted that mail-outs and journal presentations might be ineffective as standalone modes of communication and instead, recommended a mixed approach. This involved face-to-face consultations, in tandem with distribution of written materials</w:t>
            </w:r>
            <w:r>
              <w:rPr>
                <w:sz w:val="18"/>
                <w:szCs w:val="18"/>
              </w:rPr>
              <w:t xml:space="preserve"> </w:t>
            </w:r>
            <w:r>
              <w:rPr>
                <w:sz w:val="18"/>
                <w:szCs w:val="18"/>
              </w:rPr>
              <w:fldChar w:fldCharType="begin"/>
            </w:r>
            <w:r w:rsidR="00E848F5">
              <w:rPr>
                <w:sz w:val="18"/>
                <w:szCs w:val="18"/>
              </w:rPr>
              <w:instrText xml:space="preserve"> ADDIN ZOTERO_ITEM CSL_CITATION {"citationID":"t3M5rRif","properties":{"formattedCitation":"(26)","plainCitation":"(26)","noteIndex":0},"citationItems":[{"id":42,"uris":["http://zotero.org/users/local/WF9asrXm/items/9RPTDD3G"],"uri":["http://zotero.org/users/local/WF9asrXm/items/9RPTDD3G"],"itemData":{"id":42,"type":"article","language":"en","source":"Zotero","title":"An INAHTA guidance document","author":[{"family":"Hailey","given":"David"},{"family":"Babidge","given":"Wendy"},{"family":"Cameron","given":"Alun"}],"issued":{"date-parts":[["2010",5]]}}}],"schema":"https://github.com/citation-style-language/schema/raw/master/csl-citation.json"} </w:instrText>
            </w:r>
            <w:r>
              <w:rPr>
                <w:sz w:val="18"/>
                <w:szCs w:val="18"/>
              </w:rPr>
              <w:fldChar w:fldCharType="separate"/>
            </w:r>
            <w:r w:rsidR="00E848F5" w:rsidRPr="00E848F5">
              <w:rPr>
                <w:sz w:val="18"/>
              </w:rPr>
              <w:t>(26)</w:t>
            </w:r>
            <w:r>
              <w:rPr>
                <w:sz w:val="18"/>
                <w:szCs w:val="18"/>
              </w:rPr>
              <w:fldChar w:fldCharType="end"/>
            </w:r>
            <w:r>
              <w:rPr>
                <w:sz w:val="18"/>
                <w:szCs w:val="18"/>
              </w:rPr>
              <w:t>. It was also important for</w:t>
            </w:r>
            <w:r w:rsidR="009E6F0C">
              <w:rPr>
                <w:sz w:val="18"/>
                <w:szCs w:val="18"/>
              </w:rPr>
              <w:t xml:space="preserve"> information dissemination methods to be tailored to the target audience, suggest forms for HTA included research and summary reports, consultations, online distributions and project specific knowledge translation tools </w:t>
            </w:r>
            <w:r w:rsidR="009E6F0C">
              <w:rPr>
                <w:sz w:val="18"/>
                <w:szCs w:val="18"/>
              </w:rPr>
              <w:fldChar w:fldCharType="begin"/>
            </w:r>
            <w:r w:rsidR="009E6F0C">
              <w:rPr>
                <w:sz w:val="18"/>
                <w:szCs w:val="18"/>
              </w:rPr>
              <w:instrText xml:space="preserve"> ADDIN ZOTERO_ITEM CSL_CITATION {"citationID":"hlpdpDn5","properties":{"formattedCitation":"(23)","plainCitation":"(23)","noteIndex":0},"citationItems":[{"id":24,"uris":["http://zotero.org/users/local/WF9asrXm/items/FPQQVGAX"],"uri":["http://zotero.org/users/local/WF9asrXm/items/FPQQVGAX"],"itemData":{"id":24,"type":"article-journal","language":"en","page":"10","source":"Zotero","title":"Maximizing the Impact of Health Technology Assessment: The Alberta Framework","author":[{"literal":"Department of Health"},{"literal":"Innovation and Stakeholder Relations Division"},{"literal":"Research and Innovation Branch"}],"issued":{"date-parts":[["2017",6]]}}}],"schema":"https://github.com/citation-style-language/schema/raw/master/csl-citation.json"} </w:instrText>
            </w:r>
            <w:r w:rsidR="009E6F0C">
              <w:rPr>
                <w:sz w:val="18"/>
                <w:szCs w:val="18"/>
              </w:rPr>
              <w:fldChar w:fldCharType="separate"/>
            </w:r>
            <w:r w:rsidR="009E6F0C" w:rsidRPr="009E6F0C">
              <w:rPr>
                <w:sz w:val="18"/>
              </w:rPr>
              <w:t>(23)</w:t>
            </w:r>
            <w:r w:rsidR="009E6F0C">
              <w:rPr>
                <w:sz w:val="18"/>
                <w:szCs w:val="18"/>
              </w:rPr>
              <w:fldChar w:fldCharType="end"/>
            </w:r>
            <w:r w:rsidR="009E6F0C">
              <w:rPr>
                <w:sz w:val="18"/>
                <w:szCs w:val="18"/>
              </w:rPr>
              <w:t>.</w:t>
            </w:r>
          </w:p>
          <w:p w14:paraId="6FC1042F" w14:textId="131D2CD4" w:rsidR="00D70A9B" w:rsidRPr="00B85F30" w:rsidRDefault="00D70A9B" w:rsidP="002C6AD9">
            <w:pPr>
              <w:pStyle w:val="Default"/>
              <w:spacing w:line="276" w:lineRule="auto"/>
              <w:jc w:val="both"/>
              <w:rPr>
                <w:sz w:val="18"/>
                <w:szCs w:val="18"/>
              </w:rPr>
            </w:pPr>
          </w:p>
        </w:tc>
      </w:tr>
      <w:tr w:rsidR="007D7155" w:rsidRPr="00B85F30" w14:paraId="16192C13" w14:textId="77777777" w:rsidTr="00B85F30">
        <w:trPr>
          <w:cantSplit/>
        </w:trPr>
        <w:tc>
          <w:tcPr>
            <w:tcW w:w="267" w:type="pct"/>
          </w:tcPr>
          <w:p w14:paraId="22513D45" w14:textId="217BF5F2" w:rsidR="007D7155" w:rsidRPr="00B85F30" w:rsidRDefault="00A36B87" w:rsidP="007D7155">
            <w:pPr>
              <w:pStyle w:val="Default"/>
              <w:spacing w:line="276" w:lineRule="auto"/>
              <w:jc w:val="both"/>
              <w:rPr>
                <w:sz w:val="18"/>
                <w:szCs w:val="18"/>
              </w:rPr>
            </w:pPr>
            <w:r w:rsidRPr="00B85F30">
              <w:rPr>
                <w:sz w:val="18"/>
                <w:szCs w:val="18"/>
              </w:rPr>
              <w:t>9</w:t>
            </w:r>
          </w:p>
        </w:tc>
        <w:tc>
          <w:tcPr>
            <w:tcW w:w="789" w:type="pct"/>
            <w:vMerge/>
          </w:tcPr>
          <w:p w14:paraId="21A84D8B" w14:textId="77777777" w:rsidR="007D7155" w:rsidRPr="00B85F30" w:rsidRDefault="007D7155" w:rsidP="007D7155">
            <w:pPr>
              <w:pStyle w:val="Default"/>
              <w:spacing w:line="276" w:lineRule="auto"/>
              <w:jc w:val="both"/>
              <w:rPr>
                <w:sz w:val="18"/>
                <w:szCs w:val="18"/>
              </w:rPr>
            </w:pPr>
          </w:p>
        </w:tc>
        <w:tc>
          <w:tcPr>
            <w:tcW w:w="1113" w:type="pct"/>
          </w:tcPr>
          <w:p w14:paraId="013EE054" w14:textId="33ECB01E" w:rsidR="007D7155" w:rsidRPr="00B85F30" w:rsidRDefault="007D7155" w:rsidP="007D7155">
            <w:pPr>
              <w:pStyle w:val="Default"/>
              <w:spacing w:line="276" w:lineRule="auto"/>
              <w:jc w:val="both"/>
              <w:rPr>
                <w:sz w:val="18"/>
                <w:szCs w:val="18"/>
              </w:rPr>
            </w:pPr>
            <w:r w:rsidRPr="00B85F30">
              <w:rPr>
                <w:sz w:val="18"/>
                <w:szCs w:val="18"/>
              </w:rPr>
              <w:t>Having a dedicated unit within the organi</w:t>
            </w:r>
            <w:r w:rsidR="00D11059">
              <w:rPr>
                <w:sz w:val="18"/>
                <w:szCs w:val="18"/>
              </w:rPr>
              <w:t>z</w:t>
            </w:r>
            <w:r w:rsidRPr="00B85F30">
              <w:rPr>
                <w:sz w:val="18"/>
                <w:szCs w:val="18"/>
              </w:rPr>
              <w:t>ation responsible for implementation</w:t>
            </w:r>
          </w:p>
        </w:tc>
        <w:tc>
          <w:tcPr>
            <w:tcW w:w="2831" w:type="pct"/>
          </w:tcPr>
          <w:p w14:paraId="3128FFDD" w14:textId="0216F186" w:rsidR="00D70347" w:rsidRDefault="00D70347" w:rsidP="00D70347">
            <w:pPr>
              <w:pStyle w:val="Default"/>
              <w:spacing w:line="276" w:lineRule="auto"/>
              <w:jc w:val="both"/>
              <w:rPr>
                <w:sz w:val="18"/>
                <w:szCs w:val="18"/>
              </w:rPr>
            </w:pPr>
            <w:r w:rsidRPr="00D70347">
              <w:rPr>
                <w:sz w:val="18"/>
                <w:szCs w:val="18"/>
              </w:rPr>
              <w:t>Having a localised unit</w:t>
            </w:r>
            <w:r>
              <w:rPr>
                <w:sz w:val="18"/>
                <w:szCs w:val="18"/>
              </w:rPr>
              <w:t xml:space="preserve"> </w:t>
            </w:r>
            <w:r>
              <w:rPr>
                <w:sz w:val="18"/>
                <w:szCs w:val="18"/>
              </w:rPr>
              <w:fldChar w:fldCharType="begin"/>
            </w:r>
            <w:r>
              <w:rPr>
                <w:sz w:val="18"/>
                <w:szCs w:val="18"/>
              </w:rPr>
              <w:instrText xml:space="preserve"> ADDIN ZOTERO_ITEM CSL_CITATION {"citationID":"YqME58Px","properties":{"formattedCitation":"(2,13)","plainCitation":"(2,13)","noteIndex":0},"citationItems":[{"id":1,"uris":["http://zotero.org/users/local/WF9asrXm/items/VSEJKWJG"],"uri":["http://zotero.org/users/local/WF9asrXm/items/VSEJKWJG"],"itemData":{"id":1,"type":"article-journal","abstract":"Many interventions found to be effective in health services research studies fail to translate into meaningful patient care outcomes across multiple contexts. Health services researchers recognize the need to evaluate not only summative outcomes but also formative outcomes to assess the extent to which implementation is effective in a specific setting, prolongs sustainability, and promotes dissemination into other settings. Many implementation theories have been published to help promote effective implementation. However, they overlap considerably in the constructs included in individual theories, and a comparison of theories reveals that each is missing important constructs included in other theories. In addition, terminology and definitions are not consistent across theories. We describe the Consolidated Framework For Implementation Research (CFIR) that offers an overarching typology to promote implementation theory development and verification about what works where and why across multiple contexts.","container-title":"Implementation Science","DOI":"10.1186/1748-5908-4-50","ISSN":"1748-5908","issue":"1","journalAbbreviation":"Implementation Science","page":"50","source":"BioMed Central","title":"Fostering implementation of health services research findings into practice: a consolidated framework for advancing implementation science","title-short":"Fostering implementation of health services research findings into practice","volume":"4","author":[{"family":"Damschroder","given":"Laura J."},{"family":"Aron","given":"David C."},{"family":"Keith","given":"Rosalind E."},{"family":"Kirsh","given":"Susan R."},{"family":"Alexander","given":"Jeffery A."},{"family":"Lowery","given":"Julie C."}],"issued":{"date-parts":[["2009",8,7]]}}},{"id":83,"uris":["http://zotero.org/users/local/WF9asrXm/items/75IZ8NTL"],"uri":["http://zotero.org/users/local/WF9asrXm/items/75IZ8NTL"],"itemData":{"id":83,"type":"article-journal","abstract":"The past decade has seen considerable interest in the development and evaluation of complex interventions to improve health. Such interventions can only have a significant impact on health and health care if they are shown to be effective when tested, are capable of being widely implemented and can be normalised into routine practice. To date, there is still a problematic gap between research and implementation. The Normalisation Process Theory (NPT) addresses the factors needed for successful implementation and integration of interventions into routine work (normalisation).","container-title":"BMC Medicine","DOI":"10.1186/1741-7015-8-63","ISSN":"1741-7015","issue":"1","journalAbbreviation":"BMC Medicine","page":"63","source":"BioMed Central","title":"Normalisation process theory: a framework for developing, evaluating and implementing complex interventions","title-short":"Normalisation process theory","volume":"8","author":[{"family":"Murray","given":"Elizabeth"},{"family":"Treweek","given":"Shaun"},{"family":"Pope","given":"Catherine"},{"family":"MacFarlane","given":"Anne"},{"family":"Ballini","given":"Luciana"},{"family":"Dowrick","given":"Christopher"},{"family":"Finch","given":"Tracy"},{"family":"Kennedy","given":"Anne"},{"family":"Mair","given":"Frances"},{"family":"O'Donnell","given":"Catherine"},{"family":"Ong","given":"Bie Nio"},{"family":"Rapley","given":"Tim"},{"family":"Rogers","given":"Anne"},{"family":"May","given":"Carl"}],"issued":{"date-parts":[["2010",10,20]]}}}],"schema":"https://github.com/citation-style-language/schema/raw/master/csl-citation.json"} </w:instrText>
            </w:r>
            <w:r>
              <w:rPr>
                <w:sz w:val="18"/>
                <w:szCs w:val="18"/>
              </w:rPr>
              <w:fldChar w:fldCharType="separate"/>
            </w:r>
            <w:r w:rsidRPr="00D70347">
              <w:rPr>
                <w:sz w:val="18"/>
              </w:rPr>
              <w:t>(2,13)</w:t>
            </w:r>
            <w:r>
              <w:rPr>
                <w:sz w:val="18"/>
                <w:szCs w:val="18"/>
              </w:rPr>
              <w:fldChar w:fldCharType="end"/>
            </w:r>
            <w:r w:rsidRPr="00D70347">
              <w:rPr>
                <w:sz w:val="18"/>
                <w:szCs w:val="18"/>
              </w:rPr>
              <w:t xml:space="preserve"> within the organi</w:t>
            </w:r>
            <w:r w:rsidR="00D11059">
              <w:rPr>
                <w:sz w:val="18"/>
                <w:szCs w:val="18"/>
              </w:rPr>
              <w:t>z</w:t>
            </w:r>
            <w:r w:rsidRPr="00D70347">
              <w:rPr>
                <w:sz w:val="18"/>
                <w:szCs w:val="18"/>
              </w:rPr>
              <w:t>ation to orchestrate implementation efforts was shown to improve implementation success. Such a unit introduced structure and clarity of roles, key deliverables, and timelines for seamless information flow</w:t>
            </w:r>
            <w:r>
              <w:rPr>
                <w:sz w:val="18"/>
                <w:szCs w:val="18"/>
              </w:rPr>
              <w:t xml:space="preserve"> </w:t>
            </w:r>
            <w:r>
              <w:rPr>
                <w:sz w:val="18"/>
                <w:szCs w:val="18"/>
              </w:rPr>
              <w:fldChar w:fldCharType="begin"/>
            </w:r>
            <w:r>
              <w:rPr>
                <w:sz w:val="18"/>
                <w:szCs w:val="18"/>
              </w:rPr>
              <w:instrText xml:space="preserve"> ADDIN ZOTERO_ITEM CSL_CITATION {"citationID":"nCozmiI8","properties":{"formattedCitation":"(3)","plainCitation":"(3)","noteIndex":0},"citationItems":[{"id":75,"uris":["http://zotero.org/users/local/WF9asrXm/items/VZXXJNNJ"],"uri":["http://zotero.org/users/local/WF9asrXm/items/VZXXJNNJ"],"itemData":{"id":75,"type":"article-journal","abstract":"Implementation science is growing in importance among funders, researchers, and practitioners as an approach to bridging the gap between science and practice. We addressed three goals to contribute to the understanding of the complex and dynamic nature of implementation. Our first goal was to provide a conceptual overview of the process of implementation by synthesizing information from 25 implementation frameworks. The synthesis extends prior work by focusing on specific actions (i.e., the \"how to\") that can be employed to foster high quality implementation. The synthesis identified 14 critical steps that were used to construct the Quality Implementation Framework (QIF). These steps comprise four QIF phases: Initial Considerations Regarding the Host Setting, Creating a Structure for Implementation, Ongoing Structure Once Implementation Begins, and Improving Future Applications. Our second goal was to summarize research support for each of the 14 QIF steps and to offer suggestions to direct future research efforts. Our third goal was to outline practical implications of our findings for improving future implementation efforts in the world of practice. The QIF's critical steps can serve as a useful blueprint for future research and practice. Applying the collective guidance synthesized by the QIF to the Interactive Systems Framework for Dissemination and Implementation (ISF) emphasizes that accountability for quality implementation does not rest with the practitioner Delivery System alone. Instead, all three ISF systems are mutually accountable for quality implementation.","container-title":"American Journal of Community Psychology","DOI":"10.1007/s10464-012-9522-x","ISSN":"1573-2770","issue":"3-4","journalAbbreviation":"Am J Community Psychol","language":"eng","note":"PMID: 22644083","page":"462-480","source":"PubMed","title":"The quality implementation framework: a synthesis of critical steps in the implementation process","title-short":"The quality implementation framework","volume":"50","author":[{"family":"Meyers","given":"Duncan C."},{"family":"Durlak","given":"Joseph A."},{"family":"Wandersman","given":"Abraham"}],"issued":{"date-parts":[["2012",12]]}}}],"schema":"https://github.com/citation-style-language/schema/raw/master/csl-citation.json"} </w:instrText>
            </w:r>
            <w:r>
              <w:rPr>
                <w:sz w:val="18"/>
                <w:szCs w:val="18"/>
              </w:rPr>
              <w:fldChar w:fldCharType="separate"/>
            </w:r>
            <w:r w:rsidRPr="00D70347">
              <w:rPr>
                <w:sz w:val="18"/>
              </w:rPr>
              <w:t>(3)</w:t>
            </w:r>
            <w:r>
              <w:rPr>
                <w:sz w:val="18"/>
                <w:szCs w:val="18"/>
              </w:rPr>
              <w:fldChar w:fldCharType="end"/>
            </w:r>
            <w:r w:rsidRPr="00D70347">
              <w:rPr>
                <w:sz w:val="18"/>
                <w:szCs w:val="18"/>
              </w:rPr>
              <w:t>. It was suggested these units possess the necessary technical, communication, financial and project management skills required to carry out the implementation effort</w:t>
            </w:r>
            <w:r>
              <w:rPr>
                <w:sz w:val="18"/>
                <w:szCs w:val="18"/>
              </w:rPr>
              <w:t xml:space="preserve"> </w:t>
            </w:r>
            <w:r>
              <w:rPr>
                <w:sz w:val="18"/>
                <w:szCs w:val="18"/>
              </w:rPr>
              <w:fldChar w:fldCharType="begin"/>
            </w:r>
            <w:r>
              <w:rPr>
                <w:sz w:val="18"/>
                <w:szCs w:val="18"/>
              </w:rPr>
              <w:instrText xml:space="preserve"> ADDIN ZOTERO_ITEM CSL_CITATION {"citationID":"XkrsnQn7","properties":{"formattedCitation":"(1)","plainCitation":"(1)","noteIndex":0},"citationItems":[{"id":69,"uris":["http://zotero.org/users/local/WF9asrXm/items/WRPC8NIE"],"uri":["http://zotero.org/users/local/WF9asrXm/items/WRPC8NIE"],"itemData":{"id":69,"type":"article-journal","abstract":"There is a widely acknowledged time lag in health care between an invention or innovation and its widespread use across a health system. Much is known about the factors that can aid the uptake of innovations within discrete organizations. Less is known about what needs to be done to enable innovations to transform large systems of health care. This article describes the results of in-depth case studies aimed at assessing the role of key agents and agencies that facilitate the rapid adoption of innovations. The case studies-from Argentina, England, Nepal, Singapore, Sweden, the United States, and Zambia-represent widely varying health systems and economies. The implications of the findings for policy makers are discussed in terms of key factors within a phased approach for creating a climate for change, engaging and enabling the whole organization, and implementing and sustaining change. Purposeful and directed change management is needed to drive system transformation.","container-title":"Health Affairs (Project Hope)","DOI":"10.1377/hlthaff.2015.0406","ISSN":"1544-5208","issue":"12","journalAbbreviation":"Health Aff (Millwood)","language":"eng","note":"PMID: 26643638","page":"2160-2166","source":"PubMed","title":"The Science And Art Of Delivery: Accelerating The Diffusion Of Health Care Innovation","title-short":"The Science And Art Of Delivery","volume":"34","author":[{"family":"Parston","given":"Greg"},{"family":"McQueen","given":"Julie"},{"family":"Patel","given":"Hannah"},{"family":"Keown","given":"Oliver P."},{"family":"Fontana","given":"Gianluca"},{"family":"Al Kuwari","given":"Hanan"},{"family":"Al Kuwari","given":"Hannan"},{"family":"Darzi","given":"Ara"}],"issued":{"date-parts":[["2015",12]]}}}],"schema":"https://github.com/citation-style-language/schema/raw/master/csl-citation.json"} </w:instrText>
            </w:r>
            <w:r>
              <w:rPr>
                <w:sz w:val="18"/>
                <w:szCs w:val="18"/>
              </w:rPr>
              <w:fldChar w:fldCharType="separate"/>
            </w:r>
            <w:r w:rsidRPr="00D70347">
              <w:rPr>
                <w:sz w:val="18"/>
              </w:rPr>
              <w:t>(1)</w:t>
            </w:r>
            <w:r>
              <w:rPr>
                <w:sz w:val="18"/>
                <w:szCs w:val="18"/>
              </w:rPr>
              <w:fldChar w:fldCharType="end"/>
            </w:r>
            <w:r w:rsidRPr="00D70347">
              <w:rPr>
                <w:sz w:val="18"/>
                <w:szCs w:val="18"/>
              </w:rPr>
              <w:t>.</w:t>
            </w:r>
            <w:r w:rsidR="00BD2C24">
              <w:rPr>
                <w:sz w:val="18"/>
                <w:szCs w:val="18"/>
              </w:rPr>
              <w:t xml:space="preserve"> In Singapore, institutions self-form working groups to aid and coordinate ACE’s implementation efforts. </w:t>
            </w:r>
            <w:r>
              <w:t xml:space="preserve"> </w:t>
            </w:r>
          </w:p>
          <w:p w14:paraId="50B3A04B" w14:textId="0CEC956F" w:rsidR="00D70347" w:rsidRPr="00D70347" w:rsidRDefault="00D70347" w:rsidP="007D7155">
            <w:pPr>
              <w:pStyle w:val="Default"/>
              <w:spacing w:line="276" w:lineRule="auto"/>
              <w:jc w:val="both"/>
            </w:pPr>
          </w:p>
        </w:tc>
      </w:tr>
      <w:tr w:rsidR="007D7155" w:rsidRPr="00B85F30" w14:paraId="0E2BC555" w14:textId="77777777" w:rsidTr="00B85F30">
        <w:trPr>
          <w:cantSplit/>
        </w:trPr>
        <w:tc>
          <w:tcPr>
            <w:tcW w:w="267" w:type="pct"/>
          </w:tcPr>
          <w:p w14:paraId="0E0E3CF5" w14:textId="58C544A9" w:rsidR="007D7155" w:rsidRPr="00B85F30" w:rsidRDefault="00A36B87" w:rsidP="007D7155">
            <w:pPr>
              <w:pStyle w:val="Default"/>
              <w:spacing w:line="276" w:lineRule="auto"/>
              <w:jc w:val="both"/>
              <w:rPr>
                <w:sz w:val="18"/>
                <w:szCs w:val="18"/>
              </w:rPr>
            </w:pPr>
            <w:r w:rsidRPr="00B85F30">
              <w:rPr>
                <w:sz w:val="18"/>
                <w:szCs w:val="18"/>
              </w:rPr>
              <w:t>10</w:t>
            </w:r>
          </w:p>
        </w:tc>
        <w:tc>
          <w:tcPr>
            <w:tcW w:w="789" w:type="pct"/>
          </w:tcPr>
          <w:p w14:paraId="53453F78" w14:textId="1E38A70B" w:rsidR="007D7155" w:rsidRPr="00B85F30" w:rsidRDefault="007D7155" w:rsidP="007D7155">
            <w:pPr>
              <w:pStyle w:val="Default"/>
              <w:spacing w:line="276" w:lineRule="auto"/>
              <w:jc w:val="both"/>
              <w:rPr>
                <w:sz w:val="18"/>
                <w:szCs w:val="18"/>
              </w:rPr>
            </w:pPr>
            <w:r w:rsidRPr="00B85F30">
              <w:rPr>
                <w:sz w:val="18"/>
                <w:szCs w:val="18"/>
              </w:rPr>
              <w:t xml:space="preserve">Programme </w:t>
            </w:r>
            <w:r w:rsidR="00C16B7F">
              <w:rPr>
                <w:sz w:val="18"/>
                <w:szCs w:val="18"/>
              </w:rPr>
              <w:t>E</w:t>
            </w:r>
            <w:r w:rsidRPr="00B85F30">
              <w:rPr>
                <w:sz w:val="18"/>
                <w:szCs w:val="18"/>
              </w:rPr>
              <w:t>valuation</w:t>
            </w:r>
          </w:p>
        </w:tc>
        <w:tc>
          <w:tcPr>
            <w:tcW w:w="1113" w:type="pct"/>
          </w:tcPr>
          <w:p w14:paraId="4EC7F176" w14:textId="757E890E" w:rsidR="007D7155" w:rsidRPr="00B85F30" w:rsidRDefault="007D7155" w:rsidP="007D7155">
            <w:pPr>
              <w:pStyle w:val="Default"/>
              <w:spacing w:line="276" w:lineRule="auto"/>
              <w:jc w:val="both"/>
              <w:rPr>
                <w:sz w:val="18"/>
                <w:szCs w:val="18"/>
              </w:rPr>
            </w:pPr>
            <w:r w:rsidRPr="00B85F30">
              <w:rPr>
                <w:sz w:val="18"/>
                <w:szCs w:val="18"/>
              </w:rPr>
              <w:t>Evaluating implementation outcomes</w:t>
            </w:r>
          </w:p>
        </w:tc>
        <w:tc>
          <w:tcPr>
            <w:tcW w:w="2831" w:type="pct"/>
          </w:tcPr>
          <w:p w14:paraId="22A0CED7" w14:textId="1CF8AA09" w:rsidR="00AD4C3D" w:rsidRPr="00B85F30" w:rsidRDefault="0046471A" w:rsidP="00483842">
            <w:pPr>
              <w:pStyle w:val="Default"/>
              <w:spacing w:line="276" w:lineRule="auto"/>
              <w:jc w:val="both"/>
              <w:rPr>
                <w:sz w:val="18"/>
                <w:szCs w:val="18"/>
              </w:rPr>
            </w:pPr>
            <w:r w:rsidRPr="0046471A">
              <w:rPr>
                <w:sz w:val="18"/>
                <w:szCs w:val="18"/>
              </w:rPr>
              <w:t>Evaluation of implementation outcomes was explicitly described as evaluating fidelity, adoption, appropriateness, costs, feasibility, penetration, and sustainability</w:t>
            </w:r>
            <w:r>
              <w:rPr>
                <w:sz w:val="18"/>
                <w:szCs w:val="18"/>
              </w:rPr>
              <w:t xml:space="preserve"> </w:t>
            </w:r>
            <w:r>
              <w:rPr>
                <w:sz w:val="18"/>
                <w:szCs w:val="18"/>
              </w:rPr>
              <w:fldChar w:fldCharType="begin"/>
            </w:r>
            <w:r w:rsidR="00E848F5">
              <w:rPr>
                <w:sz w:val="18"/>
                <w:szCs w:val="18"/>
              </w:rPr>
              <w:instrText xml:space="preserve"> ADDIN ZOTERO_ITEM CSL_CITATION {"citationID":"YRSjMJQK","properties":{"formattedCitation":"(27)","plainCitation":"(27)","noteIndex":0},"citationItems":[{"id":137,"uris":["http://zotero.org/users/local/WF9asrXm/items/UQBKJSMS"],"uri":["http://zotero.org/users/local/WF9asrXm/items/UQBKJSMS"],"itemData":{"id":137,"type":"article-journal","abstract":"An unresolved issue in the field of implementation research is how to conceptualize and evaluate successful implementation. This paper advances the concept of \"implementation outcomes\" distinct from service system and clinical treatment outcomes. This paper proposes a heuristic, working \"taxonomy\" of eight conceptually distinct implementation outcomes-acceptability, adoption, appropriateness, feasibility, fidelity, implementation cost, penetration, and sustainability-along with their nominal definitions. We propose a two-pronged agenda for research on implementation outcomes. Conceptualizing and measuring implementation outcomes will advance understanding of implementation processes, enhance efficiency in implementation research, and pave the way for studies of the comparative effectiveness of implementation strategies.","container-title":"Administration and Policy in Mental Health","DOI":"10.1007/s10488-010-0319-7","ISSN":"1573-3289","issue":"2","journalAbbreviation":"Adm Policy Ment Health","language":"eng","note":"PMID: 20957426\nPMCID: PMC3068522","page":"65-76","source":"PubMed","title":"Outcomes for implementation research: conceptual distinctions, measurement challenges, and research agenda","title-short":"Outcomes for implementation research","volume":"38","author":[{"family":"Proctor","given":"Enola"},{"family":"Silmere","given":"Hiie"},{"family":"Raghavan","given":"Ramesh"},{"family":"Hovmand","given":"Peter"},{"family":"Aarons","given":"Greg"},{"family":"Bunger","given":"Alicia"},{"family":"Griffey","given":"Richard"},{"family":"Hensley","given":"Melissa"}],"issued":{"date-parts":[["2011",3]]}}}],"schema":"https://github.com/citation-style-language/schema/raw/master/csl-citation.json"} </w:instrText>
            </w:r>
            <w:r>
              <w:rPr>
                <w:sz w:val="18"/>
                <w:szCs w:val="18"/>
              </w:rPr>
              <w:fldChar w:fldCharType="separate"/>
            </w:r>
            <w:r w:rsidR="00E848F5" w:rsidRPr="00E848F5">
              <w:rPr>
                <w:sz w:val="18"/>
              </w:rPr>
              <w:t>(27)</w:t>
            </w:r>
            <w:r>
              <w:rPr>
                <w:sz w:val="18"/>
                <w:szCs w:val="18"/>
              </w:rPr>
              <w:fldChar w:fldCharType="end"/>
            </w:r>
            <w:r w:rsidRPr="0046471A">
              <w:rPr>
                <w:sz w:val="18"/>
                <w:szCs w:val="18"/>
              </w:rPr>
              <w:t>; and implicitly described as incorporating a component for audit</w:t>
            </w:r>
            <w:r>
              <w:rPr>
                <w:sz w:val="18"/>
                <w:szCs w:val="18"/>
              </w:rPr>
              <w:t xml:space="preserve"> </w:t>
            </w:r>
            <w:r>
              <w:rPr>
                <w:sz w:val="18"/>
                <w:szCs w:val="18"/>
              </w:rPr>
              <w:fldChar w:fldCharType="begin"/>
            </w:r>
            <w:r w:rsidR="00E848F5">
              <w:rPr>
                <w:sz w:val="18"/>
                <w:szCs w:val="18"/>
              </w:rPr>
              <w:instrText xml:space="preserve"> ADDIN ZOTERO_ITEM CSL_CITATION {"citationID":"KlXe1tBE","properties":{"formattedCitation":"(28)","plainCitation":"(28)","noteIndex":0},"citationItems":[{"id":97,"uris":["http://zotero.org/users/local/WF9asrXm/items/KBWWPLAL"],"uri":["http://zotero.org/users/local/WF9asrXm/items/KBWWPLAL"],"itemData":{"id":97,"type":"article-journal","abstract":"The argument put forward in this paper is that successful implementation of research into practice is a function of the interplay of three core elements--the level and nature of the evidence, the context or environment into which the research is to be placed, and the method or way in which the process is facilitated. It also proposes that because current research is inconclusive as to which of these elements is most important in successful implementation they all should have equal standing. This is contrary to the often implicit assumptions currently being generated within the clinical effectiveness agenda where the level and rigour of the evidence seems to be the most important factor for consideration. The paper offers a conceptual framework that considers this imbalance, showing how it might work in clarifying some of the theoretical positions and as a checklist for staff to assess what they need to do to successfully implement research into practice.","container-title":"Quality in health care: QHC","DOI":"10.1136/qshc.7.3.149","ISSN":"0963-8172","issue":"3","journalAbbreviation":"Qual Health Care","language":"eng","note":"PMID: 10185141\nPMCID: PMC2483604","page":"149-158","source":"PubMed","title":"Enabling the implementation of evidence based practice: a conceptual framework","title-short":"Enabling the implementation of evidence based practice","volume":"7","author":[{"family":"Kitson","given":"A."},{"family":"Harvey","given":"G."},{"family":"McCormack","given":"B."}],"issued":{"date-parts":[["1998",9]]}}}],"schema":"https://github.com/citation-style-language/schema/raw/master/csl-citation.json"} </w:instrText>
            </w:r>
            <w:r>
              <w:rPr>
                <w:sz w:val="18"/>
                <w:szCs w:val="18"/>
              </w:rPr>
              <w:fldChar w:fldCharType="separate"/>
            </w:r>
            <w:r w:rsidR="00E848F5" w:rsidRPr="00E848F5">
              <w:rPr>
                <w:sz w:val="18"/>
              </w:rPr>
              <w:t>(28)</w:t>
            </w:r>
            <w:r>
              <w:rPr>
                <w:sz w:val="18"/>
                <w:szCs w:val="18"/>
              </w:rPr>
              <w:fldChar w:fldCharType="end"/>
            </w:r>
            <w:r w:rsidRPr="0046471A">
              <w:rPr>
                <w:sz w:val="18"/>
                <w:szCs w:val="18"/>
              </w:rPr>
              <w:t xml:space="preserve"> or feedback</w:t>
            </w:r>
            <w:r w:rsidR="008B226C">
              <w:rPr>
                <w:sz w:val="18"/>
                <w:szCs w:val="18"/>
              </w:rPr>
              <w:t xml:space="preserve"> </w:t>
            </w:r>
            <w:r w:rsidR="008B226C">
              <w:rPr>
                <w:sz w:val="18"/>
                <w:szCs w:val="18"/>
              </w:rPr>
              <w:fldChar w:fldCharType="begin"/>
            </w:r>
            <w:r w:rsidR="008B226C">
              <w:rPr>
                <w:sz w:val="18"/>
                <w:szCs w:val="18"/>
              </w:rPr>
              <w:instrText xml:space="preserve"> ADDIN ZOTERO_ITEM CSL_CITATION {"citationID":"25b4WVCV","properties":{"formattedCitation":"(10)","plainCitation":"(10)","noteIndex":0},"citationItems":[{"id":92,"uris":["http://zotero.org/users/local/WF9asrXm/items/2VHLWFQV"],"uri":["http://zotero.org/users/local/WF9asrXm/items/2VHLWFQV"],"itemData":{"id":92,"type":"article-journal","abstract":"This article summarizes an extensive literature review addressing the question, How can we spread and sustain innovations in health service delivery and organization? It considers both content (defining and measuring the diffusion of innovation in organizations) and process (reviewing the literature in a systematic and reproducible way). This article discusses (1) a parsimonious and evidence-based model for considering the diffusion of innovations in health service organizations, (2) clear knowledge gaps where further research should be focused, and (3) a robust and transferable methodology for systematically reviewing health service policy and management. Both the model and the method should be tested more widely in a range of contexts.","container-title":"The Milbank Quarterly","DOI":"10.1111/j.0887-378X.2004.00325.x","ISSN":"0887-378X","issue":"4","journalAbbreviation":"Milbank Q","note":"PMID: 15595944\nPMCID: PMC2690184","page":"581-629","source":"PubMed Central","title":"Diffusion of Innovations in Service Organizations: Systematic Review and Recommendations","title-short":"Diffusion of Innovations in Service Organizations","volume":"82","author":[{"family":"Greenhalgh","given":"Trisha"},{"family":"Robert","given":"Glenn"},{"family":"Macfarlane","given":"Fraser"},{"family":"Bate","given":"Paul"},{"family":"Kyriakidou","given":"Olivia"}],"issued":{"date-parts":[["2004",12]]}}}],"schema":"https://github.com/citation-style-language/schema/raw/master/csl-citation.json"} </w:instrText>
            </w:r>
            <w:r w:rsidR="008B226C">
              <w:rPr>
                <w:sz w:val="18"/>
                <w:szCs w:val="18"/>
              </w:rPr>
              <w:fldChar w:fldCharType="separate"/>
            </w:r>
            <w:r w:rsidR="008B226C" w:rsidRPr="008B226C">
              <w:rPr>
                <w:sz w:val="18"/>
              </w:rPr>
              <w:t>(10)</w:t>
            </w:r>
            <w:r w:rsidR="008B226C">
              <w:rPr>
                <w:sz w:val="18"/>
                <w:szCs w:val="18"/>
              </w:rPr>
              <w:fldChar w:fldCharType="end"/>
            </w:r>
            <w:r w:rsidR="008B226C">
              <w:rPr>
                <w:sz w:val="18"/>
                <w:szCs w:val="18"/>
              </w:rPr>
              <w:t xml:space="preserve"> </w:t>
            </w:r>
            <w:r w:rsidRPr="0046471A">
              <w:rPr>
                <w:sz w:val="18"/>
                <w:szCs w:val="18"/>
              </w:rPr>
              <w:t>in any implementation strategy. Regardless of the method chosen, ensuring some form of feedback mechanism was hardwired into the evaluation enhanced the robustness of an implementation strategy. Evaluation outcomes created in partnership</w:t>
            </w:r>
            <w:r w:rsidR="008B226C">
              <w:rPr>
                <w:sz w:val="18"/>
                <w:szCs w:val="18"/>
              </w:rPr>
              <w:t xml:space="preserve"> </w:t>
            </w:r>
            <w:r w:rsidR="008B226C">
              <w:rPr>
                <w:sz w:val="18"/>
                <w:szCs w:val="18"/>
              </w:rPr>
              <w:fldChar w:fldCharType="begin"/>
            </w:r>
            <w:r w:rsidR="008B226C">
              <w:rPr>
                <w:sz w:val="18"/>
                <w:szCs w:val="18"/>
              </w:rPr>
              <w:instrText xml:space="preserve"> ADDIN ZOTERO_ITEM CSL_CITATION {"citationID":"Klhff4Qr","properties":{"formattedCitation":"(8)","plainCitation":"(8)","noteIndex":0},"citationItems":[{"id":122,"uris":["http://zotero.org/users/local/WF9asrXm/items/N7JQX22F"],"uri":["http://zotero.org/users/local/WF9asrXm/items/N7JQX22F"],"itemData":{"id":122,"type":"article-journal","abstract":"Progress in public health and community-based interventions has been hampered by the lack of a comprehensive evaluation framework appropriate to such programs. Multilevel interventions that incorporate policy, environmental, and individual components should be evaluated with measurements suited to their settings, goals, and purpose. In this commentary, the authors propose a model (termed the RE-AIM model) for evaluating public health interventions that assesses 5 dimensions: reach, efficacy, adoption, implementation, and maintenance. These dimensions occur at multiple levels (e.g., individual, clinic or organization, community) and interact to determine the public health or population-based impact of a program or policy. The authors discuss issues in evaluating each of these dimensions and combining them to determine overall public health impact. Failure to adequately evaluate programs on all 5 dimensions can lead to a waste of resources, discontinuities between stages of research, and failure to improve public health to the limits of our capacity. The authors summarize strengths and limitations of the RE-AIM model and recommend areas for future research and application.","container-title":"American Journal of Public Health","ISSN":"0090-0036","issue":"9","journalAbbreviation":"Am J Public Health","note":"PMID: 10474547\nPMCID: PMC1508772","page":"1322-1327","source":"PubMed Central","title":"Evaluating the public health impact of health promotion interventions: the RE-AIM framework.","title-short":"Evaluating the public health impact of health promotion interventions","volume":"89","author":[{"family":"Glasgow","given":"R E"},{"family":"Vogt","given":"T M"},{"family":"Boles","given":"S M"}],"issued":{"date-parts":[["1999",9]]}}}],"schema":"https://github.com/citation-style-language/schema/raw/master/csl-citation.json"} </w:instrText>
            </w:r>
            <w:r w:rsidR="008B226C">
              <w:rPr>
                <w:sz w:val="18"/>
                <w:szCs w:val="18"/>
              </w:rPr>
              <w:fldChar w:fldCharType="separate"/>
            </w:r>
            <w:r w:rsidR="008B226C" w:rsidRPr="008B226C">
              <w:rPr>
                <w:sz w:val="18"/>
              </w:rPr>
              <w:t>(8)</w:t>
            </w:r>
            <w:r w:rsidR="008B226C">
              <w:rPr>
                <w:sz w:val="18"/>
                <w:szCs w:val="18"/>
              </w:rPr>
              <w:fldChar w:fldCharType="end"/>
            </w:r>
            <w:r w:rsidR="008B226C">
              <w:rPr>
                <w:sz w:val="18"/>
                <w:szCs w:val="18"/>
              </w:rPr>
              <w:t xml:space="preserve"> </w:t>
            </w:r>
            <w:r w:rsidRPr="0046471A">
              <w:rPr>
                <w:sz w:val="18"/>
                <w:szCs w:val="18"/>
              </w:rPr>
              <w:t>with stakeholders ensured the outcomes were relevant and specific to their context, instilling greater ownership among stakeholders.</w:t>
            </w:r>
          </w:p>
        </w:tc>
      </w:tr>
    </w:tbl>
    <w:p w14:paraId="5365FD21" w14:textId="77777777" w:rsidR="00AB1868" w:rsidRPr="00B85F30" w:rsidRDefault="00AB1868" w:rsidP="00AB1868">
      <w:pPr>
        <w:pStyle w:val="Default"/>
        <w:spacing w:line="276" w:lineRule="auto"/>
        <w:ind w:left="-851"/>
        <w:jc w:val="both"/>
        <w:rPr>
          <w:sz w:val="18"/>
          <w:szCs w:val="18"/>
        </w:rPr>
      </w:pPr>
    </w:p>
    <w:p w14:paraId="616DD4EC" w14:textId="77777777" w:rsidR="00AB1868" w:rsidRPr="00B85F30" w:rsidRDefault="00AB1868" w:rsidP="00AB1868">
      <w:pPr>
        <w:pStyle w:val="Default"/>
        <w:spacing w:line="276" w:lineRule="auto"/>
        <w:ind w:left="-851"/>
        <w:jc w:val="both"/>
        <w:rPr>
          <w:sz w:val="18"/>
          <w:szCs w:val="18"/>
        </w:rPr>
      </w:pPr>
    </w:p>
    <w:p w14:paraId="64F952B4" w14:textId="4BE6A565" w:rsidR="0079247C" w:rsidRPr="00B85F30" w:rsidRDefault="0079247C" w:rsidP="00AB1868">
      <w:pPr>
        <w:pStyle w:val="Default"/>
        <w:spacing w:line="276" w:lineRule="auto"/>
        <w:ind w:left="-851"/>
        <w:jc w:val="both"/>
        <w:rPr>
          <w:sz w:val="18"/>
          <w:szCs w:val="18"/>
        </w:rPr>
      </w:pPr>
    </w:p>
    <w:p w14:paraId="6A640402" w14:textId="19FAA548" w:rsidR="0079247C" w:rsidRPr="00B85F30" w:rsidRDefault="0079247C" w:rsidP="00AB1868">
      <w:pPr>
        <w:pStyle w:val="Default"/>
        <w:spacing w:line="276" w:lineRule="auto"/>
        <w:ind w:left="-851"/>
        <w:jc w:val="both"/>
        <w:rPr>
          <w:sz w:val="18"/>
          <w:szCs w:val="18"/>
        </w:rPr>
      </w:pPr>
    </w:p>
    <w:p w14:paraId="3FA38BDB" w14:textId="00391C17" w:rsidR="0079247C" w:rsidRPr="00B85F30" w:rsidRDefault="0079247C" w:rsidP="00AB1868">
      <w:pPr>
        <w:pStyle w:val="Default"/>
        <w:spacing w:line="276" w:lineRule="auto"/>
        <w:ind w:left="-851"/>
        <w:jc w:val="both"/>
        <w:rPr>
          <w:sz w:val="18"/>
          <w:szCs w:val="18"/>
        </w:rPr>
      </w:pPr>
    </w:p>
    <w:p w14:paraId="29F7556E" w14:textId="109523D9" w:rsidR="0079247C" w:rsidRPr="00B85F30" w:rsidRDefault="0079247C" w:rsidP="002E7E34">
      <w:pPr>
        <w:pStyle w:val="Default"/>
        <w:spacing w:line="276" w:lineRule="auto"/>
        <w:ind w:left="284"/>
        <w:jc w:val="both"/>
        <w:rPr>
          <w:sz w:val="18"/>
          <w:szCs w:val="18"/>
        </w:rPr>
      </w:pPr>
    </w:p>
    <w:p w14:paraId="448CF740" w14:textId="6EF62DA9" w:rsidR="0079247C" w:rsidRPr="00B85F30" w:rsidRDefault="0079247C" w:rsidP="002E7E34">
      <w:pPr>
        <w:pStyle w:val="Default"/>
        <w:spacing w:line="276" w:lineRule="auto"/>
        <w:ind w:left="284"/>
        <w:jc w:val="both"/>
        <w:rPr>
          <w:sz w:val="18"/>
          <w:szCs w:val="18"/>
        </w:rPr>
      </w:pPr>
    </w:p>
    <w:p w14:paraId="75429D4F" w14:textId="60E76E75" w:rsidR="0079247C" w:rsidRDefault="0079247C" w:rsidP="002E7E34">
      <w:pPr>
        <w:pStyle w:val="Default"/>
        <w:spacing w:line="276" w:lineRule="auto"/>
        <w:ind w:left="284"/>
        <w:jc w:val="both"/>
        <w:rPr>
          <w:sz w:val="18"/>
          <w:szCs w:val="18"/>
        </w:rPr>
      </w:pPr>
    </w:p>
    <w:p w14:paraId="29856CBA" w14:textId="7EA8D676" w:rsidR="00712432" w:rsidRDefault="00712432" w:rsidP="002E7E34">
      <w:pPr>
        <w:pStyle w:val="Default"/>
        <w:spacing w:line="276" w:lineRule="auto"/>
        <w:ind w:left="284"/>
        <w:jc w:val="both"/>
        <w:rPr>
          <w:sz w:val="18"/>
          <w:szCs w:val="18"/>
        </w:rPr>
      </w:pPr>
    </w:p>
    <w:p w14:paraId="2E38643B" w14:textId="4469EC8C" w:rsidR="00712432" w:rsidRDefault="00712432" w:rsidP="002E7E34">
      <w:pPr>
        <w:pStyle w:val="Default"/>
        <w:spacing w:line="276" w:lineRule="auto"/>
        <w:ind w:left="284"/>
        <w:jc w:val="both"/>
        <w:rPr>
          <w:sz w:val="18"/>
          <w:szCs w:val="18"/>
        </w:rPr>
      </w:pPr>
    </w:p>
    <w:p w14:paraId="2EA48AC8" w14:textId="796CDEEA" w:rsidR="00712432" w:rsidRDefault="00712432" w:rsidP="002E7E34">
      <w:pPr>
        <w:pStyle w:val="Default"/>
        <w:spacing w:line="276" w:lineRule="auto"/>
        <w:ind w:left="284"/>
        <w:jc w:val="both"/>
        <w:rPr>
          <w:sz w:val="18"/>
          <w:szCs w:val="18"/>
        </w:rPr>
      </w:pPr>
    </w:p>
    <w:p w14:paraId="60B0A30E" w14:textId="736C273A" w:rsidR="00712432" w:rsidRDefault="00712432" w:rsidP="002E7E34">
      <w:pPr>
        <w:pStyle w:val="Default"/>
        <w:spacing w:line="276" w:lineRule="auto"/>
        <w:ind w:left="284"/>
        <w:jc w:val="both"/>
        <w:rPr>
          <w:sz w:val="18"/>
          <w:szCs w:val="18"/>
        </w:rPr>
      </w:pPr>
    </w:p>
    <w:p w14:paraId="1729BF6E" w14:textId="37A18D0B" w:rsidR="00712432" w:rsidRDefault="00712432" w:rsidP="002E7E34">
      <w:pPr>
        <w:pStyle w:val="Default"/>
        <w:spacing w:line="276" w:lineRule="auto"/>
        <w:ind w:left="284"/>
        <w:jc w:val="both"/>
        <w:rPr>
          <w:sz w:val="18"/>
          <w:szCs w:val="18"/>
        </w:rPr>
      </w:pPr>
    </w:p>
    <w:p w14:paraId="4BACADAC" w14:textId="3A8F6EAF" w:rsidR="00712432" w:rsidRDefault="00712432" w:rsidP="002E7E34">
      <w:pPr>
        <w:pStyle w:val="Default"/>
        <w:spacing w:line="276" w:lineRule="auto"/>
        <w:ind w:left="284"/>
        <w:jc w:val="both"/>
        <w:rPr>
          <w:sz w:val="18"/>
          <w:szCs w:val="18"/>
        </w:rPr>
      </w:pPr>
    </w:p>
    <w:p w14:paraId="2B960931" w14:textId="35EB5992" w:rsidR="00712432" w:rsidRDefault="00712432" w:rsidP="002E7E34">
      <w:pPr>
        <w:pStyle w:val="Default"/>
        <w:spacing w:line="276" w:lineRule="auto"/>
        <w:ind w:left="284"/>
        <w:jc w:val="both"/>
        <w:rPr>
          <w:sz w:val="18"/>
          <w:szCs w:val="18"/>
        </w:rPr>
      </w:pPr>
    </w:p>
    <w:p w14:paraId="20D7F56E" w14:textId="17EF4A11" w:rsidR="00712432" w:rsidRDefault="00712432" w:rsidP="002E7E34">
      <w:pPr>
        <w:pStyle w:val="Default"/>
        <w:spacing w:line="276" w:lineRule="auto"/>
        <w:ind w:left="284"/>
        <w:jc w:val="both"/>
        <w:rPr>
          <w:sz w:val="18"/>
          <w:szCs w:val="18"/>
        </w:rPr>
      </w:pPr>
    </w:p>
    <w:p w14:paraId="51F91E21" w14:textId="5D05BB6B" w:rsidR="00712432" w:rsidRDefault="00712432" w:rsidP="002E7E34">
      <w:pPr>
        <w:pStyle w:val="Default"/>
        <w:spacing w:line="276" w:lineRule="auto"/>
        <w:ind w:left="284"/>
        <w:jc w:val="both"/>
        <w:rPr>
          <w:sz w:val="18"/>
          <w:szCs w:val="18"/>
        </w:rPr>
      </w:pPr>
    </w:p>
    <w:p w14:paraId="3FF3D322" w14:textId="07F7A256" w:rsidR="00712432" w:rsidRDefault="00712432" w:rsidP="002E7E34">
      <w:pPr>
        <w:pStyle w:val="Default"/>
        <w:spacing w:line="276" w:lineRule="auto"/>
        <w:ind w:left="284"/>
        <w:jc w:val="both"/>
        <w:rPr>
          <w:sz w:val="18"/>
          <w:szCs w:val="18"/>
        </w:rPr>
      </w:pPr>
    </w:p>
    <w:p w14:paraId="421B6EB2" w14:textId="31727802" w:rsidR="00712432" w:rsidRDefault="00712432" w:rsidP="002E7E34">
      <w:pPr>
        <w:pStyle w:val="Default"/>
        <w:spacing w:line="276" w:lineRule="auto"/>
        <w:ind w:left="284"/>
        <w:jc w:val="both"/>
        <w:rPr>
          <w:sz w:val="18"/>
          <w:szCs w:val="18"/>
        </w:rPr>
      </w:pPr>
    </w:p>
    <w:p w14:paraId="0F72BA4C" w14:textId="3F61B9B8" w:rsidR="00712432" w:rsidRDefault="00712432" w:rsidP="002E7E34">
      <w:pPr>
        <w:pStyle w:val="Default"/>
        <w:spacing w:line="276" w:lineRule="auto"/>
        <w:ind w:left="284"/>
        <w:jc w:val="both"/>
        <w:rPr>
          <w:sz w:val="18"/>
          <w:szCs w:val="18"/>
        </w:rPr>
      </w:pPr>
    </w:p>
    <w:p w14:paraId="231EA5F5" w14:textId="69D160DF" w:rsidR="00712432" w:rsidRDefault="00712432" w:rsidP="002E7E34">
      <w:pPr>
        <w:pStyle w:val="Default"/>
        <w:spacing w:line="276" w:lineRule="auto"/>
        <w:ind w:left="284"/>
        <w:jc w:val="both"/>
        <w:rPr>
          <w:sz w:val="18"/>
          <w:szCs w:val="18"/>
        </w:rPr>
      </w:pPr>
    </w:p>
    <w:p w14:paraId="207E460C" w14:textId="2751F794" w:rsidR="00712432" w:rsidRDefault="00712432" w:rsidP="002E7E34">
      <w:pPr>
        <w:pStyle w:val="Default"/>
        <w:spacing w:line="276" w:lineRule="auto"/>
        <w:ind w:left="284"/>
        <w:jc w:val="both"/>
        <w:rPr>
          <w:sz w:val="18"/>
          <w:szCs w:val="18"/>
        </w:rPr>
      </w:pPr>
    </w:p>
    <w:p w14:paraId="0E93AB9B" w14:textId="522B0DAF" w:rsidR="00712432" w:rsidRDefault="00712432" w:rsidP="002E7E34">
      <w:pPr>
        <w:pStyle w:val="Default"/>
        <w:spacing w:line="276" w:lineRule="auto"/>
        <w:ind w:left="284"/>
        <w:jc w:val="both"/>
        <w:rPr>
          <w:sz w:val="18"/>
          <w:szCs w:val="18"/>
        </w:rPr>
      </w:pPr>
    </w:p>
    <w:p w14:paraId="58B8CB23" w14:textId="4455F261" w:rsidR="00712432" w:rsidRDefault="00712432" w:rsidP="002E7E34">
      <w:pPr>
        <w:pStyle w:val="Default"/>
        <w:spacing w:line="276" w:lineRule="auto"/>
        <w:ind w:left="284"/>
        <w:jc w:val="both"/>
        <w:rPr>
          <w:sz w:val="18"/>
          <w:szCs w:val="18"/>
        </w:rPr>
      </w:pPr>
    </w:p>
    <w:p w14:paraId="304045F6" w14:textId="2CC8B63A" w:rsidR="00712432" w:rsidRDefault="00712432" w:rsidP="002E7E34">
      <w:pPr>
        <w:pStyle w:val="Default"/>
        <w:spacing w:line="276" w:lineRule="auto"/>
        <w:ind w:left="284"/>
        <w:jc w:val="both"/>
        <w:rPr>
          <w:sz w:val="18"/>
          <w:szCs w:val="18"/>
        </w:rPr>
      </w:pPr>
    </w:p>
    <w:p w14:paraId="2B0389F7" w14:textId="41D099BA" w:rsidR="00712432" w:rsidRDefault="00712432" w:rsidP="002E7E34">
      <w:pPr>
        <w:pStyle w:val="Default"/>
        <w:spacing w:line="276" w:lineRule="auto"/>
        <w:ind w:left="284"/>
        <w:jc w:val="both"/>
        <w:rPr>
          <w:sz w:val="18"/>
          <w:szCs w:val="18"/>
        </w:rPr>
      </w:pPr>
    </w:p>
    <w:p w14:paraId="7AA65BF8" w14:textId="5B232C68" w:rsidR="00712432" w:rsidRDefault="00712432" w:rsidP="002E7E34">
      <w:pPr>
        <w:pStyle w:val="Default"/>
        <w:spacing w:line="276" w:lineRule="auto"/>
        <w:ind w:left="284"/>
        <w:jc w:val="both"/>
        <w:rPr>
          <w:sz w:val="18"/>
          <w:szCs w:val="18"/>
        </w:rPr>
      </w:pPr>
    </w:p>
    <w:p w14:paraId="6F6B8099" w14:textId="64E0C81D" w:rsidR="00712432" w:rsidRDefault="00712432" w:rsidP="002E7E34">
      <w:pPr>
        <w:pStyle w:val="Default"/>
        <w:spacing w:line="276" w:lineRule="auto"/>
        <w:ind w:left="284"/>
        <w:jc w:val="both"/>
        <w:rPr>
          <w:sz w:val="18"/>
          <w:szCs w:val="18"/>
        </w:rPr>
      </w:pPr>
      <w:r>
        <w:rPr>
          <w:sz w:val="18"/>
          <w:szCs w:val="18"/>
        </w:rPr>
        <w:lastRenderedPageBreak/>
        <w:t>References</w:t>
      </w:r>
    </w:p>
    <w:p w14:paraId="1E69FFFE" w14:textId="638E65A0" w:rsidR="00712432" w:rsidRDefault="00712432" w:rsidP="002E7E34">
      <w:pPr>
        <w:pStyle w:val="Default"/>
        <w:spacing w:line="276" w:lineRule="auto"/>
        <w:ind w:left="284"/>
        <w:jc w:val="both"/>
        <w:rPr>
          <w:sz w:val="18"/>
          <w:szCs w:val="18"/>
        </w:rPr>
      </w:pPr>
    </w:p>
    <w:p w14:paraId="3B35D834" w14:textId="77777777" w:rsidR="00712432" w:rsidRPr="00712432" w:rsidRDefault="00712432" w:rsidP="00712432">
      <w:pPr>
        <w:pStyle w:val="Bibliography"/>
        <w:rPr>
          <w:rFonts w:ascii="Arial" w:hAnsi="Arial" w:cs="Arial"/>
          <w:sz w:val="18"/>
        </w:rPr>
      </w:pPr>
      <w:r>
        <w:rPr>
          <w:sz w:val="18"/>
          <w:szCs w:val="18"/>
        </w:rPr>
        <w:fldChar w:fldCharType="begin"/>
      </w:r>
      <w:r>
        <w:rPr>
          <w:sz w:val="18"/>
          <w:szCs w:val="18"/>
        </w:rPr>
        <w:instrText xml:space="preserve"> ADDIN ZOTERO_BIBL {"uncited":[],"omitted":[],"custom":[]} CSL_BIBLIOGRAPHY </w:instrText>
      </w:r>
      <w:r>
        <w:rPr>
          <w:sz w:val="18"/>
          <w:szCs w:val="18"/>
        </w:rPr>
        <w:fldChar w:fldCharType="separate"/>
      </w:r>
      <w:r w:rsidRPr="00712432">
        <w:rPr>
          <w:rFonts w:ascii="Arial" w:hAnsi="Arial" w:cs="Arial"/>
          <w:sz w:val="18"/>
        </w:rPr>
        <w:t xml:space="preserve">1. </w:t>
      </w:r>
      <w:r w:rsidRPr="00712432">
        <w:rPr>
          <w:rFonts w:ascii="Arial" w:hAnsi="Arial" w:cs="Arial"/>
          <w:sz w:val="18"/>
        </w:rPr>
        <w:tab/>
        <w:t xml:space="preserve">Parston G, McQueen J, Patel H, Keown OP, Fontana G, Al Kuwari H, et al. The Science And Art Of Delivery: Accelerating The Diffusion Of Health Care Innovation. Health Aff Proj Hope. 2015 Dec;34(12):2160–6. </w:t>
      </w:r>
    </w:p>
    <w:p w14:paraId="1BB425F3" w14:textId="77777777" w:rsidR="00712432" w:rsidRPr="00712432" w:rsidRDefault="00712432" w:rsidP="00712432">
      <w:pPr>
        <w:pStyle w:val="Bibliography"/>
        <w:rPr>
          <w:rFonts w:ascii="Arial" w:hAnsi="Arial" w:cs="Arial"/>
          <w:sz w:val="18"/>
        </w:rPr>
      </w:pPr>
      <w:r w:rsidRPr="00712432">
        <w:rPr>
          <w:rFonts w:ascii="Arial" w:hAnsi="Arial" w:cs="Arial"/>
          <w:sz w:val="18"/>
        </w:rPr>
        <w:t xml:space="preserve">2. </w:t>
      </w:r>
      <w:r w:rsidRPr="00712432">
        <w:rPr>
          <w:rFonts w:ascii="Arial" w:hAnsi="Arial" w:cs="Arial"/>
          <w:sz w:val="18"/>
        </w:rPr>
        <w:tab/>
        <w:t xml:space="preserve">Damschroder LJ, Aron DC, Keith RE, Kirsh SR, Alexander JA, Lowery JC. Fostering implementation of health services research findings into practice: a consolidated framework for advancing implementation science. Implement Sci. 2009 Aug 7;4(1):50. </w:t>
      </w:r>
    </w:p>
    <w:p w14:paraId="692093B2" w14:textId="77777777" w:rsidR="00712432" w:rsidRPr="00712432" w:rsidRDefault="00712432" w:rsidP="00712432">
      <w:pPr>
        <w:pStyle w:val="Bibliography"/>
        <w:rPr>
          <w:rFonts w:ascii="Arial" w:hAnsi="Arial" w:cs="Arial"/>
          <w:sz w:val="18"/>
        </w:rPr>
      </w:pPr>
      <w:r w:rsidRPr="00712432">
        <w:rPr>
          <w:rFonts w:ascii="Arial" w:hAnsi="Arial" w:cs="Arial"/>
          <w:sz w:val="18"/>
        </w:rPr>
        <w:t xml:space="preserve">3. </w:t>
      </w:r>
      <w:r w:rsidRPr="00712432">
        <w:rPr>
          <w:rFonts w:ascii="Arial" w:hAnsi="Arial" w:cs="Arial"/>
          <w:sz w:val="18"/>
        </w:rPr>
        <w:tab/>
        <w:t xml:space="preserve">Meyers DC, Durlak JA, Wandersman A. The quality implementation framework: a synthesis of critical steps in the implementation process. Am J Community Psychol. 2012 Dec;50(3–4):462–80. </w:t>
      </w:r>
    </w:p>
    <w:p w14:paraId="21CF0B40" w14:textId="77777777" w:rsidR="00712432" w:rsidRPr="00712432" w:rsidRDefault="00712432" w:rsidP="00712432">
      <w:pPr>
        <w:pStyle w:val="Bibliography"/>
        <w:rPr>
          <w:rFonts w:ascii="Arial" w:hAnsi="Arial" w:cs="Arial"/>
          <w:sz w:val="18"/>
        </w:rPr>
      </w:pPr>
      <w:r w:rsidRPr="00712432">
        <w:rPr>
          <w:rFonts w:ascii="Arial" w:hAnsi="Arial" w:cs="Arial"/>
          <w:sz w:val="18"/>
        </w:rPr>
        <w:t xml:space="preserve">4. </w:t>
      </w:r>
      <w:r w:rsidRPr="00712432">
        <w:rPr>
          <w:rFonts w:ascii="Arial" w:hAnsi="Arial" w:cs="Arial"/>
          <w:sz w:val="18"/>
        </w:rPr>
        <w:tab/>
        <w:t xml:space="preserve">Pfadenhauer LM, Mozygemba K, Gerhardus A, Hofmann B, Booth A, Lysdahl KB, et al. Context and implementation: A concept analysis towards conceptual maturity. Z Evidenz Fortbild Qual Im Gesundheitswesen. 2015;109(2):103–14. </w:t>
      </w:r>
    </w:p>
    <w:p w14:paraId="1EEF6C32" w14:textId="77777777" w:rsidR="00712432" w:rsidRPr="00712432" w:rsidRDefault="00712432" w:rsidP="00712432">
      <w:pPr>
        <w:pStyle w:val="Bibliography"/>
        <w:rPr>
          <w:rFonts w:ascii="Arial" w:hAnsi="Arial" w:cs="Arial"/>
          <w:sz w:val="18"/>
        </w:rPr>
      </w:pPr>
      <w:r w:rsidRPr="00712432">
        <w:rPr>
          <w:rFonts w:ascii="Arial" w:hAnsi="Arial" w:cs="Arial"/>
          <w:sz w:val="18"/>
        </w:rPr>
        <w:t xml:space="preserve">5. </w:t>
      </w:r>
      <w:r w:rsidRPr="00712432">
        <w:rPr>
          <w:rFonts w:ascii="Arial" w:hAnsi="Arial" w:cs="Arial"/>
          <w:sz w:val="18"/>
        </w:rPr>
        <w:tab/>
        <w:t xml:space="preserve">Feldstein AC, Glasgow RE. A practical, robust implementation and sustainability model (PRISM) for integrating research findings into practice. Jt Comm J Qual Patient Saf. 2008 Apr;34(4):228–43. </w:t>
      </w:r>
    </w:p>
    <w:p w14:paraId="62167AC0" w14:textId="77777777" w:rsidR="00712432" w:rsidRPr="00712432" w:rsidRDefault="00712432" w:rsidP="00712432">
      <w:pPr>
        <w:pStyle w:val="Bibliography"/>
        <w:rPr>
          <w:rFonts w:ascii="Arial" w:hAnsi="Arial" w:cs="Arial"/>
          <w:sz w:val="18"/>
        </w:rPr>
      </w:pPr>
      <w:r w:rsidRPr="00712432">
        <w:rPr>
          <w:rFonts w:ascii="Arial" w:hAnsi="Arial" w:cs="Arial"/>
          <w:sz w:val="18"/>
        </w:rPr>
        <w:t xml:space="preserve">6. </w:t>
      </w:r>
      <w:r w:rsidRPr="00712432">
        <w:rPr>
          <w:rFonts w:ascii="Arial" w:hAnsi="Arial" w:cs="Arial"/>
          <w:sz w:val="18"/>
        </w:rPr>
        <w:tab/>
        <w:t xml:space="preserve">Greenhalgh T, Wherton J, Papoutsi C, Lynch J, Hughes G, A’Court C, et al. Beyond Adoption: A New Framework for Theorizing and Evaluating Nonadoption, Abandonment, and Challenges to the Scale-Up, Spread, and Sustainability of Health and Care Technologies. J Med Internet Res. 2017 01;19(11):e367. </w:t>
      </w:r>
    </w:p>
    <w:p w14:paraId="1370079F" w14:textId="77777777" w:rsidR="00712432" w:rsidRPr="00712432" w:rsidRDefault="00712432" w:rsidP="00712432">
      <w:pPr>
        <w:pStyle w:val="Bibliography"/>
        <w:rPr>
          <w:rFonts w:ascii="Arial" w:hAnsi="Arial" w:cs="Arial"/>
          <w:sz w:val="18"/>
        </w:rPr>
      </w:pPr>
      <w:r w:rsidRPr="00712432">
        <w:rPr>
          <w:rFonts w:ascii="Arial" w:hAnsi="Arial" w:cs="Arial"/>
          <w:sz w:val="18"/>
        </w:rPr>
        <w:t xml:space="preserve">7. </w:t>
      </w:r>
      <w:r w:rsidRPr="00712432">
        <w:rPr>
          <w:rFonts w:ascii="Arial" w:hAnsi="Arial" w:cs="Arial"/>
          <w:sz w:val="18"/>
        </w:rPr>
        <w:tab/>
        <w:t xml:space="preserve">Dearing JW. Applying Diffusion of Innovation Theory to Intervention Development. Res Soc Work Pract. 2009 Sep 1;19(5):503–18. </w:t>
      </w:r>
    </w:p>
    <w:p w14:paraId="4BE11981" w14:textId="77777777" w:rsidR="00712432" w:rsidRPr="00712432" w:rsidRDefault="00712432" w:rsidP="00712432">
      <w:pPr>
        <w:pStyle w:val="Bibliography"/>
        <w:rPr>
          <w:rFonts w:ascii="Arial" w:hAnsi="Arial" w:cs="Arial"/>
          <w:sz w:val="18"/>
        </w:rPr>
      </w:pPr>
      <w:r w:rsidRPr="00712432">
        <w:rPr>
          <w:rFonts w:ascii="Arial" w:hAnsi="Arial" w:cs="Arial"/>
          <w:sz w:val="18"/>
        </w:rPr>
        <w:t xml:space="preserve">8. </w:t>
      </w:r>
      <w:r w:rsidRPr="00712432">
        <w:rPr>
          <w:rFonts w:ascii="Arial" w:hAnsi="Arial" w:cs="Arial"/>
          <w:sz w:val="18"/>
        </w:rPr>
        <w:tab/>
        <w:t xml:space="preserve">Glasgow RE, Vogt TM, Boles SM. Evaluating the public health impact of health promotion interventions: the RE-AIM framework. Am J Public Health. 1999 Sep;89(9):1322–7. </w:t>
      </w:r>
    </w:p>
    <w:p w14:paraId="159C534A" w14:textId="77777777" w:rsidR="00712432" w:rsidRPr="00712432" w:rsidRDefault="00712432" w:rsidP="00712432">
      <w:pPr>
        <w:pStyle w:val="Bibliography"/>
        <w:rPr>
          <w:rFonts w:ascii="Arial" w:hAnsi="Arial" w:cs="Arial"/>
          <w:sz w:val="18"/>
        </w:rPr>
      </w:pPr>
      <w:r w:rsidRPr="00712432">
        <w:rPr>
          <w:rFonts w:ascii="Arial" w:hAnsi="Arial" w:cs="Arial"/>
          <w:sz w:val="18"/>
        </w:rPr>
        <w:t xml:space="preserve">9. </w:t>
      </w:r>
      <w:r w:rsidRPr="00712432">
        <w:rPr>
          <w:rFonts w:ascii="Arial" w:hAnsi="Arial" w:cs="Arial"/>
          <w:sz w:val="18"/>
        </w:rPr>
        <w:tab/>
        <w:t>RE-AIM – Reach Effectiveness Adoption Implementation Maintenance [Internet]. [cited 2019 Dec 4]. Available from: http://www.re-aim.org/</w:t>
      </w:r>
    </w:p>
    <w:p w14:paraId="2934072A" w14:textId="77777777" w:rsidR="00712432" w:rsidRPr="00712432" w:rsidRDefault="00712432" w:rsidP="00712432">
      <w:pPr>
        <w:pStyle w:val="Bibliography"/>
        <w:rPr>
          <w:rFonts w:ascii="Arial" w:hAnsi="Arial" w:cs="Arial"/>
          <w:sz w:val="18"/>
        </w:rPr>
      </w:pPr>
      <w:r w:rsidRPr="00712432">
        <w:rPr>
          <w:rFonts w:ascii="Arial" w:hAnsi="Arial" w:cs="Arial"/>
          <w:sz w:val="18"/>
        </w:rPr>
        <w:t xml:space="preserve">10. </w:t>
      </w:r>
      <w:r w:rsidRPr="00712432">
        <w:rPr>
          <w:rFonts w:ascii="Arial" w:hAnsi="Arial" w:cs="Arial"/>
          <w:sz w:val="18"/>
        </w:rPr>
        <w:tab/>
        <w:t xml:space="preserve">Greenhalgh T, Robert G, Macfarlane F, Bate P, Kyriakidou O. Diffusion of Innovations in Service Organizations: Systematic Review and Recommendations. Milbank Q. 2004 Dec;82(4):581–629. </w:t>
      </w:r>
    </w:p>
    <w:p w14:paraId="4C03A276" w14:textId="77777777" w:rsidR="00712432" w:rsidRPr="00712432" w:rsidRDefault="00712432" w:rsidP="00712432">
      <w:pPr>
        <w:pStyle w:val="Bibliography"/>
        <w:rPr>
          <w:rFonts w:ascii="Arial" w:hAnsi="Arial" w:cs="Arial"/>
          <w:sz w:val="18"/>
        </w:rPr>
      </w:pPr>
      <w:r w:rsidRPr="00712432">
        <w:rPr>
          <w:rFonts w:ascii="Arial" w:hAnsi="Arial" w:cs="Arial"/>
          <w:sz w:val="18"/>
        </w:rPr>
        <w:t xml:space="preserve">11. </w:t>
      </w:r>
      <w:r w:rsidRPr="00712432">
        <w:rPr>
          <w:rFonts w:ascii="Arial" w:hAnsi="Arial" w:cs="Arial"/>
          <w:sz w:val="18"/>
        </w:rPr>
        <w:tab/>
        <w:t xml:space="preserve">Scaccia JP, Cook BS, Lamont A, Wandersman A, Castellow J, Katz J, et al. A practical implementation science heuristic for organizational readiness: R = MC2. J Community Psychol. 2015 Apr;43(4):484–501. </w:t>
      </w:r>
    </w:p>
    <w:p w14:paraId="427C584B" w14:textId="77777777" w:rsidR="00712432" w:rsidRPr="00712432" w:rsidRDefault="00712432" w:rsidP="00712432">
      <w:pPr>
        <w:pStyle w:val="Bibliography"/>
        <w:rPr>
          <w:rFonts w:ascii="Arial" w:hAnsi="Arial" w:cs="Arial"/>
          <w:sz w:val="18"/>
        </w:rPr>
      </w:pPr>
      <w:r w:rsidRPr="00712432">
        <w:rPr>
          <w:rFonts w:ascii="Arial" w:hAnsi="Arial" w:cs="Arial"/>
          <w:sz w:val="18"/>
        </w:rPr>
        <w:t xml:space="preserve">12. </w:t>
      </w:r>
      <w:r w:rsidRPr="00712432">
        <w:rPr>
          <w:rFonts w:ascii="Arial" w:hAnsi="Arial" w:cs="Arial"/>
          <w:sz w:val="18"/>
        </w:rPr>
        <w:tab/>
        <w:t xml:space="preserve">Pfadenhauer LM, Gerhardus A, Mozygemba K, Lysdahl KB, Booth A, Hofmann B, et al. Making sense of complexity in context and implementation: the Context and Implementation of Complex Interventions (CICI) framework. Implement Sci. 2017 Feb 15;12(1):21. </w:t>
      </w:r>
    </w:p>
    <w:p w14:paraId="3753FD67" w14:textId="77777777" w:rsidR="00712432" w:rsidRPr="00712432" w:rsidRDefault="00712432" w:rsidP="00712432">
      <w:pPr>
        <w:pStyle w:val="Bibliography"/>
        <w:rPr>
          <w:rFonts w:ascii="Arial" w:hAnsi="Arial" w:cs="Arial"/>
          <w:sz w:val="18"/>
        </w:rPr>
      </w:pPr>
      <w:r w:rsidRPr="00712432">
        <w:rPr>
          <w:rFonts w:ascii="Arial" w:hAnsi="Arial" w:cs="Arial"/>
          <w:sz w:val="18"/>
        </w:rPr>
        <w:t xml:space="preserve">13. </w:t>
      </w:r>
      <w:r w:rsidRPr="00712432">
        <w:rPr>
          <w:rFonts w:ascii="Arial" w:hAnsi="Arial" w:cs="Arial"/>
          <w:sz w:val="18"/>
        </w:rPr>
        <w:tab/>
        <w:t xml:space="preserve">Murray E, Treweek S, Pope C, MacFarlane A, Ballini L, Dowrick C, et al. Normalisation process theory: a framework for developing, evaluating and implementing complex interventions. BMC Med. 2010 Oct 20;8(1):63. </w:t>
      </w:r>
    </w:p>
    <w:p w14:paraId="2C2D2F30" w14:textId="77777777" w:rsidR="00712432" w:rsidRPr="00712432" w:rsidRDefault="00712432" w:rsidP="00712432">
      <w:pPr>
        <w:pStyle w:val="Bibliography"/>
        <w:rPr>
          <w:rFonts w:ascii="Arial" w:hAnsi="Arial" w:cs="Arial"/>
          <w:sz w:val="18"/>
        </w:rPr>
      </w:pPr>
      <w:r w:rsidRPr="00712432">
        <w:rPr>
          <w:rFonts w:ascii="Arial" w:hAnsi="Arial" w:cs="Arial"/>
          <w:sz w:val="18"/>
        </w:rPr>
        <w:t xml:space="preserve">14. </w:t>
      </w:r>
      <w:r w:rsidRPr="00712432">
        <w:rPr>
          <w:rFonts w:ascii="Arial" w:hAnsi="Arial" w:cs="Arial"/>
          <w:sz w:val="18"/>
        </w:rPr>
        <w:tab/>
        <w:t xml:space="preserve">Kristensen FB, Sigmund H. Health Technology Assessment Handbook Danish Centre for Health Technology Assessment, National Board of Health. 2007. </w:t>
      </w:r>
    </w:p>
    <w:p w14:paraId="5C7804F3" w14:textId="77777777" w:rsidR="00712432" w:rsidRPr="00712432" w:rsidRDefault="00712432" w:rsidP="00712432">
      <w:pPr>
        <w:pStyle w:val="Bibliography"/>
        <w:rPr>
          <w:rFonts w:ascii="Arial" w:hAnsi="Arial" w:cs="Arial"/>
          <w:sz w:val="18"/>
        </w:rPr>
      </w:pPr>
      <w:r w:rsidRPr="00712432">
        <w:rPr>
          <w:rFonts w:ascii="Arial" w:hAnsi="Arial" w:cs="Arial"/>
          <w:sz w:val="18"/>
        </w:rPr>
        <w:t xml:space="preserve">15. </w:t>
      </w:r>
      <w:r w:rsidRPr="00712432">
        <w:rPr>
          <w:rFonts w:ascii="Arial" w:hAnsi="Arial" w:cs="Arial"/>
          <w:sz w:val="18"/>
        </w:rPr>
        <w:tab/>
        <w:t xml:space="preserve">Dobbins M, Ciliska D, Cockerill R, Barnsley J, DiCenso A. A Framework for the Dissemination and Utilization of Research for Health-Care Policy and Practice. Worldviews Evid-Based Nurs Presents Arch Online J Knowl Synth Nurs. 2002;E9(1):149–60. </w:t>
      </w:r>
    </w:p>
    <w:p w14:paraId="0362C72E" w14:textId="77777777" w:rsidR="00712432" w:rsidRPr="00712432" w:rsidRDefault="00712432" w:rsidP="00712432">
      <w:pPr>
        <w:pStyle w:val="Bibliography"/>
        <w:rPr>
          <w:rFonts w:ascii="Arial" w:hAnsi="Arial" w:cs="Arial"/>
          <w:sz w:val="18"/>
        </w:rPr>
      </w:pPr>
      <w:r w:rsidRPr="00712432">
        <w:rPr>
          <w:rFonts w:ascii="Arial" w:hAnsi="Arial" w:cs="Arial"/>
          <w:sz w:val="18"/>
        </w:rPr>
        <w:t xml:space="preserve">16. </w:t>
      </w:r>
      <w:r w:rsidRPr="00712432">
        <w:rPr>
          <w:rFonts w:ascii="Arial" w:hAnsi="Arial" w:cs="Arial"/>
          <w:sz w:val="18"/>
        </w:rPr>
        <w:tab/>
        <w:t xml:space="preserve">Martin J, Polisena J, Dendukuri N, Rhainds M, Sampietro-Colom L. LOCAL HEALTH TECHNOLOGY ASSESSMENT IN CANADA: CURRENT STATE AND NEXT STEPS. Int J Technol Assess Health Care. 2016;32(3):175–80. </w:t>
      </w:r>
    </w:p>
    <w:p w14:paraId="7F7FEE92" w14:textId="77777777" w:rsidR="00712432" w:rsidRPr="00712432" w:rsidRDefault="00712432" w:rsidP="00712432">
      <w:pPr>
        <w:pStyle w:val="Bibliography"/>
        <w:rPr>
          <w:rFonts w:ascii="Arial" w:hAnsi="Arial" w:cs="Arial"/>
          <w:sz w:val="18"/>
        </w:rPr>
      </w:pPr>
      <w:r w:rsidRPr="00712432">
        <w:rPr>
          <w:rFonts w:ascii="Arial" w:hAnsi="Arial" w:cs="Arial"/>
          <w:sz w:val="18"/>
        </w:rPr>
        <w:t xml:space="preserve">17. </w:t>
      </w:r>
      <w:r w:rsidRPr="00712432">
        <w:rPr>
          <w:rFonts w:ascii="Arial" w:hAnsi="Arial" w:cs="Arial"/>
          <w:sz w:val="18"/>
        </w:rPr>
        <w:tab/>
        <w:t xml:space="preserve">Wandersman A, Duffy J, Flaspohler P, Noonan R, Lubell K, Stillman L, et al. Bridging the gap between prevention research and practice: the interactive systems framework for dissemination and implementation. Am J Community Psychol. 2008 Jun;41(3–4):171–81. </w:t>
      </w:r>
    </w:p>
    <w:p w14:paraId="69F06673" w14:textId="77777777" w:rsidR="00712432" w:rsidRPr="00712432" w:rsidRDefault="00712432" w:rsidP="00712432">
      <w:pPr>
        <w:pStyle w:val="Bibliography"/>
        <w:rPr>
          <w:rFonts w:ascii="Arial" w:hAnsi="Arial" w:cs="Arial"/>
          <w:sz w:val="18"/>
        </w:rPr>
      </w:pPr>
      <w:r w:rsidRPr="00712432">
        <w:rPr>
          <w:rFonts w:ascii="Arial" w:hAnsi="Arial" w:cs="Arial"/>
          <w:sz w:val="18"/>
        </w:rPr>
        <w:t xml:space="preserve">18. </w:t>
      </w:r>
      <w:r w:rsidRPr="00712432">
        <w:rPr>
          <w:rFonts w:ascii="Arial" w:hAnsi="Arial" w:cs="Arial"/>
          <w:sz w:val="18"/>
        </w:rPr>
        <w:tab/>
        <w:t xml:space="preserve">Anton MT, Jones DJ. Adoption of Technology-Enhanced Treatments: Conceptual and Practical Considerations. Clin Psychol Sci Pract. 2017;24(3):223–40. </w:t>
      </w:r>
    </w:p>
    <w:p w14:paraId="46973D18" w14:textId="77777777" w:rsidR="00712432" w:rsidRPr="00712432" w:rsidRDefault="00712432" w:rsidP="00712432">
      <w:pPr>
        <w:pStyle w:val="Bibliography"/>
        <w:rPr>
          <w:rFonts w:ascii="Arial" w:hAnsi="Arial" w:cs="Arial"/>
          <w:sz w:val="18"/>
        </w:rPr>
      </w:pPr>
      <w:r w:rsidRPr="00712432">
        <w:rPr>
          <w:rFonts w:ascii="Arial" w:hAnsi="Arial" w:cs="Arial"/>
          <w:sz w:val="18"/>
        </w:rPr>
        <w:lastRenderedPageBreak/>
        <w:t xml:space="preserve">19. </w:t>
      </w:r>
      <w:r w:rsidRPr="00712432">
        <w:rPr>
          <w:rFonts w:ascii="Arial" w:hAnsi="Arial" w:cs="Arial"/>
          <w:sz w:val="18"/>
        </w:rPr>
        <w:tab/>
        <w:t xml:space="preserve">Braithwaite J, Marks D, Taylor N. Harnessing implementation science to improve care quality and patient safety: a systematic review of targeted literature. Int J Qual Health Care J Int Soc Qual Health Care. 2014 Jun;26(3):321–9. </w:t>
      </w:r>
    </w:p>
    <w:p w14:paraId="330F8A1A" w14:textId="77777777" w:rsidR="00712432" w:rsidRPr="00712432" w:rsidRDefault="00712432" w:rsidP="00712432">
      <w:pPr>
        <w:pStyle w:val="Bibliography"/>
        <w:rPr>
          <w:rFonts w:ascii="Arial" w:hAnsi="Arial" w:cs="Arial"/>
          <w:sz w:val="18"/>
        </w:rPr>
      </w:pPr>
      <w:r w:rsidRPr="00712432">
        <w:rPr>
          <w:rFonts w:ascii="Arial" w:hAnsi="Arial" w:cs="Arial"/>
          <w:sz w:val="18"/>
        </w:rPr>
        <w:t xml:space="preserve">20. </w:t>
      </w:r>
      <w:r w:rsidRPr="00712432">
        <w:rPr>
          <w:rFonts w:ascii="Arial" w:hAnsi="Arial" w:cs="Arial"/>
          <w:sz w:val="18"/>
        </w:rPr>
        <w:tab/>
        <w:t xml:space="preserve">Drummond MF, Schwartz JS, Jönsson B, Luce BR, Neumann PJ, Siebert U, et al. Key principles for the improved conduct of health technology assessments for resource allocation decisions. Int J Technol Assess Health Care. 2008;24(3):244–58; discussion 362-368. </w:t>
      </w:r>
    </w:p>
    <w:p w14:paraId="7631CCC0" w14:textId="77777777" w:rsidR="00712432" w:rsidRPr="00712432" w:rsidRDefault="00712432" w:rsidP="00712432">
      <w:pPr>
        <w:pStyle w:val="Bibliography"/>
        <w:rPr>
          <w:rFonts w:ascii="Arial" w:hAnsi="Arial" w:cs="Arial"/>
          <w:sz w:val="18"/>
        </w:rPr>
      </w:pPr>
      <w:r w:rsidRPr="00712432">
        <w:rPr>
          <w:rFonts w:ascii="Arial" w:hAnsi="Arial" w:cs="Arial"/>
          <w:sz w:val="18"/>
        </w:rPr>
        <w:t xml:space="preserve">21. </w:t>
      </w:r>
      <w:r w:rsidRPr="00712432">
        <w:rPr>
          <w:rFonts w:ascii="Arial" w:hAnsi="Arial" w:cs="Arial"/>
          <w:sz w:val="18"/>
        </w:rPr>
        <w:tab/>
        <w:t>Llewellyn S, Procter R, Harvey G, Maniatopoulos G, Boyd A. Facilitating technology adoption in the NHS: negotiating the organisational and policy context – a qualitative study [Internet]. Southampton (UK): NIHR Journals Library; 2014 [cited 2019 Dec 4]. (Health Services and Delivery Research). Available from: http://www.ncbi.nlm.nih.gov/books/NBK259891/</w:t>
      </w:r>
    </w:p>
    <w:p w14:paraId="6F88E2A0" w14:textId="77777777" w:rsidR="00712432" w:rsidRPr="00712432" w:rsidRDefault="00712432" w:rsidP="00712432">
      <w:pPr>
        <w:pStyle w:val="Bibliography"/>
        <w:rPr>
          <w:rFonts w:ascii="Arial" w:hAnsi="Arial" w:cs="Arial"/>
          <w:sz w:val="18"/>
        </w:rPr>
      </w:pPr>
      <w:r w:rsidRPr="00712432">
        <w:rPr>
          <w:rFonts w:ascii="Arial" w:hAnsi="Arial" w:cs="Arial"/>
          <w:sz w:val="18"/>
        </w:rPr>
        <w:t xml:space="preserve">22. </w:t>
      </w:r>
      <w:r w:rsidRPr="00712432">
        <w:rPr>
          <w:rFonts w:ascii="Arial" w:hAnsi="Arial" w:cs="Arial"/>
          <w:sz w:val="18"/>
        </w:rPr>
        <w:tab/>
        <w:t xml:space="preserve">Powell BJ, Waltz TJ, Chinman MJ, Damschroder LJ, Smith JL, Matthieu MM, et al. A refined compilation of implementation strategies: results from the Expert Recommendations for Implementing Change (ERIC) project. Implement Sci. 2015 Feb 12;10(1):21. </w:t>
      </w:r>
    </w:p>
    <w:p w14:paraId="716AFE25" w14:textId="77777777" w:rsidR="00712432" w:rsidRPr="00712432" w:rsidRDefault="00712432" w:rsidP="00712432">
      <w:pPr>
        <w:pStyle w:val="Bibliography"/>
        <w:rPr>
          <w:rFonts w:ascii="Arial" w:hAnsi="Arial" w:cs="Arial"/>
          <w:sz w:val="18"/>
        </w:rPr>
      </w:pPr>
      <w:r w:rsidRPr="00712432">
        <w:rPr>
          <w:rFonts w:ascii="Arial" w:hAnsi="Arial" w:cs="Arial"/>
          <w:sz w:val="18"/>
        </w:rPr>
        <w:t xml:space="preserve">23. </w:t>
      </w:r>
      <w:r w:rsidRPr="00712432">
        <w:rPr>
          <w:rFonts w:ascii="Arial" w:hAnsi="Arial" w:cs="Arial"/>
          <w:sz w:val="18"/>
        </w:rPr>
        <w:tab/>
        <w:t xml:space="preserve">Department of Health, Innovation and Stakeholder Relations Division, Research and Innovation Branch. Maximizing the Impact of Health Technology Assessment: The Alberta Framework. 2017 Jun;10. </w:t>
      </w:r>
    </w:p>
    <w:p w14:paraId="30A4D28B" w14:textId="77777777" w:rsidR="00712432" w:rsidRPr="00712432" w:rsidRDefault="00712432" w:rsidP="00712432">
      <w:pPr>
        <w:pStyle w:val="Bibliography"/>
        <w:rPr>
          <w:rFonts w:ascii="Arial" w:hAnsi="Arial" w:cs="Arial"/>
          <w:sz w:val="18"/>
        </w:rPr>
      </w:pPr>
      <w:r w:rsidRPr="00712432">
        <w:rPr>
          <w:rFonts w:ascii="Arial" w:hAnsi="Arial" w:cs="Arial"/>
          <w:sz w:val="18"/>
        </w:rPr>
        <w:t xml:space="preserve">24. </w:t>
      </w:r>
      <w:r w:rsidRPr="00712432">
        <w:rPr>
          <w:rFonts w:ascii="Arial" w:hAnsi="Arial" w:cs="Arial"/>
          <w:sz w:val="18"/>
        </w:rPr>
        <w:tab/>
        <w:t xml:space="preserve">Eljiz K, Hayes K, Dadich A, Fitzgerald JA, Sloan T, Kobilski S. Can that work for us?: Analysing organisational, group and individual factors for successful health services innovation. In 2010. </w:t>
      </w:r>
    </w:p>
    <w:p w14:paraId="3E2DF723" w14:textId="77777777" w:rsidR="00712432" w:rsidRPr="00712432" w:rsidRDefault="00712432" w:rsidP="00712432">
      <w:pPr>
        <w:pStyle w:val="Bibliography"/>
        <w:rPr>
          <w:rFonts w:ascii="Arial" w:hAnsi="Arial" w:cs="Arial"/>
          <w:sz w:val="18"/>
        </w:rPr>
      </w:pPr>
      <w:r w:rsidRPr="00712432">
        <w:rPr>
          <w:rFonts w:ascii="Arial" w:hAnsi="Arial" w:cs="Arial"/>
          <w:sz w:val="18"/>
        </w:rPr>
        <w:t xml:space="preserve">25. </w:t>
      </w:r>
      <w:r w:rsidRPr="00712432">
        <w:rPr>
          <w:rFonts w:ascii="Arial" w:hAnsi="Arial" w:cs="Arial"/>
          <w:sz w:val="18"/>
        </w:rPr>
        <w:tab/>
        <w:t xml:space="preserve">Glasgow RE, Vinson C, Chambers D, Khoury MJ, Kaplan RM, Hunter C. National Institutes of Health approaches to dissemination and implementation science: current and future directions. Am J Public Health. 2012 Jul;102(7):1274–81. </w:t>
      </w:r>
    </w:p>
    <w:p w14:paraId="046ECEFD" w14:textId="77777777" w:rsidR="00712432" w:rsidRPr="00712432" w:rsidRDefault="00712432" w:rsidP="00712432">
      <w:pPr>
        <w:pStyle w:val="Bibliography"/>
        <w:rPr>
          <w:rFonts w:ascii="Arial" w:hAnsi="Arial" w:cs="Arial"/>
          <w:sz w:val="18"/>
        </w:rPr>
      </w:pPr>
      <w:r w:rsidRPr="00712432">
        <w:rPr>
          <w:rFonts w:ascii="Arial" w:hAnsi="Arial" w:cs="Arial"/>
          <w:sz w:val="18"/>
        </w:rPr>
        <w:t xml:space="preserve">26. </w:t>
      </w:r>
      <w:r w:rsidRPr="00712432">
        <w:rPr>
          <w:rFonts w:ascii="Arial" w:hAnsi="Arial" w:cs="Arial"/>
          <w:sz w:val="18"/>
        </w:rPr>
        <w:tab/>
        <w:t xml:space="preserve">Hailey D, Babidge W, Cameron A. An INAHTA guidance document. 2010. </w:t>
      </w:r>
    </w:p>
    <w:p w14:paraId="2A076826" w14:textId="77777777" w:rsidR="00712432" w:rsidRPr="00712432" w:rsidRDefault="00712432" w:rsidP="00712432">
      <w:pPr>
        <w:pStyle w:val="Bibliography"/>
        <w:rPr>
          <w:rFonts w:ascii="Arial" w:hAnsi="Arial" w:cs="Arial"/>
          <w:sz w:val="18"/>
        </w:rPr>
      </w:pPr>
      <w:r w:rsidRPr="00712432">
        <w:rPr>
          <w:rFonts w:ascii="Arial" w:hAnsi="Arial" w:cs="Arial"/>
          <w:sz w:val="18"/>
        </w:rPr>
        <w:t xml:space="preserve">27. </w:t>
      </w:r>
      <w:r w:rsidRPr="00712432">
        <w:rPr>
          <w:rFonts w:ascii="Arial" w:hAnsi="Arial" w:cs="Arial"/>
          <w:sz w:val="18"/>
        </w:rPr>
        <w:tab/>
        <w:t xml:space="preserve">Proctor E, Silmere H, Raghavan R, Hovmand P, Aarons G, Bunger A, et al. Outcomes for implementation research: conceptual distinctions, measurement challenges, and research agenda. Adm Policy Ment Health. 2011 Mar;38(2):65–76. </w:t>
      </w:r>
    </w:p>
    <w:p w14:paraId="79334208" w14:textId="77777777" w:rsidR="00712432" w:rsidRPr="00712432" w:rsidRDefault="00712432" w:rsidP="00712432">
      <w:pPr>
        <w:pStyle w:val="Bibliography"/>
        <w:rPr>
          <w:rFonts w:ascii="Arial" w:hAnsi="Arial" w:cs="Arial"/>
          <w:sz w:val="18"/>
        </w:rPr>
      </w:pPr>
      <w:r w:rsidRPr="00712432">
        <w:rPr>
          <w:rFonts w:ascii="Arial" w:hAnsi="Arial" w:cs="Arial"/>
          <w:sz w:val="18"/>
        </w:rPr>
        <w:t xml:space="preserve">28. </w:t>
      </w:r>
      <w:r w:rsidRPr="00712432">
        <w:rPr>
          <w:rFonts w:ascii="Arial" w:hAnsi="Arial" w:cs="Arial"/>
          <w:sz w:val="18"/>
        </w:rPr>
        <w:tab/>
        <w:t xml:space="preserve">Kitson A, Harvey G, McCormack B. Enabling the implementation of evidence based practice: a conceptual framework. Qual Health Care QHC. 1998 Sep;7(3):149–58. </w:t>
      </w:r>
    </w:p>
    <w:p w14:paraId="68DD875C" w14:textId="737B060A" w:rsidR="00712432" w:rsidRPr="00B85F30" w:rsidRDefault="00712432" w:rsidP="002E7E34">
      <w:pPr>
        <w:pStyle w:val="Default"/>
        <w:spacing w:line="276" w:lineRule="auto"/>
        <w:ind w:left="284"/>
        <w:jc w:val="both"/>
        <w:rPr>
          <w:sz w:val="18"/>
          <w:szCs w:val="18"/>
        </w:rPr>
      </w:pPr>
      <w:r>
        <w:rPr>
          <w:sz w:val="18"/>
          <w:szCs w:val="18"/>
        </w:rPr>
        <w:fldChar w:fldCharType="end"/>
      </w:r>
    </w:p>
    <w:p w14:paraId="103BE16E" w14:textId="4387DCE6" w:rsidR="0079247C" w:rsidRDefault="0079247C" w:rsidP="00A767DE">
      <w:pPr>
        <w:pStyle w:val="Default"/>
        <w:spacing w:line="276" w:lineRule="auto"/>
        <w:jc w:val="both"/>
        <w:rPr>
          <w:sz w:val="22"/>
          <w:szCs w:val="22"/>
        </w:rPr>
      </w:pPr>
    </w:p>
    <w:p w14:paraId="3C356954" w14:textId="77777777" w:rsidR="001F7FEA" w:rsidRDefault="001F7FEA" w:rsidP="00A37C92">
      <w:pPr>
        <w:pStyle w:val="Default"/>
        <w:spacing w:line="276" w:lineRule="auto"/>
        <w:ind w:left="-851"/>
        <w:jc w:val="both"/>
        <w:rPr>
          <w:b/>
          <w:sz w:val="22"/>
          <w:szCs w:val="22"/>
        </w:rPr>
      </w:pPr>
    </w:p>
    <w:sectPr w:rsidR="001F7FEA" w:rsidSect="00B85F30">
      <w:footerReference w:type="default" r:id="rId8"/>
      <w:pgSz w:w="11906" w:h="16838"/>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EE651" w14:textId="77777777" w:rsidR="00784576" w:rsidRDefault="00784576" w:rsidP="00CC4078">
      <w:pPr>
        <w:spacing w:after="0" w:line="240" w:lineRule="auto"/>
      </w:pPr>
      <w:r>
        <w:separator/>
      </w:r>
    </w:p>
  </w:endnote>
  <w:endnote w:type="continuationSeparator" w:id="0">
    <w:p w14:paraId="75D774E6" w14:textId="77777777" w:rsidR="00784576" w:rsidRDefault="00784576" w:rsidP="00CC4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6976676"/>
      <w:docPartObj>
        <w:docPartGallery w:val="Page Numbers (Bottom of Page)"/>
        <w:docPartUnique/>
      </w:docPartObj>
    </w:sdtPr>
    <w:sdtEndPr>
      <w:rPr>
        <w:noProof/>
      </w:rPr>
    </w:sdtEndPr>
    <w:sdtContent>
      <w:p w14:paraId="54EAA6EC" w14:textId="66B508E9" w:rsidR="00703545" w:rsidRDefault="007035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CC0A91" w14:textId="77777777" w:rsidR="00703545" w:rsidRDefault="00703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B3BA3" w14:textId="77777777" w:rsidR="00784576" w:rsidRDefault="00784576" w:rsidP="00CC4078">
      <w:pPr>
        <w:spacing w:after="0" w:line="240" w:lineRule="auto"/>
      </w:pPr>
      <w:r>
        <w:separator/>
      </w:r>
    </w:p>
  </w:footnote>
  <w:footnote w:type="continuationSeparator" w:id="0">
    <w:p w14:paraId="4660A842" w14:textId="77777777" w:rsidR="00784576" w:rsidRDefault="00784576" w:rsidP="00CC4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33DA6"/>
    <w:multiLevelType w:val="hybridMultilevel"/>
    <w:tmpl w:val="56D6AC1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D703D7E"/>
    <w:multiLevelType w:val="hybridMultilevel"/>
    <w:tmpl w:val="73F869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4BD4FD9"/>
    <w:multiLevelType w:val="hybridMultilevel"/>
    <w:tmpl w:val="1CBCDB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83B4AEC"/>
    <w:multiLevelType w:val="hybridMultilevel"/>
    <w:tmpl w:val="3B0490E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A966ABB"/>
    <w:multiLevelType w:val="hybridMultilevel"/>
    <w:tmpl w:val="BBF8884C"/>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2CED3F35"/>
    <w:multiLevelType w:val="hybridMultilevel"/>
    <w:tmpl w:val="8A1CD81A"/>
    <w:lvl w:ilvl="0" w:tplc="374CAB6A">
      <w:numFmt w:val="bullet"/>
      <w:lvlText w:val=""/>
      <w:lvlJc w:val="left"/>
      <w:pPr>
        <w:ind w:left="720" w:hanging="360"/>
      </w:pPr>
      <w:rPr>
        <w:rFonts w:ascii="Symbol" w:eastAsiaTheme="minorHAnsi"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E323D73"/>
    <w:multiLevelType w:val="hybridMultilevel"/>
    <w:tmpl w:val="4A0E5898"/>
    <w:lvl w:ilvl="0" w:tplc="3F04114E">
      <w:start w:val="1"/>
      <w:numFmt w:val="decimal"/>
      <w:lvlText w:val="%1."/>
      <w:lvlJc w:val="left"/>
      <w:pPr>
        <w:ind w:left="720" w:hanging="360"/>
      </w:pPr>
      <w:rPr>
        <w:b w:val="0"/>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3BF3310"/>
    <w:multiLevelType w:val="hybridMultilevel"/>
    <w:tmpl w:val="FE9E783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60459CB"/>
    <w:multiLevelType w:val="hybridMultilevel"/>
    <w:tmpl w:val="4660252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7055154"/>
    <w:multiLevelType w:val="hybridMultilevel"/>
    <w:tmpl w:val="7FFEBB8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7CF06A8"/>
    <w:multiLevelType w:val="hybridMultilevel"/>
    <w:tmpl w:val="17162524"/>
    <w:lvl w:ilvl="0" w:tplc="48090005">
      <w:start w:val="1"/>
      <w:numFmt w:val="bullet"/>
      <w:lvlText w:val=""/>
      <w:lvlJc w:val="left"/>
      <w:pPr>
        <w:ind w:left="360" w:hanging="360"/>
      </w:pPr>
      <w:rPr>
        <w:rFonts w:ascii="Wingdings" w:hAnsi="Wingdings"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56CD3E4D"/>
    <w:multiLevelType w:val="hybridMultilevel"/>
    <w:tmpl w:val="C33203F4"/>
    <w:lvl w:ilvl="0" w:tplc="225EEF16">
      <w:start w:val="4"/>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60531356"/>
    <w:multiLevelType w:val="hybridMultilevel"/>
    <w:tmpl w:val="E5963840"/>
    <w:lvl w:ilvl="0" w:tplc="48090005">
      <w:start w:val="1"/>
      <w:numFmt w:val="bullet"/>
      <w:lvlText w:val=""/>
      <w:lvlJc w:val="left"/>
      <w:pPr>
        <w:ind w:left="360" w:hanging="360"/>
      </w:pPr>
      <w:rPr>
        <w:rFonts w:ascii="Wingdings" w:hAnsi="Wingdings" w:hint="default"/>
      </w:rPr>
    </w:lvl>
    <w:lvl w:ilvl="1" w:tplc="48090005">
      <w:start w:val="1"/>
      <w:numFmt w:val="bullet"/>
      <w:lvlText w:val=""/>
      <w:lvlJc w:val="left"/>
      <w:pPr>
        <w:ind w:left="1080"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61496DA6"/>
    <w:multiLevelType w:val="hybridMultilevel"/>
    <w:tmpl w:val="9B4E831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A3C45AD"/>
    <w:multiLevelType w:val="hybridMultilevel"/>
    <w:tmpl w:val="6CC655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6B321FE4"/>
    <w:multiLevelType w:val="hybridMultilevel"/>
    <w:tmpl w:val="D500FD28"/>
    <w:lvl w:ilvl="0" w:tplc="230E11F2">
      <w:numFmt w:val="bullet"/>
      <w:lvlText w:val=""/>
      <w:lvlJc w:val="left"/>
      <w:pPr>
        <w:ind w:left="720" w:hanging="360"/>
      </w:pPr>
      <w:rPr>
        <w:rFonts w:ascii="Symbol" w:eastAsiaTheme="minorHAnsi"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75C2773E"/>
    <w:multiLevelType w:val="hybridMultilevel"/>
    <w:tmpl w:val="4660252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78D25A1A"/>
    <w:multiLevelType w:val="hybridMultilevel"/>
    <w:tmpl w:val="B92682F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13"/>
  </w:num>
  <w:num w:numId="5">
    <w:abstractNumId w:val="0"/>
  </w:num>
  <w:num w:numId="6">
    <w:abstractNumId w:val="17"/>
  </w:num>
  <w:num w:numId="7">
    <w:abstractNumId w:val="4"/>
  </w:num>
  <w:num w:numId="8">
    <w:abstractNumId w:val="16"/>
  </w:num>
  <w:num w:numId="9">
    <w:abstractNumId w:val="11"/>
  </w:num>
  <w:num w:numId="10">
    <w:abstractNumId w:val="9"/>
  </w:num>
  <w:num w:numId="11">
    <w:abstractNumId w:val="1"/>
  </w:num>
  <w:num w:numId="12">
    <w:abstractNumId w:val="14"/>
  </w:num>
  <w:num w:numId="13">
    <w:abstractNumId w:val="2"/>
  </w:num>
  <w:num w:numId="14">
    <w:abstractNumId w:val="15"/>
  </w:num>
  <w:num w:numId="15">
    <w:abstractNumId w:val="5"/>
  </w:num>
  <w:num w:numId="16">
    <w:abstractNumId w:val="3"/>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692"/>
    <w:rsid w:val="00000C99"/>
    <w:rsid w:val="000028C2"/>
    <w:rsid w:val="00002D7A"/>
    <w:rsid w:val="000102FF"/>
    <w:rsid w:val="00010F79"/>
    <w:rsid w:val="00013019"/>
    <w:rsid w:val="000131C4"/>
    <w:rsid w:val="000143CF"/>
    <w:rsid w:val="0001483D"/>
    <w:rsid w:val="00016046"/>
    <w:rsid w:val="00016E72"/>
    <w:rsid w:val="00017764"/>
    <w:rsid w:val="00020A0C"/>
    <w:rsid w:val="00023D5D"/>
    <w:rsid w:val="000246FA"/>
    <w:rsid w:val="00024BFF"/>
    <w:rsid w:val="00026489"/>
    <w:rsid w:val="000301E1"/>
    <w:rsid w:val="0003035B"/>
    <w:rsid w:val="000307DA"/>
    <w:rsid w:val="00030A42"/>
    <w:rsid w:val="00031F0B"/>
    <w:rsid w:val="00033ACC"/>
    <w:rsid w:val="00033DD4"/>
    <w:rsid w:val="000340E4"/>
    <w:rsid w:val="00034359"/>
    <w:rsid w:val="00034376"/>
    <w:rsid w:val="00035691"/>
    <w:rsid w:val="000357BE"/>
    <w:rsid w:val="00036397"/>
    <w:rsid w:val="00041385"/>
    <w:rsid w:val="0004211F"/>
    <w:rsid w:val="00042F7B"/>
    <w:rsid w:val="00043536"/>
    <w:rsid w:val="000450E2"/>
    <w:rsid w:val="000454E8"/>
    <w:rsid w:val="00046EA8"/>
    <w:rsid w:val="00047771"/>
    <w:rsid w:val="0005009B"/>
    <w:rsid w:val="00051394"/>
    <w:rsid w:val="00052431"/>
    <w:rsid w:val="00052925"/>
    <w:rsid w:val="00052B71"/>
    <w:rsid w:val="00053363"/>
    <w:rsid w:val="000539E1"/>
    <w:rsid w:val="00055D8E"/>
    <w:rsid w:val="00062159"/>
    <w:rsid w:val="0006248F"/>
    <w:rsid w:val="000665AE"/>
    <w:rsid w:val="00070253"/>
    <w:rsid w:val="00071B58"/>
    <w:rsid w:val="00073650"/>
    <w:rsid w:val="00074154"/>
    <w:rsid w:val="00074D4B"/>
    <w:rsid w:val="000759F4"/>
    <w:rsid w:val="0007683E"/>
    <w:rsid w:val="0007683F"/>
    <w:rsid w:val="00076A11"/>
    <w:rsid w:val="000779F2"/>
    <w:rsid w:val="00081B1B"/>
    <w:rsid w:val="00082D7C"/>
    <w:rsid w:val="00084BC9"/>
    <w:rsid w:val="00086B9E"/>
    <w:rsid w:val="00087AC3"/>
    <w:rsid w:val="00087F8F"/>
    <w:rsid w:val="00090B63"/>
    <w:rsid w:val="000912CF"/>
    <w:rsid w:val="00092A72"/>
    <w:rsid w:val="00092FAE"/>
    <w:rsid w:val="00093376"/>
    <w:rsid w:val="000942FA"/>
    <w:rsid w:val="0009796F"/>
    <w:rsid w:val="000A0EC5"/>
    <w:rsid w:val="000A1412"/>
    <w:rsid w:val="000A3B79"/>
    <w:rsid w:val="000A4BA5"/>
    <w:rsid w:val="000A5304"/>
    <w:rsid w:val="000B1AD7"/>
    <w:rsid w:val="000B1CD4"/>
    <w:rsid w:val="000B1EAE"/>
    <w:rsid w:val="000B3518"/>
    <w:rsid w:val="000B3CE0"/>
    <w:rsid w:val="000B4BC4"/>
    <w:rsid w:val="000B4E54"/>
    <w:rsid w:val="000B60C9"/>
    <w:rsid w:val="000C0576"/>
    <w:rsid w:val="000C1984"/>
    <w:rsid w:val="000C2658"/>
    <w:rsid w:val="000C4621"/>
    <w:rsid w:val="000C466A"/>
    <w:rsid w:val="000C4C55"/>
    <w:rsid w:val="000C52D6"/>
    <w:rsid w:val="000D1D92"/>
    <w:rsid w:val="000D5284"/>
    <w:rsid w:val="000D66D1"/>
    <w:rsid w:val="000E04CD"/>
    <w:rsid w:val="000E53CD"/>
    <w:rsid w:val="000E54A2"/>
    <w:rsid w:val="000E63F0"/>
    <w:rsid w:val="000E7503"/>
    <w:rsid w:val="000E7A0F"/>
    <w:rsid w:val="000F00BC"/>
    <w:rsid w:val="000F0D3B"/>
    <w:rsid w:val="000F39EC"/>
    <w:rsid w:val="000F3D26"/>
    <w:rsid w:val="000F5833"/>
    <w:rsid w:val="000F7142"/>
    <w:rsid w:val="000F7243"/>
    <w:rsid w:val="0010277F"/>
    <w:rsid w:val="00102C2B"/>
    <w:rsid w:val="00105ACD"/>
    <w:rsid w:val="00106A22"/>
    <w:rsid w:val="00107260"/>
    <w:rsid w:val="00107E24"/>
    <w:rsid w:val="001109FF"/>
    <w:rsid w:val="00111936"/>
    <w:rsid w:val="00111B07"/>
    <w:rsid w:val="00111BA1"/>
    <w:rsid w:val="00111F99"/>
    <w:rsid w:val="00114046"/>
    <w:rsid w:val="00114464"/>
    <w:rsid w:val="00115440"/>
    <w:rsid w:val="00116217"/>
    <w:rsid w:val="00116AF3"/>
    <w:rsid w:val="00116DA3"/>
    <w:rsid w:val="00116FD7"/>
    <w:rsid w:val="0011751A"/>
    <w:rsid w:val="00117EBC"/>
    <w:rsid w:val="00120A07"/>
    <w:rsid w:val="00120BDE"/>
    <w:rsid w:val="001223E2"/>
    <w:rsid w:val="00122F98"/>
    <w:rsid w:val="0012345A"/>
    <w:rsid w:val="001252EC"/>
    <w:rsid w:val="0012622B"/>
    <w:rsid w:val="00126A72"/>
    <w:rsid w:val="001270FA"/>
    <w:rsid w:val="001273B3"/>
    <w:rsid w:val="0013148C"/>
    <w:rsid w:val="001326A1"/>
    <w:rsid w:val="001329AB"/>
    <w:rsid w:val="00135903"/>
    <w:rsid w:val="001365B4"/>
    <w:rsid w:val="0013783C"/>
    <w:rsid w:val="0014019C"/>
    <w:rsid w:val="00141C53"/>
    <w:rsid w:val="00144ACE"/>
    <w:rsid w:val="00144E7B"/>
    <w:rsid w:val="0014702F"/>
    <w:rsid w:val="0014752C"/>
    <w:rsid w:val="001475B2"/>
    <w:rsid w:val="00154DBE"/>
    <w:rsid w:val="0015572C"/>
    <w:rsid w:val="00156878"/>
    <w:rsid w:val="00161648"/>
    <w:rsid w:val="00163804"/>
    <w:rsid w:val="00164947"/>
    <w:rsid w:val="00164FB9"/>
    <w:rsid w:val="001657C0"/>
    <w:rsid w:val="00165CAA"/>
    <w:rsid w:val="00165CB5"/>
    <w:rsid w:val="00167299"/>
    <w:rsid w:val="00173365"/>
    <w:rsid w:val="00173793"/>
    <w:rsid w:val="00176080"/>
    <w:rsid w:val="00177379"/>
    <w:rsid w:val="00180966"/>
    <w:rsid w:val="00180ACD"/>
    <w:rsid w:val="00182071"/>
    <w:rsid w:val="0018268D"/>
    <w:rsid w:val="00183ED5"/>
    <w:rsid w:val="00184FAA"/>
    <w:rsid w:val="00187270"/>
    <w:rsid w:val="00190B26"/>
    <w:rsid w:val="00190CB3"/>
    <w:rsid w:val="001925EB"/>
    <w:rsid w:val="00192C20"/>
    <w:rsid w:val="0019345D"/>
    <w:rsid w:val="001952ED"/>
    <w:rsid w:val="0019545C"/>
    <w:rsid w:val="001959EA"/>
    <w:rsid w:val="00196F34"/>
    <w:rsid w:val="00197215"/>
    <w:rsid w:val="001A0883"/>
    <w:rsid w:val="001A3600"/>
    <w:rsid w:val="001A474C"/>
    <w:rsid w:val="001A5360"/>
    <w:rsid w:val="001A5F00"/>
    <w:rsid w:val="001A6E9E"/>
    <w:rsid w:val="001A75E3"/>
    <w:rsid w:val="001A78BD"/>
    <w:rsid w:val="001B38F3"/>
    <w:rsid w:val="001B4397"/>
    <w:rsid w:val="001B463B"/>
    <w:rsid w:val="001B5547"/>
    <w:rsid w:val="001B5B00"/>
    <w:rsid w:val="001B5DFA"/>
    <w:rsid w:val="001B7135"/>
    <w:rsid w:val="001C00BD"/>
    <w:rsid w:val="001C2109"/>
    <w:rsid w:val="001C3ECE"/>
    <w:rsid w:val="001C40D5"/>
    <w:rsid w:val="001C48AE"/>
    <w:rsid w:val="001C5819"/>
    <w:rsid w:val="001C64F7"/>
    <w:rsid w:val="001D1655"/>
    <w:rsid w:val="001D33A6"/>
    <w:rsid w:val="001D38E0"/>
    <w:rsid w:val="001D5BDB"/>
    <w:rsid w:val="001D628F"/>
    <w:rsid w:val="001D638C"/>
    <w:rsid w:val="001D6FF0"/>
    <w:rsid w:val="001D7F62"/>
    <w:rsid w:val="001E0A08"/>
    <w:rsid w:val="001E0B68"/>
    <w:rsid w:val="001E12D6"/>
    <w:rsid w:val="001E1F16"/>
    <w:rsid w:val="001E3DCB"/>
    <w:rsid w:val="001E59DB"/>
    <w:rsid w:val="001E701E"/>
    <w:rsid w:val="001E7D63"/>
    <w:rsid w:val="001F05C1"/>
    <w:rsid w:val="001F233C"/>
    <w:rsid w:val="001F2D5A"/>
    <w:rsid w:val="001F33CC"/>
    <w:rsid w:val="001F522A"/>
    <w:rsid w:val="001F6549"/>
    <w:rsid w:val="001F667C"/>
    <w:rsid w:val="001F71AC"/>
    <w:rsid w:val="001F72F8"/>
    <w:rsid w:val="001F778B"/>
    <w:rsid w:val="001F7FEA"/>
    <w:rsid w:val="002006AA"/>
    <w:rsid w:val="002009D7"/>
    <w:rsid w:val="00200FCA"/>
    <w:rsid w:val="0020234C"/>
    <w:rsid w:val="00202752"/>
    <w:rsid w:val="002027B8"/>
    <w:rsid w:val="0020293F"/>
    <w:rsid w:val="00205250"/>
    <w:rsid w:val="00205878"/>
    <w:rsid w:val="00205EAC"/>
    <w:rsid w:val="00206ED9"/>
    <w:rsid w:val="002155A5"/>
    <w:rsid w:val="00216522"/>
    <w:rsid w:val="0021737D"/>
    <w:rsid w:val="00217B9A"/>
    <w:rsid w:val="00217DFF"/>
    <w:rsid w:val="002250A4"/>
    <w:rsid w:val="00226703"/>
    <w:rsid w:val="002279BD"/>
    <w:rsid w:val="00230DFF"/>
    <w:rsid w:val="00231CC1"/>
    <w:rsid w:val="00232189"/>
    <w:rsid w:val="002351BD"/>
    <w:rsid w:val="0023535C"/>
    <w:rsid w:val="002354CB"/>
    <w:rsid w:val="002367F6"/>
    <w:rsid w:val="00236D3A"/>
    <w:rsid w:val="00240D59"/>
    <w:rsid w:val="0024267E"/>
    <w:rsid w:val="002427AC"/>
    <w:rsid w:val="0024395B"/>
    <w:rsid w:val="00243A49"/>
    <w:rsid w:val="00245BC9"/>
    <w:rsid w:val="002467BD"/>
    <w:rsid w:val="00247A8E"/>
    <w:rsid w:val="00247E44"/>
    <w:rsid w:val="0025198C"/>
    <w:rsid w:val="00251D45"/>
    <w:rsid w:val="00252C17"/>
    <w:rsid w:val="00252FC8"/>
    <w:rsid w:val="00255610"/>
    <w:rsid w:val="002565BB"/>
    <w:rsid w:val="00256A82"/>
    <w:rsid w:val="0026220C"/>
    <w:rsid w:val="00262E6B"/>
    <w:rsid w:val="00264B6B"/>
    <w:rsid w:val="002661CB"/>
    <w:rsid w:val="00270AB7"/>
    <w:rsid w:val="002718C0"/>
    <w:rsid w:val="002739F2"/>
    <w:rsid w:val="002758AF"/>
    <w:rsid w:val="00276865"/>
    <w:rsid w:val="00281081"/>
    <w:rsid w:val="002818A2"/>
    <w:rsid w:val="00283EE1"/>
    <w:rsid w:val="00284B20"/>
    <w:rsid w:val="00284E03"/>
    <w:rsid w:val="00286067"/>
    <w:rsid w:val="00286194"/>
    <w:rsid w:val="002915D9"/>
    <w:rsid w:val="00291AA9"/>
    <w:rsid w:val="00294FB4"/>
    <w:rsid w:val="002A050F"/>
    <w:rsid w:val="002A0852"/>
    <w:rsid w:val="002A286D"/>
    <w:rsid w:val="002A3CF9"/>
    <w:rsid w:val="002A5026"/>
    <w:rsid w:val="002A58EB"/>
    <w:rsid w:val="002A5916"/>
    <w:rsid w:val="002A5B1E"/>
    <w:rsid w:val="002A60AD"/>
    <w:rsid w:val="002A647C"/>
    <w:rsid w:val="002A69D2"/>
    <w:rsid w:val="002B2D8C"/>
    <w:rsid w:val="002B30E5"/>
    <w:rsid w:val="002B4AB8"/>
    <w:rsid w:val="002B62F1"/>
    <w:rsid w:val="002C0248"/>
    <w:rsid w:val="002C102E"/>
    <w:rsid w:val="002C17A6"/>
    <w:rsid w:val="002C2525"/>
    <w:rsid w:val="002C2A35"/>
    <w:rsid w:val="002C2C5B"/>
    <w:rsid w:val="002C3332"/>
    <w:rsid w:val="002C3924"/>
    <w:rsid w:val="002C39D2"/>
    <w:rsid w:val="002C48C9"/>
    <w:rsid w:val="002C5DAD"/>
    <w:rsid w:val="002C5EDD"/>
    <w:rsid w:val="002C60DE"/>
    <w:rsid w:val="002C617F"/>
    <w:rsid w:val="002C6780"/>
    <w:rsid w:val="002C6AD9"/>
    <w:rsid w:val="002C71A1"/>
    <w:rsid w:val="002C77C0"/>
    <w:rsid w:val="002D0F76"/>
    <w:rsid w:val="002D1FE4"/>
    <w:rsid w:val="002D26C5"/>
    <w:rsid w:val="002D2B58"/>
    <w:rsid w:val="002D3848"/>
    <w:rsid w:val="002D4896"/>
    <w:rsid w:val="002D5660"/>
    <w:rsid w:val="002D56E8"/>
    <w:rsid w:val="002D6477"/>
    <w:rsid w:val="002D6B85"/>
    <w:rsid w:val="002D6E32"/>
    <w:rsid w:val="002D7AE6"/>
    <w:rsid w:val="002E1FBC"/>
    <w:rsid w:val="002E2BE6"/>
    <w:rsid w:val="002E2BFD"/>
    <w:rsid w:val="002E37D8"/>
    <w:rsid w:val="002E46CF"/>
    <w:rsid w:val="002E4C83"/>
    <w:rsid w:val="002E592F"/>
    <w:rsid w:val="002E5A46"/>
    <w:rsid w:val="002E6165"/>
    <w:rsid w:val="002E6619"/>
    <w:rsid w:val="002E7568"/>
    <w:rsid w:val="002E7B55"/>
    <w:rsid w:val="002E7E34"/>
    <w:rsid w:val="002F09BE"/>
    <w:rsid w:val="002F19D7"/>
    <w:rsid w:val="002F5955"/>
    <w:rsid w:val="002F6154"/>
    <w:rsid w:val="002F61A2"/>
    <w:rsid w:val="002F6581"/>
    <w:rsid w:val="002F67FB"/>
    <w:rsid w:val="002F6A53"/>
    <w:rsid w:val="00300458"/>
    <w:rsid w:val="003014A5"/>
    <w:rsid w:val="003021F1"/>
    <w:rsid w:val="00302EBF"/>
    <w:rsid w:val="00303574"/>
    <w:rsid w:val="00304900"/>
    <w:rsid w:val="00305D83"/>
    <w:rsid w:val="003072BE"/>
    <w:rsid w:val="00310AB7"/>
    <w:rsid w:val="00311387"/>
    <w:rsid w:val="00313248"/>
    <w:rsid w:val="003166A2"/>
    <w:rsid w:val="00316E39"/>
    <w:rsid w:val="0032056A"/>
    <w:rsid w:val="003208FA"/>
    <w:rsid w:val="00322938"/>
    <w:rsid w:val="00323BA3"/>
    <w:rsid w:val="00324BAC"/>
    <w:rsid w:val="0032612F"/>
    <w:rsid w:val="00326472"/>
    <w:rsid w:val="00326D19"/>
    <w:rsid w:val="00326FBF"/>
    <w:rsid w:val="003277D2"/>
    <w:rsid w:val="00327E79"/>
    <w:rsid w:val="00330C36"/>
    <w:rsid w:val="00331222"/>
    <w:rsid w:val="00332A20"/>
    <w:rsid w:val="00332F82"/>
    <w:rsid w:val="00334A04"/>
    <w:rsid w:val="003355E4"/>
    <w:rsid w:val="003362EA"/>
    <w:rsid w:val="00337BCE"/>
    <w:rsid w:val="00340016"/>
    <w:rsid w:val="0034133B"/>
    <w:rsid w:val="00343A5E"/>
    <w:rsid w:val="00344453"/>
    <w:rsid w:val="00344D36"/>
    <w:rsid w:val="003452AB"/>
    <w:rsid w:val="0034574E"/>
    <w:rsid w:val="00352409"/>
    <w:rsid w:val="00352BE8"/>
    <w:rsid w:val="0035302A"/>
    <w:rsid w:val="0035491D"/>
    <w:rsid w:val="00355558"/>
    <w:rsid w:val="00361482"/>
    <w:rsid w:val="00361789"/>
    <w:rsid w:val="003618A5"/>
    <w:rsid w:val="00361BED"/>
    <w:rsid w:val="00362161"/>
    <w:rsid w:val="00362D0C"/>
    <w:rsid w:val="00363027"/>
    <w:rsid w:val="0036451C"/>
    <w:rsid w:val="00365B71"/>
    <w:rsid w:val="00366155"/>
    <w:rsid w:val="00370692"/>
    <w:rsid w:val="00371663"/>
    <w:rsid w:val="00372F5B"/>
    <w:rsid w:val="00373D63"/>
    <w:rsid w:val="003748A8"/>
    <w:rsid w:val="0037512A"/>
    <w:rsid w:val="003760A5"/>
    <w:rsid w:val="0037700F"/>
    <w:rsid w:val="0037755F"/>
    <w:rsid w:val="00377743"/>
    <w:rsid w:val="003779D7"/>
    <w:rsid w:val="00380175"/>
    <w:rsid w:val="00381491"/>
    <w:rsid w:val="00382375"/>
    <w:rsid w:val="0038321A"/>
    <w:rsid w:val="00390CC4"/>
    <w:rsid w:val="003913A6"/>
    <w:rsid w:val="00391E68"/>
    <w:rsid w:val="00392561"/>
    <w:rsid w:val="00392A2B"/>
    <w:rsid w:val="003940E7"/>
    <w:rsid w:val="003963E4"/>
    <w:rsid w:val="0039685B"/>
    <w:rsid w:val="003A08C3"/>
    <w:rsid w:val="003A1138"/>
    <w:rsid w:val="003A12B8"/>
    <w:rsid w:val="003A1EF5"/>
    <w:rsid w:val="003A6399"/>
    <w:rsid w:val="003A675E"/>
    <w:rsid w:val="003A7D2E"/>
    <w:rsid w:val="003B2748"/>
    <w:rsid w:val="003B344F"/>
    <w:rsid w:val="003B43C3"/>
    <w:rsid w:val="003B5294"/>
    <w:rsid w:val="003B5F3D"/>
    <w:rsid w:val="003B6FD7"/>
    <w:rsid w:val="003C03B9"/>
    <w:rsid w:val="003C08DD"/>
    <w:rsid w:val="003C1A16"/>
    <w:rsid w:val="003C23DB"/>
    <w:rsid w:val="003C33E8"/>
    <w:rsid w:val="003C3F9B"/>
    <w:rsid w:val="003C5510"/>
    <w:rsid w:val="003C73D0"/>
    <w:rsid w:val="003C765F"/>
    <w:rsid w:val="003D4554"/>
    <w:rsid w:val="003D6A05"/>
    <w:rsid w:val="003D6F98"/>
    <w:rsid w:val="003E26E6"/>
    <w:rsid w:val="003E2DBA"/>
    <w:rsid w:val="003E3F20"/>
    <w:rsid w:val="003E43F4"/>
    <w:rsid w:val="003E7494"/>
    <w:rsid w:val="003E763E"/>
    <w:rsid w:val="003E7F5C"/>
    <w:rsid w:val="003F01D4"/>
    <w:rsid w:val="003F4606"/>
    <w:rsid w:val="003F4F85"/>
    <w:rsid w:val="003F555C"/>
    <w:rsid w:val="003F5BE8"/>
    <w:rsid w:val="003F6490"/>
    <w:rsid w:val="003F6939"/>
    <w:rsid w:val="00400A8D"/>
    <w:rsid w:val="00401389"/>
    <w:rsid w:val="00401B47"/>
    <w:rsid w:val="00403908"/>
    <w:rsid w:val="00404091"/>
    <w:rsid w:val="00404733"/>
    <w:rsid w:val="00406512"/>
    <w:rsid w:val="0040669A"/>
    <w:rsid w:val="004070BF"/>
    <w:rsid w:val="0040719F"/>
    <w:rsid w:val="0040732A"/>
    <w:rsid w:val="004073E4"/>
    <w:rsid w:val="0041197F"/>
    <w:rsid w:val="004119B6"/>
    <w:rsid w:val="00417424"/>
    <w:rsid w:val="00417C2B"/>
    <w:rsid w:val="004201E9"/>
    <w:rsid w:val="00420B76"/>
    <w:rsid w:val="00421ECA"/>
    <w:rsid w:val="00422FB0"/>
    <w:rsid w:val="00423244"/>
    <w:rsid w:val="00423B23"/>
    <w:rsid w:val="00424245"/>
    <w:rsid w:val="00426973"/>
    <w:rsid w:val="00427926"/>
    <w:rsid w:val="0043040D"/>
    <w:rsid w:val="00430A6C"/>
    <w:rsid w:val="00432BB8"/>
    <w:rsid w:val="004341A3"/>
    <w:rsid w:val="00437914"/>
    <w:rsid w:val="00437FD1"/>
    <w:rsid w:val="00440146"/>
    <w:rsid w:val="00440AE6"/>
    <w:rsid w:val="00441099"/>
    <w:rsid w:val="00442970"/>
    <w:rsid w:val="004447BD"/>
    <w:rsid w:val="00447C8B"/>
    <w:rsid w:val="00447EC7"/>
    <w:rsid w:val="0045133E"/>
    <w:rsid w:val="00453A56"/>
    <w:rsid w:val="00453AAE"/>
    <w:rsid w:val="0045521C"/>
    <w:rsid w:val="0045523B"/>
    <w:rsid w:val="004565CD"/>
    <w:rsid w:val="004567AA"/>
    <w:rsid w:val="00461335"/>
    <w:rsid w:val="00462002"/>
    <w:rsid w:val="00462EA2"/>
    <w:rsid w:val="0046471A"/>
    <w:rsid w:val="0046497B"/>
    <w:rsid w:val="004669BB"/>
    <w:rsid w:val="00466CB3"/>
    <w:rsid w:val="00470B30"/>
    <w:rsid w:val="004711BD"/>
    <w:rsid w:val="0047195D"/>
    <w:rsid w:val="00473BC4"/>
    <w:rsid w:val="004755C3"/>
    <w:rsid w:val="0048038A"/>
    <w:rsid w:val="004809B9"/>
    <w:rsid w:val="00481DD0"/>
    <w:rsid w:val="004823CD"/>
    <w:rsid w:val="00482AAF"/>
    <w:rsid w:val="00483020"/>
    <w:rsid w:val="00483842"/>
    <w:rsid w:val="00483AA6"/>
    <w:rsid w:val="0048551D"/>
    <w:rsid w:val="00485921"/>
    <w:rsid w:val="00490C98"/>
    <w:rsid w:val="00492624"/>
    <w:rsid w:val="00495F44"/>
    <w:rsid w:val="00496268"/>
    <w:rsid w:val="00497651"/>
    <w:rsid w:val="004A032D"/>
    <w:rsid w:val="004A0DC1"/>
    <w:rsid w:val="004A17EF"/>
    <w:rsid w:val="004A2A6A"/>
    <w:rsid w:val="004A3738"/>
    <w:rsid w:val="004A3E68"/>
    <w:rsid w:val="004A42BD"/>
    <w:rsid w:val="004A5893"/>
    <w:rsid w:val="004A5900"/>
    <w:rsid w:val="004A64CC"/>
    <w:rsid w:val="004B1533"/>
    <w:rsid w:val="004B2C65"/>
    <w:rsid w:val="004B2D87"/>
    <w:rsid w:val="004B329A"/>
    <w:rsid w:val="004B4E9E"/>
    <w:rsid w:val="004B6CD1"/>
    <w:rsid w:val="004C246C"/>
    <w:rsid w:val="004C3DDE"/>
    <w:rsid w:val="004C689B"/>
    <w:rsid w:val="004D0B36"/>
    <w:rsid w:val="004D0C7F"/>
    <w:rsid w:val="004D11E9"/>
    <w:rsid w:val="004D264E"/>
    <w:rsid w:val="004D344B"/>
    <w:rsid w:val="004D3E2D"/>
    <w:rsid w:val="004D45C0"/>
    <w:rsid w:val="004D6C34"/>
    <w:rsid w:val="004E08A2"/>
    <w:rsid w:val="004E3018"/>
    <w:rsid w:val="004E328C"/>
    <w:rsid w:val="004E6D5E"/>
    <w:rsid w:val="004F0056"/>
    <w:rsid w:val="004F0DDE"/>
    <w:rsid w:val="004F14CF"/>
    <w:rsid w:val="004F175D"/>
    <w:rsid w:val="004F1D6B"/>
    <w:rsid w:val="004F383F"/>
    <w:rsid w:val="004F4732"/>
    <w:rsid w:val="004F5997"/>
    <w:rsid w:val="004F6FF4"/>
    <w:rsid w:val="005009A5"/>
    <w:rsid w:val="00501553"/>
    <w:rsid w:val="005022A2"/>
    <w:rsid w:val="0050238A"/>
    <w:rsid w:val="00503858"/>
    <w:rsid w:val="00503F67"/>
    <w:rsid w:val="005044B7"/>
    <w:rsid w:val="0050461F"/>
    <w:rsid w:val="00504C60"/>
    <w:rsid w:val="00504ECA"/>
    <w:rsid w:val="00505624"/>
    <w:rsid w:val="0051273B"/>
    <w:rsid w:val="005129C3"/>
    <w:rsid w:val="00512B98"/>
    <w:rsid w:val="00513A0F"/>
    <w:rsid w:val="00514024"/>
    <w:rsid w:val="005162C0"/>
    <w:rsid w:val="005162CB"/>
    <w:rsid w:val="0052164C"/>
    <w:rsid w:val="005222CA"/>
    <w:rsid w:val="00522325"/>
    <w:rsid w:val="00522345"/>
    <w:rsid w:val="00522425"/>
    <w:rsid w:val="0052421A"/>
    <w:rsid w:val="00527087"/>
    <w:rsid w:val="00530EC1"/>
    <w:rsid w:val="00532273"/>
    <w:rsid w:val="00532DAD"/>
    <w:rsid w:val="005345BD"/>
    <w:rsid w:val="00534AA3"/>
    <w:rsid w:val="005354B5"/>
    <w:rsid w:val="00535F93"/>
    <w:rsid w:val="00536587"/>
    <w:rsid w:val="00537713"/>
    <w:rsid w:val="0054040E"/>
    <w:rsid w:val="00541517"/>
    <w:rsid w:val="00542629"/>
    <w:rsid w:val="00542843"/>
    <w:rsid w:val="005445F8"/>
    <w:rsid w:val="00546DF8"/>
    <w:rsid w:val="00547941"/>
    <w:rsid w:val="00551984"/>
    <w:rsid w:val="00551D99"/>
    <w:rsid w:val="005526B5"/>
    <w:rsid w:val="00552CA8"/>
    <w:rsid w:val="00553E88"/>
    <w:rsid w:val="00553E91"/>
    <w:rsid w:val="00555B52"/>
    <w:rsid w:val="00556A51"/>
    <w:rsid w:val="00557332"/>
    <w:rsid w:val="0055756C"/>
    <w:rsid w:val="00560B7C"/>
    <w:rsid w:val="00561303"/>
    <w:rsid w:val="005616FC"/>
    <w:rsid w:val="00562A54"/>
    <w:rsid w:val="0056572D"/>
    <w:rsid w:val="00566865"/>
    <w:rsid w:val="00566E9A"/>
    <w:rsid w:val="005671AB"/>
    <w:rsid w:val="005703C1"/>
    <w:rsid w:val="00570950"/>
    <w:rsid w:val="005713C8"/>
    <w:rsid w:val="005733B3"/>
    <w:rsid w:val="0057418A"/>
    <w:rsid w:val="0057503A"/>
    <w:rsid w:val="00575F4D"/>
    <w:rsid w:val="005802AB"/>
    <w:rsid w:val="00582FE1"/>
    <w:rsid w:val="00583810"/>
    <w:rsid w:val="0058584A"/>
    <w:rsid w:val="00590DF0"/>
    <w:rsid w:val="00591AD7"/>
    <w:rsid w:val="00592039"/>
    <w:rsid w:val="0059350A"/>
    <w:rsid w:val="00593C44"/>
    <w:rsid w:val="00593ECF"/>
    <w:rsid w:val="00594D16"/>
    <w:rsid w:val="0059524E"/>
    <w:rsid w:val="005963D3"/>
    <w:rsid w:val="00596DEE"/>
    <w:rsid w:val="005971B8"/>
    <w:rsid w:val="0059766E"/>
    <w:rsid w:val="005A20F3"/>
    <w:rsid w:val="005A222D"/>
    <w:rsid w:val="005A3DAB"/>
    <w:rsid w:val="005A43DA"/>
    <w:rsid w:val="005A4A1C"/>
    <w:rsid w:val="005A665E"/>
    <w:rsid w:val="005B13A5"/>
    <w:rsid w:val="005B1EF0"/>
    <w:rsid w:val="005B280C"/>
    <w:rsid w:val="005B2E5F"/>
    <w:rsid w:val="005B49CD"/>
    <w:rsid w:val="005B5825"/>
    <w:rsid w:val="005B6597"/>
    <w:rsid w:val="005B663F"/>
    <w:rsid w:val="005B70CF"/>
    <w:rsid w:val="005B71FF"/>
    <w:rsid w:val="005B770C"/>
    <w:rsid w:val="005B79E6"/>
    <w:rsid w:val="005C2982"/>
    <w:rsid w:val="005C51B4"/>
    <w:rsid w:val="005C5844"/>
    <w:rsid w:val="005C6E4F"/>
    <w:rsid w:val="005C7F97"/>
    <w:rsid w:val="005D3FFE"/>
    <w:rsid w:val="005D625C"/>
    <w:rsid w:val="005D6FA0"/>
    <w:rsid w:val="005E022E"/>
    <w:rsid w:val="005E0C37"/>
    <w:rsid w:val="005E0FC6"/>
    <w:rsid w:val="005E1003"/>
    <w:rsid w:val="005E44EA"/>
    <w:rsid w:val="005E4ECD"/>
    <w:rsid w:val="005E5000"/>
    <w:rsid w:val="005E5DAE"/>
    <w:rsid w:val="005E6BAB"/>
    <w:rsid w:val="005F3864"/>
    <w:rsid w:val="005F3ECB"/>
    <w:rsid w:val="005F42DC"/>
    <w:rsid w:val="005F4D7E"/>
    <w:rsid w:val="005F5942"/>
    <w:rsid w:val="005F63D9"/>
    <w:rsid w:val="00600738"/>
    <w:rsid w:val="00601F48"/>
    <w:rsid w:val="00602511"/>
    <w:rsid w:val="00602C3F"/>
    <w:rsid w:val="0060409A"/>
    <w:rsid w:val="00605B49"/>
    <w:rsid w:val="0060685B"/>
    <w:rsid w:val="00606AEB"/>
    <w:rsid w:val="00606B6C"/>
    <w:rsid w:val="0060774A"/>
    <w:rsid w:val="00610836"/>
    <w:rsid w:val="00611623"/>
    <w:rsid w:val="00612BE4"/>
    <w:rsid w:val="00612CA5"/>
    <w:rsid w:val="00612E7D"/>
    <w:rsid w:val="0061347B"/>
    <w:rsid w:val="00613B6D"/>
    <w:rsid w:val="00613E9F"/>
    <w:rsid w:val="00614B41"/>
    <w:rsid w:val="006153CA"/>
    <w:rsid w:val="00620DB9"/>
    <w:rsid w:val="00620DC3"/>
    <w:rsid w:val="00621FD1"/>
    <w:rsid w:val="00622E59"/>
    <w:rsid w:val="00625BE4"/>
    <w:rsid w:val="006261A6"/>
    <w:rsid w:val="00626F13"/>
    <w:rsid w:val="0063178C"/>
    <w:rsid w:val="00631E07"/>
    <w:rsid w:val="0063422F"/>
    <w:rsid w:val="006373DD"/>
    <w:rsid w:val="00640CCA"/>
    <w:rsid w:val="00642139"/>
    <w:rsid w:val="00642162"/>
    <w:rsid w:val="00642A7B"/>
    <w:rsid w:val="00643225"/>
    <w:rsid w:val="00645449"/>
    <w:rsid w:val="00646B23"/>
    <w:rsid w:val="00651619"/>
    <w:rsid w:val="00651D70"/>
    <w:rsid w:val="00652B75"/>
    <w:rsid w:val="00652C71"/>
    <w:rsid w:val="00652D7C"/>
    <w:rsid w:val="00653FFC"/>
    <w:rsid w:val="00655200"/>
    <w:rsid w:val="0065605A"/>
    <w:rsid w:val="00656289"/>
    <w:rsid w:val="00656ABA"/>
    <w:rsid w:val="00657467"/>
    <w:rsid w:val="006574BB"/>
    <w:rsid w:val="00657A50"/>
    <w:rsid w:val="00657C80"/>
    <w:rsid w:val="006602E4"/>
    <w:rsid w:val="00660F12"/>
    <w:rsid w:val="006628A1"/>
    <w:rsid w:val="0066329E"/>
    <w:rsid w:val="006636BD"/>
    <w:rsid w:val="0066598B"/>
    <w:rsid w:val="00666988"/>
    <w:rsid w:val="006671B3"/>
    <w:rsid w:val="006678BB"/>
    <w:rsid w:val="00667D62"/>
    <w:rsid w:val="00670B98"/>
    <w:rsid w:val="006710B6"/>
    <w:rsid w:val="00671268"/>
    <w:rsid w:val="00671AF6"/>
    <w:rsid w:val="00674376"/>
    <w:rsid w:val="00677351"/>
    <w:rsid w:val="0068108F"/>
    <w:rsid w:val="006810E6"/>
    <w:rsid w:val="00682D65"/>
    <w:rsid w:val="00683665"/>
    <w:rsid w:val="006841AA"/>
    <w:rsid w:val="00685C23"/>
    <w:rsid w:val="00685E7E"/>
    <w:rsid w:val="00686006"/>
    <w:rsid w:val="00686F6E"/>
    <w:rsid w:val="00687BA4"/>
    <w:rsid w:val="00691A1B"/>
    <w:rsid w:val="00692393"/>
    <w:rsid w:val="00692D8F"/>
    <w:rsid w:val="006A0D6A"/>
    <w:rsid w:val="006A0D82"/>
    <w:rsid w:val="006A28B4"/>
    <w:rsid w:val="006A51B0"/>
    <w:rsid w:val="006A5435"/>
    <w:rsid w:val="006A68F0"/>
    <w:rsid w:val="006A6A07"/>
    <w:rsid w:val="006A6C65"/>
    <w:rsid w:val="006A6FE4"/>
    <w:rsid w:val="006A7CC4"/>
    <w:rsid w:val="006A7D65"/>
    <w:rsid w:val="006B1C1B"/>
    <w:rsid w:val="006B247A"/>
    <w:rsid w:val="006B407C"/>
    <w:rsid w:val="006B5098"/>
    <w:rsid w:val="006B565E"/>
    <w:rsid w:val="006B6F73"/>
    <w:rsid w:val="006C0799"/>
    <w:rsid w:val="006C25ED"/>
    <w:rsid w:val="006C3F1D"/>
    <w:rsid w:val="006C4836"/>
    <w:rsid w:val="006C579C"/>
    <w:rsid w:val="006C5CC5"/>
    <w:rsid w:val="006C7A12"/>
    <w:rsid w:val="006D1015"/>
    <w:rsid w:val="006D25B8"/>
    <w:rsid w:val="006D4389"/>
    <w:rsid w:val="006D5100"/>
    <w:rsid w:val="006D5638"/>
    <w:rsid w:val="006D6610"/>
    <w:rsid w:val="006D69E2"/>
    <w:rsid w:val="006D6F10"/>
    <w:rsid w:val="006D7C14"/>
    <w:rsid w:val="006E043F"/>
    <w:rsid w:val="006E20CC"/>
    <w:rsid w:val="006E2200"/>
    <w:rsid w:val="006E2A1F"/>
    <w:rsid w:val="006E3C54"/>
    <w:rsid w:val="006E3CF0"/>
    <w:rsid w:val="006E4483"/>
    <w:rsid w:val="006E4501"/>
    <w:rsid w:val="006E4633"/>
    <w:rsid w:val="006E534F"/>
    <w:rsid w:val="006E5980"/>
    <w:rsid w:val="006E5DC2"/>
    <w:rsid w:val="006E677B"/>
    <w:rsid w:val="006F2794"/>
    <w:rsid w:val="006F3F12"/>
    <w:rsid w:val="006F5BAD"/>
    <w:rsid w:val="006F624F"/>
    <w:rsid w:val="006F6D2F"/>
    <w:rsid w:val="006F77BF"/>
    <w:rsid w:val="006F7956"/>
    <w:rsid w:val="00700DB0"/>
    <w:rsid w:val="00703545"/>
    <w:rsid w:val="00704D4A"/>
    <w:rsid w:val="00706A76"/>
    <w:rsid w:val="0070705F"/>
    <w:rsid w:val="00710C29"/>
    <w:rsid w:val="00712432"/>
    <w:rsid w:val="0071275F"/>
    <w:rsid w:val="00712946"/>
    <w:rsid w:val="0071386F"/>
    <w:rsid w:val="00713BD0"/>
    <w:rsid w:val="00713C16"/>
    <w:rsid w:val="007149BD"/>
    <w:rsid w:val="00714A9C"/>
    <w:rsid w:val="00715968"/>
    <w:rsid w:val="0071768C"/>
    <w:rsid w:val="007241C0"/>
    <w:rsid w:val="00724DA9"/>
    <w:rsid w:val="007250DE"/>
    <w:rsid w:val="007262D4"/>
    <w:rsid w:val="0072635A"/>
    <w:rsid w:val="0072677B"/>
    <w:rsid w:val="0072716D"/>
    <w:rsid w:val="007324D4"/>
    <w:rsid w:val="00733A6A"/>
    <w:rsid w:val="00733ADE"/>
    <w:rsid w:val="00733B9D"/>
    <w:rsid w:val="007361CB"/>
    <w:rsid w:val="0073649A"/>
    <w:rsid w:val="007405E2"/>
    <w:rsid w:val="00740C79"/>
    <w:rsid w:val="00740F87"/>
    <w:rsid w:val="00742656"/>
    <w:rsid w:val="00742BEC"/>
    <w:rsid w:val="00744729"/>
    <w:rsid w:val="007449D0"/>
    <w:rsid w:val="0074521F"/>
    <w:rsid w:val="00745631"/>
    <w:rsid w:val="00745E30"/>
    <w:rsid w:val="0074639A"/>
    <w:rsid w:val="00746739"/>
    <w:rsid w:val="007471E6"/>
    <w:rsid w:val="00747417"/>
    <w:rsid w:val="00747FAE"/>
    <w:rsid w:val="007504B1"/>
    <w:rsid w:val="00752512"/>
    <w:rsid w:val="00754AC6"/>
    <w:rsid w:val="007556A3"/>
    <w:rsid w:val="00763DE9"/>
    <w:rsid w:val="00765014"/>
    <w:rsid w:val="00766360"/>
    <w:rsid w:val="007705A6"/>
    <w:rsid w:val="007717A0"/>
    <w:rsid w:val="00774206"/>
    <w:rsid w:val="00775675"/>
    <w:rsid w:val="007771EE"/>
    <w:rsid w:val="007810C6"/>
    <w:rsid w:val="00782986"/>
    <w:rsid w:val="007832B4"/>
    <w:rsid w:val="00783ED7"/>
    <w:rsid w:val="00784576"/>
    <w:rsid w:val="007854FC"/>
    <w:rsid w:val="0078619B"/>
    <w:rsid w:val="00786589"/>
    <w:rsid w:val="00786C69"/>
    <w:rsid w:val="0079052C"/>
    <w:rsid w:val="0079247C"/>
    <w:rsid w:val="00793907"/>
    <w:rsid w:val="0079575C"/>
    <w:rsid w:val="00796AD9"/>
    <w:rsid w:val="00796D00"/>
    <w:rsid w:val="00796D01"/>
    <w:rsid w:val="0079705C"/>
    <w:rsid w:val="007974F4"/>
    <w:rsid w:val="007A1A7F"/>
    <w:rsid w:val="007A31F1"/>
    <w:rsid w:val="007A4A54"/>
    <w:rsid w:val="007A5C52"/>
    <w:rsid w:val="007A64F3"/>
    <w:rsid w:val="007A756E"/>
    <w:rsid w:val="007B069F"/>
    <w:rsid w:val="007B4D1A"/>
    <w:rsid w:val="007B51BA"/>
    <w:rsid w:val="007B51D5"/>
    <w:rsid w:val="007B60F9"/>
    <w:rsid w:val="007B6E11"/>
    <w:rsid w:val="007C16E9"/>
    <w:rsid w:val="007C1EBE"/>
    <w:rsid w:val="007C3670"/>
    <w:rsid w:val="007C490B"/>
    <w:rsid w:val="007C4D6A"/>
    <w:rsid w:val="007C6BDA"/>
    <w:rsid w:val="007C792C"/>
    <w:rsid w:val="007D0938"/>
    <w:rsid w:val="007D1938"/>
    <w:rsid w:val="007D32BA"/>
    <w:rsid w:val="007D4D2D"/>
    <w:rsid w:val="007D586C"/>
    <w:rsid w:val="007D5A0A"/>
    <w:rsid w:val="007D7155"/>
    <w:rsid w:val="007E1BA5"/>
    <w:rsid w:val="007E1BD0"/>
    <w:rsid w:val="007E1DBB"/>
    <w:rsid w:val="007E21BC"/>
    <w:rsid w:val="007E2534"/>
    <w:rsid w:val="007E4915"/>
    <w:rsid w:val="007E4AC2"/>
    <w:rsid w:val="007E53E1"/>
    <w:rsid w:val="007E61BF"/>
    <w:rsid w:val="007F34ED"/>
    <w:rsid w:val="007F3C0F"/>
    <w:rsid w:val="007F3E4C"/>
    <w:rsid w:val="007F4531"/>
    <w:rsid w:val="007F7437"/>
    <w:rsid w:val="007F74CA"/>
    <w:rsid w:val="0080150D"/>
    <w:rsid w:val="00801A43"/>
    <w:rsid w:val="008027DB"/>
    <w:rsid w:val="00803868"/>
    <w:rsid w:val="00804496"/>
    <w:rsid w:val="00804A5B"/>
    <w:rsid w:val="00804BC1"/>
    <w:rsid w:val="008054FC"/>
    <w:rsid w:val="00807212"/>
    <w:rsid w:val="00807DCF"/>
    <w:rsid w:val="00807FD7"/>
    <w:rsid w:val="00810244"/>
    <w:rsid w:val="00810B12"/>
    <w:rsid w:val="0081155E"/>
    <w:rsid w:val="00813442"/>
    <w:rsid w:val="008144E2"/>
    <w:rsid w:val="00816254"/>
    <w:rsid w:val="00817D7F"/>
    <w:rsid w:val="00821218"/>
    <w:rsid w:val="00821635"/>
    <w:rsid w:val="00822EE9"/>
    <w:rsid w:val="00825679"/>
    <w:rsid w:val="00826806"/>
    <w:rsid w:val="00826E35"/>
    <w:rsid w:val="00827EE0"/>
    <w:rsid w:val="00830463"/>
    <w:rsid w:val="00831BF9"/>
    <w:rsid w:val="00831FA6"/>
    <w:rsid w:val="00833947"/>
    <w:rsid w:val="00833AD6"/>
    <w:rsid w:val="00834551"/>
    <w:rsid w:val="0083520F"/>
    <w:rsid w:val="00835886"/>
    <w:rsid w:val="00835F97"/>
    <w:rsid w:val="00836DFF"/>
    <w:rsid w:val="00836EA5"/>
    <w:rsid w:val="008376FA"/>
    <w:rsid w:val="00840898"/>
    <w:rsid w:val="00843AD6"/>
    <w:rsid w:val="00843CA3"/>
    <w:rsid w:val="0084570D"/>
    <w:rsid w:val="00846C68"/>
    <w:rsid w:val="00846F8A"/>
    <w:rsid w:val="00847D01"/>
    <w:rsid w:val="00850F1B"/>
    <w:rsid w:val="008511DB"/>
    <w:rsid w:val="00854823"/>
    <w:rsid w:val="00854995"/>
    <w:rsid w:val="008555DB"/>
    <w:rsid w:val="008605D5"/>
    <w:rsid w:val="0086124A"/>
    <w:rsid w:val="0086582C"/>
    <w:rsid w:val="0086583B"/>
    <w:rsid w:val="00865A63"/>
    <w:rsid w:val="00865D3B"/>
    <w:rsid w:val="008666BC"/>
    <w:rsid w:val="00867C51"/>
    <w:rsid w:val="00870275"/>
    <w:rsid w:val="00873684"/>
    <w:rsid w:val="00874245"/>
    <w:rsid w:val="0087504D"/>
    <w:rsid w:val="0087586F"/>
    <w:rsid w:val="00876C23"/>
    <w:rsid w:val="00880049"/>
    <w:rsid w:val="008803F8"/>
    <w:rsid w:val="00880600"/>
    <w:rsid w:val="00880BB3"/>
    <w:rsid w:val="00880C34"/>
    <w:rsid w:val="0088424E"/>
    <w:rsid w:val="00884D02"/>
    <w:rsid w:val="0088562B"/>
    <w:rsid w:val="00886B76"/>
    <w:rsid w:val="00890091"/>
    <w:rsid w:val="00890FF2"/>
    <w:rsid w:val="0089183E"/>
    <w:rsid w:val="00891BCF"/>
    <w:rsid w:val="008930BF"/>
    <w:rsid w:val="00893815"/>
    <w:rsid w:val="00894421"/>
    <w:rsid w:val="00895021"/>
    <w:rsid w:val="00895237"/>
    <w:rsid w:val="00896E8A"/>
    <w:rsid w:val="00897F43"/>
    <w:rsid w:val="008A2650"/>
    <w:rsid w:val="008A4709"/>
    <w:rsid w:val="008A6C56"/>
    <w:rsid w:val="008A7316"/>
    <w:rsid w:val="008A767B"/>
    <w:rsid w:val="008A7AAE"/>
    <w:rsid w:val="008B0148"/>
    <w:rsid w:val="008B1F17"/>
    <w:rsid w:val="008B226C"/>
    <w:rsid w:val="008B536E"/>
    <w:rsid w:val="008B7051"/>
    <w:rsid w:val="008C0307"/>
    <w:rsid w:val="008C0B8D"/>
    <w:rsid w:val="008C0DF0"/>
    <w:rsid w:val="008C2713"/>
    <w:rsid w:val="008C3D30"/>
    <w:rsid w:val="008C450F"/>
    <w:rsid w:val="008C4A53"/>
    <w:rsid w:val="008C4B5F"/>
    <w:rsid w:val="008C4DC9"/>
    <w:rsid w:val="008C5819"/>
    <w:rsid w:val="008C7130"/>
    <w:rsid w:val="008C7E0A"/>
    <w:rsid w:val="008D066C"/>
    <w:rsid w:val="008D1C5F"/>
    <w:rsid w:val="008D2405"/>
    <w:rsid w:val="008D2AA8"/>
    <w:rsid w:val="008D5F20"/>
    <w:rsid w:val="008D6D89"/>
    <w:rsid w:val="008D7CC8"/>
    <w:rsid w:val="008E124C"/>
    <w:rsid w:val="008E1C11"/>
    <w:rsid w:val="008E1D1B"/>
    <w:rsid w:val="008E2852"/>
    <w:rsid w:val="008E398A"/>
    <w:rsid w:val="008E66E2"/>
    <w:rsid w:val="008E7B1D"/>
    <w:rsid w:val="008F0A4A"/>
    <w:rsid w:val="008F1EE9"/>
    <w:rsid w:val="008F4F5F"/>
    <w:rsid w:val="008F573F"/>
    <w:rsid w:val="008F57BE"/>
    <w:rsid w:val="008F6A0C"/>
    <w:rsid w:val="008F72C5"/>
    <w:rsid w:val="008F752B"/>
    <w:rsid w:val="009022C2"/>
    <w:rsid w:val="00904941"/>
    <w:rsid w:val="00904957"/>
    <w:rsid w:val="00905853"/>
    <w:rsid w:val="00905B5A"/>
    <w:rsid w:val="00906233"/>
    <w:rsid w:val="00907D1D"/>
    <w:rsid w:val="009105E8"/>
    <w:rsid w:val="00910FEB"/>
    <w:rsid w:val="00912184"/>
    <w:rsid w:val="00912CB1"/>
    <w:rsid w:val="00912DB5"/>
    <w:rsid w:val="00912FB9"/>
    <w:rsid w:val="009137EF"/>
    <w:rsid w:val="00913D27"/>
    <w:rsid w:val="00913DB9"/>
    <w:rsid w:val="009152CF"/>
    <w:rsid w:val="009156D2"/>
    <w:rsid w:val="009160EB"/>
    <w:rsid w:val="00917CE2"/>
    <w:rsid w:val="00920178"/>
    <w:rsid w:val="009224EC"/>
    <w:rsid w:val="00923D28"/>
    <w:rsid w:val="00924087"/>
    <w:rsid w:val="00924785"/>
    <w:rsid w:val="00925E90"/>
    <w:rsid w:val="00926F5E"/>
    <w:rsid w:val="00927FC8"/>
    <w:rsid w:val="00930373"/>
    <w:rsid w:val="00930BFE"/>
    <w:rsid w:val="009316DA"/>
    <w:rsid w:val="009358BE"/>
    <w:rsid w:val="00936587"/>
    <w:rsid w:val="00936B76"/>
    <w:rsid w:val="00937071"/>
    <w:rsid w:val="00937DBC"/>
    <w:rsid w:val="009410C8"/>
    <w:rsid w:val="009415FC"/>
    <w:rsid w:val="00941FFF"/>
    <w:rsid w:val="00943D32"/>
    <w:rsid w:val="009450A9"/>
    <w:rsid w:val="00947CCA"/>
    <w:rsid w:val="0095094D"/>
    <w:rsid w:val="009513B8"/>
    <w:rsid w:val="00951C3F"/>
    <w:rsid w:val="009526B9"/>
    <w:rsid w:val="009530BE"/>
    <w:rsid w:val="00954633"/>
    <w:rsid w:val="009571B3"/>
    <w:rsid w:val="00957869"/>
    <w:rsid w:val="009606C7"/>
    <w:rsid w:val="00960795"/>
    <w:rsid w:val="009621D7"/>
    <w:rsid w:val="009627CB"/>
    <w:rsid w:val="0096302F"/>
    <w:rsid w:val="0096341C"/>
    <w:rsid w:val="0096540E"/>
    <w:rsid w:val="00965411"/>
    <w:rsid w:val="0097042B"/>
    <w:rsid w:val="009710BA"/>
    <w:rsid w:val="009735AD"/>
    <w:rsid w:val="00974474"/>
    <w:rsid w:val="0097618E"/>
    <w:rsid w:val="00976F2B"/>
    <w:rsid w:val="00982366"/>
    <w:rsid w:val="009841E0"/>
    <w:rsid w:val="00984679"/>
    <w:rsid w:val="00985496"/>
    <w:rsid w:val="00987F7C"/>
    <w:rsid w:val="00990181"/>
    <w:rsid w:val="009904BE"/>
    <w:rsid w:val="009915F7"/>
    <w:rsid w:val="009916F7"/>
    <w:rsid w:val="0099251D"/>
    <w:rsid w:val="00993480"/>
    <w:rsid w:val="00996BCA"/>
    <w:rsid w:val="00997056"/>
    <w:rsid w:val="009A066B"/>
    <w:rsid w:val="009A448D"/>
    <w:rsid w:val="009A4E8C"/>
    <w:rsid w:val="009A5660"/>
    <w:rsid w:val="009A6F07"/>
    <w:rsid w:val="009A79CD"/>
    <w:rsid w:val="009B06A1"/>
    <w:rsid w:val="009B06AC"/>
    <w:rsid w:val="009B26F6"/>
    <w:rsid w:val="009B3CDA"/>
    <w:rsid w:val="009B4855"/>
    <w:rsid w:val="009B5E79"/>
    <w:rsid w:val="009B5EA5"/>
    <w:rsid w:val="009B6006"/>
    <w:rsid w:val="009B6926"/>
    <w:rsid w:val="009B6949"/>
    <w:rsid w:val="009C0082"/>
    <w:rsid w:val="009C7A67"/>
    <w:rsid w:val="009C7BE8"/>
    <w:rsid w:val="009C7D75"/>
    <w:rsid w:val="009D032E"/>
    <w:rsid w:val="009D0D64"/>
    <w:rsid w:val="009D1CF4"/>
    <w:rsid w:val="009D2AB4"/>
    <w:rsid w:val="009D2ACF"/>
    <w:rsid w:val="009D586C"/>
    <w:rsid w:val="009D6D14"/>
    <w:rsid w:val="009E1097"/>
    <w:rsid w:val="009E140E"/>
    <w:rsid w:val="009E31BF"/>
    <w:rsid w:val="009E356A"/>
    <w:rsid w:val="009E3E38"/>
    <w:rsid w:val="009E4E59"/>
    <w:rsid w:val="009E6067"/>
    <w:rsid w:val="009E6F0C"/>
    <w:rsid w:val="009E76AA"/>
    <w:rsid w:val="009F1217"/>
    <w:rsid w:val="009F39A5"/>
    <w:rsid w:val="00A0044C"/>
    <w:rsid w:val="00A0066B"/>
    <w:rsid w:val="00A0076D"/>
    <w:rsid w:val="00A00D6E"/>
    <w:rsid w:val="00A01FFA"/>
    <w:rsid w:val="00A03666"/>
    <w:rsid w:val="00A049B4"/>
    <w:rsid w:val="00A04F04"/>
    <w:rsid w:val="00A0753C"/>
    <w:rsid w:val="00A075E3"/>
    <w:rsid w:val="00A1085F"/>
    <w:rsid w:val="00A10B21"/>
    <w:rsid w:val="00A12678"/>
    <w:rsid w:val="00A12681"/>
    <w:rsid w:val="00A147AF"/>
    <w:rsid w:val="00A15D47"/>
    <w:rsid w:val="00A163B6"/>
    <w:rsid w:val="00A22CDD"/>
    <w:rsid w:val="00A255A2"/>
    <w:rsid w:val="00A27275"/>
    <w:rsid w:val="00A278B7"/>
    <w:rsid w:val="00A36352"/>
    <w:rsid w:val="00A36B87"/>
    <w:rsid w:val="00A37C92"/>
    <w:rsid w:val="00A4051E"/>
    <w:rsid w:val="00A41206"/>
    <w:rsid w:val="00A4202E"/>
    <w:rsid w:val="00A42443"/>
    <w:rsid w:val="00A4300A"/>
    <w:rsid w:val="00A430FE"/>
    <w:rsid w:val="00A43F9A"/>
    <w:rsid w:val="00A4411A"/>
    <w:rsid w:val="00A44C7A"/>
    <w:rsid w:val="00A5123A"/>
    <w:rsid w:val="00A5217C"/>
    <w:rsid w:val="00A5701E"/>
    <w:rsid w:val="00A570C6"/>
    <w:rsid w:val="00A570F7"/>
    <w:rsid w:val="00A575AD"/>
    <w:rsid w:val="00A6039C"/>
    <w:rsid w:val="00A61051"/>
    <w:rsid w:val="00A621D5"/>
    <w:rsid w:val="00A62A63"/>
    <w:rsid w:val="00A62B9B"/>
    <w:rsid w:val="00A63475"/>
    <w:rsid w:val="00A63610"/>
    <w:rsid w:val="00A6400B"/>
    <w:rsid w:val="00A64B3D"/>
    <w:rsid w:val="00A64F56"/>
    <w:rsid w:val="00A6658A"/>
    <w:rsid w:val="00A66775"/>
    <w:rsid w:val="00A67A66"/>
    <w:rsid w:val="00A70D33"/>
    <w:rsid w:val="00A71926"/>
    <w:rsid w:val="00A71E33"/>
    <w:rsid w:val="00A732D4"/>
    <w:rsid w:val="00A734A8"/>
    <w:rsid w:val="00A73CBC"/>
    <w:rsid w:val="00A73E87"/>
    <w:rsid w:val="00A746FE"/>
    <w:rsid w:val="00A7568A"/>
    <w:rsid w:val="00A767DE"/>
    <w:rsid w:val="00A76BEA"/>
    <w:rsid w:val="00A76C13"/>
    <w:rsid w:val="00A771BB"/>
    <w:rsid w:val="00A8089A"/>
    <w:rsid w:val="00A80CDE"/>
    <w:rsid w:val="00A81839"/>
    <w:rsid w:val="00A8196D"/>
    <w:rsid w:val="00A82525"/>
    <w:rsid w:val="00A830E4"/>
    <w:rsid w:val="00A8349F"/>
    <w:rsid w:val="00A83616"/>
    <w:rsid w:val="00A84939"/>
    <w:rsid w:val="00A87DDA"/>
    <w:rsid w:val="00A92192"/>
    <w:rsid w:val="00A92228"/>
    <w:rsid w:val="00A94556"/>
    <w:rsid w:val="00A94629"/>
    <w:rsid w:val="00A95F3E"/>
    <w:rsid w:val="00AA044D"/>
    <w:rsid w:val="00AA4649"/>
    <w:rsid w:val="00AA4BAD"/>
    <w:rsid w:val="00AA51DB"/>
    <w:rsid w:val="00AA58F9"/>
    <w:rsid w:val="00AA6368"/>
    <w:rsid w:val="00AA72E9"/>
    <w:rsid w:val="00AB0EE4"/>
    <w:rsid w:val="00AB1868"/>
    <w:rsid w:val="00AB5096"/>
    <w:rsid w:val="00AB5688"/>
    <w:rsid w:val="00AB690F"/>
    <w:rsid w:val="00AB7ADF"/>
    <w:rsid w:val="00AC29D4"/>
    <w:rsid w:val="00AD0BB9"/>
    <w:rsid w:val="00AD1E8F"/>
    <w:rsid w:val="00AD3189"/>
    <w:rsid w:val="00AD3715"/>
    <w:rsid w:val="00AD4BC4"/>
    <w:rsid w:val="00AD4C3D"/>
    <w:rsid w:val="00AD6203"/>
    <w:rsid w:val="00AE0037"/>
    <w:rsid w:val="00AE20BF"/>
    <w:rsid w:val="00AE20CD"/>
    <w:rsid w:val="00AE29E3"/>
    <w:rsid w:val="00AE2CC5"/>
    <w:rsid w:val="00AE4214"/>
    <w:rsid w:val="00AF0F85"/>
    <w:rsid w:val="00AF205A"/>
    <w:rsid w:val="00AF27C4"/>
    <w:rsid w:val="00AF32CE"/>
    <w:rsid w:val="00AF3AB9"/>
    <w:rsid w:val="00AF3F2D"/>
    <w:rsid w:val="00AF4C9D"/>
    <w:rsid w:val="00AF6597"/>
    <w:rsid w:val="00B002EA"/>
    <w:rsid w:val="00B01C3E"/>
    <w:rsid w:val="00B0261C"/>
    <w:rsid w:val="00B02D1D"/>
    <w:rsid w:val="00B03CE2"/>
    <w:rsid w:val="00B04609"/>
    <w:rsid w:val="00B0659F"/>
    <w:rsid w:val="00B07F80"/>
    <w:rsid w:val="00B113A0"/>
    <w:rsid w:val="00B12046"/>
    <w:rsid w:val="00B13023"/>
    <w:rsid w:val="00B202D5"/>
    <w:rsid w:val="00B21301"/>
    <w:rsid w:val="00B22A7F"/>
    <w:rsid w:val="00B236A5"/>
    <w:rsid w:val="00B237D1"/>
    <w:rsid w:val="00B23831"/>
    <w:rsid w:val="00B2476C"/>
    <w:rsid w:val="00B259C8"/>
    <w:rsid w:val="00B265E4"/>
    <w:rsid w:val="00B30439"/>
    <w:rsid w:val="00B3086C"/>
    <w:rsid w:val="00B3087F"/>
    <w:rsid w:val="00B311E4"/>
    <w:rsid w:val="00B32929"/>
    <w:rsid w:val="00B34643"/>
    <w:rsid w:val="00B34D8F"/>
    <w:rsid w:val="00B35212"/>
    <w:rsid w:val="00B35932"/>
    <w:rsid w:val="00B377F6"/>
    <w:rsid w:val="00B42898"/>
    <w:rsid w:val="00B43449"/>
    <w:rsid w:val="00B4592C"/>
    <w:rsid w:val="00B513B9"/>
    <w:rsid w:val="00B51ECE"/>
    <w:rsid w:val="00B528C3"/>
    <w:rsid w:val="00B52C5E"/>
    <w:rsid w:val="00B53600"/>
    <w:rsid w:val="00B5366F"/>
    <w:rsid w:val="00B5479B"/>
    <w:rsid w:val="00B54CA4"/>
    <w:rsid w:val="00B54F7D"/>
    <w:rsid w:val="00B55EB5"/>
    <w:rsid w:val="00B56006"/>
    <w:rsid w:val="00B56354"/>
    <w:rsid w:val="00B61CF5"/>
    <w:rsid w:val="00B6307E"/>
    <w:rsid w:val="00B648EF"/>
    <w:rsid w:val="00B70F64"/>
    <w:rsid w:val="00B71C19"/>
    <w:rsid w:val="00B720B1"/>
    <w:rsid w:val="00B73940"/>
    <w:rsid w:val="00B744ED"/>
    <w:rsid w:val="00B74D2C"/>
    <w:rsid w:val="00B75FC4"/>
    <w:rsid w:val="00B80516"/>
    <w:rsid w:val="00B83650"/>
    <w:rsid w:val="00B84193"/>
    <w:rsid w:val="00B84E98"/>
    <w:rsid w:val="00B853EC"/>
    <w:rsid w:val="00B85694"/>
    <w:rsid w:val="00B85AD6"/>
    <w:rsid w:val="00B85ED9"/>
    <w:rsid w:val="00B85F30"/>
    <w:rsid w:val="00B87C8B"/>
    <w:rsid w:val="00B9060B"/>
    <w:rsid w:val="00B90FFA"/>
    <w:rsid w:val="00B9103F"/>
    <w:rsid w:val="00B93F9B"/>
    <w:rsid w:val="00B945E5"/>
    <w:rsid w:val="00B9506A"/>
    <w:rsid w:val="00B95387"/>
    <w:rsid w:val="00B95EC0"/>
    <w:rsid w:val="00BA0F31"/>
    <w:rsid w:val="00BA15AB"/>
    <w:rsid w:val="00BA2488"/>
    <w:rsid w:val="00BA313D"/>
    <w:rsid w:val="00BA3FC0"/>
    <w:rsid w:val="00BA4F5C"/>
    <w:rsid w:val="00BA743F"/>
    <w:rsid w:val="00BB0F8A"/>
    <w:rsid w:val="00BB24CE"/>
    <w:rsid w:val="00BB31D0"/>
    <w:rsid w:val="00BB6B90"/>
    <w:rsid w:val="00BB7517"/>
    <w:rsid w:val="00BB7BD3"/>
    <w:rsid w:val="00BC0FE9"/>
    <w:rsid w:val="00BC1A65"/>
    <w:rsid w:val="00BC280B"/>
    <w:rsid w:val="00BD1F46"/>
    <w:rsid w:val="00BD2C24"/>
    <w:rsid w:val="00BD3331"/>
    <w:rsid w:val="00BE2595"/>
    <w:rsid w:val="00BE2A63"/>
    <w:rsid w:val="00BE3CD7"/>
    <w:rsid w:val="00BE4844"/>
    <w:rsid w:val="00BE5D8F"/>
    <w:rsid w:val="00BE7AE4"/>
    <w:rsid w:val="00BF4C0F"/>
    <w:rsid w:val="00BF5467"/>
    <w:rsid w:val="00C00DCB"/>
    <w:rsid w:val="00C00E7F"/>
    <w:rsid w:val="00C01E67"/>
    <w:rsid w:val="00C04692"/>
    <w:rsid w:val="00C0487D"/>
    <w:rsid w:val="00C077E2"/>
    <w:rsid w:val="00C079C1"/>
    <w:rsid w:val="00C10082"/>
    <w:rsid w:val="00C103BF"/>
    <w:rsid w:val="00C135E6"/>
    <w:rsid w:val="00C13F89"/>
    <w:rsid w:val="00C1480C"/>
    <w:rsid w:val="00C15E24"/>
    <w:rsid w:val="00C16B7F"/>
    <w:rsid w:val="00C17404"/>
    <w:rsid w:val="00C213BE"/>
    <w:rsid w:val="00C21790"/>
    <w:rsid w:val="00C220B4"/>
    <w:rsid w:val="00C23832"/>
    <w:rsid w:val="00C24857"/>
    <w:rsid w:val="00C24B78"/>
    <w:rsid w:val="00C26A80"/>
    <w:rsid w:val="00C26E9B"/>
    <w:rsid w:val="00C270C9"/>
    <w:rsid w:val="00C3012C"/>
    <w:rsid w:val="00C30173"/>
    <w:rsid w:val="00C3035B"/>
    <w:rsid w:val="00C326F4"/>
    <w:rsid w:val="00C32A1D"/>
    <w:rsid w:val="00C33249"/>
    <w:rsid w:val="00C34106"/>
    <w:rsid w:val="00C34A79"/>
    <w:rsid w:val="00C360F3"/>
    <w:rsid w:val="00C42670"/>
    <w:rsid w:val="00C42B0C"/>
    <w:rsid w:val="00C42B24"/>
    <w:rsid w:val="00C44304"/>
    <w:rsid w:val="00C44A0B"/>
    <w:rsid w:val="00C44E14"/>
    <w:rsid w:val="00C46255"/>
    <w:rsid w:val="00C501F0"/>
    <w:rsid w:val="00C54D45"/>
    <w:rsid w:val="00C552F1"/>
    <w:rsid w:val="00C5590D"/>
    <w:rsid w:val="00C56E24"/>
    <w:rsid w:val="00C60650"/>
    <w:rsid w:val="00C609A0"/>
    <w:rsid w:val="00C61B10"/>
    <w:rsid w:val="00C624F6"/>
    <w:rsid w:val="00C65625"/>
    <w:rsid w:val="00C6588D"/>
    <w:rsid w:val="00C65CB4"/>
    <w:rsid w:val="00C669E2"/>
    <w:rsid w:val="00C728B7"/>
    <w:rsid w:val="00C7350D"/>
    <w:rsid w:val="00C73963"/>
    <w:rsid w:val="00C7396E"/>
    <w:rsid w:val="00C74D3E"/>
    <w:rsid w:val="00C76EB3"/>
    <w:rsid w:val="00C77230"/>
    <w:rsid w:val="00C82F29"/>
    <w:rsid w:val="00C836EC"/>
    <w:rsid w:val="00C861B9"/>
    <w:rsid w:val="00C86618"/>
    <w:rsid w:val="00C86BBD"/>
    <w:rsid w:val="00C904D2"/>
    <w:rsid w:val="00C91A92"/>
    <w:rsid w:val="00C92E70"/>
    <w:rsid w:val="00C92FBC"/>
    <w:rsid w:val="00C93674"/>
    <w:rsid w:val="00C94523"/>
    <w:rsid w:val="00C94571"/>
    <w:rsid w:val="00C96527"/>
    <w:rsid w:val="00C973E4"/>
    <w:rsid w:val="00CA1E57"/>
    <w:rsid w:val="00CA2A87"/>
    <w:rsid w:val="00CA2F17"/>
    <w:rsid w:val="00CA5500"/>
    <w:rsid w:val="00CA67CD"/>
    <w:rsid w:val="00CA6890"/>
    <w:rsid w:val="00CA71AE"/>
    <w:rsid w:val="00CA737A"/>
    <w:rsid w:val="00CB0A33"/>
    <w:rsid w:val="00CB12C8"/>
    <w:rsid w:val="00CB3448"/>
    <w:rsid w:val="00CB3CEA"/>
    <w:rsid w:val="00CB3D8D"/>
    <w:rsid w:val="00CB5DC0"/>
    <w:rsid w:val="00CB73BC"/>
    <w:rsid w:val="00CC038C"/>
    <w:rsid w:val="00CC3F40"/>
    <w:rsid w:val="00CC4078"/>
    <w:rsid w:val="00CC64BC"/>
    <w:rsid w:val="00CC6A28"/>
    <w:rsid w:val="00CC76C0"/>
    <w:rsid w:val="00CD40C5"/>
    <w:rsid w:val="00CD4E26"/>
    <w:rsid w:val="00CD5777"/>
    <w:rsid w:val="00CE0C1B"/>
    <w:rsid w:val="00CE294A"/>
    <w:rsid w:val="00CE4708"/>
    <w:rsid w:val="00CF04EA"/>
    <w:rsid w:val="00CF5F67"/>
    <w:rsid w:val="00CF6DF1"/>
    <w:rsid w:val="00CF7433"/>
    <w:rsid w:val="00D00ECB"/>
    <w:rsid w:val="00D010BC"/>
    <w:rsid w:val="00D01987"/>
    <w:rsid w:val="00D041EC"/>
    <w:rsid w:val="00D05D1F"/>
    <w:rsid w:val="00D05F5B"/>
    <w:rsid w:val="00D1007A"/>
    <w:rsid w:val="00D10600"/>
    <w:rsid w:val="00D11059"/>
    <w:rsid w:val="00D115AA"/>
    <w:rsid w:val="00D121BC"/>
    <w:rsid w:val="00D12FC5"/>
    <w:rsid w:val="00D148EB"/>
    <w:rsid w:val="00D14DA8"/>
    <w:rsid w:val="00D16E9C"/>
    <w:rsid w:val="00D20358"/>
    <w:rsid w:val="00D2208F"/>
    <w:rsid w:val="00D24410"/>
    <w:rsid w:val="00D25C07"/>
    <w:rsid w:val="00D261D8"/>
    <w:rsid w:val="00D26880"/>
    <w:rsid w:val="00D26977"/>
    <w:rsid w:val="00D323FD"/>
    <w:rsid w:val="00D33002"/>
    <w:rsid w:val="00D351CC"/>
    <w:rsid w:val="00D405E4"/>
    <w:rsid w:val="00D40652"/>
    <w:rsid w:val="00D4358A"/>
    <w:rsid w:val="00D46044"/>
    <w:rsid w:val="00D462BC"/>
    <w:rsid w:val="00D465BC"/>
    <w:rsid w:val="00D47C10"/>
    <w:rsid w:val="00D506FC"/>
    <w:rsid w:val="00D50AEE"/>
    <w:rsid w:val="00D519FC"/>
    <w:rsid w:val="00D5275A"/>
    <w:rsid w:val="00D54D58"/>
    <w:rsid w:val="00D563F4"/>
    <w:rsid w:val="00D56AEE"/>
    <w:rsid w:val="00D57164"/>
    <w:rsid w:val="00D649A0"/>
    <w:rsid w:val="00D64B54"/>
    <w:rsid w:val="00D64C86"/>
    <w:rsid w:val="00D65727"/>
    <w:rsid w:val="00D65C09"/>
    <w:rsid w:val="00D65E7C"/>
    <w:rsid w:val="00D66049"/>
    <w:rsid w:val="00D664B6"/>
    <w:rsid w:val="00D66ED5"/>
    <w:rsid w:val="00D67FC2"/>
    <w:rsid w:val="00D70347"/>
    <w:rsid w:val="00D70A9B"/>
    <w:rsid w:val="00D75803"/>
    <w:rsid w:val="00D759CD"/>
    <w:rsid w:val="00D76742"/>
    <w:rsid w:val="00D76E8B"/>
    <w:rsid w:val="00D772A4"/>
    <w:rsid w:val="00D83976"/>
    <w:rsid w:val="00D84A2B"/>
    <w:rsid w:val="00D85D6C"/>
    <w:rsid w:val="00D87DA4"/>
    <w:rsid w:val="00D87F5E"/>
    <w:rsid w:val="00D9032B"/>
    <w:rsid w:val="00D9041B"/>
    <w:rsid w:val="00D920CF"/>
    <w:rsid w:val="00D93176"/>
    <w:rsid w:val="00D940C0"/>
    <w:rsid w:val="00D94241"/>
    <w:rsid w:val="00D94DCE"/>
    <w:rsid w:val="00DA28AD"/>
    <w:rsid w:val="00DA3FB4"/>
    <w:rsid w:val="00DA485E"/>
    <w:rsid w:val="00DA64E5"/>
    <w:rsid w:val="00DA6C82"/>
    <w:rsid w:val="00DA760A"/>
    <w:rsid w:val="00DA7AB0"/>
    <w:rsid w:val="00DB0021"/>
    <w:rsid w:val="00DB0580"/>
    <w:rsid w:val="00DB0CCE"/>
    <w:rsid w:val="00DB208D"/>
    <w:rsid w:val="00DB2853"/>
    <w:rsid w:val="00DB2DB5"/>
    <w:rsid w:val="00DB2DD7"/>
    <w:rsid w:val="00DB337D"/>
    <w:rsid w:val="00DB48CC"/>
    <w:rsid w:val="00DB711F"/>
    <w:rsid w:val="00DC0E30"/>
    <w:rsid w:val="00DC23E1"/>
    <w:rsid w:val="00DC29D2"/>
    <w:rsid w:val="00DC30B4"/>
    <w:rsid w:val="00DC51EA"/>
    <w:rsid w:val="00DC6ECD"/>
    <w:rsid w:val="00DD05AC"/>
    <w:rsid w:val="00DD11F0"/>
    <w:rsid w:val="00DD2BD7"/>
    <w:rsid w:val="00DD3776"/>
    <w:rsid w:val="00DD744C"/>
    <w:rsid w:val="00DD7578"/>
    <w:rsid w:val="00DE01A8"/>
    <w:rsid w:val="00DE169A"/>
    <w:rsid w:val="00DE5AF7"/>
    <w:rsid w:val="00DE5C5D"/>
    <w:rsid w:val="00DE66B9"/>
    <w:rsid w:val="00DE6B8E"/>
    <w:rsid w:val="00DE7547"/>
    <w:rsid w:val="00DE7FAC"/>
    <w:rsid w:val="00DF19D5"/>
    <w:rsid w:val="00DF2ED5"/>
    <w:rsid w:val="00DF4A45"/>
    <w:rsid w:val="00DF74EA"/>
    <w:rsid w:val="00E02715"/>
    <w:rsid w:val="00E02A0C"/>
    <w:rsid w:val="00E02C2E"/>
    <w:rsid w:val="00E030FD"/>
    <w:rsid w:val="00E04640"/>
    <w:rsid w:val="00E06539"/>
    <w:rsid w:val="00E10D6E"/>
    <w:rsid w:val="00E11395"/>
    <w:rsid w:val="00E115D5"/>
    <w:rsid w:val="00E141D9"/>
    <w:rsid w:val="00E154B9"/>
    <w:rsid w:val="00E1592C"/>
    <w:rsid w:val="00E15B82"/>
    <w:rsid w:val="00E174B7"/>
    <w:rsid w:val="00E20A2C"/>
    <w:rsid w:val="00E20C21"/>
    <w:rsid w:val="00E21FB0"/>
    <w:rsid w:val="00E23E04"/>
    <w:rsid w:val="00E247F6"/>
    <w:rsid w:val="00E24C0F"/>
    <w:rsid w:val="00E26091"/>
    <w:rsid w:val="00E332F3"/>
    <w:rsid w:val="00E34ACA"/>
    <w:rsid w:val="00E34ED7"/>
    <w:rsid w:val="00E35351"/>
    <w:rsid w:val="00E377B1"/>
    <w:rsid w:val="00E408C5"/>
    <w:rsid w:val="00E41160"/>
    <w:rsid w:val="00E41418"/>
    <w:rsid w:val="00E41AA6"/>
    <w:rsid w:val="00E43168"/>
    <w:rsid w:val="00E46199"/>
    <w:rsid w:val="00E4659B"/>
    <w:rsid w:val="00E509E2"/>
    <w:rsid w:val="00E51E0B"/>
    <w:rsid w:val="00E5476D"/>
    <w:rsid w:val="00E54F41"/>
    <w:rsid w:val="00E55BF0"/>
    <w:rsid w:val="00E5625C"/>
    <w:rsid w:val="00E56E02"/>
    <w:rsid w:val="00E615AF"/>
    <w:rsid w:val="00E64241"/>
    <w:rsid w:val="00E65A66"/>
    <w:rsid w:val="00E66C3E"/>
    <w:rsid w:val="00E67009"/>
    <w:rsid w:val="00E67235"/>
    <w:rsid w:val="00E7039D"/>
    <w:rsid w:val="00E73022"/>
    <w:rsid w:val="00E73ECD"/>
    <w:rsid w:val="00E741D0"/>
    <w:rsid w:val="00E77722"/>
    <w:rsid w:val="00E80834"/>
    <w:rsid w:val="00E81397"/>
    <w:rsid w:val="00E83C8A"/>
    <w:rsid w:val="00E84582"/>
    <w:rsid w:val="00E848F5"/>
    <w:rsid w:val="00E856F5"/>
    <w:rsid w:val="00E86950"/>
    <w:rsid w:val="00E870A2"/>
    <w:rsid w:val="00E90244"/>
    <w:rsid w:val="00E92630"/>
    <w:rsid w:val="00E93528"/>
    <w:rsid w:val="00E93A80"/>
    <w:rsid w:val="00E948FC"/>
    <w:rsid w:val="00E95A66"/>
    <w:rsid w:val="00E96A6E"/>
    <w:rsid w:val="00EA39E4"/>
    <w:rsid w:val="00EA46CE"/>
    <w:rsid w:val="00EA4996"/>
    <w:rsid w:val="00EA52EA"/>
    <w:rsid w:val="00EA54F3"/>
    <w:rsid w:val="00EA5D38"/>
    <w:rsid w:val="00EA60EE"/>
    <w:rsid w:val="00EA6F7B"/>
    <w:rsid w:val="00EA786A"/>
    <w:rsid w:val="00EB069E"/>
    <w:rsid w:val="00EB0B20"/>
    <w:rsid w:val="00EB10EF"/>
    <w:rsid w:val="00EB3175"/>
    <w:rsid w:val="00EB457F"/>
    <w:rsid w:val="00EB73A1"/>
    <w:rsid w:val="00EB7E5E"/>
    <w:rsid w:val="00EC084D"/>
    <w:rsid w:val="00EC0AB2"/>
    <w:rsid w:val="00EC11BB"/>
    <w:rsid w:val="00EC74AD"/>
    <w:rsid w:val="00EC7ABC"/>
    <w:rsid w:val="00EC7EAE"/>
    <w:rsid w:val="00EC7EC3"/>
    <w:rsid w:val="00ED0003"/>
    <w:rsid w:val="00ED0940"/>
    <w:rsid w:val="00ED1576"/>
    <w:rsid w:val="00ED2220"/>
    <w:rsid w:val="00ED2485"/>
    <w:rsid w:val="00ED26D1"/>
    <w:rsid w:val="00ED3D46"/>
    <w:rsid w:val="00ED413D"/>
    <w:rsid w:val="00ED64B4"/>
    <w:rsid w:val="00EE0324"/>
    <w:rsid w:val="00EE15D6"/>
    <w:rsid w:val="00EE2723"/>
    <w:rsid w:val="00EE282B"/>
    <w:rsid w:val="00EE326F"/>
    <w:rsid w:val="00EE5465"/>
    <w:rsid w:val="00EE7855"/>
    <w:rsid w:val="00EF45E3"/>
    <w:rsid w:val="00EF7D0C"/>
    <w:rsid w:val="00F01206"/>
    <w:rsid w:val="00F021F4"/>
    <w:rsid w:val="00F06881"/>
    <w:rsid w:val="00F068AF"/>
    <w:rsid w:val="00F072F8"/>
    <w:rsid w:val="00F07ECA"/>
    <w:rsid w:val="00F112C7"/>
    <w:rsid w:val="00F12758"/>
    <w:rsid w:val="00F17816"/>
    <w:rsid w:val="00F17D94"/>
    <w:rsid w:val="00F219E6"/>
    <w:rsid w:val="00F23A00"/>
    <w:rsid w:val="00F253AF"/>
    <w:rsid w:val="00F253B8"/>
    <w:rsid w:val="00F25D98"/>
    <w:rsid w:val="00F30A54"/>
    <w:rsid w:val="00F31209"/>
    <w:rsid w:val="00F3368F"/>
    <w:rsid w:val="00F3388A"/>
    <w:rsid w:val="00F342E4"/>
    <w:rsid w:val="00F353BA"/>
    <w:rsid w:val="00F36565"/>
    <w:rsid w:val="00F375F3"/>
    <w:rsid w:val="00F37CD3"/>
    <w:rsid w:val="00F37E19"/>
    <w:rsid w:val="00F41A1E"/>
    <w:rsid w:val="00F43CAC"/>
    <w:rsid w:val="00F43FA1"/>
    <w:rsid w:val="00F45E97"/>
    <w:rsid w:val="00F471D1"/>
    <w:rsid w:val="00F47303"/>
    <w:rsid w:val="00F47A30"/>
    <w:rsid w:val="00F50912"/>
    <w:rsid w:val="00F51210"/>
    <w:rsid w:val="00F516E2"/>
    <w:rsid w:val="00F5188E"/>
    <w:rsid w:val="00F5246F"/>
    <w:rsid w:val="00F530C3"/>
    <w:rsid w:val="00F545F6"/>
    <w:rsid w:val="00F55D7A"/>
    <w:rsid w:val="00F55F42"/>
    <w:rsid w:val="00F567F4"/>
    <w:rsid w:val="00F600BE"/>
    <w:rsid w:val="00F618C3"/>
    <w:rsid w:val="00F63E04"/>
    <w:rsid w:val="00F640A8"/>
    <w:rsid w:val="00F64664"/>
    <w:rsid w:val="00F65636"/>
    <w:rsid w:val="00F673D3"/>
    <w:rsid w:val="00F71312"/>
    <w:rsid w:val="00F71551"/>
    <w:rsid w:val="00F72C6A"/>
    <w:rsid w:val="00F73B12"/>
    <w:rsid w:val="00F73E0F"/>
    <w:rsid w:val="00F7472F"/>
    <w:rsid w:val="00F7477F"/>
    <w:rsid w:val="00F75AC8"/>
    <w:rsid w:val="00F7726F"/>
    <w:rsid w:val="00F772E6"/>
    <w:rsid w:val="00F80157"/>
    <w:rsid w:val="00F825A9"/>
    <w:rsid w:val="00F82931"/>
    <w:rsid w:val="00F847C2"/>
    <w:rsid w:val="00F85F0C"/>
    <w:rsid w:val="00F85F55"/>
    <w:rsid w:val="00F8769A"/>
    <w:rsid w:val="00F9533B"/>
    <w:rsid w:val="00F956F5"/>
    <w:rsid w:val="00FA097B"/>
    <w:rsid w:val="00FA0DC5"/>
    <w:rsid w:val="00FA10C8"/>
    <w:rsid w:val="00FA1C07"/>
    <w:rsid w:val="00FA1F86"/>
    <w:rsid w:val="00FA2F17"/>
    <w:rsid w:val="00FA331E"/>
    <w:rsid w:val="00FA4BCC"/>
    <w:rsid w:val="00FA5048"/>
    <w:rsid w:val="00FA5AF5"/>
    <w:rsid w:val="00FA667F"/>
    <w:rsid w:val="00FA7E17"/>
    <w:rsid w:val="00FB04E0"/>
    <w:rsid w:val="00FB135F"/>
    <w:rsid w:val="00FB139D"/>
    <w:rsid w:val="00FB1AC0"/>
    <w:rsid w:val="00FB5316"/>
    <w:rsid w:val="00FB5D4F"/>
    <w:rsid w:val="00FC10B3"/>
    <w:rsid w:val="00FC18EF"/>
    <w:rsid w:val="00FC3623"/>
    <w:rsid w:val="00FC3C56"/>
    <w:rsid w:val="00FC4ADA"/>
    <w:rsid w:val="00FC6E26"/>
    <w:rsid w:val="00FC719D"/>
    <w:rsid w:val="00FC78A5"/>
    <w:rsid w:val="00FD02BE"/>
    <w:rsid w:val="00FD209D"/>
    <w:rsid w:val="00FD2975"/>
    <w:rsid w:val="00FD3ABF"/>
    <w:rsid w:val="00FD48AC"/>
    <w:rsid w:val="00FD4C19"/>
    <w:rsid w:val="00FE26E8"/>
    <w:rsid w:val="00FE28E5"/>
    <w:rsid w:val="00FE2E51"/>
    <w:rsid w:val="00FE379E"/>
    <w:rsid w:val="00FE3F12"/>
    <w:rsid w:val="00FE6A87"/>
    <w:rsid w:val="00FF0EF9"/>
    <w:rsid w:val="00FF2B39"/>
    <w:rsid w:val="00FF370D"/>
    <w:rsid w:val="00FF5E30"/>
    <w:rsid w:val="00FF626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446F4"/>
  <w15:chartTrackingRefBased/>
  <w15:docId w15:val="{5DC6FFEB-CAFC-4DEF-A737-09D3426D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692"/>
    <w:rPr>
      <w:lang w:val="en-GB"/>
    </w:rPr>
  </w:style>
  <w:style w:type="paragraph" w:styleId="Heading2">
    <w:name w:val="heading 2"/>
    <w:basedOn w:val="Normal"/>
    <w:next w:val="Normal"/>
    <w:link w:val="Heading2Char"/>
    <w:uiPriority w:val="9"/>
    <w:semiHidden/>
    <w:unhideWhenUsed/>
    <w:qFormat/>
    <w:rsid w:val="00C248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4692"/>
    <w:pPr>
      <w:autoSpaceDE w:val="0"/>
      <w:autoSpaceDN w:val="0"/>
      <w:adjustRightInd w:val="0"/>
      <w:spacing w:after="0" w:line="240" w:lineRule="auto"/>
    </w:pPr>
    <w:rPr>
      <w:rFonts w:ascii="Arial" w:hAnsi="Arial" w:cs="Arial"/>
      <w:color w:val="000000"/>
      <w:sz w:val="24"/>
      <w:szCs w:val="24"/>
    </w:rPr>
  </w:style>
  <w:style w:type="table" w:styleId="PlainTable2">
    <w:name w:val="Plain Table 2"/>
    <w:basedOn w:val="TableNormal"/>
    <w:uiPriority w:val="42"/>
    <w:rsid w:val="0020234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3C7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3D0"/>
    <w:rPr>
      <w:rFonts w:ascii="Segoe UI" w:hAnsi="Segoe UI" w:cs="Segoe UI"/>
      <w:sz w:val="18"/>
      <w:szCs w:val="18"/>
    </w:rPr>
  </w:style>
  <w:style w:type="paragraph" w:styleId="ListParagraph">
    <w:name w:val="List Paragraph"/>
    <w:basedOn w:val="Normal"/>
    <w:uiPriority w:val="34"/>
    <w:qFormat/>
    <w:rsid w:val="00392A2B"/>
    <w:pPr>
      <w:ind w:left="720"/>
      <w:contextualSpacing/>
    </w:pPr>
  </w:style>
  <w:style w:type="table" w:styleId="GridTable1Light-Accent3">
    <w:name w:val="Grid Table 1 Light Accent 3"/>
    <w:basedOn w:val="TableNormal"/>
    <w:uiPriority w:val="46"/>
    <w:rsid w:val="000779F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
    <w:name w:val="Table Grid"/>
    <w:basedOn w:val="TableNormal"/>
    <w:uiPriority w:val="39"/>
    <w:rsid w:val="00205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7E79"/>
    <w:rPr>
      <w:sz w:val="16"/>
      <w:szCs w:val="16"/>
    </w:rPr>
  </w:style>
  <w:style w:type="paragraph" w:styleId="CommentText">
    <w:name w:val="annotation text"/>
    <w:basedOn w:val="Normal"/>
    <w:link w:val="CommentTextChar"/>
    <w:uiPriority w:val="99"/>
    <w:unhideWhenUsed/>
    <w:rsid w:val="00327E79"/>
    <w:pPr>
      <w:spacing w:line="240" w:lineRule="auto"/>
    </w:pPr>
    <w:rPr>
      <w:sz w:val="20"/>
      <w:szCs w:val="20"/>
    </w:rPr>
  </w:style>
  <w:style w:type="character" w:customStyle="1" w:styleId="CommentTextChar">
    <w:name w:val="Comment Text Char"/>
    <w:basedOn w:val="DefaultParagraphFont"/>
    <w:link w:val="CommentText"/>
    <w:uiPriority w:val="99"/>
    <w:rsid w:val="00327E79"/>
    <w:rPr>
      <w:sz w:val="20"/>
      <w:szCs w:val="20"/>
    </w:rPr>
  </w:style>
  <w:style w:type="paragraph" w:styleId="CommentSubject">
    <w:name w:val="annotation subject"/>
    <w:basedOn w:val="CommentText"/>
    <w:next w:val="CommentText"/>
    <w:link w:val="CommentSubjectChar"/>
    <w:uiPriority w:val="99"/>
    <w:semiHidden/>
    <w:unhideWhenUsed/>
    <w:rsid w:val="00327E79"/>
    <w:rPr>
      <w:b/>
      <w:bCs/>
    </w:rPr>
  </w:style>
  <w:style w:type="character" w:customStyle="1" w:styleId="CommentSubjectChar">
    <w:name w:val="Comment Subject Char"/>
    <w:basedOn w:val="CommentTextChar"/>
    <w:link w:val="CommentSubject"/>
    <w:uiPriority w:val="99"/>
    <w:semiHidden/>
    <w:rsid w:val="00327E79"/>
    <w:rPr>
      <w:b/>
      <w:bCs/>
      <w:sz w:val="20"/>
      <w:szCs w:val="20"/>
    </w:rPr>
  </w:style>
  <w:style w:type="paragraph" w:styleId="NormalWeb">
    <w:name w:val="Normal (Web)"/>
    <w:basedOn w:val="Normal"/>
    <w:uiPriority w:val="99"/>
    <w:semiHidden/>
    <w:unhideWhenUsed/>
    <w:rsid w:val="00A37C92"/>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Header">
    <w:name w:val="header"/>
    <w:basedOn w:val="Normal"/>
    <w:link w:val="HeaderChar"/>
    <w:uiPriority w:val="99"/>
    <w:unhideWhenUsed/>
    <w:rsid w:val="00CC4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078"/>
    <w:rPr>
      <w:lang w:val="en-GB"/>
    </w:rPr>
  </w:style>
  <w:style w:type="paragraph" w:styleId="Footer">
    <w:name w:val="footer"/>
    <w:basedOn w:val="Normal"/>
    <w:link w:val="FooterChar"/>
    <w:uiPriority w:val="99"/>
    <w:unhideWhenUsed/>
    <w:rsid w:val="00CC4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078"/>
    <w:rPr>
      <w:lang w:val="en-GB"/>
    </w:rPr>
  </w:style>
  <w:style w:type="paragraph" w:styleId="Revision">
    <w:name w:val="Revision"/>
    <w:hidden/>
    <w:uiPriority w:val="99"/>
    <w:semiHidden/>
    <w:rsid w:val="008F57BE"/>
    <w:pPr>
      <w:spacing w:after="0" w:line="240" w:lineRule="auto"/>
    </w:pPr>
    <w:rPr>
      <w:lang w:val="en-GB"/>
    </w:rPr>
  </w:style>
  <w:style w:type="character" w:customStyle="1" w:styleId="A13">
    <w:name w:val="A13"/>
    <w:uiPriority w:val="99"/>
    <w:rsid w:val="00423B23"/>
    <w:rPr>
      <w:rFonts w:cs="Times New Roman PS"/>
      <w:color w:val="000000"/>
      <w:sz w:val="20"/>
      <w:szCs w:val="20"/>
      <w:u w:val="single"/>
    </w:rPr>
  </w:style>
  <w:style w:type="character" w:customStyle="1" w:styleId="Heading2Char">
    <w:name w:val="Heading 2 Char"/>
    <w:basedOn w:val="DefaultParagraphFont"/>
    <w:link w:val="Heading2"/>
    <w:uiPriority w:val="9"/>
    <w:semiHidden/>
    <w:rsid w:val="00C24857"/>
    <w:rPr>
      <w:rFonts w:asciiTheme="majorHAnsi" w:eastAsiaTheme="majorEastAsia" w:hAnsiTheme="majorHAnsi" w:cstheme="majorBidi"/>
      <w:color w:val="2E74B5" w:themeColor="accent1" w:themeShade="BF"/>
      <w:sz w:val="26"/>
      <w:szCs w:val="26"/>
      <w:lang w:val="en-GB"/>
    </w:rPr>
  </w:style>
  <w:style w:type="character" w:styleId="Hyperlink">
    <w:name w:val="Hyperlink"/>
    <w:basedOn w:val="DefaultParagraphFont"/>
    <w:uiPriority w:val="99"/>
    <w:unhideWhenUsed/>
    <w:rsid w:val="00A4411A"/>
    <w:rPr>
      <w:color w:val="0000FF"/>
      <w:u w:val="single"/>
    </w:rPr>
  </w:style>
  <w:style w:type="character" w:customStyle="1" w:styleId="UnresolvedMention1">
    <w:name w:val="Unresolved Mention1"/>
    <w:basedOn w:val="DefaultParagraphFont"/>
    <w:uiPriority w:val="99"/>
    <w:semiHidden/>
    <w:unhideWhenUsed/>
    <w:rsid w:val="00C220B4"/>
    <w:rPr>
      <w:color w:val="605E5C"/>
      <w:shd w:val="clear" w:color="auto" w:fill="E1DFDD"/>
    </w:rPr>
  </w:style>
  <w:style w:type="paragraph" w:styleId="Bibliography">
    <w:name w:val="Bibliography"/>
    <w:basedOn w:val="Normal"/>
    <w:next w:val="Normal"/>
    <w:uiPriority w:val="37"/>
    <w:unhideWhenUsed/>
    <w:rsid w:val="000A1412"/>
    <w:pPr>
      <w:tabs>
        <w:tab w:val="left" w:pos="504"/>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287297">
      <w:bodyDiv w:val="1"/>
      <w:marLeft w:val="0"/>
      <w:marRight w:val="0"/>
      <w:marTop w:val="0"/>
      <w:marBottom w:val="0"/>
      <w:divBdr>
        <w:top w:val="none" w:sz="0" w:space="0" w:color="auto"/>
        <w:left w:val="none" w:sz="0" w:space="0" w:color="auto"/>
        <w:bottom w:val="none" w:sz="0" w:space="0" w:color="auto"/>
        <w:right w:val="none" w:sz="0" w:space="0" w:color="auto"/>
      </w:divBdr>
    </w:div>
    <w:div w:id="367069768">
      <w:bodyDiv w:val="1"/>
      <w:marLeft w:val="0"/>
      <w:marRight w:val="0"/>
      <w:marTop w:val="0"/>
      <w:marBottom w:val="0"/>
      <w:divBdr>
        <w:top w:val="none" w:sz="0" w:space="0" w:color="auto"/>
        <w:left w:val="none" w:sz="0" w:space="0" w:color="auto"/>
        <w:bottom w:val="none" w:sz="0" w:space="0" w:color="auto"/>
        <w:right w:val="none" w:sz="0" w:space="0" w:color="auto"/>
      </w:divBdr>
    </w:div>
    <w:div w:id="413552921">
      <w:bodyDiv w:val="1"/>
      <w:marLeft w:val="0"/>
      <w:marRight w:val="0"/>
      <w:marTop w:val="0"/>
      <w:marBottom w:val="0"/>
      <w:divBdr>
        <w:top w:val="none" w:sz="0" w:space="0" w:color="auto"/>
        <w:left w:val="none" w:sz="0" w:space="0" w:color="auto"/>
        <w:bottom w:val="none" w:sz="0" w:space="0" w:color="auto"/>
        <w:right w:val="none" w:sz="0" w:space="0" w:color="auto"/>
      </w:divBdr>
    </w:div>
    <w:div w:id="611471532">
      <w:bodyDiv w:val="1"/>
      <w:marLeft w:val="0"/>
      <w:marRight w:val="0"/>
      <w:marTop w:val="0"/>
      <w:marBottom w:val="0"/>
      <w:divBdr>
        <w:top w:val="none" w:sz="0" w:space="0" w:color="auto"/>
        <w:left w:val="none" w:sz="0" w:space="0" w:color="auto"/>
        <w:bottom w:val="none" w:sz="0" w:space="0" w:color="auto"/>
        <w:right w:val="none" w:sz="0" w:space="0" w:color="auto"/>
      </w:divBdr>
    </w:div>
    <w:div w:id="751468213">
      <w:bodyDiv w:val="1"/>
      <w:marLeft w:val="0"/>
      <w:marRight w:val="0"/>
      <w:marTop w:val="0"/>
      <w:marBottom w:val="0"/>
      <w:divBdr>
        <w:top w:val="none" w:sz="0" w:space="0" w:color="auto"/>
        <w:left w:val="none" w:sz="0" w:space="0" w:color="auto"/>
        <w:bottom w:val="none" w:sz="0" w:space="0" w:color="auto"/>
        <w:right w:val="none" w:sz="0" w:space="0" w:color="auto"/>
      </w:divBdr>
    </w:div>
    <w:div w:id="825319071">
      <w:bodyDiv w:val="1"/>
      <w:marLeft w:val="0"/>
      <w:marRight w:val="0"/>
      <w:marTop w:val="0"/>
      <w:marBottom w:val="0"/>
      <w:divBdr>
        <w:top w:val="none" w:sz="0" w:space="0" w:color="auto"/>
        <w:left w:val="none" w:sz="0" w:space="0" w:color="auto"/>
        <w:bottom w:val="none" w:sz="0" w:space="0" w:color="auto"/>
        <w:right w:val="none" w:sz="0" w:space="0" w:color="auto"/>
      </w:divBdr>
    </w:div>
    <w:div w:id="1197041879">
      <w:bodyDiv w:val="1"/>
      <w:marLeft w:val="0"/>
      <w:marRight w:val="0"/>
      <w:marTop w:val="0"/>
      <w:marBottom w:val="0"/>
      <w:divBdr>
        <w:top w:val="none" w:sz="0" w:space="0" w:color="auto"/>
        <w:left w:val="none" w:sz="0" w:space="0" w:color="auto"/>
        <w:bottom w:val="none" w:sz="0" w:space="0" w:color="auto"/>
        <w:right w:val="none" w:sz="0" w:space="0" w:color="auto"/>
      </w:divBdr>
      <w:divsChild>
        <w:div w:id="1184398583">
          <w:marLeft w:val="0"/>
          <w:marRight w:val="0"/>
          <w:marTop w:val="0"/>
          <w:marBottom w:val="0"/>
          <w:divBdr>
            <w:top w:val="none" w:sz="0" w:space="0" w:color="auto"/>
            <w:left w:val="none" w:sz="0" w:space="0" w:color="auto"/>
            <w:bottom w:val="none" w:sz="0" w:space="0" w:color="auto"/>
            <w:right w:val="none" w:sz="0" w:space="0" w:color="auto"/>
          </w:divBdr>
          <w:divsChild>
            <w:div w:id="1886408049">
              <w:marLeft w:val="0"/>
              <w:marRight w:val="0"/>
              <w:marTop w:val="0"/>
              <w:marBottom w:val="240"/>
              <w:divBdr>
                <w:top w:val="none" w:sz="0" w:space="0" w:color="auto"/>
                <w:left w:val="none" w:sz="0" w:space="0" w:color="auto"/>
                <w:bottom w:val="none" w:sz="0" w:space="0" w:color="auto"/>
                <w:right w:val="none" w:sz="0" w:space="0" w:color="auto"/>
              </w:divBdr>
              <w:divsChild>
                <w:div w:id="2011524190">
                  <w:marLeft w:val="600"/>
                  <w:marRight w:val="96"/>
                  <w:marTop w:val="0"/>
                  <w:marBottom w:val="0"/>
                  <w:divBdr>
                    <w:top w:val="none" w:sz="0" w:space="0" w:color="auto"/>
                    <w:left w:val="none" w:sz="0" w:space="0" w:color="auto"/>
                    <w:bottom w:val="none" w:sz="0" w:space="0" w:color="auto"/>
                    <w:right w:val="none" w:sz="0" w:space="0" w:color="auto"/>
                  </w:divBdr>
                </w:div>
              </w:divsChild>
            </w:div>
            <w:div w:id="52900208">
              <w:marLeft w:val="0"/>
              <w:marRight w:val="0"/>
              <w:marTop w:val="0"/>
              <w:marBottom w:val="240"/>
              <w:divBdr>
                <w:top w:val="none" w:sz="0" w:space="0" w:color="auto"/>
                <w:left w:val="none" w:sz="0" w:space="0" w:color="auto"/>
                <w:bottom w:val="none" w:sz="0" w:space="0" w:color="auto"/>
                <w:right w:val="none" w:sz="0" w:space="0" w:color="auto"/>
              </w:divBdr>
              <w:divsChild>
                <w:div w:id="2146002487">
                  <w:marLeft w:val="600"/>
                  <w:marRight w:val="96"/>
                  <w:marTop w:val="0"/>
                  <w:marBottom w:val="0"/>
                  <w:divBdr>
                    <w:top w:val="none" w:sz="0" w:space="0" w:color="auto"/>
                    <w:left w:val="none" w:sz="0" w:space="0" w:color="auto"/>
                    <w:bottom w:val="none" w:sz="0" w:space="0" w:color="auto"/>
                    <w:right w:val="none" w:sz="0" w:space="0" w:color="auto"/>
                  </w:divBdr>
                </w:div>
              </w:divsChild>
            </w:div>
            <w:div w:id="1716349244">
              <w:marLeft w:val="0"/>
              <w:marRight w:val="0"/>
              <w:marTop w:val="0"/>
              <w:marBottom w:val="240"/>
              <w:divBdr>
                <w:top w:val="none" w:sz="0" w:space="0" w:color="auto"/>
                <w:left w:val="none" w:sz="0" w:space="0" w:color="auto"/>
                <w:bottom w:val="none" w:sz="0" w:space="0" w:color="auto"/>
                <w:right w:val="none" w:sz="0" w:space="0" w:color="auto"/>
              </w:divBdr>
              <w:divsChild>
                <w:div w:id="758525524">
                  <w:marLeft w:val="600"/>
                  <w:marRight w:val="96"/>
                  <w:marTop w:val="0"/>
                  <w:marBottom w:val="0"/>
                  <w:divBdr>
                    <w:top w:val="none" w:sz="0" w:space="0" w:color="auto"/>
                    <w:left w:val="none" w:sz="0" w:space="0" w:color="auto"/>
                    <w:bottom w:val="none" w:sz="0" w:space="0" w:color="auto"/>
                    <w:right w:val="none" w:sz="0" w:space="0" w:color="auto"/>
                  </w:divBdr>
                </w:div>
              </w:divsChild>
            </w:div>
            <w:div w:id="1538277838">
              <w:marLeft w:val="0"/>
              <w:marRight w:val="0"/>
              <w:marTop w:val="0"/>
              <w:marBottom w:val="240"/>
              <w:divBdr>
                <w:top w:val="none" w:sz="0" w:space="0" w:color="auto"/>
                <w:left w:val="none" w:sz="0" w:space="0" w:color="auto"/>
                <w:bottom w:val="none" w:sz="0" w:space="0" w:color="auto"/>
                <w:right w:val="none" w:sz="0" w:space="0" w:color="auto"/>
              </w:divBdr>
              <w:divsChild>
                <w:div w:id="1373076875">
                  <w:marLeft w:val="600"/>
                  <w:marRight w:val="96"/>
                  <w:marTop w:val="0"/>
                  <w:marBottom w:val="0"/>
                  <w:divBdr>
                    <w:top w:val="none" w:sz="0" w:space="0" w:color="auto"/>
                    <w:left w:val="none" w:sz="0" w:space="0" w:color="auto"/>
                    <w:bottom w:val="none" w:sz="0" w:space="0" w:color="auto"/>
                    <w:right w:val="none" w:sz="0" w:space="0" w:color="auto"/>
                  </w:divBdr>
                </w:div>
              </w:divsChild>
            </w:div>
            <w:div w:id="641085264">
              <w:marLeft w:val="0"/>
              <w:marRight w:val="0"/>
              <w:marTop w:val="0"/>
              <w:marBottom w:val="240"/>
              <w:divBdr>
                <w:top w:val="none" w:sz="0" w:space="0" w:color="auto"/>
                <w:left w:val="none" w:sz="0" w:space="0" w:color="auto"/>
                <w:bottom w:val="none" w:sz="0" w:space="0" w:color="auto"/>
                <w:right w:val="none" w:sz="0" w:space="0" w:color="auto"/>
              </w:divBdr>
              <w:divsChild>
                <w:div w:id="401367048">
                  <w:marLeft w:val="600"/>
                  <w:marRight w:val="96"/>
                  <w:marTop w:val="0"/>
                  <w:marBottom w:val="0"/>
                  <w:divBdr>
                    <w:top w:val="none" w:sz="0" w:space="0" w:color="auto"/>
                    <w:left w:val="none" w:sz="0" w:space="0" w:color="auto"/>
                    <w:bottom w:val="none" w:sz="0" w:space="0" w:color="auto"/>
                    <w:right w:val="none" w:sz="0" w:space="0" w:color="auto"/>
                  </w:divBdr>
                </w:div>
              </w:divsChild>
            </w:div>
            <w:div w:id="357852403">
              <w:marLeft w:val="0"/>
              <w:marRight w:val="0"/>
              <w:marTop w:val="0"/>
              <w:marBottom w:val="240"/>
              <w:divBdr>
                <w:top w:val="none" w:sz="0" w:space="0" w:color="auto"/>
                <w:left w:val="none" w:sz="0" w:space="0" w:color="auto"/>
                <w:bottom w:val="none" w:sz="0" w:space="0" w:color="auto"/>
                <w:right w:val="none" w:sz="0" w:space="0" w:color="auto"/>
              </w:divBdr>
              <w:divsChild>
                <w:div w:id="747768029">
                  <w:marLeft w:val="600"/>
                  <w:marRight w:val="96"/>
                  <w:marTop w:val="0"/>
                  <w:marBottom w:val="0"/>
                  <w:divBdr>
                    <w:top w:val="none" w:sz="0" w:space="0" w:color="auto"/>
                    <w:left w:val="none" w:sz="0" w:space="0" w:color="auto"/>
                    <w:bottom w:val="none" w:sz="0" w:space="0" w:color="auto"/>
                    <w:right w:val="none" w:sz="0" w:space="0" w:color="auto"/>
                  </w:divBdr>
                </w:div>
              </w:divsChild>
            </w:div>
            <w:div w:id="1629702833">
              <w:marLeft w:val="0"/>
              <w:marRight w:val="0"/>
              <w:marTop w:val="0"/>
              <w:marBottom w:val="240"/>
              <w:divBdr>
                <w:top w:val="none" w:sz="0" w:space="0" w:color="auto"/>
                <w:left w:val="none" w:sz="0" w:space="0" w:color="auto"/>
                <w:bottom w:val="none" w:sz="0" w:space="0" w:color="auto"/>
                <w:right w:val="none" w:sz="0" w:space="0" w:color="auto"/>
              </w:divBdr>
              <w:divsChild>
                <w:div w:id="1415274725">
                  <w:marLeft w:val="600"/>
                  <w:marRight w:val="96"/>
                  <w:marTop w:val="0"/>
                  <w:marBottom w:val="0"/>
                  <w:divBdr>
                    <w:top w:val="none" w:sz="0" w:space="0" w:color="auto"/>
                    <w:left w:val="none" w:sz="0" w:space="0" w:color="auto"/>
                    <w:bottom w:val="none" w:sz="0" w:space="0" w:color="auto"/>
                    <w:right w:val="none" w:sz="0" w:space="0" w:color="auto"/>
                  </w:divBdr>
                </w:div>
              </w:divsChild>
            </w:div>
            <w:div w:id="1396274383">
              <w:marLeft w:val="0"/>
              <w:marRight w:val="0"/>
              <w:marTop w:val="0"/>
              <w:marBottom w:val="240"/>
              <w:divBdr>
                <w:top w:val="none" w:sz="0" w:space="0" w:color="auto"/>
                <w:left w:val="none" w:sz="0" w:space="0" w:color="auto"/>
                <w:bottom w:val="none" w:sz="0" w:space="0" w:color="auto"/>
                <w:right w:val="none" w:sz="0" w:space="0" w:color="auto"/>
              </w:divBdr>
              <w:divsChild>
                <w:div w:id="2076734588">
                  <w:marLeft w:val="600"/>
                  <w:marRight w:val="96"/>
                  <w:marTop w:val="0"/>
                  <w:marBottom w:val="0"/>
                  <w:divBdr>
                    <w:top w:val="none" w:sz="0" w:space="0" w:color="auto"/>
                    <w:left w:val="none" w:sz="0" w:space="0" w:color="auto"/>
                    <w:bottom w:val="none" w:sz="0" w:space="0" w:color="auto"/>
                    <w:right w:val="none" w:sz="0" w:space="0" w:color="auto"/>
                  </w:divBdr>
                </w:div>
              </w:divsChild>
            </w:div>
            <w:div w:id="940114326">
              <w:marLeft w:val="0"/>
              <w:marRight w:val="0"/>
              <w:marTop w:val="0"/>
              <w:marBottom w:val="240"/>
              <w:divBdr>
                <w:top w:val="none" w:sz="0" w:space="0" w:color="auto"/>
                <w:left w:val="none" w:sz="0" w:space="0" w:color="auto"/>
                <w:bottom w:val="none" w:sz="0" w:space="0" w:color="auto"/>
                <w:right w:val="none" w:sz="0" w:space="0" w:color="auto"/>
              </w:divBdr>
              <w:divsChild>
                <w:div w:id="1585264642">
                  <w:marLeft w:val="600"/>
                  <w:marRight w:val="96"/>
                  <w:marTop w:val="0"/>
                  <w:marBottom w:val="0"/>
                  <w:divBdr>
                    <w:top w:val="none" w:sz="0" w:space="0" w:color="auto"/>
                    <w:left w:val="none" w:sz="0" w:space="0" w:color="auto"/>
                    <w:bottom w:val="none" w:sz="0" w:space="0" w:color="auto"/>
                    <w:right w:val="none" w:sz="0" w:space="0" w:color="auto"/>
                  </w:divBdr>
                </w:div>
              </w:divsChild>
            </w:div>
            <w:div w:id="1487933008">
              <w:marLeft w:val="0"/>
              <w:marRight w:val="0"/>
              <w:marTop w:val="0"/>
              <w:marBottom w:val="240"/>
              <w:divBdr>
                <w:top w:val="none" w:sz="0" w:space="0" w:color="auto"/>
                <w:left w:val="none" w:sz="0" w:space="0" w:color="auto"/>
                <w:bottom w:val="none" w:sz="0" w:space="0" w:color="auto"/>
                <w:right w:val="none" w:sz="0" w:space="0" w:color="auto"/>
              </w:divBdr>
              <w:divsChild>
                <w:div w:id="1448087078">
                  <w:marLeft w:val="600"/>
                  <w:marRight w:val="96"/>
                  <w:marTop w:val="0"/>
                  <w:marBottom w:val="0"/>
                  <w:divBdr>
                    <w:top w:val="none" w:sz="0" w:space="0" w:color="auto"/>
                    <w:left w:val="none" w:sz="0" w:space="0" w:color="auto"/>
                    <w:bottom w:val="none" w:sz="0" w:space="0" w:color="auto"/>
                    <w:right w:val="none" w:sz="0" w:space="0" w:color="auto"/>
                  </w:divBdr>
                </w:div>
              </w:divsChild>
            </w:div>
            <w:div w:id="2047481051">
              <w:marLeft w:val="0"/>
              <w:marRight w:val="0"/>
              <w:marTop w:val="0"/>
              <w:marBottom w:val="240"/>
              <w:divBdr>
                <w:top w:val="none" w:sz="0" w:space="0" w:color="auto"/>
                <w:left w:val="none" w:sz="0" w:space="0" w:color="auto"/>
                <w:bottom w:val="none" w:sz="0" w:space="0" w:color="auto"/>
                <w:right w:val="none" w:sz="0" w:space="0" w:color="auto"/>
              </w:divBdr>
              <w:divsChild>
                <w:div w:id="547960072">
                  <w:marLeft w:val="600"/>
                  <w:marRight w:val="96"/>
                  <w:marTop w:val="0"/>
                  <w:marBottom w:val="0"/>
                  <w:divBdr>
                    <w:top w:val="none" w:sz="0" w:space="0" w:color="auto"/>
                    <w:left w:val="none" w:sz="0" w:space="0" w:color="auto"/>
                    <w:bottom w:val="none" w:sz="0" w:space="0" w:color="auto"/>
                    <w:right w:val="none" w:sz="0" w:space="0" w:color="auto"/>
                  </w:divBdr>
                </w:div>
              </w:divsChild>
            </w:div>
            <w:div w:id="955872046">
              <w:marLeft w:val="0"/>
              <w:marRight w:val="0"/>
              <w:marTop w:val="0"/>
              <w:marBottom w:val="240"/>
              <w:divBdr>
                <w:top w:val="none" w:sz="0" w:space="0" w:color="auto"/>
                <w:left w:val="none" w:sz="0" w:space="0" w:color="auto"/>
                <w:bottom w:val="none" w:sz="0" w:space="0" w:color="auto"/>
                <w:right w:val="none" w:sz="0" w:space="0" w:color="auto"/>
              </w:divBdr>
              <w:divsChild>
                <w:div w:id="500436330">
                  <w:marLeft w:val="600"/>
                  <w:marRight w:val="96"/>
                  <w:marTop w:val="0"/>
                  <w:marBottom w:val="0"/>
                  <w:divBdr>
                    <w:top w:val="none" w:sz="0" w:space="0" w:color="auto"/>
                    <w:left w:val="none" w:sz="0" w:space="0" w:color="auto"/>
                    <w:bottom w:val="none" w:sz="0" w:space="0" w:color="auto"/>
                    <w:right w:val="none" w:sz="0" w:space="0" w:color="auto"/>
                  </w:divBdr>
                </w:div>
              </w:divsChild>
            </w:div>
            <w:div w:id="1798252666">
              <w:marLeft w:val="0"/>
              <w:marRight w:val="0"/>
              <w:marTop w:val="0"/>
              <w:marBottom w:val="240"/>
              <w:divBdr>
                <w:top w:val="none" w:sz="0" w:space="0" w:color="auto"/>
                <w:left w:val="none" w:sz="0" w:space="0" w:color="auto"/>
                <w:bottom w:val="none" w:sz="0" w:space="0" w:color="auto"/>
                <w:right w:val="none" w:sz="0" w:space="0" w:color="auto"/>
              </w:divBdr>
              <w:divsChild>
                <w:div w:id="1221213238">
                  <w:marLeft w:val="600"/>
                  <w:marRight w:val="96"/>
                  <w:marTop w:val="0"/>
                  <w:marBottom w:val="0"/>
                  <w:divBdr>
                    <w:top w:val="none" w:sz="0" w:space="0" w:color="auto"/>
                    <w:left w:val="none" w:sz="0" w:space="0" w:color="auto"/>
                    <w:bottom w:val="none" w:sz="0" w:space="0" w:color="auto"/>
                    <w:right w:val="none" w:sz="0" w:space="0" w:color="auto"/>
                  </w:divBdr>
                </w:div>
              </w:divsChild>
            </w:div>
            <w:div w:id="266427830">
              <w:marLeft w:val="0"/>
              <w:marRight w:val="0"/>
              <w:marTop w:val="0"/>
              <w:marBottom w:val="240"/>
              <w:divBdr>
                <w:top w:val="none" w:sz="0" w:space="0" w:color="auto"/>
                <w:left w:val="none" w:sz="0" w:space="0" w:color="auto"/>
                <w:bottom w:val="none" w:sz="0" w:space="0" w:color="auto"/>
                <w:right w:val="none" w:sz="0" w:space="0" w:color="auto"/>
              </w:divBdr>
              <w:divsChild>
                <w:div w:id="1422919878">
                  <w:marLeft w:val="600"/>
                  <w:marRight w:val="96"/>
                  <w:marTop w:val="0"/>
                  <w:marBottom w:val="0"/>
                  <w:divBdr>
                    <w:top w:val="none" w:sz="0" w:space="0" w:color="auto"/>
                    <w:left w:val="none" w:sz="0" w:space="0" w:color="auto"/>
                    <w:bottom w:val="none" w:sz="0" w:space="0" w:color="auto"/>
                    <w:right w:val="none" w:sz="0" w:space="0" w:color="auto"/>
                  </w:divBdr>
                </w:div>
              </w:divsChild>
            </w:div>
            <w:div w:id="872571211">
              <w:marLeft w:val="0"/>
              <w:marRight w:val="0"/>
              <w:marTop w:val="0"/>
              <w:marBottom w:val="240"/>
              <w:divBdr>
                <w:top w:val="none" w:sz="0" w:space="0" w:color="auto"/>
                <w:left w:val="none" w:sz="0" w:space="0" w:color="auto"/>
                <w:bottom w:val="none" w:sz="0" w:space="0" w:color="auto"/>
                <w:right w:val="none" w:sz="0" w:space="0" w:color="auto"/>
              </w:divBdr>
              <w:divsChild>
                <w:div w:id="972100921">
                  <w:marLeft w:val="600"/>
                  <w:marRight w:val="96"/>
                  <w:marTop w:val="0"/>
                  <w:marBottom w:val="0"/>
                  <w:divBdr>
                    <w:top w:val="none" w:sz="0" w:space="0" w:color="auto"/>
                    <w:left w:val="none" w:sz="0" w:space="0" w:color="auto"/>
                    <w:bottom w:val="none" w:sz="0" w:space="0" w:color="auto"/>
                    <w:right w:val="none" w:sz="0" w:space="0" w:color="auto"/>
                  </w:divBdr>
                </w:div>
              </w:divsChild>
            </w:div>
            <w:div w:id="650910746">
              <w:marLeft w:val="0"/>
              <w:marRight w:val="0"/>
              <w:marTop w:val="0"/>
              <w:marBottom w:val="240"/>
              <w:divBdr>
                <w:top w:val="none" w:sz="0" w:space="0" w:color="auto"/>
                <w:left w:val="none" w:sz="0" w:space="0" w:color="auto"/>
                <w:bottom w:val="none" w:sz="0" w:space="0" w:color="auto"/>
                <w:right w:val="none" w:sz="0" w:space="0" w:color="auto"/>
              </w:divBdr>
              <w:divsChild>
                <w:div w:id="629092370">
                  <w:marLeft w:val="600"/>
                  <w:marRight w:val="96"/>
                  <w:marTop w:val="0"/>
                  <w:marBottom w:val="0"/>
                  <w:divBdr>
                    <w:top w:val="none" w:sz="0" w:space="0" w:color="auto"/>
                    <w:left w:val="none" w:sz="0" w:space="0" w:color="auto"/>
                    <w:bottom w:val="none" w:sz="0" w:space="0" w:color="auto"/>
                    <w:right w:val="none" w:sz="0" w:space="0" w:color="auto"/>
                  </w:divBdr>
                </w:div>
              </w:divsChild>
            </w:div>
            <w:div w:id="1320186956">
              <w:marLeft w:val="0"/>
              <w:marRight w:val="0"/>
              <w:marTop w:val="0"/>
              <w:marBottom w:val="240"/>
              <w:divBdr>
                <w:top w:val="none" w:sz="0" w:space="0" w:color="auto"/>
                <w:left w:val="none" w:sz="0" w:space="0" w:color="auto"/>
                <w:bottom w:val="none" w:sz="0" w:space="0" w:color="auto"/>
                <w:right w:val="none" w:sz="0" w:space="0" w:color="auto"/>
              </w:divBdr>
              <w:divsChild>
                <w:div w:id="626471448">
                  <w:marLeft w:val="600"/>
                  <w:marRight w:val="96"/>
                  <w:marTop w:val="0"/>
                  <w:marBottom w:val="0"/>
                  <w:divBdr>
                    <w:top w:val="none" w:sz="0" w:space="0" w:color="auto"/>
                    <w:left w:val="none" w:sz="0" w:space="0" w:color="auto"/>
                    <w:bottom w:val="none" w:sz="0" w:space="0" w:color="auto"/>
                    <w:right w:val="none" w:sz="0" w:space="0" w:color="auto"/>
                  </w:divBdr>
                </w:div>
              </w:divsChild>
            </w:div>
            <w:div w:id="88356959">
              <w:marLeft w:val="0"/>
              <w:marRight w:val="0"/>
              <w:marTop w:val="0"/>
              <w:marBottom w:val="240"/>
              <w:divBdr>
                <w:top w:val="none" w:sz="0" w:space="0" w:color="auto"/>
                <w:left w:val="none" w:sz="0" w:space="0" w:color="auto"/>
                <w:bottom w:val="none" w:sz="0" w:space="0" w:color="auto"/>
                <w:right w:val="none" w:sz="0" w:space="0" w:color="auto"/>
              </w:divBdr>
              <w:divsChild>
                <w:div w:id="640812589">
                  <w:marLeft w:val="600"/>
                  <w:marRight w:val="96"/>
                  <w:marTop w:val="0"/>
                  <w:marBottom w:val="0"/>
                  <w:divBdr>
                    <w:top w:val="none" w:sz="0" w:space="0" w:color="auto"/>
                    <w:left w:val="none" w:sz="0" w:space="0" w:color="auto"/>
                    <w:bottom w:val="none" w:sz="0" w:space="0" w:color="auto"/>
                    <w:right w:val="none" w:sz="0" w:space="0" w:color="auto"/>
                  </w:divBdr>
                </w:div>
              </w:divsChild>
            </w:div>
            <w:div w:id="896941175">
              <w:marLeft w:val="0"/>
              <w:marRight w:val="0"/>
              <w:marTop w:val="0"/>
              <w:marBottom w:val="240"/>
              <w:divBdr>
                <w:top w:val="none" w:sz="0" w:space="0" w:color="auto"/>
                <w:left w:val="none" w:sz="0" w:space="0" w:color="auto"/>
                <w:bottom w:val="none" w:sz="0" w:space="0" w:color="auto"/>
                <w:right w:val="none" w:sz="0" w:space="0" w:color="auto"/>
              </w:divBdr>
              <w:divsChild>
                <w:div w:id="565528842">
                  <w:marLeft w:val="600"/>
                  <w:marRight w:val="96"/>
                  <w:marTop w:val="0"/>
                  <w:marBottom w:val="0"/>
                  <w:divBdr>
                    <w:top w:val="none" w:sz="0" w:space="0" w:color="auto"/>
                    <w:left w:val="none" w:sz="0" w:space="0" w:color="auto"/>
                    <w:bottom w:val="none" w:sz="0" w:space="0" w:color="auto"/>
                    <w:right w:val="none" w:sz="0" w:space="0" w:color="auto"/>
                  </w:divBdr>
                </w:div>
              </w:divsChild>
            </w:div>
            <w:div w:id="1221088855">
              <w:marLeft w:val="0"/>
              <w:marRight w:val="0"/>
              <w:marTop w:val="0"/>
              <w:marBottom w:val="240"/>
              <w:divBdr>
                <w:top w:val="none" w:sz="0" w:space="0" w:color="auto"/>
                <w:left w:val="none" w:sz="0" w:space="0" w:color="auto"/>
                <w:bottom w:val="none" w:sz="0" w:space="0" w:color="auto"/>
                <w:right w:val="none" w:sz="0" w:space="0" w:color="auto"/>
              </w:divBdr>
              <w:divsChild>
                <w:div w:id="1226796051">
                  <w:marLeft w:val="600"/>
                  <w:marRight w:val="96"/>
                  <w:marTop w:val="0"/>
                  <w:marBottom w:val="0"/>
                  <w:divBdr>
                    <w:top w:val="none" w:sz="0" w:space="0" w:color="auto"/>
                    <w:left w:val="none" w:sz="0" w:space="0" w:color="auto"/>
                    <w:bottom w:val="none" w:sz="0" w:space="0" w:color="auto"/>
                    <w:right w:val="none" w:sz="0" w:space="0" w:color="auto"/>
                  </w:divBdr>
                </w:div>
              </w:divsChild>
            </w:div>
            <w:div w:id="450899909">
              <w:marLeft w:val="0"/>
              <w:marRight w:val="0"/>
              <w:marTop w:val="0"/>
              <w:marBottom w:val="240"/>
              <w:divBdr>
                <w:top w:val="none" w:sz="0" w:space="0" w:color="auto"/>
                <w:left w:val="none" w:sz="0" w:space="0" w:color="auto"/>
                <w:bottom w:val="none" w:sz="0" w:space="0" w:color="auto"/>
                <w:right w:val="none" w:sz="0" w:space="0" w:color="auto"/>
              </w:divBdr>
              <w:divsChild>
                <w:div w:id="1567255910">
                  <w:marLeft w:val="600"/>
                  <w:marRight w:val="96"/>
                  <w:marTop w:val="0"/>
                  <w:marBottom w:val="0"/>
                  <w:divBdr>
                    <w:top w:val="none" w:sz="0" w:space="0" w:color="auto"/>
                    <w:left w:val="none" w:sz="0" w:space="0" w:color="auto"/>
                    <w:bottom w:val="none" w:sz="0" w:space="0" w:color="auto"/>
                    <w:right w:val="none" w:sz="0" w:space="0" w:color="auto"/>
                  </w:divBdr>
                </w:div>
              </w:divsChild>
            </w:div>
            <w:div w:id="1975521632">
              <w:marLeft w:val="0"/>
              <w:marRight w:val="0"/>
              <w:marTop w:val="0"/>
              <w:marBottom w:val="240"/>
              <w:divBdr>
                <w:top w:val="none" w:sz="0" w:space="0" w:color="auto"/>
                <w:left w:val="none" w:sz="0" w:space="0" w:color="auto"/>
                <w:bottom w:val="none" w:sz="0" w:space="0" w:color="auto"/>
                <w:right w:val="none" w:sz="0" w:space="0" w:color="auto"/>
              </w:divBdr>
              <w:divsChild>
                <w:div w:id="478112598">
                  <w:marLeft w:val="600"/>
                  <w:marRight w:val="96"/>
                  <w:marTop w:val="0"/>
                  <w:marBottom w:val="0"/>
                  <w:divBdr>
                    <w:top w:val="none" w:sz="0" w:space="0" w:color="auto"/>
                    <w:left w:val="none" w:sz="0" w:space="0" w:color="auto"/>
                    <w:bottom w:val="none" w:sz="0" w:space="0" w:color="auto"/>
                    <w:right w:val="none" w:sz="0" w:space="0" w:color="auto"/>
                  </w:divBdr>
                </w:div>
              </w:divsChild>
            </w:div>
            <w:div w:id="2057847446">
              <w:marLeft w:val="0"/>
              <w:marRight w:val="0"/>
              <w:marTop w:val="0"/>
              <w:marBottom w:val="240"/>
              <w:divBdr>
                <w:top w:val="none" w:sz="0" w:space="0" w:color="auto"/>
                <w:left w:val="none" w:sz="0" w:space="0" w:color="auto"/>
                <w:bottom w:val="none" w:sz="0" w:space="0" w:color="auto"/>
                <w:right w:val="none" w:sz="0" w:space="0" w:color="auto"/>
              </w:divBdr>
              <w:divsChild>
                <w:div w:id="649869326">
                  <w:marLeft w:val="600"/>
                  <w:marRight w:val="96"/>
                  <w:marTop w:val="0"/>
                  <w:marBottom w:val="0"/>
                  <w:divBdr>
                    <w:top w:val="none" w:sz="0" w:space="0" w:color="auto"/>
                    <w:left w:val="none" w:sz="0" w:space="0" w:color="auto"/>
                    <w:bottom w:val="none" w:sz="0" w:space="0" w:color="auto"/>
                    <w:right w:val="none" w:sz="0" w:space="0" w:color="auto"/>
                  </w:divBdr>
                </w:div>
              </w:divsChild>
            </w:div>
            <w:div w:id="710544131">
              <w:marLeft w:val="0"/>
              <w:marRight w:val="0"/>
              <w:marTop w:val="0"/>
              <w:marBottom w:val="240"/>
              <w:divBdr>
                <w:top w:val="none" w:sz="0" w:space="0" w:color="auto"/>
                <w:left w:val="none" w:sz="0" w:space="0" w:color="auto"/>
                <w:bottom w:val="none" w:sz="0" w:space="0" w:color="auto"/>
                <w:right w:val="none" w:sz="0" w:space="0" w:color="auto"/>
              </w:divBdr>
              <w:divsChild>
                <w:div w:id="176819319">
                  <w:marLeft w:val="600"/>
                  <w:marRight w:val="96"/>
                  <w:marTop w:val="0"/>
                  <w:marBottom w:val="0"/>
                  <w:divBdr>
                    <w:top w:val="none" w:sz="0" w:space="0" w:color="auto"/>
                    <w:left w:val="none" w:sz="0" w:space="0" w:color="auto"/>
                    <w:bottom w:val="none" w:sz="0" w:space="0" w:color="auto"/>
                    <w:right w:val="none" w:sz="0" w:space="0" w:color="auto"/>
                  </w:divBdr>
                </w:div>
              </w:divsChild>
            </w:div>
            <w:div w:id="1007564612">
              <w:marLeft w:val="0"/>
              <w:marRight w:val="0"/>
              <w:marTop w:val="0"/>
              <w:marBottom w:val="240"/>
              <w:divBdr>
                <w:top w:val="none" w:sz="0" w:space="0" w:color="auto"/>
                <w:left w:val="none" w:sz="0" w:space="0" w:color="auto"/>
                <w:bottom w:val="none" w:sz="0" w:space="0" w:color="auto"/>
                <w:right w:val="none" w:sz="0" w:space="0" w:color="auto"/>
              </w:divBdr>
              <w:divsChild>
                <w:div w:id="1815561135">
                  <w:marLeft w:val="600"/>
                  <w:marRight w:val="96"/>
                  <w:marTop w:val="0"/>
                  <w:marBottom w:val="0"/>
                  <w:divBdr>
                    <w:top w:val="none" w:sz="0" w:space="0" w:color="auto"/>
                    <w:left w:val="none" w:sz="0" w:space="0" w:color="auto"/>
                    <w:bottom w:val="none" w:sz="0" w:space="0" w:color="auto"/>
                    <w:right w:val="none" w:sz="0" w:space="0" w:color="auto"/>
                  </w:divBdr>
                </w:div>
              </w:divsChild>
            </w:div>
            <w:div w:id="1041633734">
              <w:marLeft w:val="0"/>
              <w:marRight w:val="0"/>
              <w:marTop w:val="0"/>
              <w:marBottom w:val="240"/>
              <w:divBdr>
                <w:top w:val="none" w:sz="0" w:space="0" w:color="auto"/>
                <w:left w:val="none" w:sz="0" w:space="0" w:color="auto"/>
                <w:bottom w:val="none" w:sz="0" w:space="0" w:color="auto"/>
                <w:right w:val="none" w:sz="0" w:space="0" w:color="auto"/>
              </w:divBdr>
              <w:divsChild>
                <w:div w:id="927230895">
                  <w:marLeft w:val="600"/>
                  <w:marRight w:val="96"/>
                  <w:marTop w:val="0"/>
                  <w:marBottom w:val="0"/>
                  <w:divBdr>
                    <w:top w:val="none" w:sz="0" w:space="0" w:color="auto"/>
                    <w:left w:val="none" w:sz="0" w:space="0" w:color="auto"/>
                    <w:bottom w:val="none" w:sz="0" w:space="0" w:color="auto"/>
                    <w:right w:val="none" w:sz="0" w:space="0" w:color="auto"/>
                  </w:divBdr>
                </w:div>
              </w:divsChild>
            </w:div>
            <w:div w:id="1381006101">
              <w:marLeft w:val="0"/>
              <w:marRight w:val="0"/>
              <w:marTop w:val="0"/>
              <w:marBottom w:val="240"/>
              <w:divBdr>
                <w:top w:val="none" w:sz="0" w:space="0" w:color="auto"/>
                <w:left w:val="none" w:sz="0" w:space="0" w:color="auto"/>
                <w:bottom w:val="none" w:sz="0" w:space="0" w:color="auto"/>
                <w:right w:val="none" w:sz="0" w:space="0" w:color="auto"/>
              </w:divBdr>
              <w:divsChild>
                <w:div w:id="1460031803">
                  <w:marLeft w:val="600"/>
                  <w:marRight w:val="96"/>
                  <w:marTop w:val="0"/>
                  <w:marBottom w:val="0"/>
                  <w:divBdr>
                    <w:top w:val="none" w:sz="0" w:space="0" w:color="auto"/>
                    <w:left w:val="none" w:sz="0" w:space="0" w:color="auto"/>
                    <w:bottom w:val="none" w:sz="0" w:space="0" w:color="auto"/>
                    <w:right w:val="none" w:sz="0" w:space="0" w:color="auto"/>
                  </w:divBdr>
                </w:div>
              </w:divsChild>
            </w:div>
            <w:div w:id="20254597">
              <w:marLeft w:val="0"/>
              <w:marRight w:val="0"/>
              <w:marTop w:val="0"/>
              <w:marBottom w:val="240"/>
              <w:divBdr>
                <w:top w:val="none" w:sz="0" w:space="0" w:color="auto"/>
                <w:left w:val="none" w:sz="0" w:space="0" w:color="auto"/>
                <w:bottom w:val="none" w:sz="0" w:space="0" w:color="auto"/>
                <w:right w:val="none" w:sz="0" w:space="0" w:color="auto"/>
              </w:divBdr>
              <w:divsChild>
                <w:div w:id="318659130">
                  <w:marLeft w:val="600"/>
                  <w:marRight w:val="96"/>
                  <w:marTop w:val="0"/>
                  <w:marBottom w:val="0"/>
                  <w:divBdr>
                    <w:top w:val="none" w:sz="0" w:space="0" w:color="auto"/>
                    <w:left w:val="none" w:sz="0" w:space="0" w:color="auto"/>
                    <w:bottom w:val="none" w:sz="0" w:space="0" w:color="auto"/>
                    <w:right w:val="none" w:sz="0" w:space="0" w:color="auto"/>
                  </w:divBdr>
                </w:div>
              </w:divsChild>
            </w:div>
            <w:div w:id="1711417635">
              <w:marLeft w:val="0"/>
              <w:marRight w:val="0"/>
              <w:marTop w:val="0"/>
              <w:marBottom w:val="240"/>
              <w:divBdr>
                <w:top w:val="none" w:sz="0" w:space="0" w:color="auto"/>
                <w:left w:val="none" w:sz="0" w:space="0" w:color="auto"/>
                <w:bottom w:val="none" w:sz="0" w:space="0" w:color="auto"/>
                <w:right w:val="none" w:sz="0" w:space="0" w:color="auto"/>
              </w:divBdr>
              <w:divsChild>
                <w:div w:id="2075076934">
                  <w:marLeft w:val="600"/>
                  <w:marRight w:val="96"/>
                  <w:marTop w:val="0"/>
                  <w:marBottom w:val="0"/>
                  <w:divBdr>
                    <w:top w:val="none" w:sz="0" w:space="0" w:color="auto"/>
                    <w:left w:val="none" w:sz="0" w:space="0" w:color="auto"/>
                    <w:bottom w:val="none" w:sz="0" w:space="0" w:color="auto"/>
                    <w:right w:val="none" w:sz="0" w:space="0" w:color="auto"/>
                  </w:divBdr>
                </w:div>
              </w:divsChild>
            </w:div>
            <w:div w:id="1435662401">
              <w:marLeft w:val="0"/>
              <w:marRight w:val="0"/>
              <w:marTop w:val="0"/>
              <w:marBottom w:val="240"/>
              <w:divBdr>
                <w:top w:val="none" w:sz="0" w:space="0" w:color="auto"/>
                <w:left w:val="none" w:sz="0" w:space="0" w:color="auto"/>
                <w:bottom w:val="none" w:sz="0" w:space="0" w:color="auto"/>
                <w:right w:val="none" w:sz="0" w:space="0" w:color="auto"/>
              </w:divBdr>
              <w:divsChild>
                <w:div w:id="1251232325">
                  <w:marLeft w:val="600"/>
                  <w:marRight w:val="96"/>
                  <w:marTop w:val="0"/>
                  <w:marBottom w:val="0"/>
                  <w:divBdr>
                    <w:top w:val="none" w:sz="0" w:space="0" w:color="auto"/>
                    <w:left w:val="none" w:sz="0" w:space="0" w:color="auto"/>
                    <w:bottom w:val="none" w:sz="0" w:space="0" w:color="auto"/>
                    <w:right w:val="none" w:sz="0" w:space="0" w:color="auto"/>
                  </w:divBdr>
                </w:div>
              </w:divsChild>
            </w:div>
            <w:div w:id="908002831">
              <w:marLeft w:val="0"/>
              <w:marRight w:val="0"/>
              <w:marTop w:val="0"/>
              <w:marBottom w:val="240"/>
              <w:divBdr>
                <w:top w:val="none" w:sz="0" w:space="0" w:color="auto"/>
                <w:left w:val="none" w:sz="0" w:space="0" w:color="auto"/>
                <w:bottom w:val="none" w:sz="0" w:space="0" w:color="auto"/>
                <w:right w:val="none" w:sz="0" w:space="0" w:color="auto"/>
              </w:divBdr>
              <w:divsChild>
                <w:div w:id="2096390759">
                  <w:marLeft w:val="600"/>
                  <w:marRight w:val="96"/>
                  <w:marTop w:val="0"/>
                  <w:marBottom w:val="0"/>
                  <w:divBdr>
                    <w:top w:val="none" w:sz="0" w:space="0" w:color="auto"/>
                    <w:left w:val="none" w:sz="0" w:space="0" w:color="auto"/>
                    <w:bottom w:val="none" w:sz="0" w:space="0" w:color="auto"/>
                    <w:right w:val="none" w:sz="0" w:space="0" w:color="auto"/>
                  </w:divBdr>
                </w:div>
              </w:divsChild>
            </w:div>
            <w:div w:id="1551919541">
              <w:marLeft w:val="0"/>
              <w:marRight w:val="0"/>
              <w:marTop w:val="0"/>
              <w:marBottom w:val="240"/>
              <w:divBdr>
                <w:top w:val="none" w:sz="0" w:space="0" w:color="auto"/>
                <w:left w:val="none" w:sz="0" w:space="0" w:color="auto"/>
                <w:bottom w:val="none" w:sz="0" w:space="0" w:color="auto"/>
                <w:right w:val="none" w:sz="0" w:space="0" w:color="auto"/>
              </w:divBdr>
              <w:divsChild>
                <w:div w:id="15081260">
                  <w:marLeft w:val="600"/>
                  <w:marRight w:val="96"/>
                  <w:marTop w:val="0"/>
                  <w:marBottom w:val="0"/>
                  <w:divBdr>
                    <w:top w:val="none" w:sz="0" w:space="0" w:color="auto"/>
                    <w:left w:val="none" w:sz="0" w:space="0" w:color="auto"/>
                    <w:bottom w:val="none" w:sz="0" w:space="0" w:color="auto"/>
                    <w:right w:val="none" w:sz="0" w:space="0" w:color="auto"/>
                  </w:divBdr>
                </w:div>
              </w:divsChild>
            </w:div>
            <w:div w:id="1892228836">
              <w:marLeft w:val="0"/>
              <w:marRight w:val="0"/>
              <w:marTop w:val="0"/>
              <w:marBottom w:val="240"/>
              <w:divBdr>
                <w:top w:val="none" w:sz="0" w:space="0" w:color="auto"/>
                <w:left w:val="none" w:sz="0" w:space="0" w:color="auto"/>
                <w:bottom w:val="none" w:sz="0" w:space="0" w:color="auto"/>
                <w:right w:val="none" w:sz="0" w:space="0" w:color="auto"/>
              </w:divBdr>
              <w:divsChild>
                <w:div w:id="1859930016">
                  <w:marLeft w:val="600"/>
                  <w:marRight w:val="96"/>
                  <w:marTop w:val="0"/>
                  <w:marBottom w:val="0"/>
                  <w:divBdr>
                    <w:top w:val="none" w:sz="0" w:space="0" w:color="auto"/>
                    <w:left w:val="none" w:sz="0" w:space="0" w:color="auto"/>
                    <w:bottom w:val="none" w:sz="0" w:space="0" w:color="auto"/>
                    <w:right w:val="none" w:sz="0" w:space="0" w:color="auto"/>
                  </w:divBdr>
                </w:div>
              </w:divsChild>
            </w:div>
            <w:div w:id="1254170240">
              <w:marLeft w:val="0"/>
              <w:marRight w:val="0"/>
              <w:marTop w:val="0"/>
              <w:marBottom w:val="240"/>
              <w:divBdr>
                <w:top w:val="none" w:sz="0" w:space="0" w:color="auto"/>
                <w:left w:val="none" w:sz="0" w:space="0" w:color="auto"/>
                <w:bottom w:val="none" w:sz="0" w:space="0" w:color="auto"/>
                <w:right w:val="none" w:sz="0" w:space="0" w:color="auto"/>
              </w:divBdr>
              <w:divsChild>
                <w:div w:id="449395054">
                  <w:marLeft w:val="600"/>
                  <w:marRight w:val="96"/>
                  <w:marTop w:val="0"/>
                  <w:marBottom w:val="0"/>
                  <w:divBdr>
                    <w:top w:val="none" w:sz="0" w:space="0" w:color="auto"/>
                    <w:left w:val="none" w:sz="0" w:space="0" w:color="auto"/>
                    <w:bottom w:val="none" w:sz="0" w:space="0" w:color="auto"/>
                    <w:right w:val="none" w:sz="0" w:space="0" w:color="auto"/>
                  </w:divBdr>
                </w:div>
              </w:divsChild>
            </w:div>
            <w:div w:id="550918575">
              <w:marLeft w:val="0"/>
              <w:marRight w:val="0"/>
              <w:marTop w:val="0"/>
              <w:marBottom w:val="240"/>
              <w:divBdr>
                <w:top w:val="none" w:sz="0" w:space="0" w:color="auto"/>
                <w:left w:val="none" w:sz="0" w:space="0" w:color="auto"/>
                <w:bottom w:val="none" w:sz="0" w:space="0" w:color="auto"/>
                <w:right w:val="none" w:sz="0" w:space="0" w:color="auto"/>
              </w:divBdr>
              <w:divsChild>
                <w:div w:id="626395758">
                  <w:marLeft w:val="600"/>
                  <w:marRight w:val="96"/>
                  <w:marTop w:val="0"/>
                  <w:marBottom w:val="0"/>
                  <w:divBdr>
                    <w:top w:val="none" w:sz="0" w:space="0" w:color="auto"/>
                    <w:left w:val="none" w:sz="0" w:space="0" w:color="auto"/>
                    <w:bottom w:val="none" w:sz="0" w:space="0" w:color="auto"/>
                    <w:right w:val="none" w:sz="0" w:space="0" w:color="auto"/>
                  </w:divBdr>
                </w:div>
              </w:divsChild>
            </w:div>
            <w:div w:id="1452478077">
              <w:marLeft w:val="0"/>
              <w:marRight w:val="0"/>
              <w:marTop w:val="0"/>
              <w:marBottom w:val="240"/>
              <w:divBdr>
                <w:top w:val="none" w:sz="0" w:space="0" w:color="auto"/>
                <w:left w:val="none" w:sz="0" w:space="0" w:color="auto"/>
                <w:bottom w:val="none" w:sz="0" w:space="0" w:color="auto"/>
                <w:right w:val="none" w:sz="0" w:space="0" w:color="auto"/>
              </w:divBdr>
              <w:divsChild>
                <w:div w:id="999427445">
                  <w:marLeft w:val="600"/>
                  <w:marRight w:val="96"/>
                  <w:marTop w:val="0"/>
                  <w:marBottom w:val="0"/>
                  <w:divBdr>
                    <w:top w:val="none" w:sz="0" w:space="0" w:color="auto"/>
                    <w:left w:val="none" w:sz="0" w:space="0" w:color="auto"/>
                    <w:bottom w:val="none" w:sz="0" w:space="0" w:color="auto"/>
                    <w:right w:val="none" w:sz="0" w:space="0" w:color="auto"/>
                  </w:divBdr>
                </w:div>
              </w:divsChild>
            </w:div>
            <w:div w:id="2075003865">
              <w:marLeft w:val="0"/>
              <w:marRight w:val="0"/>
              <w:marTop w:val="0"/>
              <w:marBottom w:val="240"/>
              <w:divBdr>
                <w:top w:val="none" w:sz="0" w:space="0" w:color="auto"/>
                <w:left w:val="none" w:sz="0" w:space="0" w:color="auto"/>
                <w:bottom w:val="none" w:sz="0" w:space="0" w:color="auto"/>
                <w:right w:val="none" w:sz="0" w:space="0" w:color="auto"/>
              </w:divBdr>
              <w:divsChild>
                <w:div w:id="1684821918">
                  <w:marLeft w:val="600"/>
                  <w:marRight w:val="96"/>
                  <w:marTop w:val="0"/>
                  <w:marBottom w:val="0"/>
                  <w:divBdr>
                    <w:top w:val="none" w:sz="0" w:space="0" w:color="auto"/>
                    <w:left w:val="none" w:sz="0" w:space="0" w:color="auto"/>
                    <w:bottom w:val="none" w:sz="0" w:space="0" w:color="auto"/>
                    <w:right w:val="none" w:sz="0" w:space="0" w:color="auto"/>
                  </w:divBdr>
                </w:div>
              </w:divsChild>
            </w:div>
            <w:div w:id="447242570">
              <w:marLeft w:val="0"/>
              <w:marRight w:val="0"/>
              <w:marTop w:val="0"/>
              <w:marBottom w:val="240"/>
              <w:divBdr>
                <w:top w:val="none" w:sz="0" w:space="0" w:color="auto"/>
                <w:left w:val="none" w:sz="0" w:space="0" w:color="auto"/>
                <w:bottom w:val="none" w:sz="0" w:space="0" w:color="auto"/>
                <w:right w:val="none" w:sz="0" w:space="0" w:color="auto"/>
              </w:divBdr>
              <w:divsChild>
                <w:div w:id="143620976">
                  <w:marLeft w:val="600"/>
                  <w:marRight w:val="96"/>
                  <w:marTop w:val="0"/>
                  <w:marBottom w:val="0"/>
                  <w:divBdr>
                    <w:top w:val="none" w:sz="0" w:space="0" w:color="auto"/>
                    <w:left w:val="none" w:sz="0" w:space="0" w:color="auto"/>
                    <w:bottom w:val="none" w:sz="0" w:space="0" w:color="auto"/>
                    <w:right w:val="none" w:sz="0" w:space="0" w:color="auto"/>
                  </w:divBdr>
                </w:div>
              </w:divsChild>
            </w:div>
            <w:div w:id="1142849287">
              <w:marLeft w:val="0"/>
              <w:marRight w:val="0"/>
              <w:marTop w:val="0"/>
              <w:marBottom w:val="240"/>
              <w:divBdr>
                <w:top w:val="none" w:sz="0" w:space="0" w:color="auto"/>
                <w:left w:val="none" w:sz="0" w:space="0" w:color="auto"/>
                <w:bottom w:val="none" w:sz="0" w:space="0" w:color="auto"/>
                <w:right w:val="none" w:sz="0" w:space="0" w:color="auto"/>
              </w:divBdr>
              <w:divsChild>
                <w:div w:id="1865434942">
                  <w:marLeft w:val="600"/>
                  <w:marRight w:val="96"/>
                  <w:marTop w:val="0"/>
                  <w:marBottom w:val="0"/>
                  <w:divBdr>
                    <w:top w:val="none" w:sz="0" w:space="0" w:color="auto"/>
                    <w:left w:val="none" w:sz="0" w:space="0" w:color="auto"/>
                    <w:bottom w:val="none" w:sz="0" w:space="0" w:color="auto"/>
                    <w:right w:val="none" w:sz="0" w:space="0" w:color="auto"/>
                  </w:divBdr>
                </w:div>
              </w:divsChild>
            </w:div>
            <w:div w:id="500435799">
              <w:marLeft w:val="0"/>
              <w:marRight w:val="0"/>
              <w:marTop w:val="0"/>
              <w:marBottom w:val="240"/>
              <w:divBdr>
                <w:top w:val="none" w:sz="0" w:space="0" w:color="auto"/>
                <w:left w:val="none" w:sz="0" w:space="0" w:color="auto"/>
                <w:bottom w:val="none" w:sz="0" w:space="0" w:color="auto"/>
                <w:right w:val="none" w:sz="0" w:space="0" w:color="auto"/>
              </w:divBdr>
              <w:divsChild>
                <w:div w:id="1734231045">
                  <w:marLeft w:val="600"/>
                  <w:marRight w:val="96"/>
                  <w:marTop w:val="0"/>
                  <w:marBottom w:val="0"/>
                  <w:divBdr>
                    <w:top w:val="none" w:sz="0" w:space="0" w:color="auto"/>
                    <w:left w:val="none" w:sz="0" w:space="0" w:color="auto"/>
                    <w:bottom w:val="none" w:sz="0" w:space="0" w:color="auto"/>
                    <w:right w:val="none" w:sz="0" w:space="0" w:color="auto"/>
                  </w:divBdr>
                </w:div>
              </w:divsChild>
            </w:div>
            <w:div w:id="34354003">
              <w:marLeft w:val="0"/>
              <w:marRight w:val="0"/>
              <w:marTop w:val="0"/>
              <w:marBottom w:val="240"/>
              <w:divBdr>
                <w:top w:val="none" w:sz="0" w:space="0" w:color="auto"/>
                <w:left w:val="none" w:sz="0" w:space="0" w:color="auto"/>
                <w:bottom w:val="none" w:sz="0" w:space="0" w:color="auto"/>
                <w:right w:val="none" w:sz="0" w:space="0" w:color="auto"/>
              </w:divBdr>
              <w:divsChild>
                <w:div w:id="523440920">
                  <w:marLeft w:val="600"/>
                  <w:marRight w:val="96"/>
                  <w:marTop w:val="0"/>
                  <w:marBottom w:val="0"/>
                  <w:divBdr>
                    <w:top w:val="none" w:sz="0" w:space="0" w:color="auto"/>
                    <w:left w:val="none" w:sz="0" w:space="0" w:color="auto"/>
                    <w:bottom w:val="none" w:sz="0" w:space="0" w:color="auto"/>
                    <w:right w:val="none" w:sz="0" w:space="0" w:color="auto"/>
                  </w:divBdr>
                </w:div>
              </w:divsChild>
            </w:div>
            <w:div w:id="634990987">
              <w:marLeft w:val="0"/>
              <w:marRight w:val="0"/>
              <w:marTop w:val="0"/>
              <w:marBottom w:val="240"/>
              <w:divBdr>
                <w:top w:val="none" w:sz="0" w:space="0" w:color="auto"/>
                <w:left w:val="none" w:sz="0" w:space="0" w:color="auto"/>
                <w:bottom w:val="none" w:sz="0" w:space="0" w:color="auto"/>
                <w:right w:val="none" w:sz="0" w:space="0" w:color="auto"/>
              </w:divBdr>
              <w:divsChild>
                <w:div w:id="2135126191">
                  <w:marLeft w:val="600"/>
                  <w:marRight w:val="96"/>
                  <w:marTop w:val="0"/>
                  <w:marBottom w:val="0"/>
                  <w:divBdr>
                    <w:top w:val="none" w:sz="0" w:space="0" w:color="auto"/>
                    <w:left w:val="none" w:sz="0" w:space="0" w:color="auto"/>
                    <w:bottom w:val="none" w:sz="0" w:space="0" w:color="auto"/>
                    <w:right w:val="none" w:sz="0" w:space="0" w:color="auto"/>
                  </w:divBdr>
                </w:div>
              </w:divsChild>
            </w:div>
            <w:div w:id="535698751">
              <w:marLeft w:val="0"/>
              <w:marRight w:val="0"/>
              <w:marTop w:val="0"/>
              <w:marBottom w:val="240"/>
              <w:divBdr>
                <w:top w:val="none" w:sz="0" w:space="0" w:color="auto"/>
                <w:left w:val="none" w:sz="0" w:space="0" w:color="auto"/>
                <w:bottom w:val="none" w:sz="0" w:space="0" w:color="auto"/>
                <w:right w:val="none" w:sz="0" w:space="0" w:color="auto"/>
              </w:divBdr>
              <w:divsChild>
                <w:div w:id="1050232617">
                  <w:marLeft w:val="600"/>
                  <w:marRight w:val="96"/>
                  <w:marTop w:val="0"/>
                  <w:marBottom w:val="0"/>
                  <w:divBdr>
                    <w:top w:val="none" w:sz="0" w:space="0" w:color="auto"/>
                    <w:left w:val="none" w:sz="0" w:space="0" w:color="auto"/>
                    <w:bottom w:val="none" w:sz="0" w:space="0" w:color="auto"/>
                    <w:right w:val="none" w:sz="0" w:space="0" w:color="auto"/>
                  </w:divBdr>
                </w:div>
              </w:divsChild>
            </w:div>
            <w:div w:id="583686652">
              <w:marLeft w:val="0"/>
              <w:marRight w:val="0"/>
              <w:marTop w:val="0"/>
              <w:marBottom w:val="240"/>
              <w:divBdr>
                <w:top w:val="none" w:sz="0" w:space="0" w:color="auto"/>
                <w:left w:val="none" w:sz="0" w:space="0" w:color="auto"/>
                <w:bottom w:val="none" w:sz="0" w:space="0" w:color="auto"/>
                <w:right w:val="none" w:sz="0" w:space="0" w:color="auto"/>
              </w:divBdr>
              <w:divsChild>
                <w:div w:id="356542228">
                  <w:marLeft w:val="600"/>
                  <w:marRight w:val="96"/>
                  <w:marTop w:val="0"/>
                  <w:marBottom w:val="0"/>
                  <w:divBdr>
                    <w:top w:val="none" w:sz="0" w:space="0" w:color="auto"/>
                    <w:left w:val="none" w:sz="0" w:space="0" w:color="auto"/>
                    <w:bottom w:val="none" w:sz="0" w:space="0" w:color="auto"/>
                    <w:right w:val="none" w:sz="0" w:space="0" w:color="auto"/>
                  </w:divBdr>
                </w:div>
              </w:divsChild>
            </w:div>
            <w:div w:id="288243945">
              <w:marLeft w:val="0"/>
              <w:marRight w:val="0"/>
              <w:marTop w:val="0"/>
              <w:marBottom w:val="240"/>
              <w:divBdr>
                <w:top w:val="none" w:sz="0" w:space="0" w:color="auto"/>
                <w:left w:val="none" w:sz="0" w:space="0" w:color="auto"/>
                <w:bottom w:val="none" w:sz="0" w:space="0" w:color="auto"/>
                <w:right w:val="none" w:sz="0" w:space="0" w:color="auto"/>
              </w:divBdr>
              <w:divsChild>
                <w:div w:id="1144736987">
                  <w:marLeft w:val="600"/>
                  <w:marRight w:val="96"/>
                  <w:marTop w:val="0"/>
                  <w:marBottom w:val="0"/>
                  <w:divBdr>
                    <w:top w:val="none" w:sz="0" w:space="0" w:color="auto"/>
                    <w:left w:val="none" w:sz="0" w:space="0" w:color="auto"/>
                    <w:bottom w:val="none" w:sz="0" w:space="0" w:color="auto"/>
                    <w:right w:val="none" w:sz="0" w:space="0" w:color="auto"/>
                  </w:divBdr>
                </w:div>
              </w:divsChild>
            </w:div>
            <w:div w:id="1597709759">
              <w:marLeft w:val="0"/>
              <w:marRight w:val="0"/>
              <w:marTop w:val="0"/>
              <w:marBottom w:val="240"/>
              <w:divBdr>
                <w:top w:val="none" w:sz="0" w:space="0" w:color="auto"/>
                <w:left w:val="none" w:sz="0" w:space="0" w:color="auto"/>
                <w:bottom w:val="none" w:sz="0" w:space="0" w:color="auto"/>
                <w:right w:val="none" w:sz="0" w:space="0" w:color="auto"/>
              </w:divBdr>
              <w:divsChild>
                <w:div w:id="1328630855">
                  <w:marLeft w:val="600"/>
                  <w:marRight w:val="96"/>
                  <w:marTop w:val="0"/>
                  <w:marBottom w:val="0"/>
                  <w:divBdr>
                    <w:top w:val="none" w:sz="0" w:space="0" w:color="auto"/>
                    <w:left w:val="none" w:sz="0" w:space="0" w:color="auto"/>
                    <w:bottom w:val="none" w:sz="0" w:space="0" w:color="auto"/>
                    <w:right w:val="none" w:sz="0" w:space="0" w:color="auto"/>
                  </w:divBdr>
                </w:div>
              </w:divsChild>
            </w:div>
            <w:div w:id="2139881701">
              <w:marLeft w:val="0"/>
              <w:marRight w:val="0"/>
              <w:marTop w:val="0"/>
              <w:marBottom w:val="0"/>
              <w:divBdr>
                <w:top w:val="none" w:sz="0" w:space="0" w:color="auto"/>
                <w:left w:val="none" w:sz="0" w:space="0" w:color="auto"/>
                <w:bottom w:val="none" w:sz="0" w:space="0" w:color="auto"/>
                <w:right w:val="none" w:sz="0" w:space="0" w:color="auto"/>
              </w:divBdr>
              <w:divsChild>
                <w:div w:id="734817404">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62106072">
      <w:bodyDiv w:val="1"/>
      <w:marLeft w:val="0"/>
      <w:marRight w:val="0"/>
      <w:marTop w:val="0"/>
      <w:marBottom w:val="0"/>
      <w:divBdr>
        <w:top w:val="none" w:sz="0" w:space="0" w:color="auto"/>
        <w:left w:val="none" w:sz="0" w:space="0" w:color="auto"/>
        <w:bottom w:val="none" w:sz="0" w:space="0" w:color="auto"/>
        <w:right w:val="none" w:sz="0" w:space="0" w:color="auto"/>
      </w:divBdr>
    </w:div>
    <w:div w:id="1298950344">
      <w:bodyDiv w:val="1"/>
      <w:marLeft w:val="0"/>
      <w:marRight w:val="0"/>
      <w:marTop w:val="0"/>
      <w:marBottom w:val="0"/>
      <w:divBdr>
        <w:top w:val="none" w:sz="0" w:space="0" w:color="auto"/>
        <w:left w:val="none" w:sz="0" w:space="0" w:color="auto"/>
        <w:bottom w:val="none" w:sz="0" w:space="0" w:color="auto"/>
        <w:right w:val="none" w:sz="0" w:space="0" w:color="auto"/>
      </w:divBdr>
    </w:div>
    <w:div w:id="1440636775">
      <w:bodyDiv w:val="1"/>
      <w:marLeft w:val="0"/>
      <w:marRight w:val="0"/>
      <w:marTop w:val="0"/>
      <w:marBottom w:val="0"/>
      <w:divBdr>
        <w:top w:val="none" w:sz="0" w:space="0" w:color="auto"/>
        <w:left w:val="none" w:sz="0" w:space="0" w:color="auto"/>
        <w:bottom w:val="none" w:sz="0" w:space="0" w:color="auto"/>
        <w:right w:val="none" w:sz="0" w:space="0" w:color="auto"/>
      </w:divBdr>
    </w:div>
    <w:div w:id="1448155271">
      <w:bodyDiv w:val="1"/>
      <w:marLeft w:val="0"/>
      <w:marRight w:val="0"/>
      <w:marTop w:val="0"/>
      <w:marBottom w:val="0"/>
      <w:divBdr>
        <w:top w:val="none" w:sz="0" w:space="0" w:color="auto"/>
        <w:left w:val="none" w:sz="0" w:space="0" w:color="auto"/>
        <w:bottom w:val="none" w:sz="0" w:space="0" w:color="auto"/>
        <w:right w:val="none" w:sz="0" w:space="0" w:color="auto"/>
      </w:divBdr>
    </w:div>
    <w:div w:id="1457521815">
      <w:bodyDiv w:val="1"/>
      <w:marLeft w:val="0"/>
      <w:marRight w:val="0"/>
      <w:marTop w:val="0"/>
      <w:marBottom w:val="0"/>
      <w:divBdr>
        <w:top w:val="none" w:sz="0" w:space="0" w:color="auto"/>
        <w:left w:val="none" w:sz="0" w:space="0" w:color="auto"/>
        <w:bottom w:val="none" w:sz="0" w:space="0" w:color="auto"/>
        <w:right w:val="none" w:sz="0" w:space="0" w:color="auto"/>
      </w:divBdr>
    </w:div>
    <w:div w:id="1560936887">
      <w:bodyDiv w:val="1"/>
      <w:marLeft w:val="0"/>
      <w:marRight w:val="0"/>
      <w:marTop w:val="0"/>
      <w:marBottom w:val="0"/>
      <w:divBdr>
        <w:top w:val="none" w:sz="0" w:space="0" w:color="auto"/>
        <w:left w:val="none" w:sz="0" w:space="0" w:color="auto"/>
        <w:bottom w:val="none" w:sz="0" w:space="0" w:color="auto"/>
        <w:right w:val="none" w:sz="0" w:space="0" w:color="auto"/>
      </w:divBdr>
    </w:div>
    <w:div w:id="1723627518">
      <w:bodyDiv w:val="1"/>
      <w:marLeft w:val="0"/>
      <w:marRight w:val="0"/>
      <w:marTop w:val="0"/>
      <w:marBottom w:val="0"/>
      <w:divBdr>
        <w:top w:val="none" w:sz="0" w:space="0" w:color="auto"/>
        <w:left w:val="none" w:sz="0" w:space="0" w:color="auto"/>
        <w:bottom w:val="none" w:sz="0" w:space="0" w:color="auto"/>
        <w:right w:val="none" w:sz="0" w:space="0" w:color="auto"/>
      </w:divBdr>
    </w:div>
    <w:div w:id="19441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15CB5-AB96-43E8-B143-C9B64D25E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20724</Words>
  <Characters>118128</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138575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Vidhya SEGAR (MOH)</dc:creator>
  <cp:keywords/>
  <dc:description/>
  <cp:lastModifiedBy>Vidhya` Segar</cp:lastModifiedBy>
  <cp:revision>18</cp:revision>
  <cp:lastPrinted>2021-01-15T02:14:00Z</cp:lastPrinted>
  <dcterms:created xsi:type="dcterms:W3CDTF">2020-01-28T06:41:00Z</dcterms:created>
  <dcterms:modified xsi:type="dcterms:W3CDTF">2021-02-27T03:21:00Z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NG_Kwong_Hoe@moh.gov.sg</vt:lpwstr>
  </property>
  <property fmtid="{D5CDD505-2E9C-101B-9397-08002B2CF9AE}" pid="5" name="MSIP_Label_3f9331f7-95a2-472a-92bc-d73219eb516b_SetDate">
    <vt:lpwstr>2019-11-26T05:24:24.1680080Z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02fd6cf2-bd66-41d1-92e1-68e93c646ebb</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NG_Kwong_Hoe@moh.gov.sg</vt:lpwstr>
  </property>
  <property fmtid="{D5CDD505-2E9C-101B-9397-08002B2CF9AE}" pid="13" name="MSIP_Label_4f288355-fb4c-44cd-b9ca-40cfc2aee5f8_SetDate">
    <vt:lpwstr>2019-11-26T05:24:24.1680080Z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02fd6cf2-bd66-41d1-92e1-68e93c646ebb</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ZOTERO_PREF_1">
    <vt:lpwstr>&lt;data data-version="3" zotero-version="5.0.80"&gt;&lt;session id="vRNCCZg1"/&gt;&lt;style id="http://www.zotero.org/styles/vancouver" locale="en-US" hasBibliography="1" bibliographyStyleHasBeenSet="1"/&gt;&lt;prefs&gt;&lt;pref name="fieldType" value="Field"/&gt;&lt;pref name="automati</vt:lpwstr>
  </property>
  <property fmtid="{D5CDD505-2E9C-101B-9397-08002B2CF9AE}" pid="21" name="ZOTERO_PREF_2">
    <vt:lpwstr>cJournalAbbreviations" value="true"/&gt;&lt;/prefs&gt;&lt;/data&gt;</vt:lpwstr>
  </property>
</Properties>
</file>