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3C27" w14:textId="77777777" w:rsidR="0098194A" w:rsidRPr="004C5487" w:rsidRDefault="0098194A" w:rsidP="0098194A">
      <w:pPr>
        <w:pStyle w:val="Caption"/>
        <w:keepNext/>
        <w:rPr>
          <w:i w:val="0"/>
          <w:color w:val="auto"/>
          <w:sz w:val="22"/>
        </w:rPr>
      </w:pPr>
      <w:r w:rsidRPr="004C5487">
        <w:rPr>
          <w:i w:val="0"/>
          <w:color w:val="auto"/>
          <w:sz w:val="22"/>
        </w:rPr>
        <w:t xml:space="preserve">Supplementary table </w:t>
      </w:r>
      <w:r w:rsidRPr="004C5487">
        <w:rPr>
          <w:i w:val="0"/>
          <w:color w:val="auto"/>
          <w:sz w:val="22"/>
        </w:rPr>
        <w:fldChar w:fldCharType="begin"/>
      </w:r>
      <w:r w:rsidRPr="004C5487">
        <w:rPr>
          <w:i w:val="0"/>
          <w:color w:val="auto"/>
          <w:sz w:val="22"/>
        </w:rPr>
        <w:instrText xml:space="preserve"> SEQ Supplementary_table \* ARABIC </w:instrText>
      </w:r>
      <w:r w:rsidRPr="004C5487">
        <w:rPr>
          <w:i w:val="0"/>
          <w:color w:val="auto"/>
          <w:sz w:val="22"/>
        </w:rPr>
        <w:fldChar w:fldCharType="separate"/>
      </w:r>
      <w:r w:rsidRPr="004C5487">
        <w:rPr>
          <w:i w:val="0"/>
          <w:noProof/>
          <w:color w:val="auto"/>
          <w:sz w:val="22"/>
        </w:rPr>
        <w:t>1</w:t>
      </w:r>
      <w:r w:rsidRPr="004C5487">
        <w:rPr>
          <w:i w:val="0"/>
          <w:color w:val="auto"/>
          <w:sz w:val="22"/>
        </w:rPr>
        <w:fldChar w:fldCharType="end"/>
      </w:r>
      <w:r w:rsidRPr="004C5487">
        <w:rPr>
          <w:i w:val="0"/>
          <w:color w:val="auto"/>
          <w:sz w:val="22"/>
        </w:rPr>
        <w:t xml:space="preserve"> Included publications in the review</w:t>
      </w:r>
    </w:p>
    <w:tbl>
      <w:tblPr>
        <w:tblStyle w:val="TableGrid"/>
        <w:tblW w:w="5313" w:type="pct"/>
        <w:tblLayout w:type="fixed"/>
        <w:tblLook w:val="0620" w:firstRow="1" w:lastRow="0" w:firstColumn="0" w:lastColumn="0" w:noHBand="1" w:noVBand="1"/>
      </w:tblPr>
      <w:tblGrid>
        <w:gridCol w:w="4046"/>
        <w:gridCol w:w="1442"/>
        <w:gridCol w:w="4139"/>
        <w:gridCol w:w="4134"/>
      </w:tblGrid>
      <w:tr w:rsidR="00971F92" w:rsidRPr="004C5487" w14:paraId="12A65CEB" w14:textId="77777777" w:rsidTr="00CB48C4">
        <w:trPr>
          <w:trHeight w:val="20"/>
        </w:trPr>
        <w:tc>
          <w:tcPr>
            <w:tcW w:w="1470" w:type="pct"/>
            <w:hideMark/>
          </w:tcPr>
          <w:p w14:paraId="04D16356" w14:textId="77777777" w:rsidR="00CE2C7E" w:rsidRPr="004C5487" w:rsidRDefault="00CE2C7E" w:rsidP="00FE25E7">
            <w:pPr>
              <w:rPr>
                <w:rFonts w:ascii="Calibri" w:eastAsia="Times New Roman" w:hAnsi="Calibri" w:cs="Calibri"/>
                <w:b/>
                <w:bCs/>
              </w:rPr>
            </w:pPr>
            <w:r w:rsidRPr="004C5487">
              <w:rPr>
                <w:rFonts w:ascii="Calibri" w:eastAsia="Times New Roman" w:hAnsi="Calibri" w:cs="Calibri"/>
                <w:b/>
                <w:bCs/>
              </w:rPr>
              <w:t>Author</w:t>
            </w:r>
          </w:p>
        </w:tc>
        <w:tc>
          <w:tcPr>
            <w:tcW w:w="524" w:type="pct"/>
            <w:hideMark/>
          </w:tcPr>
          <w:p w14:paraId="6FDC9270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5487">
              <w:rPr>
                <w:rFonts w:ascii="Calibri" w:eastAsia="Times New Roman" w:hAnsi="Calibri" w:cs="Calibri"/>
                <w:b/>
                <w:bCs/>
              </w:rPr>
              <w:t>Publication year</w:t>
            </w:r>
          </w:p>
        </w:tc>
        <w:tc>
          <w:tcPr>
            <w:tcW w:w="1504" w:type="pct"/>
            <w:hideMark/>
          </w:tcPr>
          <w:p w14:paraId="7BEAB55D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5487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1502" w:type="pct"/>
            <w:hideMark/>
          </w:tcPr>
          <w:p w14:paraId="763CB987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5487">
              <w:rPr>
                <w:rFonts w:ascii="Calibri" w:eastAsia="Times New Roman" w:hAnsi="Calibri" w:cs="Calibri"/>
              </w:rPr>
              <w:t>Brief c</w:t>
            </w:r>
            <w:r w:rsidRPr="004C5487">
              <w:rPr>
                <w:rFonts w:ascii="Calibri" w:eastAsia="Times New Roman" w:hAnsi="Calibri" w:cs="Calibri"/>
                <w:b/>
                <w:bCs/>
              </w:rPr>
              <w:t>itation</w:t>
            </w:r>
          </w:p>
        </w:tc>
      </w:tr>
      <w:tr w:rsidR="00971F92" w:rsidRPr="004C5487" w14:paraId="35438CD6" w14:textId="77777777" w:rsidTr="00CB48C4">
        <w:trPr>
          <w:trHeight w:val="20"/>
        </w:trPr>
        <w:tc>
          <w:tcPr>
            <w:tcW w:w="1470" w:type="pct"/>
            <w:hideMark/>
          </w:tcPr>
          <w:p w14:paraId="13475401" w14:textId="77777777" w:rsidR="00CE2C7E" w:rsidRPr="004C5487" w:rsidRDefault="00CE2C7E" w:rsidP="00FE25E7">
            <w:pPr>
              <w:rPr>
                <w:rFonts w:ascii="Calibri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Neilson LM, Swart ECS, </w:t>
            </w:r>
            <w:r w:rsidR="00971F92" w:rsidRPr="004C5487">
              <w:rPr>
                <w:rFonts w:ascii="Calibri" w:hAnsi="Calibri" w:cs="Calibri" w:hint="eastAsia"/>
                <w:color w:val="000000"/>
                <w:lang w:val="nl-NL"/>
              </w:rPr>
              <w:t>e</w:t>
            </w:r>
            <w:r w:rsidR="00971F92" w:rsidRPr="004C5487">
              <w:rPr>
                <w:rFonts w:ascii="Calibri" w:hAnsi="Calibri" w:cs="Calibri"/>
                <w:color w:val="000000"/>
                <w:lang w:val="nl-NL"/>
              </w:rPr>
              <w:t>t al.</w:t>
            </w:r>
          </w:p>
        </w:tc>
        <w:tc>
          <w:tcPr>
            <w:tcW w:w="524" w:type="pct"/>
            <w:hideMark/>
          </w:tcPr>
          <w:p w14:paraId="326E596B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04" w:type="pct"/>
            <w:hideMark/>
          </w:tcPr>
          <w:p w14:paraId="4E693A68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Identifying Outcome Measures for Coronary Artery Disease Value-Based Contracting Using the Delphi Method.</w:t>
            </w:r>
          </w:p>
        </w:tc>
        <w:tc>
          <w:tcPr>
            <w:tcW w:w="1502" w:type="pct"/>
            <w:hideMark/>
          </w:tcPr>
          <w:p w14:paraId="35F28E22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Cardiol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Ther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>. 2019 Mar 1 [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Epub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ahead of print]</w:t>
            </w:r>
          </w:p>
        </w:tc>
      </w:tr>
      <w:tr w:rsidR="00971F92" w:rsidRPr="004C5487" w14:paraId="3E3DA49C" w14:textId="77777777" w:rsidTr="00CB48C4">
        <w:trPr>
          <w:trHeight w:val="20"/>
        </w:trPr>
        <w:tc>
          <w:tcPr>
            <w:tcW w:w="1470" w:type="pct"/>
            <w:hideMark/>
          </w:tcPr>
          <w:p w14:paraId="7B7EC973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Neilson LM, Swart ECS, </w:t>
            </w:r>
            <w:r w:rsidR="00971F92" w:rsidRPr="004C5487">
              <w:rPr>
                <w:rFonts w:ascii="Calibri" w:eastAsia="Times New Roman" w:hAnsi="Calibri" w:cs="Calibri"/>
                <w:color w:val="000000"/>
                <w:lang w:val="nl-NL"/>
              </w:rPr>
              <w:t>et al.</w:t>
            </w:r>
          </w:p>
        </w:tc>
        <w:tc>
          <w:tcPr>
            <w:tcW w:w="524" w:type="pct"/>
            <w:hideMark/>
          </w:tcPr>
          <w:p w14:paraId="4A034D91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04" w:type="pct"/>
            <w:hideMark/>
          </w:tcPr>
          <w:p w14:paraId="7BC39933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Identifying Outcome Measures for Type 2 Diabetes Value-Based Contracting Using the Delphi Method.</w:t>
            </w:r>
          </w:p>
        </w:tc>
        <w:tc>
          <w:tcPr>
            <w:tcW w:w="1502" w:type="pct"/>
            <w:hideMark/>
          </w:tcPr>
          <w:p w14:paraId="19D93E74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J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Manag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Care Spec Pharm. 2019 Mar;25(3):324-331. </w:t>
            </w:r>
          </w:p>
        </w:tc>
      </w:tr>
      <w:tr w:rsidR="00971F92" w:rsidRPr="004C5487" w14:paraId="0E006B0E" w14:textId="77777777" w:rsidTr="00CB48C4">
        <w:trPr>
          <w:trHeight w:val="20"/>
        </w:trPr>
        <w:tc>
          <w:tcPr>
            <w:tcW w:w="1470" w:type="pct"/>
            <w:noWrap/>
            <w:hideMark/>
          </w:tcPr>
          <w:p w14:paraId="5DE0BE8D" w14:textId="77777777" w:rsidR="00CE2C7E" w:rsidRPr="004C5487" w:rsidRDefault="00CE2C7E" w:rsidP="00FE25E7">
            <w:pPr>
              <w:rPr>
                <w:rFonts w:ascii="Calibri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Capozzi M, De Divitiis C, </w:t>
            </w:r>
            <w:r w:rsidR="00971F92" w:rsidRPr="004C5487">
              <w:rPr>
                <w:rFonts w:ascii="Calibri" w:eastAsia="Times New Roman" w:hAnsi="Calibri" w:cs="Calibri"/>
                <w:color w:val="000000"/>
                <w:lang w:val="nl-NL"/>
              </w:rPr>
              <w:t>et al.</w:t>
            </w:r>
          </w:p>
        </w:tc>
        <w:tc>
          <w:tcPr>
            <w:tcW w:w="524" w:type="pct"/>
            <w:hideMark/>
          </w:tcPr>
          <w:p w14:paraId="11FB04D0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65F44E04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Funds Reimbursement of High-Cost Drugs in Gastrointestinal Oncology: An Italian Real Practice 1 Year Experience at the National Cancer Institute of Naples.</w:t>
            </w:r>
          </w:p>
        </w:tc>
        <w:tc>
          <w:tcPr>
            <w:tcW w:w="1502" w:type="pct"/>
            <w:noWrap/>
            <w:hideMark/>
          </w:tcPr>
          <w:p w14:paraId="6861E0F8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Front Public Health. 2018 Oct </w:t>
            </w:r>
            <w:proofErr w:type="gramStart"/>
            <w:r w:rsidRPr="004C5487">
              <w:rPr>
                <w:rFonts w:ascii="Calibri" w:eastAsia="Times New Roman" w:hAnsi="Calibri" w:cs="Calibri"/>
                <w:color w:val="000000"/>
              </w:rPr>
              <w:t>12;6:291</w:t>
            </w:r>
            <w:proofErr w:type="gram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971F92" w:rsidRPr="004C5487" w14:paraId="1680D162" w14:textId="77777777" w:rsidTr="00CB48C4">
        <w:trPr>
          <w:trHeight w:val="20"/>
        </w:trPr>
        <w:tc>
          <w:tcPr>
            <w:tcW w:w="1470" w:type="pct"/>
            <w:hideMark/>
          </w:tcPr>
          <w:p w14:paraId="4117AD36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Palace J.,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Duddy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M., et al.</w:t>
            </w:r>
          </w:p>
        </w:tc>
        <w:tc>
          <w:tcPr>
            <w:tcW w:w="524" w:type="pct"/>
            <w:hideMark/>
          </w:tcPr>
          <w:p w14:paraId="445CC224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3590AA88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Assessing the long-term effectiveness of interferon-beta and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glariramer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acetate in multiple sclerosis: final 10-year results from the UK multiple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sclrosis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risk-sharing scheme</w:t>
            </w:r>
          </w:p>
        </w:tc>
        <w:tc>
          <w:tcPr>
            <w:tcW w:w="1502" w:type="pct"/>
            <w:noWrap/>
            <w:hideMark/>
          </w:tcPr>
          <w:p w14:paraId="09EAF9E1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J Neurol Neurosurg Psychiatry. 2019 Mar;90(3):251-260. </w:t>
            </w:r>
          </w:p>
        </w:tc>
      </w:tr>
      <w:tr w:rsidR="00971F92" w:rsidRPr="004C5487" w14:paraId="349E2C73" w14:textId="77777777" w:rsidTr="00CB48C4">
        <w:trPr>
          <w:trHeight w:val="20"/>
        </w:trPr>
        <w:tc>
          <w:tcPr>
            <w:tcW w:w="1470" w:type="pct"/>
            <w:hideMark/>
          </w:tcPr>
          <w:p w14:paraId="66ED4942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Kefalas P., Ali O., et al.</w:t>
            </w:r>
          </w:p>
        </w:tc>
        <w:tc>
          <w:tcPr>
            <w:tcW w:w="524" w:type="pct"/>
            <w:hideMark/>
          </w:tcPr>
          <w:p w14:paraId="38204CB5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4A2B8C87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Establishing the cost of implementing a performance-based, managed entry agreement for a hypothetical CAR T-cell therapy.</w:t>
            </w:r>
          </w:p>
        </w:tc>
        <w:tc>
          <w:tcPr>
            <w:tcW w:w="1502" w:type="pct"/>
            <w:noWrap/>
            <w:hideMark/>
          </w:tcPr>
          <w:p w14:paraId="03BAE98B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J Mark Access Health Policy. 2018 Aug 20;6(1):1511679. </w:t>
            </w:r>
          </w:p>
        </w:tc>
      </w:tr>
      <w:tr w:rsidR="00971F92" w:rsidRPr="004C5487" w14:paraId="0C449F2F" w14:textId="77777777" w:rsidTr="00CB48C4">
        <w:trPr>
          <w:trHeight w:val="20"/>
        </w:trPr>
        <w:tc>
          <w:tcPr>
            <w:tcW w:w="1470" w:type="pct"/>
            <w:hideMark/>
          </w:tcPr>
          <w:p w14:paraId="331BFF09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Goncalves F., Santos S., et al</w:t>
            </w:r>
          </w:p>
        </w:tc>
        <w:tc>
          <w:tcPr>
            <w:tcW w:w="524" w:type="pct"/>
            <w:hideMark/>
          </w:tcPr>
          <w:p w14:paraId="5413CC24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168B730C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Risk-sharing agreements, present and future</w:t>
            </w:r>
          </w:p>
        </w:tc>
        <w:tc>
          <w:tcPr>
            <w:tcW w:w="1502" w:type="pct"/>
            <w:noWrap/>
            <w:hideMark/>
          </w:tcPr>
          <w:p w14:paraId="7EC95166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Ecancermedicalscience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. 2018 Apr </w:t>
            </w:r>
            <w:proofErr w:type="gramStart"/>
            <w:r w:rsidRPr="004C5487">
              <w:rPr>
                <w:rFonts w:ascii="Calibri" w:eastAsia="Times New Roman" w:hAnsi="Calibri" w:cs="Calibri"/>
                <w:color w:val="000000"/>
              </w:rPr>
              <w:t>10;12:823</w:t>
            </w:r>
            <w:proofErr w:type="gram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971F92" w:rsidRPr="004C5487" w14:paraId="3D45804B" w14:textId="77777777" w:rsidTr="00CB48C4">
        <w:trPr>
          <w:trHeight w:val="20"/>
        </w:trPr>
        <w:tc>
          <w:tcPr>
            <w:tcW w:w="1470" w:type="pct"/>
            <w:hideMark/>
          </w:tcPr>
          <w:p w14:paraId="3F9B7B8E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Bouvy J., Sapede C.</w:t>
            </w:r>
            <w:r w:rsidR="00971F92"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 et al.</w:t>
            </w:r>
          </w:p>
        </w:tc>
        <w:tc>
          <w:tcPr>
            <w:tcW w:w="524" w:type="pct"/>
            <w:hideMark/>
          </w:tcPr>
          <w:p w14:paraId="4ADFDA3D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08C44655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Managed entry agreements for pharmaceuticals in the context of adaptive pathways in Europe</w:t>
            </w:r>
          </w:p>
        </w:tc>
        <w:tc>
          <w:tcPr>
            <w:tcW w:w="1502" w:type="pct"/>
            <w:noWrap/>
            <w:hideMark/>
          </w:tcPr>
          <w:p w14:paraId="6CCADB21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Front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Pharmacol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. 2018 Mar </w:t>
            </w:r>
            <w:proofErr w:type="gramStart"/>
            <w:r w:rsidRPr="004C5487">
              <w:rPr>
                <w:rFonts w:ascii="Calibri" w:eastAsia="Times New Roman" w:hAnsi="Calibri" w:cs="Calibri"/>
                <w:color w:val="000000"/>
              </w:rPr>
              <w:t>27;9:280</w:t>
            </w:r>
            <w:proofErr w:type="gram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971F92" w:rsidRPr="004C5487" w14:paraId="03BB1FBC" w14:textId="77777777" w:rsidTr="00CB48C4">
        <w:trPr>
          <w:trHeight w:val="20"/>
        </w:trPr>
        <w:tc>
          <w:tcPr>
            <w:tcW w:w="1470" w:type="pct"/>
            <w:hideMark/>
          </w:tcPr>
          <w:p w14:paraId="2E57881A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Dunlop W., Staufer A., et al.</w:t>
            </w:r>
          </w:p>
        </w:tc>
        <w:tc>
          <w:tcPr>
            <w:tcW w:w="524" w:type="pct"/>
            <w:hideMark/>
          </w:tcPr>
          <w:p w14:paraId="6F0D1287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638CB103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Innovative pharmaceutical pricing agreements in five European markets: A survey of stakeholder attitudes and experience.</w:t>
            </w:r>
          </w:p>
        </w:tc>
        <w:tc>
          <w:tcPr>
            <w:tcW w:w="1502" w:type="pct"/>
            <w:noWrap/>
            <w:hideMark/>
          </w:tcPr>
          <w:p w14:paraId="276FB68E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Health Policy. 2018 May;122(5):528-532. </w:t>
            </w:r>
          </w:p>
        </w:tc>
      </w:tr>
      <w:tr w:rsidR="00971F92" w:rsidRPr="004C5487" w14:paraId="7C672B7D" w14:textId="77777777" w:rsidTr="00CB48C4">
        <w:trPr>
          <w:trHeight w:val="20"/>
        </w:trPr>
        <w:tc>
          <w:tcPr>
            <w:tcW w:w="1470" w:type="pct"/>
            <w:noWrap/>
            <w:hideMark/>
          </w:tcPr>
          <w:p w14:paraId="3CBD20FA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Brown JD, Sheer R, </w:t>
            </w:r>
            <w:r w:rsidR="00971F92" w:rsidRPr="004C5487">
              <w:rPr>
                <w:rFonts w:ascii="Calibri" w:eastAsia="Times New Roman" w:hAnsi="Calibri" w:cs="Calibri"/>
                <w:color w:val="000000"/>
                <w:lang w:val="nl-NL"/>
              </w:rPr>
              <w:t>et al.</w:t>
            </w:r>
          </w:p>
        </w:tc>
        <w:tc>
          <w:tcPr>
            <w:tcW w:w="524" w:type="pct"/>
            <w:hideMark/>
          </w:tcPr>
          <w:p w14:paraId="3EA6DAB5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22211AF6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Payer and pharmaceutical manufacturer considerations for outcomes-based agreements in the United States</w:t>
            </w:r>
          </w:p>
        </w:tc>
        <w:tc>
          <w:tcPr>
            <w:tcW w:w="1502" w:type="pct"/>
            <w:noWrap/>
            <w:hideMark/>
          </w:tcPr>
          <w:p w14:paraId="6B141499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Value Health. 2018 Jan;21(1):33-40. </w:t>
            </w:r>
          </w:p>
        </w:tc>
      </w:tr>
      <w:tr w:rsidR="00971F92" w:rsidRPr="004C5487" w14:paraId="7971DB84" w14:textId="77777777" w:rsidTr="00CB48C4">
        <w:trPr>
          <w:trHeight w:val="20"/>
        </w:trPr>
        <w:tc>
          <w:tcPr>
            <w:tcW w:w="1470" w:type="pct"/>
            <w:hideMark/>
          </w:tcPr>
          <w:p w14:paraId="1CFC48A2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Jorgensen J., </w:t>
            </w:r>
            <w:r w:rsidR="00971F92" w:rsidRPr="004C5487">
              <w:rPr>
                <w:rFonts w:ascii="Calibri" w:eastAsia="Times New Roman" w:hAnsi="Calibri" w:cs="Calibri"/>
                <w:color w:val="000000"/>
              </w:rPr>
              <w:t>Kefalas P.</w:t>
            </w:r>
          </w:p>
        </w:tc>
        <w:tc>
          <w:tcPr>
            <w:tcW w:w="524" w:type="pct"/>
            <w:hideMark/>
          </w:tcPr>
          <w:p w14:paraId="157B29D3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504" w:type="pct"/>
            <w:hideMark/>
          </w:tcPr>
          <w:p w14:paraId="31003542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Annuity payments can increase patient access to innovative cell and gene therapies under England's net budget impact test</w:t>
            </w:r>
          </w:p>
        </w:tc>
        <w:tc>
          <w:tcPr>
            <w:tcW w:w="1502" w:type="pct"/>
            <w:hideMark/>
          </w:tcPr>
          <w:p w14:paraId="7007E1E4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Journal of market access &amp; health policy, 2017, 5,1355203</w:t>
            </w:r>
          </w:p>
        </w:tc>
      </w:tr>
      <w:tr w:rsidR="00971F92" w:rsidRPr="004C5487" w14:paraId="783C4F3C" w14:textId="77777777" w:rsidTr="00CB48C4">
        <w:trPr>
          <w:trHeight w:val="20"/>
        </w:trPr>
        <w:tc>
          <w:tcPr>
            <w:tcW w:w="1470" w:type="pct"/>
            <w:noWrap/>
            <w:hideMark/>
          </w:tcPr>
          <w:p w14:paraId="1FFF422E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Driscoll D,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Farnia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S, </w:t>
            </w:r>
            <w:r w:rsidR="00971F92" w:rsidRPr="004C5487">
              <w:rPr>
                <w:rFonts w:ascii="Calibri" w:eastAsia="Times New Roman" w:hAnsi="Calibri" w:cs="Calibri"/>
                <w:color w:val="000000"/>
              </w:rPr>
              <w:t>et al</w:t>
            </w:r>
            <w:r w:rsidRPr="004C548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24" w:type="pct"/>
            <w:hideMark/>
          </w:tcPr>
          <w:p w14:paraId="1E9A8F7E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504" w:type="pct"/>
            <w:hideMark/>
          </w:tcPr>
          <w:p w14:paraId="2A7F91C4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Concise Review: The high cost of </w:t>
            </w:r>
            <w:proofErr w:type="gramStart"/>
            <w:r w:rsidRPr="004C5487">
              <w:rPr>
                <w:rFonts w:ascii="Calibri" w:eastAsia="Times New Roman" w:hAnsi="Calibri" w:cs="Calibri"/>
                <w:color w:val="000000"/>
              </w:rPr>
              <w:t>high tech</w:t>
            </w:r>
            <w:proofErr w:type="gram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medicine: planning ahead for market access</w:t>
            </w:r>
          </w:p>
        </w:tc>
        <w:tc>
          <w:tcPr>
            <w:tcW w:w="1502" w:type="pct"/>
            <w:noWrap/>
            <w:hideMark/>
          </w:tcPr>
          <w:p w14:paraId="7B07E07F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Stem Cells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Transl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Med. 2017 Aug;6(8):1723-1729. </w:t>
            </w:r>
          </w:p>
        </w:tc>
      </w:tr>
      <w:tr w:rsidR="00971F92" w:rsidRPr="004C5487" w14:paraId="51853418" w14:textId="77777777" w:rsidTr="00CB48C4">
        <w:trPr>
          <w:trHeight w:val="20"/>
        </w:trPr>
        <w:tc>
          <w:tcPr>
            <w:tcW w:w="1470" w:type="pct"/>
            <w:noWrap/>
            <w:hideMark/>
          </w:tcPr>
          <w:p w14:paraId="3CB8AE9A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Garrison LP Jr, Carlson JJ, </w:t>
            </w:r>
            <w:r w:rsidR="00CB48C4" w:rsidRPr="004C5487">
              <w:rPr>
                <w:rFonts w:ascii="Calibri" w:eastAsia="Times New Roman" w:hAnsi="Calibri" w:cs="Calibri"/>
                <w:color w:val="000000"/>
              </w:rPr>
              <w:t>et al.</w:t>
            </w:r>
          </w:p>
        </w:tc>
        <w:tc>
          <w:tcPr>
            <w:tcW w:w="524" w:type="pct"/>
            <w:hideMark/>
          </w:tcPr>
          <w:p w14:paraId="140F22E3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504" w:type="pct"/>
            <w:hideMark/>
          </w:tcPr>
          <w:p w14:paraId="23BA293F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Private sector risk-sharing agreements in the United States: trends, barriers, and prospects.</w:t>
            </w:r>
          </w:p>
        </w:tc>
        <w:tc>
          <w:tcPr>
            <w:tcW w:w="1502" w:type="pct"/>
            <w:noWrap/>
            <w:hideMark/>
          </w:tcPr>
          <w:p w14:paraId="37CD1401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Am J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Manag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Care. 2015 Sep;21(9):632-40.</w:t>
            </w:r>
          </w:p>
        </w:tc>
      </w:tr>
      <w:tr w:rsidR="00971F92" w:rsidRPr="004C5487" w14:paraId="51D4EC31" w14:textId="77777777" w:rsidTr="00CB48C4">
        <w:trPr>
          <w:trHeight w:val="20"/>
        </w:trPr>
        <w:tc>
          <w:tcPr>
            <w:tcW w:w="1470" w:type="pct"/>
            <w:noWrap/>
            <w:hideMark/>
          </w:tcPr>
          <w:p w14:paraId="7E2C4C5D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Garattini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L,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Curto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A</w:t>
            </w:r>
            <w:r w:rsidR="00CB48C4" w:rsidRPr="004C548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24" w:type="pct"/>
            <w:hideMark/>
          </w:tcPr>
          <w:p w14:paraId="047A8F37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504" w:type="pct"/>
            <w:hideMark/>
          </w:tcPr>
          <w:p w14:paraId="6CD4D52B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Performance-based agreements in Italy: 'Trendy outcomes" or mere illusions</w:t>
            </w:r>
          </w:p>
        </w:tc>
        <w:tc>
          <w:tcPr>
            <w:tcW w:w="1502" w:type="pct"/>
            <w:hideMark/>
          </w:tcPr>
          <w:p w14:paraId="3C02C88F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Garattini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L,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Curto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A.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PharmacoEconomics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>, 2016, 34(10):967-9</w:t>
            </w:r>
          </w:p>
        </w:tc>
      </w:tr>
      <w:tr w:rsidR="00971F92" w:rsidRPr="004C5487" w14:paraId="1FFF0944" w14:textId="77777777" w:rsidTr="00CB48C4">
        <w:trPr>
          <w:trHeight w:val="20"/>
        </w:trPr>
        <w:tc>
          <w:tcPr>
            <w:tcW w:w="1470" w:type="pct"/>
            <w:hideMark/>
          </w:tcPr>
          <w:p w14:paraId="7075F042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Morel T,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Arickx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F, </w:t>
            </w:r>
            <w:r w:rsidR="00CE2C7E" w:rsidRPr="004C5487">
              <w:rPr>
                <w:rFonts w:ascii="Calibri" w:eastAsia="Times New Roman" w:hAnsi="Calibri" w:cs="Calibri"/>
                <w:color w:val="000000"/>
              </w:rPr>
              <w:t>et al</w:t>
            </w:r>
            <w:r w:rsidRPr="004C548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24" w:type="pct"/>
            <w:hideMark/>
          </w:tcPr>
          <w:p w14:paraId="778F19B8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504" w:type="pct"/>
            <w:hideMark/>
          </w:tcPr>
          <w:p w14:paraId="47DAB0E3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Reconciling uncertainty of costs and outcomes with the need for access to orphan medicinal products: A comparative study of managed entry agreements across seven European countries</w:t>
            </w:r>
          </w:p>
        </w:tc>
        <w:tc>
          <w:tcPr>
            <w:tcW w:w="1502" w:type="pct"/>
            <w:hideMark/>
          </w:tcPr>
          <w:p w14:paraId="2BC0D6D9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Morel et al.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Orphanet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Journal of Rare Diseases, 2013, 8:198</w:t>
            </w:r>
          </w:p>
        </w:tc>
      </w:tr>
      <w:tr w:rsidR="00971F92" w:rsidRPr="004C5487" w14:paraId="3F0CFF58" w14:textId="77777777" w:rsidTr="00CB48C4">
        <w:trPr>
          <w:trHeight w:val="20"/>
        </w:trPr>
        <w:tc>
          <w:tcPr>
            <w:tcW w:w="1470" w:type="pct"/>
            <w:hideMark/>
          </w:tcPr>
          <w:p w14:paraId="161345A8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Garrison LP Jr,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Towse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A, et al.</w:t>
            </w:r>
          </w:p>
        </w:tc>
        <w:tc>
          <w:tcPr>
            <w:tcW w:w="524" w:type="pct"/>
            <w:hideMark/>
          </w:tcPr>
          <w:p w14:paraId="7C63EA3C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504" w:type="pct"/>
            <w:hideMark/>
          </w:tcPr>
          <w:p w14:paraId="201E0672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Performance-based risk-sharing arrangements - Good practices for design, implementation, and evaluation: Report of the ISPOR Good Practices for performance-based risk-sharing arrangements task force</w:t>
            </w:r>
          </w:p>
        </w:tc>
        <w:tc>
          <w:tcPr>
            <w:tcW w:w="1502" w:type="pct"/>
            <w:hideMark/>
          </w:tcPr>
          <w:p w14:paraId="3AEA06A0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Garrison P., et al., Value </w:t>
            </w:r>
            <w:proofErr w:type="gramStart"/>
            <w:r w:rsidRPr="004C5487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Health, 2013, 16: 703 - 719</w:t>
            </w:r>
          </w:p>
        </w:tc>
      </w:tr>
      <w:tr w:rsidR="00971F92" w:rsidRPr="004C5487" w14:paraId="4D4BD8E1" w14:textId="77777777" w:rsidTr="00CB48C4">
        <w:trPr>
          <w:trHeight w:val="20"/>
        </w:trPr>
        <w:tc>
          <w:tcPr>
            <w:tcW w:w="1470" w:type="pct"/>
            <w:hideMark/>
          </w:tcPr>
          <w:p w14:paraId="70AC96ED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Walker S,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Sculpher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M,</w:t>
            </w:r>
            <w:r w:rsidR="00CE2C7E" w:rsidRPr="004C5487">
              <w:rPr>
                <w:rFonts w:ascii="Calibri" w:eastAsia="Times New Roman" w:hAnsi="Calibri" w:cs="Calibri"/>
                <w:color w:val="000000"/>
              </w:rPr>
              <w:t xml:space="preserve"> et al.,</w:t>
            </w:r>
          </w:p>
        </w:tc>
        <w:tc>
          <w:tcPr>
            <w:tcW w:w="524" w:type="pct"/>
            <w:hideMark/>
          </w:tcPr>
          <w:p w14:paraId="2826F8A3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504" w:type="pct"/>
            <w:hideMark/>
          </w:tcPr>
          <w:p w14:paraId="7A1D4679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Coverage with evidence development, only in research, risk sharing, or patient access scheme? A framework for coverage decisions.</w:t>
            </w:r>
          </w:p>
        </w:tc>
        <w:tc>
          <w:tcPr>
            <w:tcW w:w="1502" w:type="pct"/>
            <w:noWrap/>
            <w:hideMark/>
          </w:tcPr>
          <w:p w14:paraId="5025982D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Value Health. 2012 May;15(3):570-9. </w:t>
            </w:r>
          </w:p>
        </w:tc>
      </w:tr>
      <w:tr w:rsidR="00971F92" w:rsidRPr="004C5487" w14:paraId="06ABAC7C" w14:textId="77777777" w:rsidTr="00CB48C4">
        <w:trPr>
          <w:trHeight w:val="20"/>
        </w:trPr>
        <w:tc>
          <w:tcPr>
            <w:tcW w:w="1470" w:type="pct"/>
            <w:hideMark/>
          </w:tcPr>
          <w:p w14:paraId="71CC041B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Lum K, Bhatti T, et al.</w:t>
            </w:r>
          </w:p>
        </w:tc>
        <w:tc>
          <w:tcPr>
            <w:tcW w:w="524" w:type="pct"/>
            <w:hideMark/>
          </w:tcPr>
          <w:p w14:paraId="3AC66DE1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69722422" w14:textId="77777777" w:rsidR="00CE2C7E" w:rsidRPr="004C5487" w:rsidRDefault="00CB48C4" w:rsidP="00CB48C4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Diagnosis Confirmation Model: A Value-Based Pricing Model for Inpatient Novel Antibiotics.</w:t>
            </w:r>
          </w:p>
        </w:tc>
        <w:tc>
          <w:tcPr>
            <w:tcW w:w="1502" w:type="pct"/>
            <w:hideMark/>
          </w:tcPr>
          <w:p w14:paraId="5AE10C8F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J Law Med Ethics. 2018 Jun;46(1_suppl):66-74. </w:t>
            </w:r>
          </w:p>
        </w:tc>
      </w:tr>
      <w:tr w:rsidR="00971F92" w:rsidRPr="004C5487" w14:paraId="059FB876" w14:textId="77777777" w:rsidTr="00CB48C4">
        <w:trPr>
          <w:trHeight w:val="20"/>
        </w:trPr>
        <w:tc>
          <w:tcPr>
            <w:tcW w:w="1470" w:type="pct"/>
            <w:hideMark/>
          </w:tcPr>
          <w:p w14:paraId="0304BF0F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Piatkiewicz TJ, Traulsen JM,</w:t>
            </w:r>
            <w:r w:rsidR="00CE2C7E"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 et al</w:t>
            </w: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.</w:t>
            </w:r>
          </w:p>
        </w:tc>
        <w:tc>
          <w:tcPr>
            <w:tcW w:w="524" w:type="pct"/>
            <w:hideMark/>
          </w:tcPr>
          <w:p w14:paraId="682243CA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058F9613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Risk-Sharing Agreements in the EU: A Systematic Review of Major Trends.</w:t>
            </w:r>
          </w:p>
        </w:tc>
        <w:tc>
          <w:tcPr>
            <w:tcW w:w="1502" w:type="pct"/>
            <w:noWrap/>
            <w:hideMark/>
          </w:tcPr>
          <w:p w14:paraId="707CFA6A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Pharmacoecon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Open. 2018 Jun;2(2):109-123. </w:t>
            </w:r>
          </w:p>
        </w:tc>
      </w:tr>
      <w:tr w:rsidR="00971F92" w:rsidRPr="004C5487" w14:paraId="0F39D231" w14:textId="77777777" w:rsidTr="00CB48C4">
        <w:trPr>
          <w:trHeight w:val="20"/>
        </w:trPr>
        <w:tc>
          <w:tcPr>
            <w:tcW w:w="1470" w:type="pct"/>
            <w:hideMark/>
          </w:tcPr>
          <w:p w14:paraId="5B743565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Barlas</w:t>
            </w:r>
            <w:proofErr w:type="spellEnd"/>
            <w:r w:rsidR="00CB48C4" w:rsidRPr="004C5487">
              <w:rPr>
                <w:rFonts w:ascii="Calibri" w:eastAsia="Times New Roman" w:hAnsi="Calibri" w:cs="Calibri"/>
                <w:color w:val="000000"/>
              </w:rPr>
              <w:t xml:space="preserve"> S.</w:t>
            </w:r>
          </w:p>
        </w:tc>
        <w:tc>
          <w:tcPr>
            <w:tcW w:w="524" w:type="pct"/>
            <w:hideMark/>
          </w:tcPr>
          <w:p w14:paraId="14315C2E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504" w:type="pct"/>
            <w:hideMark/>
          </w:tcPr>
          <w:p w14:paraId="44AA072F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Health plans and drug companies dip their toes into value-based pricing </w:t>
            </w:r>
          </w:p>
        </w:tc>
        <w:tc>
          <w:tcPr>
            <w:tcW w:w="1502" w:type="pct"/>
            <w:noWrap/>
            <w:hideMark/>
          </w:tcPr>
          <w:p w14:paraId="49E271F0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P&amp;T. 2016 Jan;41(1):39-53.</w:t>
            </w:r>
          </w:p>
        </w:tc>
      </w:tr>
      <w:tr w:rsidR="00971F92" w:rsidRPr="004C5487" w14:paraId="75A05A44" w14:textId="77777777" w:rsidTr="00CB48C4">
        <w:trPr>
          <w:trHeight w:val="20"/>
        </w:trPr>
        <w:tc>
          <w:tcPr>
            <w:tcW w:w="1470" w:type="pct"/>
            <w:hideMark/>
          </w:tcPr>
          <w:p w14:paraId="384158A6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Navarria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A, Drago V,</w:t>
            </w:r>
            <w:r w:rsidR="00CE2C7E" w:rsidRPr="004C5487">
              <w:rPr>
                <w:rFonts w:ascii="Calibri" w:eastAsia="Times New Roman" w:hAnsi="Calibri" w:cs="Calibri"/>
                <w:color w:val="000000"/>
              </w:rPr>
              <w:t xml:space="preserve"> et al.</w:t>
            </w:r>
          </w:p>
        </w:tc>
        <w:tc>
          <w:tcPr>
            <w:tcW w:w="524" w:type="pct"/>
            <w:hideMark/>
          </w:tcPr>
          <w:p w14:paraId="3DF2B0A5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504" w:type="pct"/>
            <w:hideMark/>
          </w:tcPr>
          <w:p w14:paraId="226F89B4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Do the current performance-based schemes in Italy really work? "Success fee": </w:t>
            </w:r>
            <w:r w:rsidRPr="004C5487">
              <w:rPr>
                <w:rFonts w:ascii="Calibri" w:eastAsia="Times New Roman" w:hAnsi="Calibri" w:cs="Calibri"/>
                <w:color w:val="000000"/>
              </w:rPr>
              <w:lastRenderedPageBreak/>
              <w:t>a novel measure for cost-containment of drug expenditure.</w:t>
            </w:r>
          </w:p>
        </w:tc>
        <w:tc>
          <w:tcPr>
            <w:tcW w:w="1502" w:type="pct"/>
            <w:noWrap/>
            <w:hideMark/>
          </w:tcPr>
          <w:p w14:paraId="2C02771D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Value Health. 2015 Jan;18(1):131-6. </w:t>
            </w:r>
          </w:p>
        </w:tc>
      </w:tr>
      <w:tr w:rsidR="00971F92" w:rsidRPr="004C5487" w14:paraId="2FE361F1" w14:textId="77777777" w:rsidTr="00CB48C4">
        <w:trPr>
          <w:trHeight w:val="20"/>
        </w:trPr>
        <w:tc>
          <w:tcPr>
            <w:tcW w:w="1470" w:type="pct"/>
            <w:noWrap/>
            <w:hideMark/>
          </w:tcPr>
          <w:p w14:paraId="23B3CE87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Campillo-Artero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C, del Llano J, </w:t>
            </w:r>
            <w:r w:rsidR="00CB48C4" w:rsidRPr="004C5487">
              <w:rPr>
                <w:rFonts w:ascii="Calibri" w:eastAsia="Times New Roman" w:hAnsi="Calibri" w:cs="Calibri"/>
                <w:color w:val="000000"/>
              </w:rPr>
              <w:t>et al.</w:t>
            </w:r>
          </w:p>
        </w:tc>
        <w:tc>
          <w:tcPr>
            <w:tcW w:w="524" w:type="pct"/>
            <w:hideMark/>
          </w:tcPr>
          <w:p w14:paraId="4406D334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504" w:type="pct"/>
            <w:hideMark/>
          </w:tcPr>
          <w:p w14:paraId="54E15AA4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Risk sharing agreements: with orphan drugs?</w:t>
            </w:r>
          </w:p>
        </w:tc>
        <w:tc>
          <w:tcPr>
            <w:tcW w:w="1502" w:type="pct"/>
            <w:noWrap/>
            <w:hideMark/>
          </w:tcPr>
          <w:p w14:paraId="645F1CDE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Farm Hosp. 2012 Nov-Dec;36(6):455-63. </w:t>
            </w:r>
          </w:p>
        </w:tc>
      </w:tr>
      <w:tr w:rsidR="00971F92" w:rsidRPr="004C5487" w14:paraId="00798473" w14:textId="77777777" w:rsidTr="00CB48C4">
        <w:trPr>
          <w:trHeight w:val="20"/>
        </w:trPr>
        <w:tc>
          <w:tcPr>
            <w:tcW w:w="1470" w:type="pct"/>
            <w:hideMark/>
          </w:tcPr>
          <w:p w14:paraId="4131269A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Yu JS., chin L.,</w:t>
            </w:r>
            <w:r w:rsidR="00CE2C7E"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 et al</w:t>
            </w: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.</w:t>
            </w:r>
          </w:p>
        </w:tc>
        <w:tc>
          <w:tcPr>
            <w:tcW w:w="524" w:type="pct"/>
            <w:hideMark/>
          </w:tcPr>
          <w:p w14:paraId="15A2C9CD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504" w:type="pct"/>
            <w:hideMark/>
          </w:tcPr>
          <w:p w14:paraId="21246782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Performance-based risk-sharing </w:t>
            </w:r>
            <w:r w:rsidR="00CB48C4" w:rsidRPr="004C5487">
              <w:rPr>
                <w:rFonts w:ascii="Calibri" w:eastAsia="Times New Roman" w:hAnsi="Calibri" w:cs="Calibri"/>
                <w:color w:val="000000"/>
              </w:rPr>
              <w:t>agreements</w:t>
            </w:r>
            <w:r w:rsidRPr="004C5487">
              <w:rPr>
                <w:rFonts w:ascii="Calibri" w:eastAsia="Times New Roman" w:hAnsi="Calibri" w:cs="Calibri"/>
                <w:color w:val="000000"/>
              </w:rPr>
              <w:t xml:space="preserve"> for pharmaceutical products in the Un</w:t>
            </w:r>
            <w:r w:rsidR="00CB48C4" w:rsidRPr="004C5487">
              <w:rPr>
                <w:rFonts w:ascii="Calibri" w:eastAsia="Times New Roman" w:hAnsi="Calibri" w:cs="Calibri"/>
                <w:color w:val="000000"/>
              </w:rPr>
              <w:t>i</w:t>
            </w:r>
            <w:r w:rsidRPr="004C5487">
              <w:rPr>
                <w:rFonts w:ascii="Calibri" w:eastAsia="Times New Roman" w:hAnsi="Calibri" w:cs="Calibri"/>
                <w:color w:val="000000"/>
              </w:rPr>
              <w:t>ted States: A systematic review</w:t>
            </w:r>
          </w:p>
        </w:tc>
        <w:tc>
          <w:tcPr>
            <w:tcW w:w="1502" w:type="pct"/>
            <w:noWrap/>
            <w:hideMark/>
          </w:tcPr>
          <w:p w14:paraId="0CA3BC3F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J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Manag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Care Spec Pharm. 2017 Oct; 23(10): 1028-1040. </w:t>
            </w:r>
          </w:p>
        </w:tc>
      </w:tr>
      <w:tr w:rsidR="00971F92" w:rsidRPr="004C5487" w14:paraId="2BA97B2C" w14:textId="77777777" w:rsidTr="00CB48C4">
        <w:trPr>
          <w:trHeight w:val="20"/>
        </w:trPr>
        <w:tc>
          <w:tcPr>
            <w:tcW w:w="1470" w:type="pct"/>
            <w:hideMark/>
          </w:tcPr>
          <w:p w14:paraId="50DACECC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Pauwels K, Huys I, </w:t>
            </w:r>
            <w:r w:rsidR="00CE2C7E" w:rsidRPr="004C5487">
              <w:rPr>
                <w:rFonts w:ascii="Calibri" w:eastAsia="Times New Roman" w:hAnsi="Calibri" w:cs="Calibri"/>
                <w:color w:val="000000"/>
                <w:lang w:val="nl-NL"/>
              </w:rPr>
              <w:t>et al</w:t>
            </w: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.</w:t>
            </w:r>
          </w:p>
        </w:tc>
        <w:tc>
          <w:tcPr>
            <w:tcW w:w="524" w:type="pct"/>
            <w:hideMark/>
          </w:tcPr>
          <w:p w14:paraId="753C4997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504" w:type="pct"/>
            <w:hideMark/>
          </w:tcPr>
          <w:p w14:paraId="24E01739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Managed entry agreements for oncology drugs: lessons from the European experience to inform the future</w:t>
            </w:r>
          </w:p>
        </w:tc>
        <w:tc>
          <w:tcPr>
            <w:tcW w:w="1502" w:type="pct"/>
            <w:hideMark/>
          </w:tcPr>
          <w:p w14:paraId="43E7B8CD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Front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Pharmaco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. 2017 Apr </w:t>
            </w:r>
            <w:proofErr w:type="gramStart"/>
            <w:r w:rsidRPr="004C5487">
              <w:rPr>
                <w:rFonts w:ascii="Calibri" w:eastAsia="Times New Roman" w:hAnsi="Calibri" w:cs="Calibri"/>
                <w:color w:val="000000"/>
              </w:rPr>
              <w:t>4;8:171</w:t>
            </w:r>
            <w:proofErr w:type="gramEnd"/>
          </w:p>
        </w:tc>
      </w:tr>
      <w:tr w:rsidR="00971F92" w:rsidRPr="004C5487" w14:paraId="6789CEE3" w14:textId="77777777" w:rsidTr="00CB48C4">
        <w:trPr>
          <w:trHeight w:val="20"/>
        </w:trPr>
        <w:tc>
          <w:tcPr>
            <w:tcW w:w="1470" w:type="pct"/>
            <w:hideMark/>
          </w:tcPr>
          <w:p w14:paraId="1FE713A3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Klemp M, Fronsdal KB,</w:t>
            </w:r>
            <w:r w:rsidR="00CE2C7E" w:rsidRPr="004C5487">
              <w:rPr>
                <w:rFonts w:ascii="Calibri" w:eastAsia="Times New Roman" w:hAnsi="Calibri" w:cs="Calibri"/>
                <w:color w:val="000000"/>
                <w:lang w:val="nl-NL"/>
              </w:rPr>
              <w:t xml:space="preserve"> et al.</w:t>
            </w:r>
          </w:p>
        </w:tc>
        <w:tc>
          <w:tcPr>
            <w:tcW w:w="524" w:type="pct"/>
            <w:hideMark/>
          </w:tcPr>
          <w:p w14:paraId="7EE92715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4" w:type="pct"/>
            <w:hideMark/>
          </w:tcPr>
          <w:p w14:paraId="518D4CC9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What principles should govern the use of managed entry agreements? </w:t>
            </w:r>
          </w:p>
        </w:tc>
        <w:tc>
          <w:tcPr>
            <w:tcW w:w="1502" w:type="pct"/>
            <w:hideMark/>
          </w:tcPr>
          <w:p w14:paraId="34C7941C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Inter J Techno Assessment in Health Care. 2011; 27(01):77-83</w:t>
            </w:r>
          </w:p>
        </w:tc>
      </w:tr>
      <w:tr w:rsidR="00971F92" w:rsidRPr="004C5487" w14:paraId="53BFD02F" w14:textId="77777777" w:rsidTr="00CB48C4">
        <w:trPr>
          <w:trHeight w:val="20"/>
        </w:trPr>
        <w:tc>
          <w:tcPr>
            <w:tcW w:w="1470" w:type="pct"/>
            <w:hideMark/>
          </w:tcPr>
          <w:p w14:paraId="2CD2B6B4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Dentzer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S.</w:t>
            </w:r>
          </w:p>
        </w:tc>
        <w:tc>
          <w:tcPr>
            <w:tcW w:w="524" w:type="pct"/>
            <w:hideMark/>
          </w:tcPr>
          <w:p w14:paraId="2AB7E1DF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04" w:type="pct"/>
            <w:hideMark/>
          </w:tcPr>
          <w:p w14:paraId="6B60F09D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Value-based contracting: creating the terms of engagement around high-cost cancer therapies</w:t>
            </w:r>
          </w:p>
        </w:tc>
        <w:tc>
          <w:tcPr>
            <w:tcW w:w="1502" w:type="pct"/>
            <w:noWrap/>
            <w:hideMark/>
          </w:tcPr>
          <w:p w14:paraId="00FBB79E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Am J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Manag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Care. 2018 Apr; 24(5 Spec No.):</w:t>
            </w:r>
            <w:r w:rsidR="00CB48C4" w:rsidRPr="004C54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C5487">
              <w:rPr>
                <w:rFonts w:ascii="Calibri" w:eastAsia="Times New Roman" w:hAnsi="Calibri" w:cs="Calibri"/>
                <w:color w:val="000000"/>
              </w:rPr>
              <w:t>SP149-SP150</w:t>
            </w:r>
          </w:p>
        </w:tc>
      </w:tr>
      <w:tr w:rsidR="00971F92" w:rsidRPr="004C5487" w14:paraId="79BBB8F3" w14:textId="77777777" w:rsidTr="00CB48C4">
        <w:trPr>
          <w:trHeight w:val="20"/>
        </w:trPr>
        <w:tc>
          <w:tcPr>
            <w:tcW w:w="1470" w:type="pct"/>
            <w:hideMark/>
          </w:tcPr>
          <w:p w14:paraId="00A2863A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Darba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J,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Ascanio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524" w:type="pct"/>
            <w:hideMark/>
          </w:tcPr>
          <w:p w14:paraId="76041444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04" w:type="pct"/>
            <w:hideMark/>
          </w:tcPr>
          <w:p w14:paraId="158A7390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The current performance-linked and risk sharing agreement scene in the Spanish region of Catalonia</w:t>
            </w:r>
          </w:p>
        </w:tc>
        <w:tc>
          <w:tcPr>
            <w:tcW w:w="1502" w:type="pct"/>
            <w:noWrap/>
            <w:hideMark/>
          </w:tcPr>
          <w:p w14:paraId="7B8007E4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Expert Rev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Pharmacoecon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Outcomes Res. 2019 Mar 6:1-6</w:t>
            </w:r>
          </w:p>
        </w:tc>
      </w:tr>
      <w:tr w:rsidR="00971F92" w:rsidRPr="004C5487" w14:paraId="43638AB4" w14:textId="77777777" w:rsidTr="00CB48C4">
        <w:trPr>
          <w:trHeight w:val="20"/>
        </w:trPr>
        <w:tc>
          <w:tcPr>
            <w:tcW w:w="1470" w:type="pct"/>
            <w:hideMark/>
          </w:tcPr>
          <w:p w14:paraId="31B33DAF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Garattini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L,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Curto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A, et al.</w:t>
            </w:r>
          </w:p>
        </w:tc>
        <w:tc>
          <w:tcPr>
            <w:tcW w:w="524" w:type="pct"/>
            <w:hideMark/>
          </w:tcPr>
          <w:p w14:paraId="445242B5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504" w:type="pct"/>
            <w:hideMark/>
          </w:tcPr>
          <w:p w14:paraId="22D5F552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Italian risk-sharing agreem</w:t>
            </w:r>
            <w:r w:rsidR="00CB48C4" w:rsidRPr="004C5487">
              <w:rPr>
                <w:rFonts w:ascii="Calibri" w:eastAsia="Times New Roman" w:hAnsi="Calibri" w:cs="Calibri"/>
                <w:color w:val="000000"/>
              </w:rPr>
              <w:t>e</w:t>
            </w:r>
            <w:r w:rsidRPr="004C5487">
              <w:rPr>
                <w:rFonts w:ascii="Calibri" w:eastAsia="Times New Roman" w:hAnsi="Calibri" w:cs="Calibri"/>
                <w:color w:val="000000"/>
              </w:rPr>
              <w:t>nts on drugs: are they worthwhile?</w:t>
            </w:r>
          </w:p>
        </w:tc>
        <w:tc>
          <w:tcPr>
            <w:tcW w:w="1502" w:type="pct"/>
            <w:noWrap/>
            <w:hideMark/>
          </w:tcPr>
          <w:p w14:paraId="0530FCEC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Eur J Health Econ. 2015 Jan; 16(1):1-3</w:t>
            </w:r>
          </w:p>
        </w:tc>
      </w:tr>
      <w:tr w:rsidR="00971F92" w:rsidRPr="004C5487" w14:paraId="1E119A1C" w14:textId="77777777" w:rsidTr="00CB48C4">
        <w:trPr>
          <w:trHeight w:val="20"/>
        </w:trPr>
        <w:tc>
          <w:tcPr>
            <w:tcW w:w="1470" w:type="pct"/>
            <w:hideMark/>
          </w:tcPr>
          <w:p w14:paraId="5CCCF23B" w14:textId="77777777" w:rsidR="00CE2C7E" w:rsidRPr="004C5487" w:rsidRDefault="00CB48C4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Neumann PJ, Chambers JD, et al.</w:t>
            </w:r>
          </w:p>
        </w:tc>
        <w:tc>
          <w:tcPr>
            <w:tcW w:w="524" w:type="pct"/>
            <w:hideMark/>
          </w:tcPr>
          <w:p w14:paraId="3D75AF47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4" w:type="pct"/>
            <w:hideMark/>
          </w:tcPr>
          <w:p w14:paraId="66D21B92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Risk-sharing arrangements that link payment for drugs to health outcomes are proving hard to implement</w:t>
            </w:r>
          </w:p>
        </w:tc>
        <w:tc>
          <w:tcPr>
            <w:tcW w:w="1502" w:type="pct"/>
            <w:noWrap/>
            <w:hideMark/>
          </w:tcPr>
          <w:p w14:paraId="257895A5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Health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Aff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>. 2011 Dec; 30(12):2329-37</w:t>
            </w:r>
          </w:p>
        </w:tc>
      </w:tr>
      <w:tr w:rsidR="00971F92" w:rsidRPr="004C5487" w14:paraId="2E3E2778" w14:textId="77777777" w:rsidTr="00CB48C4">
        <w:trPr>
          <w:trHeight w:val="20"/>
        </w:trPr>
        <w:tc>
          <w:tcPr>
            <w:tcW w:w="1470" w:type="pct"/>
            <w:noWrap/>
            <w:hideMark/>
          </w:tcPr>
          <w:p w14:paraId="2451DC5F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Garattinni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L, </w:t>
            </w:r>
            <w:proofErr w:type="spellStart"/>
            <w:r w:rsidRPr="004C5487">
              <w:rPr>
                <w:rFonts w:ascii="Calibri" w:eastAsia="Times New Roman" w:hAnsi="Calibri" w:cs="Calibri"/>
                <w:color w:val="000000"/>
              </w:rPr>
              <w:t>Casadei</w:t>
            </w:r>
            <w:proofErr w:type="spellEnd"/>
            <w:r w:rsidRPr="004C5487">
              <w:rPr>
                <w:rFonts w:ascii="Calibri" w:eastAsia="Times New Roman" w:hAnsi="Calibri" w:cs="Calibri"/>
                <w:color w:val="000000"/>
              </w:rPr>
              <w:t xml:space="preserve"> G.</w:t>
            </w:r>
          </w:p>
        </w:tc>
        <w:tc>
          <w:tcPr>
            <w:tcW w:w="524" w:type="pct"/>
            <w:hideMark/>
          </w:tcPr>
          <w:p w14:paraId="737FE4D4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4" w:type="pct"/>
            <w:hideMark/>
          </w:tcPr>
          <w:p w14:paraId="0C7A7B53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Risk sharing agreements: what lessons from Italy?</w:t>
            </w:r>
          </w:p>
        </w:tc>
        <w:tc>
          <w:tcPr>
            <w:tcW w:w="1502" w:type="pct"/>
            <w:noWrap/>
            <w:hideMark/>
          </w:tcPr>
          <w:p w14:paraId="51D9DE9E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Int J Technol Assess Health Care. 2011 Apr; 27(2):169-72</w:t>
            </w:r>
          </w:p>
        </w:tc>
      </w:tr>
      <w:tr w:rsidR="00971F92" w:rsidRPr="004C5487" w14:paraId="4BD882D5" w14:textId="77777777" w:rsidTr="00CB48C4">
        <w:trPr>
          <w:trHeight w:val="20"/>
        </w:trPr>
        <w:tc>
          <w:tcPr>
            <w:tcW w:w="1470" w:type="pct"/>
            <w:noWrap/>
            <w:hideMark/>
          </w:tcPr>
          <w:p w14:paraId="217CF8CB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4C5487">
              <w:rPr>
                <w:rFonts w:ascii="Calibri" w:eastAsia="Times New Roman" w:hAnsi="Calibri" w:cs="Calibri"/>
                <w:color w:val="000000"/>
                <w:lang w:val="nl-NL"/>
              </w:rPr>
              <w:t>van de Vooren K., Curto A., et al</w:t>
            </w:r>
          </w:p>
        </w:tc>
        <w:tc>
          <w:tcPr>
            <w:tcW w:w="524" w:type="pct"/>
            <w:hideMark/>
          </w:tcPr>
          <w:p w14:paraId="52614130" w14:textId="77777777" w:rsidR="00CE2C7E" w:rsidRPr="004C5487" w:rsidRDefault="00CE2C7E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504" w:type="pct"/>
            <w:hideMark/>
          </w:tcPr>
          <w:p w14:paraId="780EA62D" w14:textId="77777777" w:rsidR="00CE2C7E" w:rsidRPr="004C5487" w:rsidRDefault="00CE2C7E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Market-access agreements for anti-cancer drugs</w:t>
            </w:r>
          </w:p>
        </w:tc>
        <w:tc>
          <w:tcPr>
            <w:tcW w:w="1502" w:type="pct"/>
            <w:noWrap/>
            <w:hideMark/>
          </w:tcPr>
          <w:p w14:paraId="650A0116" w14:textId="77777777" w:rsidR="00CE2C7E" w:rsidRPr="004C5487" w:rsidRDefault="004C5487" w:rsidP="00FE25E7">
            <w:pPr>
              <w:rPr>
                <w:rFonts w:ascii="Calibri" w:eastAsia="Times New Roman" w:hAnsi="Calibri" w:cs="Calibri"/>
                <w:color w:val="000000"/>
              </w:rPr>
            </w:pPr>
            <w:hyperlink r:id="rId4" w:tooltip="Journal of the Royal Society of Medicine." w:history="1">
              <w:r w:rsidR="00CE2C7E" w:rsidRPr="004C5487">
                <w:rPr>
                  <w:rFonts w:ascii="Calibri" w:eastAsia="Times New Roman" w:hAnsi="Calibri" w:cs="Calibri"/>
                  <w:color w:val="000000"/>
                </w:rPr>
                <w:t>J R Soc Med. 2015 May;108(5):166-70.</w:t>
              </w:r>
            </w:hyperlink>
            <w:r w:rsidR="00206BDC" w:rsidRPr="004C54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909DD" w:rsidRPr="00FE25E7" w14:paraId="14A81020" w14:textId="77777777" w:rsidTr="00CB48C4">
        <w:trPr>
          <w:trHeight w:val="20"/>
        </w:trPr>
        <w:tc>
          <w:tcPr>
            <w:tcW w:w="1470" w:type="pct"/>
            <w:noWrap/>
          </w:tcPr>
          <w:p w14:paraId="62C6B130" w14:textId="369B4870" w:rsidR="00F909DD" w:rsidRPr="004C5487" w:rsidRDefault="00F909DD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 xml:space="preserve">Carlson J., Chen S., Garrison LP. </w:t>
            </w:r>
          </w:p>
        </w:tc>
        <w:tc>
          <w:tcPr>
            <w:tcW w:w="524" w:type="pct"/>
          </w:tcPr>
          <w:p w14:paraId="7B885F64" w14:textId="3BC28636" w:rsidR="00F909DD" w:rsidRPr="004C5487" w:rsidRDefault="00F909DD" w:rsidP="00CE2C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504" w:type="pct"/>
          </w:tcPr>
          <w:p w14:paraId="39C0812E" w14:textId="2B1098B1" w:rsidR="00F909DD" w:rsidRPr="004C5487" w:rsidRDefault="00F909DD" w:rsidP="00FE25E7">
            <w:pPr>
              <w:rPr>
                <w:rFonts w:ascii="Calibri" w:eastAsia="Times New Roman" w:hAnsi="Calibri" w:cs="Calibri"/>
                <w:color w:val="000000"/>
              </w:rPr>
            </w:pPr>
            <w:r w:rsidRPr="004C5487">
              <w:rPr>
                <w:rFonts w:ascii="Calibri" w:eastAsia="Times New Roman" w:hAnsi="Calibri" w:cs="Calibri"/>
                <w:color w:val="000000"/>
              </w:rPr>
              <w:t>Performance-based risk-sharing arrangements: An updated international review</w:t>
            </w:r>
          </w:p>
        </w:tc>
        <w:tc>
          <w:tcPr>
            <w:tcW w:w="1502" w:type="pct"/>
            <w:noWrap/>
          </w:tcPr>
          <w:p w14:paraId="2928934F" w14:textId="26BEA16E" w:rsidR="00F909DD" w:rsidRDefault="00F909DD" w:rsidP="00FE25E7">
            <w:r w:rsidRPr="004C5487">
              <w:t>Pharmacoeconomics. 2017 Oct: 35(10): 1063 - 1072</w:t>
            </w:r>
          </w:p>
        </w:tc>
      </w:tr>
    </w:tbl>
    <w:p w14:paraId="4C1FF70D" w14:textId="77777777" w:rsidR="00286C26" w:rsidRDefault="004C5487"/>
    <w:sectPr w:rsidR="00286C26" w:rsidSect="00CE2C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E7"/>
    <w:rsid w:val="002057C2"/>
    <w:rsid w:val="00206BDC"/>
    <w:rsid w:val="002A6B68"/>
    <w:rsid w:val="004C5487"/>
    <w:rsid w:val="005470ED"/>
    <w:rsid w:val="00971F92"/>
    <w:rsid w:val="0098194A"/>
    <w:rsid w:val="00A274D4"/>
    <w:rsid w:val="00B52CB5"/>
    <w:rsid w:val="00BE5909"/>
    <w:rsid w:val="00CB48C4"/>
    <w:rsid w:val="00CE2C7E"/>
    <w:rsid w:val="00EB18F8"/>
    <w:rsid w:val="00F06C1D"/>
    <w:rsid w:val="00F909DD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31C3"/>
  <w15:chartTrackingRefBased/>
  <w15:docId w15:val="{BA355E97-01CB-4CA1-B2CF-8C42E8B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5E7"/>
    <w:rPr>
      <w:color w:val="0563C1"/>
      <w:u w:val="single"/>
    </w:rPr>
  </w:style>
  <w:style w:type="table" w:styleId="PlainTable2">
    <w:name w:val="Plain Table 2"/>
    <w:basedOn w:val="TableNormal"/>
    <w:uiPriority w:val="42"/>
    <w:rsid w:val="00CE2C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CB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819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25488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Xu</dc:creator>
  <cp:keywords/>
  <dc:description/>
  <cp:lastModifiedBy>Tracy Candelaria</cp:lastModifiedBy>
  <cp:revision>3</cp:revision>
  <dcterms:created xsi:type="dcterms:W3CDTF">2020-08-23T18:40:00Z</dcterms:created>
  <dcterms:modified xsi:type="dcterms:W3CDTF">2020-08-23T18:40:00Z</dcterms:modified>
</cp:coreProperties>
</file>