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624F" w14:textId="6588D1C4" w:rsidR="00435430" w:rsidRPr="000E7A7D" w:rsidRDefault="000E7A7D">
      <w:pPr>
        <w:rPr>
          <w:b/>
        </w:rPr>
      </w:pPr>
      <w:r w:rsidRPr="000E7A7D">
        <w:rPr>
          <w:b/>
        </w:rPr>
        <w:t xml:space="preserve">Supplementary </w:t>
      </w:r>
      <w:r w:rsidR="00F339AA">
        <w:rPr>
          <w:b/>
        </w:rPr>
        <w:t>Material</w:t>
      </w:r>
      <w:r w:rsidRPr="000E7A7D">
        <w:rPr>
          <w:b/>
        </w:rPr>
        <w:t xml:space="preserve"> </w:t>
      </w:r>
    </w:p>
    <w:p w14:paraId="1ADD50FC" w14:textId="77777777" w:rsidR="000E7A7D" w:rsidRDefault="000E7A7D"/>
    <w:p w14:paraId="57420856" w14:textId="3B1402CB" w:rsidR="00484B38" w:rsidRPr="00367F2D" w:rsidRDefault="00F339AA" w:rsidP="00484B38">
      <w:pPr>
        <w:autoSpaceDE w:val="0"/>
        <w:autoSpaceDN w:val="0"/>
        <w:adjustRightInd w:val="0"/>
        <w:spacing w:after="200" w:line="360" w:lineRule="auto"/>
        <w:jc w:val="center"/>
        <w:rPr>
          <w:i/>
          <w:u w:val="single"/>
        </w:rPr>
      </w:pPr>
      <w:r>
        <w:rPr>
          <w:i/>
          <w:u w:val="single"/>
        </w:rPr>
        <w:t>Supplementary Table 1</w:t>
      </w:r>
      <w:r w:rsidR="00484B38" w:rsidRPr="00367F2D">
        <w:rPr>
          <w:i/>
          <w:u w:val="single"/>
        </w:rPr>
        <w:t>. Decision data by country (sources)</w:t>
      </w:r>
    </w:p>
    <w:tbl>
      <w:tblPr>
        <w:tblStyle w:val="LightShading1"/>
        <w:tblpPr w:leftFromText="141" w:rightFromText="141" w:vertAnchor="text" w:horzAnchor="page" w:tblpXSpec="center" w:tblpY="62"/>
        <w:tblW w:w="9035" w:type="dxa"/>
        <w:tblLook w:val="04A0" w:firstRow="1" w:lastRow="0" w:firstColumn="1" w:lastColumn="0" w:noHBand="0" w:noVBand="1"/>
      </w:tblPr>
      <w:tblGrid>
        <w:gridCol w:w="1233"/>
        <w:gridCol w:w="2150"/>
        <w:gridCol w:w="5652"/>
      </w:tblGrid>
      <w:tr w:rsidR="00484B38" w:rsidRPr="00BA3A11" w14:paraId="23AEED3C" w14:textId="77777777" w:rsidTr="00DA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1B46AB14" w14:textId="77777777" w:rsidR="00484B38" w:rsidRPr="00BA3A11" w:rsidRDefault="00484B38" w:rsidP="00DA21C1">
            <w:pPr>
              <w:rPr>
                <w:b w:val="0"/>
              </w:rPr>
            </w:pPr>
            <w:r w:rsidRPr="00BA3A11">
              <w:t>Country</w:t>
            </w:r>
          </w:p>
        </w:tc>
        <w:tc>
          <w:tcPr>
            <w:tcW w:w="1991" w:type="dxa"/>
          </w:tcPr>
          <w:p w14:paraId="011DDDF5" w14:textId="77777777" w:rsidR="00484B38" w:rsidRPr="00BA3A11" w:rsidRDefault="00484B38" w:rsidP="00DA2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3A11">
              <w:t>Institution/Database</w:t>
            </w:r>
          </w:p>
        </w:tc>
        <w:tc>
          <w:tcPr>
            <w:tcW w:w="5805" w:type="dxa"/>
          </w:tcPr>
          <w:p w14:paraId="71D8C29D" w14:textId="77777777" w:rsidR="00484B38" w:rsidRPr="00BA3A11" w:rsidRDefault="00484B38" w:rsidP="00DA21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A3A11">
              <w:t>Data source</w:t>
            </w:r>
          </w:p>
        </w:tc>
      </w:tr>
      <w:tr w:rsidR="00484B38" w:rsidRPr="00BA3A11" w14:paraId="3BFB7C34" w14:textId="77777777" w:rsidTr="00D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08CFE0E8" w14:textId="77777777" w:rsidR="00484B38" w:rsidRPr="00BA3A11" w:rsidRDefault="00484B38" w:rsidP="00DA21C1">
            <w:r w:rsidRPr="00BA3A11">
              <w:t>England</w:t>
            </w:r>
          </w:p>
        </w:tc>
        <w:tc>
          <w:tcPr>
            <w:tcW w:w="1991" w:type="dxa"/>
          </w:tcPr>
          <w:p w14:paraId="29F3CA0C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 xml:space="preserve">NICE </w:t>
            </w:r>
          </w:p>
        </w:tc>
        <w:tc>
          <w:tcPr>
            <w:tcW w:w="5805" w:type="dxa"/>
          </w:tcPr>
          <w:p w14:paraId="089AF6D2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HTA decisions from the NICE website</w:t>
            </w:r>
          </w:p>
        </w:tc>
      </w:tr>
      <w:tr w:rsidR="00484B38" w:rsidRPr="00BA3A11" w14:paraId="17E55DEE" w14:textId="77777777" w:rsidTr="00DA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39D8AD49" w14:textId="77777777" w:rsidR="00484B38" w:rsidRPr="00BA3A11" w:rsidRDefault="00484B38" w:rsidP="00DA21C1">
            <w:r w:rsidRPr="00BA3A11">
              <w:t>Scotland</w:t>
            </w:r>
          </w:p>
        </w:tc>
        <w:tc>
          <w:tcPr>
            <w:tcW w:w="1991" w:type="dxa"/>
          </w:tcPr>
          <w:p w14:paraId="487C8D8E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>SMC</w:t>
            </w:r>
          </w:p>
        </w:tc>
        <w:tc>
          <w:tcPr>
            <w:tcW w:w="5805" w:type="dxa"/>
          </w:tcPr>
          <w:p w14:paraId="6D4F57BA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>HTA decisions from the SMC website</w:t>
            </w:r>
          </w:p>
        </w:tc>
      </w:tr>
      <w:tr w:rsidR="00484B38" w:rsidRPr="00BA3A11" w14:paraId="5187EFB0" w14:textId="77777777" w:rsidTr="00D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5551218A" w14:textId="77777777" w:rsidR="00484B38" w:rsidRPr="00BA3A11" w:rsidRDefault="00484B38" w:rsidP="00DA21C1">
            <w:r w:rsidRPr="00BA3A11">
              <w:t>Sweden</w:t>
            </w:r>
          </w:p>
        </w:tc>
        <w:tc>
          <w:tcPr>
            <w:tcW w:w="1991" w:type="dxa"/>
          </w:tcPr>
          <w:p w14:paraId="2480A02C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TLV / NLT</w:t>
            </w:r>
          </w:p>
        </w:tc>
        <w:tc>
          <w:tcPr>
            <w:tcW w:w="5805" w:type="dxa"/>
          </w:tcPr>
          <w:p w14:paraId="758D872E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HTA decisions from the TLV/NLT website. Validation from the TLV team.</w:t>
            </w:r>
          </w:p>
        </w:tc>
      </w:tr>
      <w:tr w:rsidR="00484B38" w:rsidRPr="00BA3A11" w14:paraId="3033CCB5" w14:textId="77777777" w:rsidTr="00DA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67031611" w14:textId="77777777" w:rsidR="00484B38" w:rsidRPr="00BA3A11" w:rsidRDefault="00484B38" w:rsidP="00DA21C1">
            <w:r w:rsidRPr="00BA3A11">
              <w:t>Belgium</w:t>
            </w:r>
          </w:p>
        </w:tc>
        <w:tc>
          <w:tcPr>
            <w:tcW w:w="1991" w:type="dxa"/>
          </w:tcPr>
          <w:p w14:paraId="7C726FED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rPr>
                <w:bCs/>
              </w:rPr>
              <w:t>RIZIV INAMI</w:t>
            </w:r>
          </w:p>
        </w:tc>
        <w:tc>
          <w:tcPr>
            <w:tcW w:w="5805" w:type="dxa"/>
          </w:tcPr>
          <w:p w14:paraId="4D3CCA90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 xml:space="preserve">HTA decisions from the INAMI database (online). Validation of the data and information on Managed Entry Agreement (MEA) from the INAMI team. </w:t>
            </w:r>
          </w:p>
        </w:tc>
      </w:tr>
      <w:tr w:rsidR="00484B38" w:rsidRPr="00BA3A11" w14:paraId="62DA3C90" w14:textId="77777777" w:rsidTr="00D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4E40FFCA" w14:textId="77777777" w:rsidR="00484B38" w:rsidRPr="00BA3A11" w:rsidRDefault="00484B38" w:rsidP="00DA21C1">
            <w:r w:rsidRPr="00BA3A11">
              <w:t>Portugal</w:t>
            </w:r>
          </w:p>
        </w:tc>
        <w:tc>
          <w:tcPr>
            <w:tcW w:w="1991" w:type="dxa"/>
          </w:tcPr>
          <w:p w14:paraId="2EA1BF87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INFARMED</w:t>
            </w:r>
          </w:p>
        </w:tc>
        <w:tc>
          <w:tcPr>
            <w:tcW w:w="5805" w:type="dxa"/>
          </w:tcPr>
          <w:p w14:paraId="0E3D5B0A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HTA decisions from INFARMED database (online). Information on the MEA from the INFARMED team.</w:t>
            </w:r>
          </w:p>
        </w:tc>
      </w:tr>
      <w:tr w:rsidR="00484B38" w:rsidRPr="00BA3A11" w14:paraId="2C1F4A41" w14:textId="77777777" w:rsidTr="00DA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69524769" w14:textId="77777777" w:rsidR="00484B38" w:rsidRPr="00BA3A11" w:rsidRDefault="00484B38" w:rsidP="00DA21C1">
            <w:r w:rsidRPr="00BA3A11">
              <w:t>Poland</w:t>
            </w:r>
          </w:p>
        </w:tc>
        <w:tc>
          <w:tcPr>
            <w:tcW w:w="1991" w:type="dxa"/>
          </w:tcPr>
          <w:p w14:paraId="148A84F4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A3A11">
              <w:t>AHTAPol</w:t>
            </w:r>
            <w:proofErr w:type="spellEnd"/>
          </w:p>
        </w:tc>
        <w:tc>
          <w:tcPr>
            <w:tcW w:w="5805" w:type="dxa"/>
          </w:tcPr>
          <w:p w14:paraId="211B3725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 xml:space="preserve">Database created by </w:t>
            </w:r>
            <w:proofErr w:type="spellStart"/>
            <w:r w:rsidRPr="00BA3A11">
              <w:t>AHTAPol</w:t>
            </w:r>
            <w:proofErr w:type="spellEnd"/>
            <w:r w:rsidRPr="00BA3A11">
              <w:t xml:space="preserve">. </w:t>
            </w:r>
          </w:p>
        </w:tc>
      </w:tr>
      <w:tr w:rsidR="00484B38" w:rsidRPr="00BA3A11" w14:paraId="15F78AFF" w14:textId="77777777" w:rsidTr="00D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477061DA" w14:textId="77777777" w:rsidR="00484B38" w:rsidRPr="00BA3A11" w:rsidRDefault="00484B38" w:rsidP="00DA21C1">
            <w:r w:rsidRPr="00BA3A11">
              <w:t>Spain</w:t>
            </w:r>
          </w:p>
        </w:tc>
        <w:tc>
          <w:tcPr>
            <w:tcW w:w="1991" w:type="dxa"/>
          </w:tcPr>
          <w:p w14:paraId="3D66B18D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BOTPLUS</w:t>
            </w:r>
          </w:p>
        </w:tc>
        <w:tc>
          <w:tcPr>
            <w:tcW w:w="5805" w:type="dxa"/>
          </w:tcPr>
          <w:p w14:paraId="27B64165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Database created by EASP and UCLM from BOTPLUS. Validation of data by GENESIS.</w:t>
            </w:r>
          </w:p>
        </w:tc>
      </w:tr>
      <w:tr w:rsidR="00484B38" w:rsidRPr="00BA3A11" w14:paraId="5D5B2924" w14:textId="77777777" w:rsidTr="00DA2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549C212B" w14:textId="77777777" w:rsidR="00484B38" w:rsidRPr="00BA3A11" w:rsidRDefault="00484B38" w:rsidP="00DA21C1">
            <w:r w:rsidRPr="00BA3A11">
              <w:t>Germany</w:t>
            </w:r>
          </w:p>
        </w:tc>
        <w:tc>
          <w:tcPr>
            <w:tcW w:w="1991" w:type="dxa"/>
          </w:tcPr>
          <w:p w14:paraId="04B141DF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>G-BA</w:t>
            </w:r>
          </w:p>
        </w:tc>
        <w:tc>
          <w:tcPr>
            <w:tcW w:w="5805" w:type="dxa"/>
          </w:tcPr>
          <w:p w14:paraId="1F38B3EC" w14:textId="77777777" w:rsidR="00484B38" w:rsidRPr="00BA3A11" w:rsidRDefault="00484B38" w:rsidP="00DA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A11">
              <w:t>HTA decisions from the G-BA website. Only decisions from 2011 onwards (AMNOG)</w:t>
            </w:r>
          </w:p>
        </w:tc>
      </w:tr>
      <w:tr w:rsidR="00484B38" w:rsidRPr="00BA3A11" w14:paraId="0A2EEE2E" w14:textId="77777777" w:rsidTr="00D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9" w:type="dxa"/>
          </w:tcPr>
          <w:p w14:paraId="0D464411" w14:textId="77777777" w:rsidR="00484B38" w:rsidRPr="00BA3A11" w:rsidRDefault="00484B38" w:rsidP="00DA21C1">
            <w:r w:rsidRPr="00BA3A11">
              <w:t>France</w:t>
            </w:r>
          </w:p>
        </w:tc>
        <w:tc>
          <w:tcPr>
            <w:tcW w:w="1991" w:type="dxa"/>
          </w:tcPr>
          <w:p w14:paraId="5BADE890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HAS/</w:t>
            </w:r>
            <w:proofErr w:type="spellStart"/>
            <w:r w:rsidRPr="00BA3A11">
              <w:t>MoH</w:t>
            </w:r>
            <w:proofErr w:type="spellEnd"/>
          </w:p>
        </w:tc>
        <w:tc>
          <w:tcPr>
            <w:tcW w:w="5805" w:type="dxa"/>
          </w:tcPr>
          <w:p w14:paraId="39BFB27B" w14:textId="77777777" w:rsidR="00484B38" w:rsidRPr="00BA3A11" w:rsidRDefault="00484B38" w:rsidP="00DA21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3A11">
              <w:t>Database created by the UPEC.</w:t>
            </w:r>
          </w:p>
        </w:tc>
      </w:tr>
    </w:tbl>
    <w:p w14:paraId="457417DA" w14:textId="77777777" w:rsidR="00484B38" w:rsidRDefault="00484B38" w:rsidP="00484B38">
      <w:pPr>
        <w:ind w:left="142" w:right="384"/>
        <w:jc w:val="both"/>
        <w:rPr>
          <w:i/>
          <w:sz w:val="15"/>
          <w:szCs w:val="15"/>
        </w:rPr>
      </w:pPr>
    </w:p>
    <w:p w14:paraId="11C3E86E" w14:textId="77777777" w:rsidR="00484B38" w:rsidRPr="00367F2D" w:rsidRDefault="00484B38" w:rsidP="00484B38">
      <w:pPr>
        <w:ind w:left="709" w:right="809"/>
        <w:jc w:val="both"/>
        <w:rPr>
          <w:i/>
          <w:sz w:val="15"/>
          <w:szCs w:val="15"/>
        </w:rPr>
      </w:pPr>
      <w:r w:rsidRPr="00367F2D">
        <w:rPr>
          <w:i/>
          <w:sz w:val="15"/>
          <w:szCs w:val="15"/>
        </w:rPr>
        <w:t>NICE -</w:t>
      </w:r>
      <w:r w:rsidRPr="00367F2D">
        <w:rPr>
          <w:color w:val="000000"/>
          <w:sz w:val="15"/>
          <w:szCs w:val="15"/>
        </w:rPr>
        <w:t xml:space="preserve">National Institute for Health and Care Excellence; SMC - Scottish Medicine Consortium; TLV - The Dental and Pharmaceutical Benefits Agency, NLT - </w:t>
      </w:r>
      <w:r w:rsidRPr="00367F2D">
        <w:rPr>
          <w:color w:val="262626"/>
          <w:sz w:val="15"/>
          <w:szCs w:val="15"/>
        </w:rPr>
        <w:t xml:space="preserve">New pharmaceutical product therapies, RIZIV-INAMI - </w:t>
      </w:r>
      <w:r w:rsidRPr="00367F2D">
        <w:rPr>
          <w:sz w:val="15"/>
          <w:szCs w:val="15"/>
        </w:rPr>
        <w:t xml:space="preserve">Belgium Health Insurance Agency; INFARMED - </w:t>
      </w:r>
      <w:r w:rsidRPr="00367F2D">
        <w:rPr>
          <w:color w:val="111111"/>
          <w:sz w:val="15"/>
          <w:szCs w:val="15"/>
        </w:rPr>
        <w:t xml:space="preserve">National Authority of Medicines and Health Products, IP; </w:t>
      </w:r>
      <w:proofErr w:type="spellStart"/>
      <w:r w:rsidRPr="00367F2D">
        <w:rPr>
          <w:color w:val="111111"/>
          <w:sz w:val="15"/>
          <w:szCs w:val="15"/>
        </w:rPr>
        <w:t>AHTAPol</w:t>
      </w:r>
      <w:proofErr w:type="spellEnd"/>
      <w:r w:rsidRPr="00367F2D">
        <w:rPr>
          <w:color w:val="111111"/>
          <w:sz w:val="15"/>
          <w:szCs w:val="15"/>
        </w:rPr>
        <w:t xml:space="preserve"> - </w:t>
      </w:r>
      <w:r w:rsidRPr="00367F2D">
        <w:rPr>
          <w:bCs/>
          <w:color w:val="2E2D2D"/>
          <w:sz w:val="15"/>
          <w:szCs w:val="15"/>
        </w:rPr>
        <w:t xml:space="preserve">Agency for Health Technology Assessment in Poland; EASP - </w:t>
      </w:r>
      <w:r w:rsidRPr="00367F2D">
        <w:rPr>
          <w:sz w:val="15"/>
          <w:szCs w:val="15"/>
        </w:rPr>
        <w:t xml:space="preserve">Andalusian School of Public Health; UCLM - </w:t>
      </w:r>
      <w:r w:rsidRPr="00367F2D">
        <w:rPr>
          <w:color w:val="000000"/>
          <w:sz w:val="15"/>
          <w:szCs w:val="15"/>
        </w:rPr>
        <w:t xml:space="preserve">University of Castilla la Mancha; GENESIS - </w:t>
      </w:r>
      <w:r w:rsidRPr="00367F2D">
        <w:rPr>
          <w:sz w:val="15"/>
          <w:szCs w:val="15"/>
        </w:rPr>
        <w:t xml:space="preserve">Spanish Society of Hospital Pharmacy; G-BA - </w:t>
      </w:r>
      <w:r w:rsidRPr="00367F2D">
        <w:rPr>
          <w:color w:val="000000"/>
          <w:sz w:val="15"/>
          <w:szCs w:val="15"/>
        </w:rPr>
        <w:t xml:space="preserve">Federal Joint Committee; AMNOG - </w:t>
      </w:r>
      <w:r w:rsidRPr="00367F2D">
        <w:rPr>
          <w:color w:val="1C1C1C"/>
          <w:sz w:val="15"/>
          <w:szCs w:val="15"/>
        </w:rPr>
        <w:t>Pharmaceuticals Market Reorganisation Act</w:t>
      </w:r>
      <w:r w:rsidRPr="00367F2D">
        <w:rPr>
          <w:color w:val="000000"/>
          <w:sz w:val="15"/>
          <w:szCs w:val="15"/>
        </w:rPr>
        <w:t xml:space="preserve">; HAS - French National Authority for Health; UPEC -  </w:t>
      </w:r>
      <w:r w:rsidRPr="00367F2D">
        <w:rPr>
          <w:sz w:val="15"/>
          <w:szCs w:val="15"/>
        </w:rPr>
        <w:t xml:space="preserve">University Paris-Est </w:t>
      </w:r>
      <w:proofErr w:type="spellStart"/>
      <w:r w:rsidRPr="00367F2D">
        <w:rPr>
          <w:sz w:val="15"/>
          <w:szCs w:val="15"/>
        </w:rPr>
        <w:t>Créteil</w:t>
      </w:r>
      <w:proofErr w:type="spellEnd"/>
      <w:r w:rsidRPr="00367F2D">
        <w:rPr>
          <w:sz w:val="15"/>
          <w:szCs w:val="15"/>
        </w:rPr>
        <w:t xml:space="preserve">. </w:t>
      </w:r>
      <w:r w:rsidRPr="00367F2D">
        <w:rPr>
          <w:i/>
          <w:sz w:val="15"/>
          <w:szCs w:val="15"/>
        </w:rPr>
        <w:t>Source: created by the author</w:t>
      </w:r>
    </w:p>
    <w:p w14:paraId="23B87C75" w14:textId="77777777" w:rsidR="00484B38" w:rsidRDefault="00484B38" w:rsidP="00484B38"/>
    <w:p w14:paraId="26DCE00F" w14:textId="77777777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5D531463" w14:textId="6D387CFE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2B1FFC1C" w14:textId="05177DF1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714729C4" w14:textId="521A2C47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5121852C" w14:textId="0DFEB99C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00235A3C" w14:textId="67496AFD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069A58C9" w14:textId="6A4CD5F5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20B90806" w14:textId="757596DB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3B29571B" w14:textId="3BFF70EA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519B8D22" w14:textId="5782402B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3AE4A443" w14:textId="707E74BB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3E511455" w14:textId="4785D805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74BD1B2B" w14:textId="15C83B48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3D96F9F8" w14:textId="64007D80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01DB929C" w14:textId="77777777" w:rsidR="00484B38" w:rsidRDefault="00484B38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</w:p>
    <w:p w14:paraId="377896AF" w14:textId="3E9794A6" w:rsidR="000E7A7D" w:rsidRPr="00D50E99" w:rsidRDefault="00F339AA" w:rsidP="000E7A7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Supplementary Table 2</w:t>
      </w:r>
      <w:r w:rsidR="000E7A7D" w:rsidRPr="00D50E99">
        <w:rPr>
          <w:rFonts w:ascii="Calibri" w:hAnsi="Calibri"/>
          <w:i/>
          <w:u w:val="single"/>
        </w:rPr>
        <w:t xml:space="preserve">. Subgroup: percentage of agreement for 80 </w:t>
      </w:r>
      <w:r w:rsidR="000E7A7D" w:rsidRPr="00CD7285">
        <w:rPr>
          <w:rFonts w:ascii="Calibri" w:hAnsi="Calibri"/>
          <w:i/>
          <w:u w:val="single"/>
        </w:rPr>
        <w:t>cancer drug-indicat</w:t>
      </w:r>
      <w:r w:rsidR="00CD7253" w:rsidRPr="00CD7285">
        <w:rPr>
          <w:rFonts w:ascii="Calibri" w:hAnsi="Calibri"/>
          <w:i/>
          <w:u w:val="single"/>
        </w:rPr>
        <w:t>ions</w:t>
      </w:r>
      <w:r w:rsidR="000E7A7D" w:rsidRPr="00D50E99">
        <w:rPr>
          <w:rFonts w:ascii="Calibri" w:hAnsi="Calibri"/>
          <w:i/>
          <w:u w:val="single"/>
        </w:rPr>
        <w:t xml:space="preserve"> (2002-2014) – assessed by NICE and SMC</w:t>
      </w:r>
    </w:p>
    <w:p w14:paraId="5B763B77" w14:textId="77777777" w:rsidR="00D01F6D" w:rsidRDefault="00D01F6D" w:rsidP="000E7A7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5"/>
          <w:szCs w:val="15"/>
        </w:rPr>
      </w:pPr>
    </w:p>
    <w:tbl>
      <w:tblPr>
        <w:tblW w:w="10344" w:type="dxa"/>
        <w:tblLayout w:type="fixed"/>
        <w:tblLook w:val="04A0" w:firstRow="1" w:lastRow="0" w:firstColumn="1" w:lastColumn="0" w:noHBand="0" w:noVBand="1"/>
      </w:tblPr>
      <w:tblGrid>
        <w:gridCol w:w="1300"/>
        <w:gridCol w:w="1105"/>
        <w:gridCol w:w="993"/>
        <w:gridCol w:w="993"/>
        <w:gridCol w:w="992"/>
        <w:gridCol w:w="956"/>
        <w:gridCol w:w="993"/>
        <w:gridCol w:w="1027"/>
        <w:gridCol w:w="992"/>
        <w:gridCol w:w="993"/>
      </w:tblGrid>
      <w:tr w:rsidR="00D01F6D" w:rsidRPr="00D01F6D" w14:paraId="12D35DEC" w14:textId="77777777" w:rsidTr="00D01F6D">
        <w:trPr>
          <w:trHeight w:val="78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5DD4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Agreement in HTA decisions (assessed drugs)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27C28B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5F13B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84C07A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678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DA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3C2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92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0E9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358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Belgium</w:t>
            </w:r>
          </w:p>
        </w:tc>
      </w:tr>
      <w:tr w:rsidR="00D01F6D" w:rsidRPr="00D01F6D" w14:paraId="4351FC84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C6F063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5800F502" w14:textId="32C8C646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89.83% (59)</w:t>
            </w:r>
            <w:r w:rsidRPr="005B7491">
              <w:rPr>
                <w:rFonts w:ascii="Calibri" w:hAnsi="Calibri"/>
                <w:i/>
                <w:sz w:val="15"/>
                <w:szCs w:val="15"/>
                <w:vertAlign w:val="superscript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37C42EE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90% (10)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AAC" w14:textId="7DDCA796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31340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73.33% (30)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7A4FD61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29.87% (77)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6F99451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88% (25)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5FD246D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19.64% (56)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B6B611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41.56% (77)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93E2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58.82% (68)</w:t>
            </w:r>
          </w:p>
        </w:tc>
      </w:tr>
      <w:tr w:rsidR="00D01F6D" w:rsidRPr="00D01F6D" w14:paraId="6DCCDC22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511D15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31D5934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77.78% (9)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2A4" w14:textId="1516192F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B59" w14:textId="0BD0E4F0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BC325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60% (10)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0A25C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54.55% (11)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43590EA0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100% (4)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4A92F25B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0% (8)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686BE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54.55% (11)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0EE8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62.50% (8)</w:t>
            </w:r>
          </w:p>
        </w:tc>
      </w:tr>
      <w:tr w:rsidR="00D01F6D" w:rsidRPr="00D01F6D" w14:paraId="6EE97E68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2602C1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070" w14:textId="67EB7BE4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8DD" w14:textId="4FFCB63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767" w14:textId="2CE73466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B47FA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76.92% (26)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A750615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22.95% (61)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14:paraId="6677194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81.82% (22)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212E90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19.15% (47)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2A839381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32.79% (61)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E9868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60.38% (53)</w:t>
            </w:r>
          </w:p>
        </w:tc>
      </w:tr>
      <w:tr w:rsidR="00D01F6D" w:rsidRPr="00D01F6D" w14:paraId="26BEB5D6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791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BDA" w14:textId="3CD1ED6B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6A30" w14:textId="5C8DFCD5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B90" w14:textId="4E2964D9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2328A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74.07% (27)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3DBC1D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39.13% (69)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A77AB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66.67% (24)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41CA29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32.69% (52)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599747D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42.03% (69)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EAD" w14:textId="250EC122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F6D" w:rsidRPr="00D01F6D" w14:paraId="2A991F86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50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A68" w14:textId="42140932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D32" w14:textId="15B1A6D2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A2D8" w14:textId="5B599018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81AFD7A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40% (30)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7B165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63.75% (80)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314424D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44% (25)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B4036D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44.64% (56)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97D" w14:textId="15F9BF5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50B" w14:textId="292E1F2F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F6D" w:rsidRPr="00D01F6D" w14:paraId="016C33F8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A2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556" w14:textId="696F18DA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916A" w14:textId="661947AC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C03" w14:textId="72DF8193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71D0A405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16% (25)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6C31583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42.86% (56)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3C120E5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33.33% (24)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FA0" w14:textId="037ADA6B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CD1" w14:textId="1B19F1A5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08A" w14:textId="4D581850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F6D" w:rsidRPr="00D01F6D" w14:paraId="0B33CE00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FA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392" w14:textId="47A998F1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90D5" w14:textId="505D3442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CB9" w14:textId="22AAB899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487887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72.22% (18)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1B44C34A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36% (25)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A541" w14:textId="0A787949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15F" w14:textId="4AD1A5BC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AC6C" w14:textId="67CFEA52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CF2" w14:textId="2E5D4181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F6D" w:rsidRPr="00D01F6D" w14:paraId="67487CDA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7E4F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9244" w14:textId="4AA6B30D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EDF5" w14:textId="782FD49C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CC5" w14:textId="5DFC4B2C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14:paraId="00C9475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36.67% (30)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1E4" w14:textId="32DCC368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E25" w14:textId="5A414040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8055" w14:textId="144ABE6E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367D" w14:textId="12783A03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2BC3" w14:textId="29563379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D01F6D" w:rsidRPr="00D01F6D" w14:paraId="67E33AB2" w14:textId="77777777" w:rsidTr="00D01F6D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D0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792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C50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49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FA0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55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3BE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7B62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4B7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37F3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14:paraId="34BE8058" w14:textId="61D41B4C" w:rsidR="000E7A7D" w:rsidRPr="00E15738" w:rsidRDefault="000E7A7D" w:rsidP="000E7A7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 xml:space="preserve">Notes: </w:t>
      </w:r>
      <w:r w:rsidRPr="005B7491">
        <w:rPr>
          <w:rFonts w:ascii="Calibri" w:hAnsi="Calibri"/>
          <w:i/>
          <w:sz w:val="15"/>
          <w:szCs w:val="15"/>
          <w:vertAlign w:val="superscript"/>
        </w:rPr>
        <w:t xml:space="preserve">1 </w:t>
      </w:r>
      <w:r w:rsidRPr="005B7491">
        <w:rPr>
          <w:rFonts w:ascii="Calibri" w:hAnsi="Calibri"/>
          <w:i/>
          <w:sz w:val="15"/>
          <w:szCs w:val="15"/>
        </w:rPr>
        <w:t>percentage of agreed decisions and in brackets, the total number of common assessed decisions in both countries</w:t>
      </w:r>
      <w:r w:rsidRPr="00E15738">
        <w:rPr>
          <w:rFonts w:ascii="Calibri" w:hAnsi="Calibri"/>
          <w:sz w:val="15"/>
          <w:szCs w:val="15"/>
        </w:rPr>
        <w:t>.</w:t>
      </w:r>
    </w:p>
    <w:tbl>
      <w:tblPr>
        <w:tblW w:w="707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276"/>
        <w:gridCol w:w="1701"/>
        <w:gridCol w:w="567"/>
        <w:gridCol w:w="1400"/>
      </w:tblGrid>
      <w:tr w:rsidR="000E7A7D" w:rsidRPr="00E15738" w14:paraId="3FE01470" w14:textId="77777777" w:rsidTr="00DA21C1">
        <w:trPr>
          <w:trHeight w:val="32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0B4E7DAC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&gt;=75%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5D37F0D2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High Congruence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E911D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&gt;=50% &amp; &lt;75%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1E3CC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Medium Congruence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4C7CCFEB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&lt;50%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14:paraId="6B4136CC" w14:textId="77777777" w:rsidR="000E7A7D" w:rsidRPr="00E15738" w:rsidRDefault="000E7A7D" w:rsidP="00DA21C1">
            <w:pP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E15738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Low Congruence</w:t>
            </w:r>
          </w:p>
        </w:tc>
      </w:tr>
    </w:tbl>
    <w:p w14:paraId="127CEEEC" w14:textId="77777777" w:rsidR="000E7A7D" w:rsidRDefault="000E7A7D" w:rsidP="000E7A7D"/>
    <w:p w14:paraId="5DE68C3B" w14:textId="07129B56" w:rsidR="000E7A7D" w:rsidRDefault="000E7A7D"/>
    <w:p w14:paraId="6FDDD7DB" w14:textId="2CAECD71" w:rsidR="00484B38" w:rsidRDefault="00484B38"/>
    <w:p w14:paraId="490C3CA5" w14:textId="757F628D" w:rsidR="00484B38" w:rsidRDefault="00484B38"/>
    <w:p w14:paraId="32F4A88B" w14:textId="6EF2B6EF" w:rsidR="00484B38" w:rsidRDefault="00484B38"/>
    <w:p w14:paraId="7060D1E0" w14:textId="4D6083AC" w:rsidR="00484B38" w:rsidRDefault="00484B38"/>
    <w:p w14:paraId="0AA83CB9" w14:textId="732E3383" w:rsidR="00484B38" w:rsidRDefault="00484B38"/>
    <w:p w14:paraId="4E7B0C2B" w14:textId="618EB6E5" w:rsidR="00484B38" w:rsidRDefault="00484B38"/>
    <w:p w14:paraId="3B0B50E6" w14:textId="3C2B5C00" w:rsidR="00484B38" w:rsidRDefault="00484B38"/>
    <w:p w14:paraId="66753AAC" w14:textId="3A58CE0C" w:rsidR="00484B38" w:rsidRDefault="00484B38"/>
    <w:p w14:paraId="7BE57BF8" w14:textId="2DD1E297" w:rsidR="00484B38" w:rsidRDefault="00484B38"/>
    <w:p w14:paraId="67EE7A51" w14:textId="42D76FDC" w:rsidR="00484B38" w:rsidRDefault="00484B38"/>
    <w:p w14:paraId="5DEB1D1E" w14:textId="1FC8EBB5" w:rsidR="00484B38" w:rsidRDefault="00484B38"/>
    <w:p w14:paraId="7A073021" w14:textId="00CE56BB" w:rsidR="00484B38" w:rsidRDefault="00484B38"/>
    <w:p w14:paraId="06E1F76A" w14:textId="25DD48D2" w:rsidR="00484B38" w:rsidRDefault="00484B38"/>
    <w:p w14:paraId="353F5ED1" w14:textId="5B2554CC" w:rsidR="00484B38" w:rsidRDefault="00484B38"/>
    <w:p w14:paraId="423308A3" w14:textId="3ADF3460" w:rsidR="00484B38" w:rsidRDefault="00484B38"/>
    <w:p w14:paraId="1FE91494" w14:textId="4BC7331A" w:rsidR="00484B38" w:rsidRDefault="00484B38"/>
    <w:p w14:paraId="34005545" w14:textId="0BD41654" w:rsidR="00484B38" w:rsidRDefault="00484B38"/>
    <w:p w14:paraId="62695B52" w14:textId="7EE14B93" w:rsidR="00484B38" w:rsidRDefault="00484B38"/>
    <w:p w14:paraId="241D5119" w14:textId="13BCE7F4" w:rsidR="00484B38" w:rsidRDefault="00484B38"/>
    <w:p w14:paraId="511B3423" w14:textId="1BABFAE8" w:rsidR="00484B38" w:rsidRDefault="00484B38"/>
    <w:p w14:paraId="2FC5681B" w14:textId="433794C6" w:rsidR="00484B38" w:rsidRDefault="00484B38"/>
    <w:p w14:paraId="465335EA" w14:textId="01481E84" w:rsidR="00484B38" w:rsidRDefault="00484B38"/>
    <w:p w14:paraId="46C74C86" w14:textId="66CF8EB7" w:rsidR="00484B38" w:rsidRDefault="00484B38"/>
    <w:p w14:paraId="43A2E636" w14:textId="5B667663" w:rsidR="00484B38" w:rsidRDefault="00484B38"/>
    <w:p w14:paraId="04D8ACD4" w14:textId="076AF3F8" w:rsidR="00484B38" w:rsidRDefault="00484B38"/>
    <w:p w14:paraId="2D1E385A" w14:textId="77777777" w:rsidR="00484B38" w:rsidRDefault="00484B38"/>
    <w:p w14:paraId="709E8B9F" w14:textId="4E792FC8" w:rsidR="000E7A7D" w:rsidRPr="00D50E99" w:rsidRDefault="00F339AA" w:rsidP="000E7A7D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>
        <w:rPr>
          <w:i/>
          <w:u w:val="single"/>
        </w:rPr>
        <w:lastRenderedPageBreak/>
        <w:t>Supplementary Table 3</w:t>
      </w:r>
      <w:r w:rsidR="000E7A7D" w:rsidRPr="00D50E99">
        <w:rPr>
          <w:i/>
          <w:u w:val="single"/>
        </w:rPr>
        <w:t xml:space="preserve">. Subgroup: Kappa Score </w:t>
      </w:r>
      <w:r w:rsidR="000E7A7D" w:rsidRPr="00CD7285">
        <w:rPr>
          <w:i/>
          <w:u w:val="single"/>
        </w:rPr>
        <w:t>for 80 cancer drug-indicat</w:t>
      </w:r>
      <w:r w:rsidR="00CD7253" w:rsidRPr="00CD7285">
        <w:rPr>
          <w:i/>
          <w:u w:val="single"/>
        </w:rPr>
        <w:t>ions</w:t>
      </w:r>
      <w:r w:rsidR="000E7A7D" w:rsidRPr="00CD7285">
        <w:rPr>
          <w:i/>
          <w:u w:val="single"/>
        </w:rPr>
        <w:t xml:space="preserve"> (2002-2014</w:t>
      </w:r>
      <w:r w:rsidR="000E7A7D" w:rsidRPr="00D50E99">
        <w:rPr>
          <w:i/>
          <w:u w:val="single"/>
        </w:rPr>
        <w:t>) – assessed by NICE and SMC</w:t>
      </w:r>
    </w:p>
    <w:p w14:paraId="6DEB3A24" w14:textId="5223AB34" w:rsidR="00D01F6D" w:rsidRDefault="00D01F6D" w:rsidP="000E7A7D">
      <w:pPr>
        <w:autoSpaceDE w:val="0"/>
        <w:autoSpaceDN w:val="0"/>
        <w:adjustRightInd w:val="0"/>
        <w:spacing w:line="360" w:lineRule="auto"/>
        <w:rPr>
          <w:i/>
          <w:sz w:val="15"/>
          <w:szCs w:val="15"/>
          <w:lang w:val="en-US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851"/>
        <w:gridCol w:w="992"/>
        <w:gridCol w:w="992"/>
      </w:tblGrid>
      <w:tr w:rsidR="00D01F6D" w:rsidRPr="00D01F6D" w14:paraId="5FDA02E2" w14:textId="77777777" w:rsidTr="00D01F6D">
        <w:trPr>
          <w:trHeight w:val="5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C4AF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KAPPA SCORE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C51F6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52904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76CAAB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CCA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3D6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C82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30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30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86B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Belgium</w:t>
            </w:r>
          </w:p>
        </w:tc>
      </w:tr>
      <w:tr w:rsidR="00D01F6D" w:rsidRPr="00D01F6D" w14:paraId="51315E2B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AD8C7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F28E7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0.2934***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4F5D6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51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D01C3B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D7B1B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A833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0.3644***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19A45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C3382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4E557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0.0211</w:t>
            </w:r>
          </w:p>
        </w:tc>
      </w:tr>
      <w:tr w:rsidR="00D01F6D" w:rsidRPr="00D01F6D" w14:paraId="0FAEED3D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F66A5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5A79D4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4F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F83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83E7E0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63235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857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C008C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1CF54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FAC045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0.0000</w:t>
            </w:r>
          </w:p>
        </w:tc>
      </w:tr>
      <w:tr w:rsidR="00D01F6D" w:rsidRPr="00D01F6D" w14:paraId="468D3942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CFEC4A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662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633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1B1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5B6D3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7AB13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EDBF68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0.1619*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BD4E19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DFD591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1108D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-0.0520</w:t>
            </w:r>
          </w:p>
        </w:tc>
      </w:tr>
      <w:tr w:rsidR="00D01F6D" w:rsidRPr="00D01F6D" w14:paraId="3047E1D7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D4F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B7F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E8AB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E13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400F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0.3483***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56CBB2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0.1127*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D120B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0.2700**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E0D709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A643D8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8B90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01F6D" w:rsidRPr="00D01F6D" w14:paraId="4BBD2568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65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England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600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06B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3E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4E8F1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D4F39E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0.4661***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92FB6C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C41DF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0.2022***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F9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8D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01F6D" w:rsidRPr="00D01F6D" w14:paraId="233F81B3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F6C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F2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C5A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92B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14AEBB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800883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D3557F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0.1616**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9CB1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49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E0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01F6D" w:rsidRPr="00D01F6D" w14:paraId="44E10384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CD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6D5F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9E7E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1E7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669B24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5A7ABD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32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560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54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5A1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01F6D" w:rsidRPr="00D01F6D" w14:paraId="0331741B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CA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Scotland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A5F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0F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EB7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AC8FA6" w14:textId="77777777" w:rsidR="00D01F6D" w:rsidRPr="00D01F6D" w:rsidRDefault="00D01F6D" w:rsidP="00D01F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-0.0270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C61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B0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D8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8D9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2C8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01F6D" w:rsidRPr="00D01F6D" w14:paraId="26B981D8" w14:textId="77777777" w:rsidTr="00D01F6D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44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BD5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260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A6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115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7A4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3AA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65D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42C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586" w14:textId="77777777" w:rsidR="00D01F6D" w:rsidRPr="00D01F6D" w:rsidRDefault="00D01F6D" w:rsidP="00D01F6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01F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14:paraId="33D18F06" w14:textId="21A88A77" w:rsidR="000E7A7D" w:rsidRPr="005B7491" w:rsidRDefault="000E7A7D" w:rsidP="000E7A7D">
      <w:pPr>
        <w:autoSpaceDE w:val="0"/>
        <w:autoSpaceDN w:val="0"/>
        <w:adjustRightInd w:val="0"/>
        <w:spacing w:line="360" w:lineRule="auto"/>
        <w:rPr>
          <w:i/>
          <w:sz w:val="15"/>
          <w:szCs w:val="15"/>
          <w:lang w:val="en-US"/>
        </w:rPr>
      </w:pPr>
      <w:r w:rsidRPr="005B7491">
        <w:rPr>
          <w:i/>
          <w:sz w:val="15"/>
          <w:szCs w:val="15"/>
          <w:lang w:val="en-US"/>
        </w:rPr>
        <w:t>Notes: significance levels: *** p&lt;0.01, ** p&lt;0.05, * p&lt;0.1</w:t>
      </w:r>
    </w:p>
    <w:p w14:paraId="6B588DEC" w14:textId="596C4258" w:rsidR="000E7A7D" w:rsidRDefault="000E7A7D">
      <w:pPr>
        <w:rPr>
          <w:lang w:val="en-US"/>
        </w:rPr>
      </w:pPr>
    </w:p>
    <w:tbl>
      <w:tblPr>
        <w:tblW w:w="5240" w:type="dxa"/>
        <w:jc w:val="center"/>
        <w:tblLook w:val="0600" w:firstRow="0" w:lastRow="0" w:firstColumn="0" w:lastColumn="0" w:noHBand="1" w:noVBand="1"/>
      </w:tblPr>
      <w:tblGrid>
        <w:gridCol w:w="1980"/>
        <w:gridCol w:w="1984"/>
        <w:gridCol w:w="1276"/>
      </w:tblGrid>
      <w:tr w:rsidR="0063314C" w:rsidRPr="00B33144" w14:paraId="5C7BF9F9" w14:textId="77777777" w:rsidTr="0051739F">
        <w:trPr>
          <w:trHeight w:val="340"/>
          <w:jc w:val="center"/>
        </w:trPr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3662B" w14:textId="77777777" w:rsidR="0063314C" w:rsidRPr="00011E52" w:rsidRDefault="0063314C" w:rsidP="0051739F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011E52">
              <w:rPr>
                <w:b/>
                <w:bCs/>
                <w:i/>
                <w:iCs/>
                <w:color w:val="000000"/>
                <w:sz w:val="13"/>
                <w:szCs w:val="13"/>
              </w:rPr>
              <w:t>McHugh Threshold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359D6" w14:textId="77777777" w:rsidR="0063314C" w:rsidRPr="00011E52" w:rsidRDefault="0063314C" w:rsidP="0051739F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011E52">
              <w:rPr>
                <w:b/>
                <w:bCs/>
                <w:i/>
                <w:iCs/>
                <w:color w:val="000000"/>
                <w:sz w:val="13"/>
                <w:szCs w:val="13"/>
              </w:rPr>
              <w:t>Cohen Threshold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A34E4" w14:textId="77777777" w:rsidR="0063314C" w:rsidRPr="00011E52" w:rsidRDefault="0063314C" w:rsidP="0051739F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011E52">
              <w:rPr>
                <w:b/>
                <w:bCs/>
                <w:i/>
                <w:iCs/>
                <w:color w:val="000000"/>
                <w:sz w:val="13"/>
                <w:szCs w:val="13"/>
              </w:rPr>
              <w:t>Kappa coefficient</w:t>
            </w:r>
          </w:p>
        </w:tc>
      </w:tr>
      <w:tr w:rsidR="0063314C" w:rsidRPr="00B33144" w14:paraId="208C11AC" w14:textId="77777777" w:rsidTr="0051739F">
        <w:trPr>
          <w:trHeight w:val="107"/>
          <w:jc w:val="center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0000"/>
            <w:vAlign w:val="center"/>
            <w:hideMark/>
          </w:tcPr>
          <w:p w14:paraId="1B31BBEC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No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06E1" w14:textId="77777777" w:rsidR="0063314C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No Agreement</w:t>
            </w:r>
          </w:p>
          <w:p w14:paraId="352BBDC8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C658A" w14:textId="77777777" w:rsidR="0063314C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  <w:r w:rsidRPr="00011E52">
              <w:rPr>
                <w:b/>
                <w:bCs/>
                <w:color w:val="000000"/>
                <w:sz w:val="12"/>
                <w:szCs w:val="12"/>
                <w:lang w:val="es-ES_tradnl"/>
              </w:rPr>
              <w:t xml:space="preserve"> </w:t>
            </w:r>
            <w:r w:rsidRPr="00011E52">
              <w:rPr>
                <w:rStyle w:val="st"/>
                <w:sz w:val="12"/>
                <w:szCs w:val="12"/>
              </w:rPr>
              <w:t>≤</w:t>
            </w:r>
            <w:r w:rsidRPr="00B33144">
              <w:rPr>
                <w:b/>
                <w:bCs/>
                <w:color w:val="000000"/>
                <w:sz w:val="13"/>
                <w:szCs w:val="13"/>
                <w:lang w:val="es-ES_tradnl"/>
              </w:rPr>
              <w:t xml:space="preserve"> 0.</w:t>
            </w:r>
            <w:r>
              <w:rPr>
                <w:b/>
                <w:bCs/>
                <w:color w:val="000000"/>
                <w:sz w:val="13"/>
                <w:szCs w:val="13"/>
                <w:lang w:val="es-ES_tradnl"/>
              </w:rPr>
              <w:t>0</w:t>
            </w:r>
          </w:p>
          <w:p w14:paraId="5E704EB3" w14:textId="77777777" w:rsidR="0063314C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  <w:p w14:paraId="158814A1" w14:textId="77777777" w:rsidR="0063314C" w:rsidRPr="00011E52" w:rsidRDefault="0063314C" w:rsidP="0051739F">
            <w:pPr>
              <w:rPr>
                <w:sz w:val="12"/>
                <w:szCs w:val="12"/>
              </w:rPr>
            </w:pPr>
          </w:p>
        </w:tc>
      </w:tr>
      <w:tr w:rsidR="0063314C" w:rsidRPr="00B33144" w14:paraId="1FFB9489" w14:textId="77777777" w:rsidTr="0051739F">
        <w:trPr>
          <w:trHeight w:val="106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</w:tcPr>
          <w:p w14:paraId="388EBB44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6B2F9FE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None to Slight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D5A65" w14:textId="77777777" w:rsidR="0063314C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  <w:r>
              <w:rPr>
                <w:b/>
                <w:bCs/>
                <w:color w:val="000000"/>
                <w:sz w:val="13"/>
                <w:szCs w:val="13"/>
                <w:lang w:val="es-ES_tradnl"/>
              </w:rPr>
              <w:t>0.01-</w:t>
            </w:r>
            <w:r w:rsidRPr="00B33144">
              <w:rPr>
                <w:b/>
                <w:bCs/>
                <w:color w:val="000000"/>
                <w:sz w:val="13"/>
                <w:szCs w:val="13"/>
                <w:lang w:val="es-ES_tradnl"/>
              </w:rPr>
              <w:t>0.20</w:t>
            </w:r>
          </w:p>
          <w:p w14:paraId="05F1955C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</w:p>
        </w:tc>
      </w:tr>
      <w:tr w:rsidR="0063314C" w:rsidRPr="00B33144" w14:paraId="7C7E9858" w14:textId="77777777" w:rsidTr="0051739F">
        <w:trPr>
          <w:trHeight w:val="3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17E0265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Minimal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2A2EA021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it-IT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Fair Agreement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1D7BF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  <w:lang w:val="it-IT"/>
              </w:rPr>
              <w:t xml:space="preserve"> 0.21 - 0.39</w:t>
            </w:r>
          </w:p>
        </w:tc>
      </w:tr>
      <w:tr w:rsidR="0063314C" w:rsidRPr="00B33144" w14:paraId="2063573D" w14:textId="77777777" w:rsidTr="0051739F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FA75FA2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Weak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30C8079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Moderate </w:t>
            </w:r>
            <w:r w:rsidRPr="00B33144">
              <w:rPr>
                <w:b/>
                <w:bCs/>
                <w:color w:val="000000"/>
                <w:sz w:val="13"/>
                <w:szCs w:val="13"/>
              </w:rPr>
              <w:t>Agreement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98BC2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  <w:lang w:val="es-ES_tradnl"/>
              </w:rPr>
              <w:t xml:space="preserve"> 0.4 - 0.59</w:t>
            </w:r>
          </w:p>
        </w:tc>
      </w:tr>
      <w:tr w:rsidR="0063314C" w:rsidRPr="00B33144" w14:paraId="4BEB0BEF" w14:textId="77777777" w:rsidTr="0051739F">
        <w:trPr>
          <w:trHeight w:val="3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14:paraId="1E1676C2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Moderate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ED6C1C6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_tradnl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Substantial</w:t>
            </w:r>
            <w:r w:rsidRPr="00B33144">
              <w:rPr>
                <w:b/>
                <w:bCs/>
                <w:color w:val="000000"/>
                <w:sz w:val="13"/>
                <w:szCs w:val="13"/>
              </w:rPr>
              <w:t xml:space="preserve"> Agreement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4A5D7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  <w:lang w:val="es-ES_tradnl"/>
              </w:rPr>
              <w:t xml:space="preserve"> 0.6 - 0.79</w:t>
            </w:r>
          </w:p>
        </w:tc>
      </w:tr>
      <w:tr w:rsidR="0063314C" w:rsidRPr="00B33144" w14:paraId="4F5258C0" w14:textId="77777777" w:rsidTr="0051739F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08DA0"/>
            <w:vAlign w:val="center"/>
            <w:hideMark/>
          </w:tcPr>
          <w:p w14:paraId="1335C025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Strong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1909A3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Almost Perfect </w:t>
            </w:r>
            <w:r w:rsidRPr="00B33144">
              <w:rPr>
                <w:b/>
                <w:bCs/>
                <w:color w:val="000000"/>
                <w:sz w:val="13"/>
                <w:szCs w:val="13"/>
              </w:rPr>
              <w:t>Agreement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35C8D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  <w:lang w:val="es-ES"/>
              </w:rPr>
              <w:t xml:space="preserve"> 0.8 – 0.9</w:t>
            </w:r>
          </w:p>
        </w:tc>
      </w:tr>
      <w:tr w:rsidR="0063314C" w:rsidRPr="00B33144" w14:paraId="02113349" w14:textId="77777777" w:rsidTr="0051739F">
        <w:trPr>
          <w:trHeight w:val="3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vAlign w:val="center"/>
          </w:tcPr>
          <w:p w14:paraId="25239B30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</w:rPr>
              <w:t>Almost perfect Agreement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2054751" w14:textId="77777777" w:rsidR="0063314C" w:rsidRDefault="0063314C" w:rsidP="0051739F">
            <w:pPr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 xml:space="preserve">Almost Perfect </w:t>
            </w:r>
            <w:r w:rsidRPr="00B33144">
              <w:rPr>
                <w:b/>
                <w:bCs/>
                <w:color w:val="000000"/>
                <w:sz w:val="13"/>
                <w:szCs w:val="13"/>
              </w:rPr>
              <w:t>Agreement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DE82E" w14:textId="77777777" w:rsidR="0063314C" w:rsidRPr="00B33144" w:rsidRDefault="0063314C" w:rsidP="0051739F">
            <w:pPr>
              <w:rPr>
                <w:b/>
                <w:bCs/>
                <w:color w:val="000000"/>
                <w:sz w:val="13"/>
                <w:szCs w:val="13"/>
                <w:lang w:val="es-ES"/>
              </w:rPr>
            </w:pPr>
            <w:r w:rsidRPr="00B33144">
              <w:rPr>
                <w:b/>
                <w:bCs/>
                <w:color w:val="000000"/>
                <w:sz w:val="13"/>
                <w:szCs w:val="13"/>
                <w:lang w:val="es-ES_tradnl"/>
              </w:rPr>
              <w:t>&gt; 0.9</w:t>
            </w:r>
          </w:p>
        </w:tc>
      </w:tr>
    </w:tbl>
    <w:p w14:paraId="293A1AD0" w14:textId="77777777" w:rsidR="0063314C" w:rsidRPr="0063314C" w:rsidRDefault="0063314C">
      <w:pPr>
        <w:rPr>
          <w:lang w:val="en-US"/>
        </w:rPr>
      </w:pPr>
    </w:p>
    <w:p w14:paraId="5F0A84CF" w14:textId="3195D3A4" w:rsidR="00F339AA" w:rsidRDefault="00F339AA"/>
    <w:p w14:paraId="5BE4F745" w14:textId="79EEF0D9" w:rsidR="00F339AA" w:rsidRDefault="00F339AA"/>
    <w:p w14:paraId="5E9AAC6B" w14:textId="6ED55AD0" w:rsidR="00F339AA" w:rsidRDefault="00F339AA"/>
    <w:p w14:paraId="0A09C485" w14:textId="33C4C59C" w:rsidR="00F339AA" w:rsidRDefault="00F339AA"/>
    <w:p w14:paraId="1EDDBA5B" w14:textId="3B42EFE1" w:rsidR="00F339AA" w:rsidRDefault="00F339AA"/>
    <w:p w14:paraId="11F954C5" w14:textId="2535CEBA" w:rsidR="00F339AA" w:rsidRDefault="00F339AA"/>
    <w:p w14:paraId="1C488226" w14:textId="24B5B7B6" w:rsidR="00F339AA" w:rsidRDefault="00F339AA"/>
    <w:p w14:paraId="6A5574AA" w14:textId="6B699CC2" w:rsidR="00F339AA" w:rsidRDefault="00F339AA"/>
    <w:p w14:paraId="4DAFBA1C" w14:textId="698392EB" w:rsidR="00F339AA" w:rsidRDefault="00F339AA"/>
    <w:p w14:paraId="77A83DE6" w14:textId="0C5B9C6A" w:rsidR="00F339AA" w:rsidRDefault="00F339AA"/>
    <w:p w14:paraId="318C4BBA" w14:textId="6E41E167" w:rsidR="00F339AA" w:rsidRDefault="00F339AA"/>
    <w:p w14:paraId="70712D84" w14:textId="40EC1FF5" w:rsidR="00F339AA" w:rsidRDefault="00F339AA"/>
    <w:p w14:paraId="3D92CF59" w14:textId="44295EE6" w:rsidR="00F339AA" w:rsidRDefault="00F339AA"/>
    <w:p w14:paraId="022A8808" w14:textId="34B152A7" w:rsidR="00F339AA" w:rsidRDefault="00F339AA"/>
    <w:p w14:paraId="11BCAFE8" w14:textId="0EB51C98" w:rsidR="00F339AA" w:rsidRDefault="00F339AA"/>
    <w:p w14:paraId="5516A75E" w14:textId="611FAB2C" w:rsidR="00F339AA" w:rsidRDefault="00F339AA"/>
    <w:p w14:paraId="16F691A7" w14:textId="0C3E5EE8" w:rsidR="00F339AA" w:rsidRDefault="00F339AA"/>
    <w:p w14:paraId="4FCB9657" w14:textId="505359F3" w:rsidR="00F339AA" w:rsidRDefault="00F339AA"/>
    <w:p w14:paraId="28AEB105" w14:textId="50C9DC51" w:rsidR="00F339AA" w:rsidRDefault="00F339AA"/>
    <w:p w14:paraId="6B15DE8C" w14:textId="410799DE" w:rsidR="00F339AA" w:rsidRDefault="00F339AA"/>
    <w:p w14:paraId="5BA6C0F9" w14:textId="2745FCCE" w:rsidR="00F339AA" w:rsidRDefault="00F339AA"/>
    <w:p w14:paraId="43003756" w14:textId="7A57C989" w:rsidR="00F339AA" w:rsidRDefault="00F339AA"/>
    <w:p w14:paraId="14DB912C" w14:textId="465CF6F6" w:rsidR="00F339AA" w:rsidRDefault="00F339AA"/>
    <w:p w14:paraId="2014169D" w14:textId="77777777" w:rsidR="00F339AA" w:rsidRPr="00367F2D" w:rsidRDefault="00F339AA" w:rsidP="00F339AA">
      <w:pPr>
        <w:autoSpaceDE w:val="0"/>
        <w:autoSpaceDN w:val="0"/>
        <w:adjustRightInd w:val="0"/>
        <w:spacing w:line="360" w:lineRule="auto"/>
        <w:jc w:val="center"/>
        <w:rPr>
          <w:i/>
          <w:u w:val="single"/>
        </w:rPr>
      </w:pPr>
      <w:r>
        <w:rPr>
          <w:i/>
          <w:u w:val="single"/>
        </w:rPr>
        <w:t xml:space="preserve">Supplementary Figure 1. </w:t>
      </w:r>
      <w:r w:rsidRPr="00487232">
        <w:rPr>
          <w:i/>
          <w:u w:val="single"/>
        </w:rPr>
        <w:t>Acceptance, restriction and rejection rate (2002-2014)</w:t>
      </w:r>
    </w:p>
    <w:p w14:paraId="3DB45343" w14:textId="77777777" w:rsidR="00F339AA" w:rsidRDefault="00F339AA" w:rsidP="00F339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</w:p>
    <w:p w14:paraId="49EAFD18" w14:textId="022CC1CC" w:rsidR="00F339AA" w:rsidRDefault="0076445C" w:rsidP="00F339A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A135554" wp14:editId="7005C810">
            <wp:extent cx="5727700" cy="3021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l Figu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4DB2" w14:textId="77777777" w:rsidR="00F339AA" w:rsidRPr="00367F2D" w:rsidRDefault="00F339AA" w:rsidP="00F339AA">
      <w:pPr>
        <w:pStyle w:val="BodyText"/>
        <w:spacing w:after="100" w:line="240" w:lineRule="auto"/>
        <w:ind w:left="142" w:firstLine="851"/>
        <w:contextualSpacing/>
        <w:rPr>
          <w:rFonts w:ascii="Calibri" w:eastAsia="Calibri" w:hAnsi="Calibri" w:cs="Calibri"/>
          <w:b w:val="0"/>
          <w:bCs w:val="0"/>
          <w:i/>
          <w:sz w:val="15"/>
          <w:szCs w:val="15"/>
          <w:lang w:val="en-GB"/>
        </w:rPr>
      </w:pPr>
      <w:r>
        <w:rPr>
          <w:rFonts w:ascii="Calibri" w:eastAsia="Calibri" w:hAnsi="Calibri" w:cs="Calibri"/>
          <w:b w:val="0"/>
          <w:bCs w:val="0"/>
          <w:i/>
          <w:sz w:val="15"/>
          <w:szCs w:val="15"/>
          <w:lang w:val="en-GB"/>
        </w:rPr>
        <w:t xml:space="preserve">          </w:t>
      </w:r>
      <w:r w:rsidRPr="00367F2D">
        <w:rPr>
          <w:rFonts w:ascii="Calibri" w:eastAsia="Calibri" w:hAnsi="Calibri" w:cs="Calibri"/>
          <w:b w:val="0"/>
          <w:bCs w:val="0"/>
          <w:i/>
          <w:sz w:val="15"/>
          <w:szCs w:val="15"/>
          <w:lang w:val="en-GB"/>
        </w:rPr>
        <w:t xml:space="preserve">Source: </w:t>
      </w:r>
      <w:r>
        <w:rPr>
          <w:rFonts w:ascii="Calibri" w:eastAsia="Calibri" w:hAnsi="Calibri" w:cs="Calibri"/>
          <w:b w:val="0"/>
          <w:bCs w:val="0"/>
          <w:i/>
          <w:sz w:val="15"/>
          <w:szCs w:val="15"/>
          <w:lang w:val="en-GB"/>
        </w:rPr>
        <w:t xml:space="preserve">ADVANCE-HTA dataset, </w:t>
      </w:r>
      <w:r w:rsidRPr="00367F2D">
        <w:rPr>
          <w:rFonts w:ascii="Calibri" w:eastAsia="Calibri" w:hAnsi="Calibri" w:cs="Calibri"/>
          <w:b w:val="0"/>
          <w:bCs w:val="0"/>
          <w:i/>
          <w:sz w:val="15"/>
          <w:szCs w:val="15"/>
          <w:lang w:val="en-GB"/>
        </w:rPr>
        <w:t>created by the author</w:t>
      </w:r>
    </w:p>
    <w:p w14:paraId="283D868C" w14:textId="77777777" w:rsidR="00F339AA" w:rsidRDefault="00F339AA" w:rsidP="00F339AA"/>
    <w:p w14:paraId="5B5F7D61" w14:textId="77777777" w:rsidR="00F339AA" w:rsidRDefault="00F339AA" w:rsidP="00F339AA"/>
    <w:p w14:paraId="676601EC" w14:textId="77777777" w:rsidR="00F339AA" w:rsidRDefault="00F339AA"/>
    <w:sectPr w:rsidR="00F339AA" w:rsidSect="003439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7D"/>
    <w:rsid w:val="000E7A7D"/>
    <w:rsid w:val="00286BE6"/>
    <w:rsid w:val="0034390F"/>
    <w:rsid w:val="00435430"/>
    <w:rsid w:val="00484B38"/>
    <w:rsid w:val="0051721D"/>
    <w:rsid w:val="0063314C"/>
    <w:rsid w:val="0076445C"/>
    <w:rsid w:val="00CD7253"/>
    <w:rsid w:val="00CD7285"/>
    <w:rsid w:val="00D01F6D"/>
    <w:rsid w:val="00F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9CF1"/>
  <w15:chartTrackingRefBased/>
  <w15:docId w15:val="{2D59813A-8D50-DC4D-95C3-E682F48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484B38"/>
    <w:rPr>
      <w:rFonts w:ascii="Cambria" w:eastAsia="MS Mincho" w:hAnsi="Cambria" w:cs="Times New Roman"/>
      <w:color w:val="000000"/>
      <w:sz w:val="20"/>
      <w:szCs w:val="20"/>
      <w:lang w:val="en-U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">
    <w:name w:val="Body Text"/>
    <w:basedOn w:val="Normal"/>
    <w:link w:val="BodyTextChar"/>
    <w:rsid w:val="00F339AA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32"/>
      <w:lang w:val="es-ES_tradnl"/>
    </w:rPr>
  </w:style>
  <w:style w:type="character" w:customStyle="1" w:styleId="BodyTextChar">
    <w:name w:val="Body Text Char"/>
    <w:basedOn w:val="DefaultParagraphFont"/>
    <w:link w:val="BodyText"/>
    <w:rsid w:val="00F339AA"/>
    <w:rPr>
      <w:rFonts w:ascii="Times New Roman" w:eastAsia="Times New Roman" w:hAnsi="Times New Roman" w:cs="Times New Roman"/>
      <w:b/>
      <w:bCs/>
      <w:sz w:val="32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53"/>
    <w:rPr>
      <w:rFonts w:ascii="Times New Roman" w:hAnsi="Times New Roman" w:cs="Times New Roman"/>
      <w:sz w:val="18"/>
      <w:szCs w:val="18"/>
    </w:rPr>
  </w:style>
  <w:style w:type="character" w:customStyle="1" w:styleId="st">
    <w:name w:val="st"/>
    <w:basedOn w:val="DefaultParagraphFont"/>
    <w:rsid w:val="0063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Maynou-Pujolras,L</dc:creator>
  <cp:keywords/>
  <dc:description/>
  <cp:lastModifiedBy>Maynou-Pujolras,L</cp:lastModifiedBy>
  <cp:revision>2</cp:revision>
  <dcterms:created xsi:type="dcterms:W3CDTF">2020-03-27T14:43:00Z</dcterms:created>
  <dcterms:modified xsi:type="dcterms:W3CDTF">2020-03-27T14:43:00Z</dcterms:modified>
</cp:coreProperties>
</file>