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5724" w14:textId="03D2548A" w:rsidR="005B3950" w:rsidRPr="000503B9" w:rsidRDefault="005B3950" w:rsidP="000503B9">
      <w:pPr>
        <w:spacing w:line="480" w:lineRule="auto"/>
        <w:rPr>
          <w:rFonts w:ascii="Arial" w:eastAsiaTheme="minorEastAsia" w:hAnsi="Arial" w:cs="Arial"/>
          <w:b/>
          <w:lang w:val="en-CA"/>
        </w:rPr>
      </w:pPr>
    </w:p>
    <w:p w14:paraId="60F98A9C" w14:textId="4EE9B81D" w:rsidR="00DC46A5" w:rsidRPr="000503B9" w:rsidRDefault="00DC46A5" w:rsidP="000503B9">
      <w:pPr>
        <w:spacing w:line="480" w:lineRule="auto"/>
        <w:jc w:val="center"/>
        <w:rPr>
          <w:rFonts w:ascii="Arial" w:eastAsiaTheme="minorEastAsia" w:hAnsi="Arial" w:cs="Arial"/>
          <w:b/>
          <w:lang w:val="en-CA"/>
        </w:rPr>
      </w:pPr>
    </w:p>
    <w:p w14:paraId="77491AEE" w14:textId="6B613706" w:rsidR="00DC46A5" w:rsidRPr="000503B9" w:rsidRDefault="00DC46A5" w:rsidP="000503B9">
      <w:pPr>
        <w:spacing w:line="480" w:lineRule="auto"/>
        <w:jc w:val="center"/>
        <w:rPr>
          <w:rFonts w:ascii="Arial" w:eastAsiaTheme="minorEastAsia" w:hAnsi="Arial" w:cs="Arial"/>
          <w:b/>
          <w:lang w:val="en-CA"/>
        </w:rPr>
      </w:pPr>
      <w:r w:rsidRPr="000503B9">
        <w:rPr>
          <w:rFonts w:ascii="Arial" w:eastAsiaTheme="minorEastAsia" w:hAnsi="Arial" w:cs="Arial"/>
          <w:b/>
          <w:lang w:val="en-CA"/>
        </w:rPr>
        <w:t>Supplemental Materials</w:t>
      </w:r>
    </w:p>
    <w:p w14:paraId="2FFFF797" w14:textId="77777777" w:rsidR="00D17E46" w:rsidRPr="000503B9" w:rsidRDefault="00D17E46" w:rsidP="000503B9">
      <w:pPr>
        <w:spacing w:before="240" w:line="480" w:lineRule="auto"/>
        <w:rPr>
          <w:rFonts w:ascii="Arial" w:eastAsiaTheme="minorEastAsia" w:hAnsi="Arial" w:cs="Arial"/>
          <w:b/>
          <w:lang w:val="en-CA"/>
        </w:rPr>
      </w:pPr>
    </w:p>
    <w:p w14:paraId="09CA2AD5" w14:textId="77777777" w:rsidR="00D17E46" w:rsidRPr="000503B9" w:rsidRDefault="00D17E46" w:rsidP="000503B9">
      <w:pPr>
        <w:spacing w:before="240" w:line="480" w:lineRule="auto"/>
        <w:rPr>
          <w:rFonts w:ascii="Arial" w:eastAsiaTheme="minorEastAsia" w:hAnsi="Arial" w:cs="Arial"/>
          <w:b/>
          <w:lang w:val="en-CA"/>
        </w:rPr>
      </w:pPr>
    </w:p>
    <w:p w14:paraId="1A9D7C8F" w14:textId="5C7C7E3E" w:rsidR="00DC46A5" w:rsidRPr="000503B9" w:rsidRDefault="00DC46A5" w:rsidP="000503B9">
      <w:pPr>
        <w:spacing w:before="240" w:line="480" w:lineRule="auto"/>
        <w:rPr>
          <w:rFonts w:ascii="Arial" w:eastAsiaTheme="minorEastAsia" w:hAnsi="Arial" w:cs="Arial"/>
          <w:b/>
          <w:lang w:val="en-CA"/>
        </w:rPr>
      </w:pPr>
      <w:r w:rsidRPr="000503B9">
        <w:rPr>
          <w:rFonts w:ascii="Arial" w:eastAsiaTheme="minorEastAsia" w:hAnsi="Arial" w:cs="Arial"/>
          <w:b/>
          <w:lang w:val="en-CA"/>
        </w:rPr>
        <w:t xml:space="preserve">Supplemental </w:t>
      </w:r>
      <w:r w:rsidR="00185498" w:rsidRPr="000503B9">
        <w:rPr>
          <w:rFonts w:ascii="Arial" w:eastAsiaTheme="minorEastAsia" w:hAnsi="Arial" w:cs="Arial"/>
          <w:b/>
          <w:lang w:val="en-CA"/>
        </w:rPr>
        <w:t>M</w:t>
      </w:r>
      <w:r w:rsidRPr="000503B9">
        <w:rPr>
          <w:rFonts w:ascii="Arial" w:eastAsiaTheme="minorEastAsia" w:hAnsi="Arial" w:cs="Arial"/>
          <w:b/>
          <w:lang w:val="en-CA"/>
        </w:rPr>
        <w:t>aterial 1.  The link between HTA and decision making in Latin America: Survey Results</w:t>
      </w:r>
    </w:p>
    <w:p w14:paraId="6329257C" w14:textId="77777777" w:rsidR="00E2200D" w:rsidRPr="000503B9" w:rsidRDefault="00E2200D" w:rsidP="000503B9">
      <w:pPr>
        <w:spacing w:line="480" w:lineRule="auto"/>
        <w:rPr>
          <w:rFonts w:ascii="Arial" w:eastAsiaTheme="minorEastAsia" w:hAnsi="Arial" w:cs="Arial"/>
          <w:lang w:val="en-CA"/>
        </w:rPr>
      </w:pPr>
    </w:p>
    <w:p w14:paraId="3C8FEAAD" w14:textId="77777777" w:rsidR="00E2200D" w:rsidRPr="000503B9" w:rsidRDefault="00E2200D" w:rsidP="000503B9">
      <w:pPr>
        <w:spacing w:line="480" w:lineRule="auto"/>
        <w:rPr>
          <w:rFonts w:ascii="Arial" w:hAnsi="Arial" w:cs="Arial"/>
          <w:lang w:val="en-CA"/>
        </w:rPr>
        <w:sectPr w:rsidR="00E2200D" w:rsidRPr="000503B9" w:rsidSect="000503B9">
          <w:pgSz w:w="11900" w:h="16840"/>
          <w:pgMar w:top="1440" w:right="1080" w:bottom="1440" w:left="1080" w:header="720" w:footer="0" w:gutter="0"/>
          <w:cols w:space="720"/>
          <w:docGrid w:linePitch="360"/>
        </w:sectPr>
      </w:pPr>
      <w:r w:rsidRPr="000503B9">
        <w:rPr>
          <w:rFonts w:ascii="Arial" w:hAnsi="Arial" w:cs="Arial"/>
          <w:lang w:val="en-CA"/>
        </w:rPr>
        <w:br w:type="page"/>
      </w:r>
    </w:p>
    <w:tbl>
      <w:tblPr>
        <w:tblpPr w:leftFromText="180" w:rightFromText="180" w:horzAnchor="margin" w:tblpY="-288"/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17"/>
        <w:gridCol w:w="1159"/>
        <w:gridCol w:w="1239"/>
        <w:gridCol w:w="1051"/>
        <w:gridCol w:w="1113"/>
        <w:gridCol w:w="1017"/>
        <w:gridCol w:w="1114"/>
        <w:gridCol w:w="1239"/>
        <w:gridCol w:w="1239"/>
        <w:gridCol w:w="1159"/>
        <w:gridCol w:w="804"/>
        <w:gridCol w:w="1239"/>
      </w:tblGrid>
      <w:tr w:rsidR="00687572" w:rsidRPr="00EE54F0" w14:paraId="2A24C953" w14:textId="77777777" w:rsidTr="006540EE">
        <w:trPr>
          <w:tblHeader/>
        </w:trPr>
        <w:tc>
          <w:tcPr>
            <w:tcW w:w="595" w:type="pct"/>
            <w:shd w:val="clear" w:color="auto" w:fill="F2F2F2" w:themeFill="background1" w:themeFillShade="F2"/>
          </w:tcPr>
          <w:p w14:paraId="782AC68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1C0E7D5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Argentina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72EC104E" w14:textId="3F4CD4ED" w:rsidR="00E2200D" w:rsidRPr="00EE54F0" w:rsidRDefault="00712152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Brazil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653A710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Colombia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0E0EFA9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Costa Rica 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6FAFBBD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Chile</w:t>
            </w:r>
          </w:p>
        </w:tc>
        <w:tc>
          <w:tcPr>
            <w:tcW w:w="277" w:type="pct"/>
            <w:shd w:val="clear" w:color="auto" w:fill="F2F2F2" w:themeFill="background1" w:themeFillShade="F2"/>
          </w:tcPr>
          <w:p w14:paraId="43C6B45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Ecuador</w:t>
            </w:r>
          </w:p>
        </w:tc>
        <w:tc>
          <w:tcPr>
            <w:tcW w:w="406" w:type="pct"/>
            <w:shd w:val="clear" w:color="auto" w:fill="F2F2F2" w:themeFill="background1" w:themeFillShade="F2"/>
          </w:tcPr>
          <w:p w14:paraId="3900A00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El Salvador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14:paraId="680912FF" w14:textId="508F04AB" w:rsidR="00E2200D" w:rsidRPr="00EE54F0" w:rsidRDefault="00712152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Mexico</w:t>
            </w:r>
          </w:p>
        </w:tc>
        <w:tc>
          <w:tcPr>
            <w:tcW w:w="380" w:type="pct"/>
            <w:shd w:val="clear" w:color="auto" w:fill="F2F2F2" w:themeFill="background1" w:themeFillShade="F2"/>
          </w:tcPr>
          <w:p w14:paraId="3F2ABFA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Paraguay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p w14:paraId="6606CBD8" w14:textId="24200475" w:rsidR="00E2200D" w:rsidRPr="00EE54F0" w:rsidRDefault="00712152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Panama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14:paraId="2DC7126F" w14:textId="291EFD90" w:rsidR="00E2200D" w:rsidRPr="00EE54F0" w:rsidRDefault="00712152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Peru</w:t>
            </w:r>
          </w:p>
        </w:tc>
        <w:tc>
          <w:tcPr>
            <w:tcW w:w="380" w:type="pct"/>
            <w:shd w:val="clear" w:color="auto" w:fill="F2F2F2" w:themeFill="background1" w:themeFillShade="F2"/>
          </w:tcPr>
          <w:p w14:paraId="491AF48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Uruguay </w:t>
            </w:r>
          </w:p>
        </w:tc>
      </w:tr>
      <w:tr w:rsidR="00687572" w:rsidRPr="00EE54F0" w14:paraId="64A2621B" w14:textId="77777777" w:rsidTr="006540EE">
        <w:trPr>
          <w:tblHeader/>
        </w:trPr>
        <w:tc>
          <w:tcPr>
            <w:tcW w:w="595" w:type="pct"/>
          </w:tcPr>
          <w:p w14:paraId="604C318B" w14:textId="05D214A4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Decision</w:t>
            </w:r>
            <w:r w:rsidR="00712152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making process assessed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63798945" w14:textId="1D1B2ED7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Social Security 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Superintendency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of Health Services</w:t>
            </w:r>
          </w:p>
        </w:tc>
        <w:tc>
          <w:tcPr>
            <w:tcW w:w="325" w:type="pct"/>
          </w:tcPr>
          <w:p w14:paraId="743E5E0C" w14:textId="66F11FF3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Unified Health System</w:t>
            </w:r>
            <w:r w:rsidR="00E879E7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(UHS)</w:t>
            </w:r>
          </w:p>
        </w:tc>
        <w:tc>
          <w:tcPr>
            <w:tcW w:w="368" w:type="pct"/>
          </w:tcPr>
          <w:p w14:paraId="17AAE7ED" w14:textId="361B2BB9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Public Health System</w:t>
            </w:r>
          </w:p>
          <w:p w14:paraId="1290226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0A66583" w14:textId="1C1FE2B1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Social Security Official </w:t>
            </w:r>
            <w:r w:rsidR="00E879E7" w:rsidRPr="00EE54F0">
              <w:rPr>
                <w:rFonts w:ascii="Arial" w:hAnsi="Arial" w:cs="Arial"/>
                <w:sz w:val="16"/>
                <w:szCs w:val="16"/>
                <w:lang w:val="en-CA"/>
              </w:rPr>
              <w:t>l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ist of </w:t>
            </w:r>
            <w:r w:rsidR="00E879E7" w:rsidRPr="00EE54F0">
              <w:rPr>
                <w:rFonts w:ascii="Arial" w:hAnsi="Arial" w:cs="Arial"/>
                <w:sz w:val="16"/>
                <w:szCs w:val="16"/>
                <w:lang w:val="en-CA"/>
              </w:rPr>
              <w:t>m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edicines</w:t>
            </w:r>
          </w:p>
        </w:tc>
        <w:tc>
          <w:tcPr>
            <w:tcW w:w="406" w:type="pct"/>
          </w:tcPr>
          <w:p w14:paraId="2A912011" w14:textId="4717CAA0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System of “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R</w:t>
            </w:r>
            <w:r w:rsidR="00EE54F0">
              <w:rPr>
                <w:rFonts w:ascii="Arial" w:hAnsi="Arial" w:cs="Arial"/>
                <w:sz w:val="16"/>
                <w:szCs w:val="16"/>
                <w:lang w:val="en-CA"/>
              </w:rPr>
              <w:t>i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carte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Soto”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Law on High Cost Medicines</w:t>
            </w:r>
          </w:p>
        </w:tc>
        <w:tc>
          <w:tcPr>
            <w:tcW w:w="277" w:type="pct"/>
          </w:tcPr>
          <w:p w14:paraId="284D6549" w14:textId="531B723A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Public Health System</w:t>
            </w:r>
          </w:p>
        </w:tc>
        <w:tc>
          <w:tcPr>
            <w:tcW w:w="406" w:type="pct"/>
          </w:tcPr>
          <w:p w14:paraId="18CF069F" w14:textId="2DB8B178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Public System List of Essential Medicines</w:t>
            </w:r>
          </w:p>
        </w:tc>
        <w:tc>
          <w:tcPr>
            <w:tcW w:w="409" w:type="pct"/>
          </w:tcPr>
          <w:p w14:paraId="593DBF47" w14:textId="62F02603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Public System High Cost Diseases and Interventions</w:t>
            </w:r>
          </w:p>
        </w:tc>
        <w:tc>
          <w:tcPr>
            <w:tcW w:w="380" w:type="pct"/>
          </w:tcPr>
          <w:p w14:paraId="30DFE581" w14:textId="31938CE4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</w:p>
        </w:tc>
        <w:tc>
          <w:tcPr>
            <w:tcW w:w="305" w:type="pct"/>
          </w:tcPr>
          <w:p w14:paraId="413268F6" w14:textId="3157C642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Social Security Social Security Fund</w:t>
            </w:r>
          </w:p>
        </w:tc>
        <w:tc>
          <w:tcPr>
            <w:tcW w:w="271" w:type="pct"/>
          </w:tcPr>
          <w:p w14:paraId="45F18BF2" w14:textId="641193E5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</w:p>
        </w:tc>
        <w:tc>
          <w:tcPr>
            <w:tcW w:w="380" w:type="pct"/>
          </w:tcPr>
          <w:p w14:paraId="37A8DFE7" w14:textId="587ABA4C" w:rsidR="00E2200D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National 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Resource Fund</w:t>
            </w:r>
          </w:p>
        </w:tc>
      </w:tr>
      <w:tr w:rsidR="00E2200D" w:rsidRPr="00EE54F0" w14:paraId="7648132A" w14:textId="77777777" w:rsidTr="00E00967">
        <w:tc>
          <w:tcPr>
            <w:tcW w:w="5000" w:type="pct"/>
            <w:gridSpan w:val="13"/>
            <w:shd w:val="pct10" w:color="auto" w:fill="auto"/>
          </w:tcPr>
          <w:p w14:paraId="449A80B2" w14:textId="059CD9BA" w:rsidR="00863610" w:rsidRPr="00EE54F0" w:rsidRDefault="0086361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Existence of a formal and explicit process to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prioritize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candidate technologies for assessment</w:t>
            </w:r>
          </w:p>
        </w:tc>
      </w:tr>
      <w:tr w:rsidR="00687572" w:rsidRPr="00EE54F0" w14:paraId="180285C8" w14:textId="77777777" w:rsidTr="00E00967">
        <w:tc>
          <w:tcPr>
            <w:tcW w:w="595" w:type="pct"/>
          </w:tcPr>
          <w:p w14:paraId="46141EA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72" w:type="pct"/>
          </w:tcPr>
          <w:p w14:paraId="0CE9CCC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25" w:type="pct"/>
          </w:tcPr>
          <w:p w14:paraId="0060F64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68" w:type="pct"/>
          </w:tcPr>
          <w:p w14:paraId="22D41C44" w14:textId="6D0E38FA" w:rsidR="00E2200D" w:rsidRPr="00EE54F0" w:rsidRDefault="00A41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406" w:type="pct"/>
          </w:tcPr>
          <w:p w14:paraId="3E4D31D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406" w:type="pct"/>
          </w:tcPr>
          <w:p w14:paraId="327D3AB4" w14:textId="70730FC4" w:rsidR="00E2200D" w:rsidRPr="00EE54F0" w:rsidRDefault="00A41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277" w:type="pct"/>
          </w:tcPr>
          <w:p w14:paraId="0941D71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406" w:type="pct"/>
          </w:tcPr>
          <w:p w14:paraId="3DE4928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409" w:type="pct"/>
          </w:tcPr>
          <w:p w14:paraId="04D6E9DE" w14:textId="3867F4BD" w:rsidR="00E2200D" w:rsidRPr="00EE54F0" w:rsidRDefault="00A41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80" w:type="pct"/>
          </w:tcPr>
          <w:p w14:paraId="43D6976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05" w:type="pct"/>
          </w:tcPr>
          <w:p w14:paraId="1A7C302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271" w:type="pct"/>
          </w:tcPr>
          <w:p w14:paraId="294F1B4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0" w:type="pct"/>
          </w:tcPr>
          <w:p w14:paraId="5AD77DD0" w14:textId="72CD4C70" w:rsidR="00E2200D" w:rsidRPr="00EE54F0" w:rsidRDefault="00A41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E2200D" w:rsidRPr="00EE54F0" w14:paraId="42E954A2" w14:textId="77777777" w:rsidTr="00E00967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33D30EBE" w14:textId="53F64471" w:rsidR="00A41874" w:rsidRPr="00EE54F0" w:rsidRDefault="00A41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Stakeholder </w:t>
            </w:r>
            <w:r w:rsidR="00340316" w:rsidRPr="00EE54F0">
              <w:rPr>
                <w:rFonts w:ascii="Arial" w:hAnsi="Arial" w:cs="Arial"/>
                <w:sz w:val="16"/>
                <w:szCs w:val="16"/>
                <w:lang w:val="en-CA"/>
              </w:rPr>
              <w:t>engagement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in the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selection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process and request</w:t>
            </w:r>
            <w:r w:rsidR="00340316" w:rsidRPr="00EE54F0">
              <w:rPr>
                <w:rFonts w:ascii="Arial" w:hAnsi="Arial" w:cs="Arial"/>
                <w:sz w:val="16"/>
                <w:szCs w:val="16"/>
                <w:lang w:val="en-CA"/>
              </w:rPr>
              <w:t>s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for candidate technologies </w:t>
            </w:r>
            <w:r w:rsidR="00340316" w:rsidRPr="00EE54F0">
              <w:rPr>
                <w:rFonts w:ascii="Arial" w:hAnsi="Arial" w:cs="Arial"/>
                <w:sz w:val="16"/>
                <w:szCs w:val="16"/>
                <w:lang w:val="en-CA"/>
              </w:rPr>
              <w:t>to be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assessment </w:t>
            </w:r>
          </w:p>
        </w:tc>
      </w:tr>
      <w:tr w:rsidR="00687572" w:rsidRPr="00EE54F0" w14:paraId="588B8277" w14:textId="77777777" w:rsidTr="00E00967">
        <w:tc>
          <w:tcPr>
            <w:tcW w:w="595" w:type="pct"/>
          </w:tcPr>
          <w:p w14:paraId="0C609AE1" w14:textId="395519F2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Minister of Health</w:t>
            </w:r>
          </w:p>
        </w:tc>
        <w:tc>
          <w:tcPr>
            <w:tcW w:w="472" w:type="pct"/>
          </w:tcPr>
          <w:p w14:paraId="71225CE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4E53592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E90B0A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3FD5849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D4D000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0E07F97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2F954A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1231FE3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22F137A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1AF0CEB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2336520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5F524A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27EC4CB0" w14:textId="77777777" w:rsidTr="00E00967">
        <w:tc>
          <w:tcPr>
            <w:tcW w:w="595" w:type="pct"/>
          </w:tcPr>
          <w:p w14:paraId="7B18F5CE" w14:textId="53D3FFB0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Industry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079AD33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59A6276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56431B6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77FD91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EB960C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18C2054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650AEC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404F226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36E69B4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7E0144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7A7638E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2471418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5F18D393" w14:textId="77777777" w:rsidTr="00E00967">
        <w:tc>
          <w:tcPr>
            <w:tcW w:w="595" w:type="pct"/>
          </w:tcPr>
          <w:p w14:paraId="2F46B196" w14:textId="1CD30136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Patients/users</w:t>
            </w:r>
          </w:p>
        </w:tc>
        <w:tc>
          <w:tcPr>
            <w:tcW w:w="472" w:type="pct"/>
          </w:tcPr>
          <w:p w14:paraId="4617A36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13E587E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79C8E8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C158FE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23FC66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43AC0E2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AA7BDB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5026F81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0209656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3D84C7D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29F424C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1633DFA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2EB357A" w14:textId="77777777" w:rsidTr="00E00967">
        <w:tc>
          <w:tcPr>
            <w:tcW w:w="595" w:type="pct"/>
          </w:tcPr>
          <w:p w14:paraId="5679A58A" w14:textId="46FD85E5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Providers/hospitals</w:t>
            </w:r>
          </w:p>
        </w:tc>
        <w:tc>
          <w:tcPr>
            <w:tcW w:w="472" w:type="pct"/>
          </w:tcPr>
          <w:p w14:paraId="13D071A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3EA406C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35A5D41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35C66C9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1840CED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094B32B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24E4996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70DEBE5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2C39F8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70BF7B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312C113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029E032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6BD20EE0" w14:textId="77777777" w:rsidTr="00E00967">
        <w:tc>
          <w:tcPr>
            <w:tcW w:w="595" w:type="pct"/>
          </w:tcPr>
          <w:p w14:paraId="146F420C" w14:textId="7D230FC3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Scientific societies</w:t>
            </w:r>
          </w:p>
        </w:tc>
        <w:tc>
          <w:tcPr>
            <w:tcW w:w="472" w:type="pct"/>
          </w:tcPr>
          <w:p w14:paraId="0B457DB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03F523B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E677D9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1349B8E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0E48573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0846507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C88BDC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74E4E35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0BF16F7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84E2EB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7A63712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53F7FDD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CA5C3DB" w14:textId="77777777" w:rsidTr="00E00967">
        <w:tc>
          <w:tcPr>
            <w:tcW w:w="595" w:type="pct"/>
          </w:tcPr>
          <w:p w14:paraId="7491852F" w14:textId="5F402B00" w:rsidR="00E2200D" w:rsidRPr="00EE54F0" w:rsidRDefault="00340316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(a)</w:t>
            </w:r>
          </w:p>
        </w:tc>
        <w:tc>
          <w:tcPr>
            <w:tcW w:w="472" w:type="pct"/>
          </w:tcPr>
          <w:p w14:paraId="0DAF45C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1815885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0D1C344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E0EEE0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DCF232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3E84F62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DE4CFD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1E05A35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5957808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0CEB22B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339FDEF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17394F5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E2200D" w:rsidRPr="00EE54F0" w14:paraId="07A68021" w14:textId="77777777" w:rsidTr="00E00967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4E5756B7" w14:textId="5D5B168C" w:rsidR="00687572" w:rsidRPr="00EE54F0" w:rsidRDefault="00BE659C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Participation</w:t>
            </w:r>
            <w:r w:rsidR="00687572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of decision makers in the </w:t>
            </w:r>
            <w:r w:rsidR="00687572"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prioritization</w:t>
            </w:r>
            <w:r w:rsidR="00687572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of technologies to be assessed</w:t>
            </w:r>
          </w:p>
        </w:tc>
      </w:tr>
      <w:tr w:rsidR="00687572" w:rsidRPr="00EE54F0" w14:paraId="50D93268" w14:textId="77777777" w:rsidTr="00E00967">
        <w:tc>
          <w:tcPr>
            <w:tcW w:w="595" w:type="pct"/>
          </w:tcPr>
          <w:p w14:paraId="198E16B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72" w:type="pct"/>
          </w:tcPr>
          <w:p w14:paraId="7B09D160" w14:textId="33641711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</w:t>
            </w:r>
            <w:r w:rsidR="00827B9B"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lmost never</w:t>
            </w:r>
          </w:p>
        </w:tc>
        <w:tc>
          <w:tcPr>
            <w:tcW w:w="325" w:type="pct"/>
          </w:tcPr>
          <w:p w14:paraId="42B255D9" w14:textId="55F96FF7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68" w:type="pct"/>
          </w:tcPr>
          <w:p w14:paraId="4E9436FB" w14:textId="50C96C41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406" w:type="pct"/>
          </w:tcPr>
          <w:p w14:paraId="270E0A29" w14:textId="2DBDF5F9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406" w:type="pct"/>
          </w:tcPr>
          <w:p w14:paraId="60A88B9A" w14:textId="1F1E5CF6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277" w:type="pct"/>
          </w:tcPr>
          <w:p w14:paraId="3D008270" w14:textId="15963FAC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406" w:type="pct"/>
          </w:tcPr>
          <w:p w14:paraId="5798E751" w14:textId="16C3488E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409" w:type="pct"/>
          </w:tcPr>
          <w:p w14:paraId="1FEEE618" w14:textId="7AB7FEF4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0" w:type="pct"/>
          </w:tcPr>
          <w:p w14:paraId="2AFDEE21" w14:textId="1F8CEED1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05" w:type="pct"/>
            <w:shd w:val="clear" w:color="auto" w:fill="auto"/>
          </w:tcPr>
          <w:p w14:paraId="5BB3CF0C" w14:textId="470B29C8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271" w:type="pct"/>
            <w:shd w:val="clear" w:color="auto" w:fill="auto"/>
          </w:tcPr>
          <w:p w14:paraId="1C1AE484" w14:textId="18050188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N/A</w:t>
            </w:r>
          </w:p>
        </w:tc>
        <w:tc>
          <w:tcPr>
            <w:tcW w:w="380" w:type="pct"/>
          </w:tcPr>
          <w:p w14:paraId="4EBD57AC" w14:textId="37F49F4D" w:rsidR="00E2200D" w:rsidRPr="00EE54F0" w:rsidRDefault="00687572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</w:tr>
      <w:tr w:rsidR="00E2200D" w:rsidRPr="00EE54F0" w14:paraId="50622F0D" w14:textId="77777777" w:rsidTr="00E00967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376FA037" w14:textId="27F29687" w:rsidR="00827B9B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  <w:lang w:val="en-CA"/>
              </w:rPr>
              <w:t>Stakeholders</w:t>
            </w:r>
            <w:r w:rsidRPr="00EE54F0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  <w:lang w:val="en-CA"/>
              </w:rPr>
              <w:t xml:space="preserve"> involved in the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shd w:val="clear" w:color="auto" w:fill="F2F2F2" w:themeFill="background1" w:themeFillShade="F2"/>
                <w:lang w:val="en-CA"/>
              </w:rPr>
              <w:t>assessment</w:t>
            </w:r>
            <w:r w:rsidRPr="00EE54F0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  <w:lang w:val="en-CA"/>
              </w:rPr>
              <w:t xml:space="preserve"> process</w:t>
            </w:r>
          </w:p>
        </w:tc>
      </w:tr>
      <w:tr w:rsidR="00687572" w:rsidRPr="00EE54F0" w14:paraId="700AB892" w14:textId="77777777" w:rsidTr="00E00967">
        <w:tc>
          <w:tcPr>
            <w:tcW w:w="595" w:type="pct"/>
          </w:tcPr>
          <w:p w14:paraId="61B3F417" w14:textId="75F7B45E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Decision makers</w:t>
            </w:r>
          </w:p>
        </w:tc>
        <w:tc>
          <w:tcPr>
            <w:tcW w:w="472" w:type="pct"/>
            <w:vAlign w:val="bottom"/>
          </w:tcPr>
          <w:p w14:paraId="4FA8058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7BE9BAF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50B6F0F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  <w:vAlign w:val="bottom"/>
          </w:tcPr>
          <w:p w14:paraId="1547468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  <w:vAlign w:val="bottom"/>
          </w:tcPr>
          <w:p w14:paraId="6A69096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  <w:vAlign w:val="bottom"/>
          </w:tcPr>
          <w:p w14:paraId="5A9B5B6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  <w:vAlign w:val="bottom"/>
          </w:tcPr>
          <w:p w14:paraId="150EA98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6E8B815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8ED5E0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53E710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078375C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5949673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8D4EE2A" w14:textId="77777777" w:rsidTr="00E00967">
        <w:tc>
          <w:tcPr>
            <w:tcW w:w="595" w:type="pct"/>
          </w:tcPr>
          <w:p w14:paraId="6657AD53" w14:textId="337B23B4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Patients/users</w:t>
            </w:r>
          </w:p>
        </w:tc>
        <w:tc>
          <w:tcPr>
            <w:tcW w:w="472" w:type="pct"/>
            <w:vAlign w:val="bottom"/>
          </w:tcPr>
          <w:p w14:paraId="4CA145C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61FDFFF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850799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  <w:vAlign w:val="bottom"/>
          </w:tcPr>
          <w:p w14:paraId="7254B8A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  <w:vAlign w:val="bottom"/>
          </w:tcPr>
          <w:p w14:paraId="373C6D4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vAlign w:val="bottom"/>
          </w:tcPr>
          <w:p w14:paraId="243926D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  <w:vAlign w:val="bottom"/>
          </w:tcPr>
          <w:p w14:paraId="3F92FA9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04A4447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  <w:vAlign w:val="bottom"/>
          </w:tcPr>
          <w:p w14:paraId="2CE2E89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  <w:vAlign w:val="bottom"/>
          </w:tcPr>
          <w:p w14:paraId="1800AEA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  <w:vAlign w:val="bottom"/>
          </w:tcPr>
          <w:p w14:paraId="6D3954C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  <w:vAlign w:val="bottom"/>
          </w:tcPr>
          <w:p w14:paraId="4B75FF6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1FB8CD29" w14:textId="77777777" w:rsidTr="00E00967">
        <w:tc>
          <w:tcPr>
            <w:tcW w:w="595" w:type="pct"/>
          </w:tcPr>
          <w:p w14:paraId="6BC17482" w14:textId="7E719882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General public</w:t>
            </w:r>
          </w:p>
        </w:tc>
        <w:tc>
          <w:tcPr>
            <w:tcW w:w="472" w:type="pct"/>
          </w:tcPr>
          <w:p w14:paraId="779F825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3D58C2E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1139529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F2303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D57086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</w:tcPr>
          <w:p w14:paraId="6EEB15B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BACD85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40F4206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708BDBF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4083918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1273352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68C9C5D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87572" w:rsidRPr="00EE54F0" w14:paraId="6C84293D" w14:textId="77777777" w:rsidTr="00E00967">
        <w:tc>
          <w:tcPr>
            <w:tcW w:w="595" w:type="pct"/>
          </w:tcPr>
          <w:p w14:paraId="0FA36CDF" w14:textId="42E8CB16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Industry </w:t>
            </w:r>
          </w:p>
        </w:tc>
        <w:tc>
          <w:tcPr>
            <w:tcW w:w="472" w:type="pct"/>
          </w:tcPr>
          <w:p w14:paraId="0B946BB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57F5615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7BA404D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E5BB6A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7F7BF8C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520362F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6F7E5E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4F3BE91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486B1D0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5046974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3F26359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37E1CD0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6EDE02CE" w14:textId="77777777" w:rsidTr="00E00967">
        <w:tc>
          <w:tcPr>
            <w:tcW w:w="595" w:type="pct"/>
          </w:tcPr>
          <w:p w14:paraId="252EE7DF" w14:textId="3B631377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Scientific societies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1382204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021CAAC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20D007C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7C750A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46F2FE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188E759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C41B0D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6F2A0E8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3B7C5CD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2D033BA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7014B72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5C26D0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4FA5098F" w14:textId="77777777" w:rsidTr="00E00967">
        <w:tc>
          <w:tcPr>
            <w:tcW w:w="595" w:type="pct"/>
          </w:tcPr>
          <w:p w14:paraId="561E816F" w14:textId="17850780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(b)</w:t>
            </w:r>
          </w:p>
        </w:tc>
        <w:tc>
          <w:tcPr>
            <w:tcW w:w="472" w:type="pct"/>
          </w:tcPr>
          <w:p w14:paraId="6B586F0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3AA8CC2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78AD591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D3F045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5977BA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7F7009B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8318CF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6FF9D7B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5ED473B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1768528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71" w:type="pct"/>
          </w:tcPr>
          <w:p w14:paraId="1833DCF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18B0BF3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E2200D" w:rsidRPr="00EE54F0" w14:paraId="234DFF79" w14:textId="77777777" w:rsidTr="00E00967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096C8599" w14:textId="5180008A" w:rsidR="00827B9B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Dimensions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formally considered in the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assessment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of a technology</w:t>
            </w:r>
          </w:p>
        </w:tc>
      </w:tr>
      <w:tr w:rsidR="00687572" w:rsidRPr="00EE54F0" w14:paraId="17CA731C" w14:textId="77777777" w:rsidTr="00E00967">
        <w:tc>
          <w:tcPr>
            <w:tcW w:w="595" w:type="pct"/>
          </w:tcPr>
          <w:p w14:paraId="024E83FA" w14:textId="4784DA60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Efficiency/ effectiveness</w:t>
            </w:r>
          </w:p>
        </w:tc>
        <w:tc>
          <w:tcPr>
            <w:tcW w:w="472" w:type="pct"/>
          </w:tcPr>
          <w:p w14:paraId="1929B81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7087C23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2331A40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426D518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6DD13A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1A482B0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DA6EC3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67C15A9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FBE284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3D1D080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1DCB0B7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118433F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FF336AA" w14:textId="77777777" w:rsidTr="00E00967">
        <w:tc>
          <w:tcPr>
            <w:tcW w:w="595" w:type="pct"/>
          </w:tcPr>
          <w:p w14:paraId="4CAEAD9F" w14:textId="124CA528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Safety</w:t>
            </w:r>
          </w:p>
        </w:tc>
        <w:tc>
          <w:tcPr>
            <w:tcW w:w="472" w:type="pct"/>
          </w:tcPr>
          <w:p w14:paraId="64478C4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27DE09C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0C2A5D7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050FC0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4DE1187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4F74867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4457590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65FF143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05B693E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855320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076C1A7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594039B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4DF1A9C2" w14:textId="77777777" w:rsidTr="00E00967">
        <w:tc>
          <w:tcPr>
            <w:tcW w:w="595" w:type="pct"/>
          </w:tcPr>
          <w:p w14:paraId="0084E40A" w14:textId="61569AFB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Cost-effectiveness</w:t>
            </w:r>
          </w:p>
        </w:tc>
        <w:tc>
          <w:tcPr>
            <w:tcW w:w="472" w:type="pct"/>
          </w:tcPr>
          <w:p w14:paraId="052D03A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2AF254C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2DABD26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3B2E3F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0E03B3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654C327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739B98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3C9055C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0836867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2ED0287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02AC41E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2569265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EAA3E83" w14:textId="77777777" w:rsidTr="00E00967">
        <w:tc>
          <w:tcPr>
            <w:tcW w:w="595" w:type="pct"/>
          </w:tcPr>
          <w:p w14:paraId="4B0A5E81" w14:textId="68CE2F13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Evidence quality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72" w:type="pct"/>
          </w:tcPr>
          <w:p w14:paraId="67D84B5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6FCEFF3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73223DD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03AC59C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05FCB89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4B42C43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B6E246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2B778CF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24688C4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59D9FC0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1AA72F0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1AC4E5A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6A5A5D14" w14:textId="77777777" w:rsidTr="00E00967">
        <w:tc>
          <w:tcPr>
            <w:tcW w:w="595" w:type="pct"/>
          </w:tcPr>
          <w:p w14:paraId="342CE615" w14:textId="0A98EBBB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Budget impact</w:t>
            </w:r>
          </w:p>
        </w:tc>
        <w:tc>
          <w:tcPr>
            <w:tcW w:w="472" w:type="pct"/>
          </w:tcPr>
          <w:p w14:paraId="398379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03E5E82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2607D8B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1612A9D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6509AAF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3EF1939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4B8B07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4C57D66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0C8CDD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128E63B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7B94217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CD3F49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58C88042" w14:textId="77777777" w:rsidTr="00E00967">
        <w:tc>
          <w:tcPr>
            <w:tcW w:w="595" w:type="pct"/>
          </w:tcPr>
          <w:p w14:paraId="27B1B297" w14:textId="09FA5261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Ethics and social impact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671D1B0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62A2C30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19206AB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BAB98E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1165B6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61BDEED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E8169B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55C0FAE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7673C7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7E86E64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183C740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623CFD2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612D066E" w14:textId="77777777" w:rsidTr="00E00967">
        <w:tc>
          <w:tcPr>
            <w:tcW w:w="595" w:type="pct"/>
          </w:tcPr>
          <w:p w14:paraId="1EED3B92" w14:textId="7A8DBC11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Organizational impact</w:t>
            </w:r>
          </w:p>
        </w:tc>
        <w:tc>
          <w:tcPr>
            <w:tcW w:w="472" w:type="pct"/>
          </w:tcPr>
          <w:p w14:paraId="0E13107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0C6BFA4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256C529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7A9A04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175D44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305E5D0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F237AD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7F2D0EE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EA2A57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40B29A6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1ED92E1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0CCAF53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48615DEE" w14:textId="77777777" w:rsidTr="00E00967">
        <w:tc>
          <w:tcPr>
            <w:tcW w:w="595" w:type="pct"/>
          </w:tcPr>
          <w:p w14:paraId="175C9B8E" w14:textId="78A1906B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Technology cost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> </w:t>
            </w:r>
          </w:p>
        </w:tc>
        <w:tc>
          <w:tcPr>
            <w:tcW w:w="472" w:type="pct"/>
          </w:tcPr>
          <w:p w14:paraId="56C8582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5EEA812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56A46E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392E140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37C35F2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5D25683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7F1C60D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7EBC2E4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14479A7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19FE27F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464F186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368D93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39A0C9B9" w14:textId="77777777" w:rsidTr="00E00967">
        <w:tc>
          <w:tcPr>
            <w:tcW w:w="595" w:type="pct"/>
          </w:tcPr>
          <w:p w14:paraId="5A5D5C96" w14:textId="566CA638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Disease burden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4AB5BA4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38B7790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71AACF7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0E604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354624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</w:tcPr>
          <w:p w14:paraId="674B242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8B67DE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1C09C8D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3E6993A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7351469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100D735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F0F50E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0FB77852" w14:textId="77777777" w:rsidTr="00E00967">
        <w:tc>
          <w:tcPr>
            <w:tcW w:w="595" w:type="pct"/>
          </w:tcPr>
          <w:p w14:paraId="6867A36F" w14:textId="1E34F878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Patient perspective</w:t>
            </w:r>
          </w:p>
        </w:tc>
        <w:tc>
          <w:tcPr>
            <w:tcW w:w="472" w:type="pct"/>
          </w:tcPr>
          <w:p w14:paraId="6AF5C25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712EA9A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263032B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2217048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8158BA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1D9B72F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F972E4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15D70F8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67B1DE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6C3831A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42D535E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0882746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34B55C77" w14:textId="77777777" w:rsidTr="00E00967">
        <w:tc>
          <w:tcPr>
            <w:tcW w:w="595" w:type="pct"/>
          </w:tcPr>
          <w:p w14:paraId="0C8F956B" w14:textId="6A2DF78A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Innovation</w:t>
            </w:r>
          </w:p>
        </w:tc>
        <w:tc>
          <w:tcPr>
            <w:tcW w:w="472" w:type="pct"/>
          </w:tcPr>
          <w:p w14:paraId="7B63E31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420CC70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7F3CE66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5E6015D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73204D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</w:tcPr>
          <w:p w14:paraId="44EF6C2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0146CF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1AA5B31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61D49EB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34D9F47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2884BAE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0703B7F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87572" w:rsidRPr="00EE54F0" w14:paraId="6A062BDD" w14:textId="77777777" w:rsidTr="00E00967">
        <w:tc>
          <w:tcPr>
            <w:tcW w:w="595" w:type="pct"/>
          </w:tcPr>
          <w:p w14:paraId="2CA923FD" w14:textId="52B9B045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(c)</w:t>
            </w:r>
          </w:p>
        </w:tc>
        <w:tc>
          <w:tcPr>
            <w:tcW w:w="472" w:type="pct"/>
          </w:tcPr>
          <w:p w14:paraId="6FD663D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0EC0510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02F01B1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04BC34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590568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</w:tcPr>
          <w:p w14:paraId="0D54B66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5E5CE0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5C1DC91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7DB9774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4F22213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6B61BC0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1F786D4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E2200D" w:rsidRPr="00EE54F0" w14:paraId="34195F86" w14:textId="77777777" w:rsidTr="00E00967">
        <w:tc>
          <w:tcPr>
            <w:tcW w:w="5000" w:type="pct"/>
            <w:gridSpan w:val="13"/>
            <w:shd w:val="clear" w:color="auto" w:fill="F2F2F2" w:themeFill="background1" w:themeFillShade="F2"/>
          </w:tcPr>
          <w:p w14:paraId="09CDB805" w14:textId="379BE679" w:rsidR="00827B9B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Stakeholders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involved in the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recommendation and/or </w:t>
            </w:r>
            <w:r w:rsidR="00E879E7"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decision-making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process</w:t>
            </w:r>
          </w:p>
        </w:tc>
      </w:tr>
      <w:tr w:rsidR="00687572" w:rsidRPr="00EE54F0" w14:paraId="3231A6A9" w14:textId="77777777" w:rsidTr="00E00967">
        <w:tc>
          <w:tcPr>
            <w:tcW w:w="595" w:type="pct"/>
          </w:tcPr>
          <w:p w14:paraId="4C726B00" w14:textId="56FF511A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Decision makers</w:t>
            </w:r>
          </w:p>
        </w:tc>
        <w:tc>
          <w:tcPr>
            <w:tcW w:w="472" w:type="pct"/>
          </w:tcPr>
          <w:p w14:paraId="5C7FB83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5" w:type="pct"/>
          </w:tcPr>
          <w:p w14:paraId="2ACBE2D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6AC9198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FE64E2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0151FC4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shd w:val="clear" w:color="auto" w:fill="auto"/>
          </w:tcPr>
          <w:p w14:paraId="4147E0C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D87C40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9" w:type="pct"/>
          </w:tcPr>
          <w:p w14:paraId="5C77541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68E3098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68F202F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2769C0E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1F198C8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48DF5702" w14:textId="77777777" w:rsidTr="00E00967">
        <w:tc>
          <w:tcPr>
            <w:tcW w:w="595" w:type="pct"/>
          </w:tcPr>
          <w:p w14:paraId="35D36608" w14:textId="52FDCFB3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Patients/users</w:t>
            </w:r>
          </w:p>
        </w:tc>
        <w:tc>
          <w:tcPr>
            <w:tcW w:w="472" w:type="pct"/>
          </w:tcPr>
          <w:p w14:paraId="09FE031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70C88BE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58ACDA6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A42F95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766404E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shd w:val="clear" w:color="auto" w:fill="auto"/>
          </w:tcPr>
          <w:p w14:paraId="761CCF4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4A48F45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6BD393A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2ED5A31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54DEE01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0548467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40C4618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2FB70480" w14:textId="77777777" w:rsidTr="00E00967">
        <w:tc>
          <w:tcPr>
            <w:tcW w:w="595" w:type="pct"/>
          </w:tcPr>
          <w:p w14:paraId="3B19BA13" w14:textId="7389D22B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General public</w:t>
            </w:r>
          </w:p>
        </w:tc>
        <w:tc>
          <w:tcPr>
            <w:tcW w:w="472" w:type="pct"/>
          </w:tcPr>
          <w:p w14:paraId="6504364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6DA337A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299AF72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39088C2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17F6819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shd w:val="clear" w:color="auto" w:fill="auto"/>
          </w:tcPr>
          <w:p w14:paraId="66D6AFF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52940F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2AAF14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19BF10F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51F98DB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6DBDBC9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22F86E9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687572" w:rsidRPr="00EE54F0" w14:paraId="3226C98E" w14:textId="77777777" w:rsidTr="00E00967">
        <w:tc>
          <w:tcPr>
            <w:tcW w:w="595" w:type="pct"/>
          </w:tcPr>
          <w:p w14:paraId="1B346916" w14:textId="006FD663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Industry</w:t>
            </w:r>
          </w:p>
        </w:tc>
        <w:tc>
          <w:tcPr>
            <w:tcW w:w="472" w:type="pct"/>
          </w:tcPr>
          <w:p w14:paraId="44B0288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350F1A4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1F701D3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2B1C9CE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3BBCA9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  <w:shd w:val="clear" w:color="auto" w:fill="auto"/>
          </w:tcPr>
          <w:p w14:paraId="5657F50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760A04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20F2AD1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18E76CF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014C84F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6F94EE6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3F8A27D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69939471" w14:textId="77777777" w:rsidTr="00E00967">
        <w:tc>
          <w:tcPr>
            <w:tcW w:w="595" w:type="pct"/>
          </w:tcPr>
          <w:p w14:paraId="150F28C0" w14:textId="33465F12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Scientific societies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472" w:type="pct"/>
          </w:tcPr>
          <w:p w14:paraId="019B114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34F2041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8" w:type="pct"/>
          </w:tcPr>
          <w:p w14:paraId="4392DA0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73C2A8A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DCBEA2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shd w:val="clear" w:color="auto" w:fill="auto"/>
          </w:tcPr>
          <w:p w14:paraId="62E1ABF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68ECA2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2EEDB5C0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062451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05" w:type="pct"/>
          </w:tcPr>
          <w:p w14:paraId="050161F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211910A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599FFC0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3574018D" w14:textId="77777777" w:rsidTr="00E00967">
        <w:tc>
          <w:tcPr>
            <w:tcW w:w="595" w:type="pct"/>
          </w:tcPr>
          <w:p w14:paraId="5DB2AA56" w14:textId="1B96DC23" w:rsidR="00E2200D" w:rsidRPr="00EE54F0" w:rsidRDefault="00827B9B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E2200D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(d)</w:t>
            </w:r>
          </w:p>
        </w:tc>
        <w:tc>
          <w:tcPr>
            <w:tcW w:w="472" w:type="pct"/>
          </w:tcPr>
          <w:p w14:paraId="2A3D85A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153E0EE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08CF3BB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406" w:type="pct"/>
          </w:tcPr>
          <w:p w14:paraId="1133B0DB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07148A51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7" w:type="pct"/>
            <w:shd w:val="clear" w:color="auto" w:fill="auto"/>
          </w:tcPr>
          <w:p w14:paraId="3A0B0737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54208EE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0016865E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B2D66D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17CF23C5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271" w:type="pct"/>
          </w:tcPr>
          <w:p w14:paraId="009BFFC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0" w:type="pct"/>
          </w:tcPr>
          <w:p w14:paraId="7BB04C8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687572" w:rsidRPr="00EE54F0" w14:paraId="16EA2FFE" w14:textId="77777777" w:rsidTr="00E00967">
        <w:tc>
          <w:tcPr>
            <w:tcW w:w="595" w:type="pct"/>
          </w:tcPr>
          <w:p w14:paraId="3E6C5A0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72" w:type="pct"/>
          </w:tcPr>
          <w:p w14:paraId="5DC5EC1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5" w:type="pct"/>
          </w:tcPr>
          <w:p w14:paraId="0D004299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8" w:type="pct"/>
          </w:tcPr>
          <w:p w14:paraId="5E07992F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648C835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7D980762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7" w:type="pct"/>
            <w:shd w:val="clear" w:color="auto" w:fill="auto"/>
          </w:tcPr>
          <w:p w14:paraId="4C6025D3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6" w:type="pct"/>
          </w:tcPr>
          <w:p w14:paraId="1F97E6CC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09" w:type="pct"/>
          </w:tcPr>
          <w:p w14:paraId="217DDD1A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749802BD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05" w:type="pct"/>
          </w:tcPr>
          <w:p w14:paraId="06ADF3C4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271" w:type="pct"/>
          </w:tcPr>
          <w:p w14:paraId="5A6D5748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0" w:type="pct"/>
          </w:tcPr>
          <w:p w14:paraId="2FBA3E06" w14:textId="77777777" w:rsidR="00E2200D" w:rsidRPr="00EE54F0" w:rsidRDefault="00E2200D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14:paraId="313FE583" w14:textId="77777777" w:rsidR="0021374F" w:rsidRPr="000503B9" w:rsidRDefault="0021374F" w:rsidP="000503B9">
      <w:pPr>
        <w:spacing w:line="480" w:lineRule="auto"/>
        <w:rPr>
          <w:rFonts w:ascii="Arial" w:hAnsi="Arial" w:cs="Arial"/>
          <w:lang w:val="en-CA"/>
        </w:rPr>
      </w:pPr>
    </w:p>
    <w:p w14:paraId="362C2572" w14:textId="7E6F82A1" w:rsidR="00E2200D" w:rsidRPr="000503B9" w:rsidRDefault="0021374F" w:rsidP="000503B9">
      <w:pPr>
        <w:spacing w:line="480" w:lineRule="auto"/>
        <w:rPr>
          <w:rFonts w:ascii="Arial" w:hAnsi="Arial" w:cs="Arial"/>
          <w:lang w:val="en-CA"/>
        </w:rPr>
      </w:pPr>
      <w:r w:rsidRPr="000503B9">
        <w:rPr>
          <w:rFonts w:ascii="Arial" w:hAnsi="Arial" w:cs="Arial"/>
          <w:lang w:val="en-CA"/>
        </w:rPr>
        <w:br w:type="page"/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00"/>
        <w:gridCol w:w="552"/>
        <w:gridCol w:w="561"/>
        <w:gridCol w:w="484"/>
        <w:gridCol w:w="694"/>
        <w:gridCol w:w="587"/>
        <w:gridCol w:w="527"/>
        <w:gridCol w:w="661"/>
        <w:gridCol w:w="453"/>
        <w:gridCol w:w="970"/>
        <w:gridCol w:w="208"/>
        <w:gridCol w:w="1171"/>
        <w:gridCol w:w="937"/>
        <w:gridCol w:w="208"/>
        <w:gridCol w:w="951"/>
        <w:gridCol w:w="215"/>
        <w:gridCol w:w="897"/>
        <w:gridCol w:w="283"/>
        <w:gridCol w:w="806"/>
        <w:gridCol w:w="227"/>
        <w:gridCol w:w="1033"/>
        <w:gridCol w:w="212"/>
        <w:gridCol w:w="971"/>
      </w:tblGrid>
      <w:tr w:rsidR="00D77750" w:rsidRPr="00EE54F0" w14:paraId="0D08945F" w14:textId="77777777" w:rsidTr="00D77750">
        <w:trPr>
          <w:trHeight w:val="103"/>
        </w:trPr>
        <w:tc>
          <w:tcPr>
            <w:tcW w:w="304" w:type="pct"/>
            <w:shd w:val="clear" w:color="auto" w:fill="F2F2F2" w:themeFill="background1" w:themeFillShade="F2"/>
          </w:tcPr>
          <w:p w14:paraId="56A55CF5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57" w:type="pct"/>
            <w:gridSpan w:val="2"/>
            <w:shd w:val="clear" w:color="auto" w:fill="F2F2F2" w:themeFill="background1" w:themeFillShade="F2"/>
          </w:tcPr>
          <w:p w14:paraId="20EBF4FA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Argentina</w:t>
            </w:r>
          </w:p>
        </w:tc>
        <w:tc>
          <w:tcPr>
            <w:tcW w:w="345" w:type="pct"/>
            <w:gridSpan w:val="2"/>
            <w:shd w:val="clear" w:color="auto" w:fill="F2F2F2" w:themeFill="background1" w:themeFillShade="F2"/>
          </w:tcPr>
          <w:p w14:paraId="1721E9B9" w14:textId="462B6D79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Bra</w:t>
            </w:r>
            <w:r w:rsidR="00185498"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z</w:t>
            </w: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il</w:t>
            </w:r>
          </w:p>
        </w:tc>
        <w:tc>
          <w:tcPr>
            <w:tcW w:w="416" w:type="pct"/>
            <w:gridSpan w:val="2"/>
            <w:shd w:val="clear" w:color="auto" w:fill="F2F2F2" w:themeFill="background1" w:themeFillShade="F2"/>
          </w:tcPr>
          <w:p w14:paraId="0B101BF4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Colombia</w:t>
            </w:r>
          </w:p>
        </w:tc>
        <w:tc>
          <w:tcPr>
            <w:tcW w:w="381" w:type="pct"/>
            <w:gridSpan w:val="2"/>
            <w:shd w:val="clear" w:color="auto" w:fill="F2F2F2" w:themeFill="background1" w:themeFillShade="F2"/>
          </w:tcPr>
          <w:p w14:paraId="040D0688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Costa Rica </w:t>
            </w:r>
          </w:p>
        </w:tc>
        <w:tc>
          <w:tcPr>
            <w:tcW w:w="462" w:type="pct"/>
            <w:gridSpan w:val="2"/>
            <w:shd w:val="clear" w:color="auto" w:fill="F2F2F2" w:themeFill="background1" w:themeFillShade="F2"/>
          </w:tcPr>
          <w:p w14:paraId="02C04D4D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Chile</w:t>
            </w:r>
          </w:p>
        </w:tc>
        <w:tc>
          <w:tcPr>
            <w:tcW w:w="453" w:type="pct"/>
            <w:gridSpan w:val="2"/>
            <w:shd w:val="clear" w:color="auto" w:fill="F2F2F2" w:themeFill="background1" w:themeFillShade="F2"/>
          </w:tcPr>
          <w:p w14:paraId="266237CD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Ecuador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14:paraId="21036920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El Salvador</w:t>
            </w:r>
          </w:p>
        </w:tc>
        <w:tc>
          <w:tcPr>
            <w:tcW w:w="382" w:type="pct"/>
            <w:gridSpan w:val="2"/>
            <w:shd w:val="clear" w:color="auto" w:fill="F2F2F2" w:themeFill="background1" w:themeFillShade="F2"/>
          </w:tcPr>
          <w:p w14:paraId="1AE4BD34" w14:textId="07ADB9E4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M</w:t>
            </w:r>
            <w:r w:rsidR="00185498"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e</w:t>
            </w: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xico</w:t>
            </w:r>
          </w:p>
        </w:tc>
        <w:tc>
          <w:tcPr>
            <w:tcW w:w="366" w:type="pct"/>
            <w:gridSpan w:val="2"/>
            <w:shd w:val="clear" w:color="auto" w:fill="F2F2F2" w:themeFill="background1" w:themeFillShade="F2"/>
          </w:tcPr>
          <w:p w14:paraId="543B3FCB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Paraguay</w:t>
            </w:r>
          </w:p>
        </w:tc>
        <w:tc>
          <w:tcPr>
            <w:tcW w:w="354" w:type="pct"/>
            <w:gridSpan w:val="2"/>
            <w:shd w:val="clear" w:color="auto" w:fill="F2F2F2" w:themeFill="background1" w:themeFillShade="F2"/>
          </w:tcPr>
          <w:p w14:paraId="000B28AA" w14:textId="4036A733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Panam</w:t>
            </w:r>
            <w:r w:rsidR="00185498"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a</w:t>
            </w:r>
          </w:p>
        </w:tc>
        <w:tc>
          <w:tcPr>
            <w:tcW w:w="472" w:type="pct"/>
            <w:gridSpan w:val="3"/>
            <w:shd w:val="clear" w:color="auto" w:fill="F2F2F2" w:themeFill="background1" w:themeFillShade="F2"/>
          </w:tcPr>
          <w:p w14:paraId="4723B409" w14:textId="567DEEF6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Per</w:t>
            </w:r>
            <w:r w:rsidR="00185498"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>u</w:t>
            </w:r>
          </w:p>
        </w:tc>
        <w:tc>
          <w:tcPr>
            <w:tcW w:w="316" w:type="pct"/>
            <w:shd w:val="clear" w:color="auto" w:fill="F2F2F2" w:themeFill="background1" w:themeFillShade="F2"/>
          </w:tcPr>
          <w:p w14:paraId="3FBE928A" w14:textId="77777777" w:rsidR="006540EE" w:rsidRPr="00EE54F0" w:rsidRDefault="006540EE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Uruguay </w:t>
            </w:r>
          </w:p>
        </w:tc>
      </w:tr>
      <w:tr w:rsidR="00D77750" w:rsidRPr="00EE54F0" w14:paraId="3DD1E60A" w14:textId="77777777" w:rsidTr="00D77750">
        <w:trPr>
          <w:trHeight w:val="103"/>
        </w:trPr>
        <w:tc>
          <w:tcPr>
            <w:tcW w:w="304" w:type="pct"/>
            <w:shd w:val="clear" w:color="auto" w:fill="auto"/>
          </w:tcPr>
          <w:p w14:paraId="1D30CAFE" w14:textId="33DCACA9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Decision making process assessed </w:t>
            </w:r>
          </w:p>
        </w:tc>
        <w:tc>
          <w:tcPr>
            <w:tcW w:w="457" w:type="pct"/>
            <w:gridSpan w:val="2"/>
            <w:shd w:val="clear" w:color="auto" w:fill="auto"/>
          </w:tcPr>
          <w:p w14:paraId="2F27A3F4" w14:textId="1ACCE9DE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Social Security 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Superintendency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of Health Services</w:t>
            </w:r>
          </w:p>
        </w:tc>
        <w:tc>
          <w:tcPr>
            <w:tcW w:w="345" w:type="pct"/>
            <w:gridSpan w:val="2"/>
            <w:shd w:val="clear" w:color="auto" w:fill="auto"/>
          </w:tcPr>
          <w:p w14:paraId="3F6700C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Unified Health System (UHS)</w:t>
            </w:r>
          </w:p>
          <w:p w14:paraId="36845188" w14:textId="35C771D6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14:paraId="255298F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Public Health System</w:t>
            </w:r>
          </w:p>
          <w:p w14:paraId="50259B5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1" w:type="pct"/>
            <w:gridSpan w:val="2"/>
            <w:shd w:val="clear" w:color="auto" w:fill="auto"/>
          </w:tcPr>
          <w:p w14:paraId="4EE60278" w14:textId="6E50BBA3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Social Security Official list of medicines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68F9A529" w14:textId="4301BEDC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System of “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Recarte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Soto” Law on High Cost Medicines</w:t>
            </w:r>
          </w:p>
        </w:tc>
        <w:tc>
          <w:tcPr>
            <w:tcW w:w="453" w:type="pct"/>
            <w:gridSpan w:val="2"/>
            <w:shd w:val="clear" w:color="auto" w:fill="auto"/>
          </w:tcPr>
          <w:p w14:paraId="1B401252" w14:textId="6DE3D7BF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 Public Health System</w:t>
            </w:r>
          </w:p>
        </w:tc>
        <w:tc>
          <w:tcPr>
            <w:tcW w:w="291" w:type="pct"/>
            <w:shd w:val="clear" w:color="auto" w:fill="auto"/>
          </w:tcPr>
          <w:p w14:paraId="4C5C0A54" w14:textId="08819DD3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Public System List of Essential Medicines</w:t>
            </w:r>
          </w:p>
        </w:tc>
        <w:tc>
          <w:tcPr>
            <w:tcW w:w="382" w:type="pct"/>
            <w:gridSpan w:val="2"/>
            <w:shd w:val="clear" w:color="auto" w:fill="auto"/>
          </w:tcPr>
          <w:p w14:paraId="02050DA3" w14:textId="0D950EBA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Public System High Cost Diseases and Interventions</w:t>
            </w:r>
          </w:p>
        </w:tc>
        <w:tc>
          <w:tcPr>
            <w:tcW w:w="366" w:type="pct"/>
            <w:gridSpan w:val="2"/>
            <w:shd w:val="clear" w:color="auto" w:fill="auto"/>
          </w:tcPr>
          <w:p w14:paraId="16E8E6E1" w14:textId="27B6AF1E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</w:p>
        </w:tc>
        <w:tc>
          <w:tcPr>
            <w:tcW w:w="354" w:type="pct"/>
            <w:gridSpan w:val="2"/>
            <w:shd w:val="clear" w:color="auto" w:fill="auto"/>
          </w:tcPr>
          <w:p w14:paraId="6BD7099B" w14:textId="1EF82810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Social Security Social Security Fund</w:t>
            </w:r>
          </w:p>
        </w:tc>
        <w:tc>
          <w:tcPr>
            <w:tcW w:w="472" w:type="pct"/>
            <w:gridSpan w:val="3"/>
            <w:shd w:val="clear" w:color="auto" w:fill="auto"/>
          </w:tcPr>
          <w:p w14:paraId="3398600B" w14:textId="0E8384B6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</w:p>
        </w:tc>
        <w:tc>
          <w:tcPr>
            <w:tcW w:w="316" w:type="pct"/>
            <w:shd w:val="clear" w:color="auto" w:fill="auto"/>
          </w:tcPr>
          <w:p w14:paraId="34EE8786" w14:textId="5FA0C58C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National </w:t>
            </w:r>
            <w:proofErr w:type="spellStart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National</w:t>
            </w:r>
            <w:proofErr w:type="spellEnd"/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Resource Fund</w:t>
            </w:r>
          </w:p>
        </w:tc>
      </w:tr>
      <w:tr w:rsidR="00E879E7" w:rsidRPr="00EE54F0" w14:paraId="2187AD76" w14:textId="77777777" w:rsidTr="00E00967">
        <w:trPr>
          <w:trHeight w:val="266"/>
        </w:trPr>
        <w:tc>
          <w:tcPr>
            <w:tcW w:w="5000" w:type="pct"/>
            <w:gridSpan w:val="24"/>
            <w:shd w:val="clear" w:color="auto" w:fill="F2F2F2" w:themeFill="background1" w:themeFillShade="F2"/>
          </w:tcPr>
          <w:p w14:paraId="40EE5E1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During the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assessment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and at the moment of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decision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,</w:t>
            </w:r>
          </w:p>
          <w:p w14:paraId="5E945FAF" w14:textId="59E76D90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A) The costs and cost effectiveness are assessed only after the assessment of efficiency/effectiveness and safety and where the results are positive</w:t>
            </w:r>
          </w:p>
          <w:p w14:paraId="43EACB57" w14:textId="25060E1D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B) The costs and cost-effectiveness are assessed at the same time as the efficiency/effectiveness and safety</w:t>
            </w:r>
          </w:p>
        </w:tc>
      </w:tr>
      <w:tr w:rsidR="00D77750" w:rsidRPr="00EE54F0" w14:paraId="2FF19EDF" w14:textId="77777777" w:rsidTr="00D77750">
        <w:tc>
          <w:tcPr>
            <w:tcW w:w="583" w:type="pct"/>
            <w:gridSpan w:val="2"/>
          </w:tcPr>
          <w:p w14:paraId="6D164E1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</w:tcPr>
          <w:p w14:paraId="0BBE105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</w:p>
        </w:tc>
        <w:tc>
          <w:tcPr>
            <w:tcW w:w="388" w:type="pct"/>
            <w:gridSpan w:val="2"/>
          </w:tcPr>
          <w:p w14:paraId="158485A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</w:p>
        </w:tc>
        <w:tc>
          <w:tcPr>
            <w:tcW w:w="357" w:type="pct"/>
            <w:gridSpan w:val="2"/>
          </w:tcPr>
          <w:p w14:paraId="1807770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57" w:type="pct"/>
            <w:gridSpan w:val="2"/>
          </w:tcPr>
          <w:p w14:paraId="716D7BC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88" w:type="pct"/>
            <w:gridSpan w:val="2"/>
          </w:tcPr>
          <w:p w14:paraId="1032DC1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82" w:type="pct"/>
          </w:tcPr>
          <w:p w14:paraId="0A31FA7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61" w:type="pct"/>
            <w:gridSpan w:val="2"/>
          </w:tcPr>
          <w:p w14:paraId="3A62126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85" w:type="pct"/>
            <w:gridSpan w:val="2"/>
          </w:tcPr>
          <w:p w14:paraId="5F68C03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</w:t>
            </w:r>
          </w:p>
        </w:tc>
        <w:tc>
          <w:tcPr>
            <w:tcW w:w="388" w:type="pct"/>
            <w:gridSpan w:val="2"/>
          </w:tcPr>
          <w:p w14:paraId="50A33D7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32" w:type="pct"/>
            <w:gridSpan w:val="2"/>
          </w:tcPr>
          <w:p w14:paraId="217B157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  <w:tc>
          <w:tcPr>
            <w:tcW w:w="327" w:type="pct"/>
          </w:tcPr>
          <w:p w14:paraId="09F35864" w14:textId="4009268B" w:rsidR="00E879E7" w:rsidRPr="00EE54F0" w:rsidRDefault="00BE659C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E879E7" w:rsidRPr="00EE54F0">
              <w:rPr>
                <w:rFonts w:ascii="Arial" w:hAnsi="Arial" w:cs="Arial"/>
                <w:sz w:val="16"/>
                <w:szCs w:val="16"/>
                <w:lang w:val="en-CA"/>
              </w:rPr>
              <w:t>(e)</w:t>
            </w:r>
          </w:p>
        </w:tc>
        <w:tc>
          <w:tcPr>
            <w:tcW w:w="388" w:type="pct"/>
            <w:gridSpan w:val="2"/>
          </w:tcPr>
          <w:p w14:paraId="5792A5D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</w:t>
            </w:r>
          </w:p>
        </w:tc>
      </w:tr>
      <w:tr w:rsidR="00E879E7" w:rsidRPr="00EE54F0" w14:paraId="402D4D5A" w14:textId="77777777" w:rsidTr="00E00967">
        <w:tc>
          <w:tcPr>
            <w:tcW w:w="5000" w:type="pct"/>
            <w:gridSpan w:val="24"/>
            <w:shd w:val="clear" w:color="auto" w:fill="F2F2F2" w:themeFill="background1" w:themeFillShade="F2"/>
          </w:tcPr>
          <w:p w14:paraId="6368A275" w14:textId="608310DB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Dimensions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formally considered during the issuance of </w:t>
            </w:r>
            <w:r w:rsidRPr="00EE54F0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recommendations and/or decision making</w:t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 </w:t>
            </w:r>
          </w:p>
        </w:tc>
      </w:tr>
      <w:tr w:rsidR="00D77750" w:rsidRPr="00EE54F0" w14:paraId="65ED923D" w14:textId="77777777" w:rsidTr="00D77750">
        <w:tc>
          <w:tcPr>
            <w:tcW w:w="583" w:type="pct"/>
            <w:gridSpan w:val="2"/>
          </w:tcPr>
          <w:p w14:paraId="24FD5049" w14:textId="14DD5F5D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Efficiency/effectiveness</w:t>
            </w:r>
          </w:p>
        </w:tc>
        <w:tc>
          <w:tcPr>
            <w:tcW w:w="363" w:type="pct"/>
            <w:gridSpan w:val="2"/>
          </w:tcPr>
          <w:p w14:paraId="24FDCB2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3767475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1028F34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0E0AC63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4E63CFE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662B9E2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1" w:type="pct"/>
            <w:gridSpan w:val="2"/>
          </w:tcPr>
          <w:p w14:paraId="325FBBE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1DB75B9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1E407F5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2B616F1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53EF9A5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2A003B3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5F87B954" w14:textId="77777777" w:rsidTr="00D77750">
        <w:tc>
          <w:tcPr>
            <w:tcW w:w="583" w:type="pct"/>
            <w:gridSpan w:val="2"/>
          </w:tcPr>
          <w:p w14:paraId="66100A65" w14:textId="53FD8E70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Safety</w:t>
            </w:r>
          </w:p>
        </w:tc>
        <w:tc>
          <w:tcPr>
            <w:tcW w:w="363" w:type="pct"/>
            <w:gridSpan w:val="2"/>
          </w:tcPr>
          <w:p w14:paraId="106BB58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0F20116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5C476A1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3ABDC282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1CDBBA0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347BD53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1" w:type="pct"/>
            <w:gridSpan w:val="2"/>
          </w:tcPr>
          <w:p w14:paraId="0DAE72F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787C85F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5C2BCBE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1739B33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1B9BE53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46B66D3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6835449D" w14:textId="77777777" w:rsidTr="00D77750">
        <w:tc>
          <w:tcPr>
            <w:tcW w:w="583" w:type="pct"/>
            <w:gridSpan w:val="2"/>
          </w:tcPr>
          <w:p w14:paraId="74DDC51F" w14:textId="48E224D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Cost-effectiveness</w:t>
            </w:r>
          </w:p>
        </w:tc>
        <w:tc>
          <w:tcPr>
            <w:tcW w:w="363" w:type="pct"/>
            <w:gridSpan w:val="2"/>
          </w:tcPr>
          <w:p w14:paraId="7AE02EE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0573F21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4C1C242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6EA4531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3114B8E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03055EA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000C775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" w:type="pct"/>
            <w:gridSpan w:val="2"/>
          </w:tcPr>
          <w:p w14:paraId="794A520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333A44E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5D7179B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6557B66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70FE55F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2E065EAD" w14:textId="77777777" w:rsidTr="00D77750">
        <w:tc>
          <w:tcPr>
            <w:tcW w:w="583" w:type="pct"/>
            <w:gridSpan w:val="2"/>
          </w:tcPr>
          <w:p w14:paraId="5E963158" w14:textId="33D3A6A3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Evidence quality </w:t>
            </w:r>
          </w:p>
        </w:tc>
        <w:tc>
          <w:tcPr>
            <w:tcW w:w="363" w:type="pct"/>
            <w:gridSpan w:val="2"/>
          </w:tcPr>
          <w:p w14:paraId="42EFF5E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0AB97F3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0951B10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1E0129C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2DAD18D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649E4CD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27F5B29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17D0007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21AF0AB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533A990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0A0E2C4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5CC5DEE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66CC8923" w14:textId="77777777" w:rsidTr="00D77750">
        <w:tc>
          <w:tcPr>
            <w:tcW w:w="583" w:type="pct"/>
            <w:gridSpan w:val="2"/>
          </w:tcPr>
          <w:p w14:paraId="456AE33F" w14:textId="5DB7A94B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Budget impact</w:t>
            </w:r>
          </w:p>
        </w:tc>
        <w:tc>
          <w:tcPr>
            <w:tcW w:w="363" w:type="pct"/>
            <w:gridSpan w:val="2"/>
          </w:tcPr>
          <w:p w14:paraId="309CBDE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082E34D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6FADE17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7CB059E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147565C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76CF71E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61" w:type="pct"/>
            <w:gridSpan w:val="2"/>
          </w:tcPr>
          <w:p w14:paraId="0F52154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5B07BEA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532AEA4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306ABA8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098295E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71BC7B2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4BD05609" w14:textId="77777777" w:rsidTr="00D77750">
        <w:tc>
          <w:tcPr>
            <w:tcW w:w="583" w:type="pct"/>
            <w:gridSpan w:val="2"/>
          </w:tcPr>
          <w:p w14:paraId="4FB5F023" w14:textId="73DA08AB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Ethics and social impact of the technology assessed </w:t>
            </w:r>
          </w:p>
        </w:tc>
        <w:tc>
          <w:tcPr>
            <w:tcW w:w="363" w:type="pct"/>
            <w:gridSpan w:val="2"/>
          </w:tcPr>
          <w:p w14:paraId="11CA423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1759EC4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6FC931A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1482F52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  <w:shd w:val="clear" w:color="auto" w:fill="auto"/>
          </w:tcPr>
          <w:p w14:paraId="7F032A5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377C114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2DB01B0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5809988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032D941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069610E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7" w:type="pct"/>
          </w:tcPr>
          <w:p w14:paraId="4613B87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7D9803A2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2A8EF51C" w14:textId="77777777" w:rsidTr="00D77750">
        <w:tc>
          <w:tcPr>
            <w:tcW w:w="583" w:type="pct"/>
            <w:gridSpan w:val="2"/>
          </w:tcPr>
          <w:p w14:paraId="12817E99" w14:textId="7B4B101A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Organizational impact</w:t>
            </w:r>
          </w:p>
        </w:tc>
        <w:tc>
          <w:tcPr>
            <w:tcW w:w="363" w:type="pct"/>
            <w:gridSpan w:val="2"/>
          </w:tcPr>
          <w:p w14:paraId="0CE27992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675E7C2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2ECEB5A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4B1B58F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shd w:val="clear" w:color="auto" w:fill="auto"/>
          </w:tcPr>
          <w:p w14:paraId="7331471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4480EFC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217BAEF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" w:type="pct"/>
            <w:gridSpan w:val="2"/>
          </w:tcPr>
          <w:p w14:paraId="20F2FA8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24815ED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121F28A2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506684E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08045DC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7AB88E5A" w14:textId="77777777" w:rsidTr="00D77750">
        <w:tc>
          <w:tcPr>
            <w:tcW w:w="583" w:type="pct"/>
            <w:gridSpan w:val="2"/>
          </w:tcPr>
          <w:p w14:paraId="495E0E22" w14:textId="64C3B5B2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Technology cost </w:t>
            </w:r>
          </w:p>
        </w:tc>
        <w:tc>
          <w:tcPr>
            <w:tcW w:w="363" w:type="pct"/>
            <w:gridSpan w:val="2"/>
          </w:tcPr>
          <w:p w14:paraId="38511BD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1AA52F9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4E1F87B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2AA5C1A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3404206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1D5AFFD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47164D8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3DA7F24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6F06724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655AB12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634B418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591E4E8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03190F3B" w14:textId="77777777" w:rsidTr="00D77750">
        <w:tc>
          <w:tcPr>
            <w:tcW w:w="583" w:type="pct"/>
            <w:gridSpan w:val="2"/>
          </w:tcPr>
          <w:p w14:paraId="1539FAB3" w14:textId="352DC80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Disease burden</w:t>
            </w:r>
          </w:p>
        </w:tc>
        <w:tc>
          <w:tcPr>
            <w:tcW w:w="363" w:type="pct"/>
            <w:gridSpan w:val="2"/>
            <w:vAlign w:val="bottom"/>
          </w:tcPr>
          <w:p w14:paraId="6C535CF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  <w:vAlign w:val="bottom"/>
          </w:tcPr>
          <w:p w14:paraId="552396C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  <w:vAlign w:val="bottom"/>
          </w:tcPr>
          <w:p w14:paraId="515C18B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552E4A0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  <w:vAlign w:val="bottom"/>
          </w:tcPr>
          <w:p w14:paraId="6BDAC4E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2" w:type="pct"/>
            <w:vAlign w:val="bottom"/>
          </w:tcPr>
          <w:p w14:paraId="42C1EF3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250334D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5" w:type="pct"/>
            <w:gridSpan w:val="2"/>
          </w:tcPr>
          <w:p w14:paraId="070F4C3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70EAA1B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744B6A0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0C2FB2B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1CE7C90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409A711B" w14:textId="77777777" w:rsidTr="00D77750">
        <w:tc>
          <w:tcPr>
            <w:tcW w:w="583" w:type="pct"/>
            <w:gridSpan w:val="2"/>
          </w:tcPr>
          <w:p w14:paraId="736A088C" w14:textId="33CEC2F9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Patient perspective</w:t>
            </w:r>
          </w:p>
        </w:tc>
        <w:tc>
          <w:tcPr>
            <w:tcW w:w="363" w:type="pct"/>
            <w:gridSpan w:val="2"/>
          </w:tcPr>
          <w:p w14:paraId="45D6D2F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5D67C15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70720E1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629435A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6ADABCF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648FB77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787DBCA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" w:type="pct"/>
            <w:gridSpan w:val="2"/>
          </w:tcPr>
          <w:p w14:paraId="0ABC030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69CCF6C9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32" w:type="pct"/>
            <w:gridSpan w:val="2"/>
          </w:tcPr>
          <w:p w14:paraId="772475A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7" w:type="pct"/>
          </w:tcPr>
          <w:p w14:paraId="4CC27271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5AAD2CB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D77750" w:rsidRPr="00EE54F0" w14:paraId="48DF9F32" w14:textId="77777777" w:rsidTr="00D77750">
        <w:tc>
          <w:tcPr>
            <w:tcW w:w="583" w:type="pct"/>
            <w:gridSpan w:val="2"/>
          </w:tcPr>
          <w:p w14:paraId="7FF1EADA" w14:textId="038AD2A0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Innovation</w:t>
            </w:r>
          </w:p>
        </w:tc>
        <w:tc>
          <w:tcPr>
            <w:tcW w:w="363" w:type="pct"/>
            <w:gridSpan w:val="2"/>
          </w:tcPr>
          <w:p w14:paraId="7ECBA96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662F9AB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4B4FD392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57" w:type="pct"/>
            <w:gridSpan w:val="2"/>
          </w:tcPr>
          <w:p w14:paraId="5074677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1CB35CB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2" w:type="pct"/>
          </w:tcPr>
          <w:p w14:paraId="27F8895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04B96C35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" w:type="pct"/>
            <w:gridSpan w:val="2"/>
          </w:tcPr>
          <w:p w14:paraId="5878D710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2EDF684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32" w:type="pct"/>
            <w:gridSpan w:val="2"/>
          </w:tcPr>
          <w:p w14:paraId="4BB0B2C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27" w:type="pct"/>
          </w:tcPr>
          <w:p w14:paraId="54C84D18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23427DC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D77750" w:rsidRPr="00EE54F0" w14:paraId="39D55C6D" w14:textId="77777777" w:rsidTr="00D77750">
        <w:tc>
          <w:tcPr>
            <w:tcW w:w="583" w:type="pct"/>
            <w:gridSpan w:val="2"/>
          </w:tcPr>
          <w:p w14:paraId="45EB1695" w14:textId="227EF8E5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Other dimensions (f)</w:t>
            </w:r>
          </w:p>
        </w:tc>
        <w:tc>
          <w:tcPr>
            <w:tcW w:w="363" w:type="pct"/>
            <w:gridSpan w:val="2"/>
          </w:tcPr>
          <w:p w14:paraId="66CE2EA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0EE1161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6C1A0EA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57" w:type="pct"/>
            <w:gridSpan w:val="2"/>
          </w:tcPr>
          <w:p w14:paraId="3EB11EB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2BF54574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2" w:type="pct"/>
          </w:tcPr>
          <w:p w14:paraId="7B76323A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gridSpan w:val="2"/>
          </w:tcPr>
          <w:p w14:paraId="0071D90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" w:type="pct"/>
            <w:gridSpan w:val="2"/>
          </w:tcPr>
          <w:p w14:paraId="2A9FA20F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8" w:type="pct"/>
            <w:gridSpan w:val="2"/>
          </w:tcPr>
          <w:p w14:paraId="4918DBFD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32" w:type="pct"/>
            <w:gridSpan w:val="2"/>
          </w:tcPr>
          <w:p w14:paraId="59BC4346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27" w:type="pct"/>
          </w:tcPr>
          <w:p w14:paraId="266DCC2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  <w:tc>
          <w:tcPr>
            <w:tcW w:w="388" w:type="pct"/>
            <w:gridSpan w:val="2"/>
          </w:tcPr>
          <w:p w14:paraId="5D3E4B2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sym w:font="Wingdings" w:char="F0FC"/>
            </w:r>
          </w:p>
        </w:tc>
      </w:tr>
      <w:tr w:rsidR="00E879E7" w:rsidRPr="00EE54F0" w14:paraId="58CD0442" w14:textId="77777777" w:rsidTr="00E00967">
        <w:tc>
          <w:tcPr>
            <w:tcW w:w="5000" w:type="pct"/>
            <w:gridSpan w:val="24"/>
            <w:shd w:val="clear" w:color="auto" w:fill="F2F2F2" w:themeFill="background1" w:themeFillShade="F2"/>
          </w:tcPr>
          <w:p w14:paraId="49478BDA" w14:textId="3FBA8066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Existence of a formal process for issuing the recommendations and decision-making, independent of the preparation of the HTA report</w:t>
            </w:r>
          </w:p>
        </w:tc>
      </w:tr>
      <w:tr w:rsidR="00D77750" w:rsidRPr="00EE54F0" w14:paraId="725C3881" w14:textId="77777777" w:rsidTr="00D77750">
        <w:tc>
          <w:tcPr>
            <w:tcW w:w="583" w:type="pct"/>
            <w:gridSpan w:val="2"/>
          </w:tcPr>
          <w:p w14:paraId="4C293E8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  <w:vAlign w:val="bottom"/>
          </w:tcPr>
          <w:p w14:paraId="65519A9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8" w:type="pct"/>
            <w:gridSpan w:val="2"/>
            <w:vAlign w:val="bottom"/>
          </w:tcPr>
          <w:p w14:paraId="06A54863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57" w:type="pct"/>
            <w:gridSpan w:val="2"/>
            <w:vAlign w:val="bottom"/>
          </w:tcPr>
          <w:p w14:paraId="0DD6BF28" w14:textId="67ED7D0B" w:rsidR="00E879E7" w:rsidRPr="00EE54F0" w:rsidRDefault="00EE54F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57" w:type="pct"/>
            <w:gridSpan w:val="2"/>
            <w:vAlign w:val="bottom"/>
          </w:tcPr>
          <w:p w14:paraId="0270160F" w14:textId="30C83B1A" w:rsidR="00E879E7" w:rsidRPr="00EE54F0" w:rsidRDefault="00EE54F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88" w:type="pct"/>
            <w:gridSpan w:val="2"/>
            <w:vAlign w:val="bottom"/>
          </w:tcPr>
          <w:p w14:paraId="210AFD97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2" w:type="pct"/>
            <w:vAlign w:val="bottom"/>
          </w:tcPr>
          <w:p w14:paraId="3DAF4FE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61" w:type="pct"/>
            <w:gridSpan w:val="2"/>
            <w:vAlign w:val="bottom"/>
          </w:tcPr>
          <w:p w14:paraId="0999AE7C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5" w:type="pct"/>
            <w:gridSpan w:val="2"/>
            <w:vAlign w:val="bottom"/>
          </w:tcPr>
          <w:p w14:paraId="67C782CB" w14:textId="01F9B356" w:rsidR="00E879E7" w:rsidRPr="00EE54F0" w:rsidRDefault="00EE54F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88" w:type="pct"/>
            <w:gridSpan w:val="2"/>
            <w:vAlign w:val="bottom"/>
          </w:tcPr>
          <w:p w14:paraId="6BF184FA" w14:textId="45EF93D0" w:rsidR="00E879E7" w:rsidRPr="00EE54F0" w:rsidRDefault="00EE54F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32" w:type="pct"/>
            <w:gridSpan w:val="2"/>
            <w:vAlign w:val="bottom"/>
          </w:tcPr>
          <w:p w14:paraId="2B8765DB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27" w:type="pct"/>
            <w:vAlign w:val="bottom"/>
          </w:tcPr>
          <w:p w14:paraId="045B3FEE" w14:textId="77777777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8" w:type="pct"/>
            <w:gridSpan w:val="2"/>
            <w:vAlign w:val="bottom"/>
          </w:tcPr>
          <w:p w14:paraId="3BB037DF" w14:textId="44760375" w:rsidR="00E879E7" w:rsidRPr="00EE54F0" w:rsidRDefault="00EE54F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</w:tr>
      <w:tr w:rsidR="00E879E7" w:rsidRPr="00EE54F0" w14:paraId="6A1817C0" w14:textId="77777777" w:rsidTr="00E00967">
        <w:tc>
          <w:tcPr>
            <w:tcW w:w="5000" w:type="pct"/>
            <w:gridSpan w:val="24"/>
            <w:shd w:val="clear" w:color="auto" w:fill="F2F2F2" w:themeFill="background1" w:themeFillShade="F2"/>
          </w:tcPr>
          <w:p w14:paraId="56F0AC8A" w14:textId="2C9C5F70" w:rsidR="00E879E7" w:rsidRPr="00EE54F0" w:rsidRDefault="00E879E7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Existence of a formal and explicit appeal mechanism </w:t>
            </w:r>
            <w:r w:rsidR="00FF5633" w:rsidRPr="00EE54F0">
              <w:rPr>
                <w:rFonts w:ascii="Arial" w:hAnsi="Arial" w:cs="Arial"/>
                <w:sz w:val="16"/>
                <w:szCs w:val="16"/>
                <w:lang w:val="en-CA"/>
              </w:rPr>
              <w:t>that relates the HTA report to the issued recommendation and/or decision</w:t>
            </w:r>
          </w:p>
        </w:tc>
      </w:tr>
      <w:tr w:rsidR="00D77750" w:rsidRPr="00EE54F0" w14:paraId="2F87769F" w14:textId="77777777" w:rsidTr="00D77750">
        <w:tc>
          <w:tcPr>
            <w:tcW w:w="583" w:type="pct"/>
            <w:gridSpan w:val="2"/>
          </w:tcPr>
          <w:p w14:paraId="395416FD" w14:textId="77777777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  <w:tcMar>
              <w:left w:w="45" w:type="dxa"/>
              <w:right w:w="45" w:type="dxa"/>
            </w:tcMar>
          </w:tcPr>
          <w:p w14:paraId="6A02B383" w14:textId="27329654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1106D567" w14:textId="7340B83F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4E357DD3" w14:textId="6344F649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3CCCAB88" w14:textId="4C70AFFA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5051FAC4" w14:textId="11B95B37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2" w:type="pct"/>
            <w:tcMar>
              <w:left w:w="45" w:type="dxa"/>
              <w:right w:w="45" w:type="dxa"/>
            </w:tcMar>
          </w:tcPr>
          <w:p w14:paraId="740E1096" w14:textId="490C9D5C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61" w:type="pct"/>
            <w:gridSpan w:val="2"/>
            <w:tcMar>
              <w:left w:w="45" w:type="dxa"/>
              <w:right w:w="45" w:type="dxa"/>
            </w:tcMar>
          </w:tcPr>
          <w:p w14:paraId="5A9F2D19" w14:textId="4BF1BE27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5" w:type="pct"/>
            <w:gridSpan w:val="2"/>
            <w:tcMar>
              <w:left w:w="45" w:type="dxa"/>
              <w:right w:w="45" w:type="dxa"/>
            </w:tcMar>
          </w:tcPr>
          <w:p w14:paraId="2791F36C" w14:textId="1194AAB5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253439D2" w14:textId="0A620537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32" w:type="pct"/>
            <w:gridSpan w:val="2"/>
            <w:tcMar>
              <w:left w:w="45" w:type="dxa"/>
              <w:right w:w="45" w:type="dxa"/>
            </w:tcMar>
          </w:tcPr>
          <w:p w14:paraId="5F9B00FB" w14:textId="4D8B6FA6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27" w:type="pct"/>
            <w:tcMar>
              <w:left w:w="45" w:type="dxa"/>
              <w:right w:w="45" w:type="dxa"/>
            </w:tcMar>
          </w:tcPr>
          <w:p w14:paraId="58819943" w14:textId="372346DB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7EE197BF" w14:textId="464333CE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</w:tr>
      <w:tr w:rsidR="00E879E7" w:rsidRPr="00EE54F0" w14:paraId="41D01BF8" w14:textId="77777777" w:rsidTr="00D77750">
        <w:tc>
          <w:tcPr>
            <w:tcW w:w="5000" w:type="pct"/>
            <w:gridSpan w:val="24"/>
            <w:shd w:val="clear" w:color="auto" w:fill="F2F2F2" w:themeFill="background1" w:themeFillShade="F2"/>
            <w:tcMar>
              <w:left w:w="45" w:type="dxa"/>
              <w:right w:w="45" w:type="dxa"/>
            </w:tcMar>
          </w:tcPr>
          <w:p w14:paraId="7ADE6B87" w14:textId="147F9224" w:rsidR="00FF5633" w:rsidRPr="00EE54F0" w:rsidRDefault="00FF5633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Existence of a formal and explicit mechanism for appeal and/or request to review a recommendation or decision</w:t>
            </w:r>
          </w:p>
        </w:tc>
      </w:tr>
      <w:tr w:rsidR="00D77750" w:rsidRPr="00EE54F0" w14:paraId="09F5F74C" w14:textId="77777777" w:rsidTr="00D77750">
        <w:tc>
          <w:tcPr>
            <w:tcW w:w="583" w:type="pct"/>
            <w:gridSpan w:val="2"/>
          </w:tcPr>
          <w:p w14:paraId="67CDD1BB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  <w:tcMar>
              <w:left w:w="45" w:type="dxa"/>
              <w:right w:w="45" w:type="dxa"/>
            </w:tcMar>
          </w:tcPr>
          <w:p w14:paraId="5DF3EE90" w14:textId="7980BB36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04350F07" w14:textId="74C5BCCB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24DD91C4" w14:textId="5916EBEB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6F6F843E" w14:textId="55460E7B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0E15705B" w14:textId="3B004FC5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2" w:type="pct"/>
            <w:tcMar>
              <w:left w:w="45" w:type="dxa"/>
              <w:right w:w="45" w:type="dxa"/>
            </w:tcMar>
          </w:tcPr>
          <w:p w14:paraId="4F7721E1" w14:textId="77A451CA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61" w:type="pct"/>
            <w:gridSpan w:val="2"/>
            <w:tcMar>
              <w:left w:w="45" w:type="dxa"/>
              <w:right w:w="45" w:type="dxa"/>
            </w:tcMar>
          </w:tcPr>
          <w:p w14:paraId="285B9CBE" w14:textId="139105C3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5" w:type="pct"/>
            <w:gridSpan w:val="2"/>
            <w:tcMar>
              <w:left w:w="45" w:type="dxa"/>
              <w:right w:w="45" w:type="dxa"/>
            </w:tcMar>
          </w:tcPr>
          <w:p w14:paraId="5D98DCFE" w14:textId="5A4E707A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4C62F069" w14:textId="7752026E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32" w:type="pct"/>
            <w:gridSpan w:val="2"/>
            <w:tcMar>
              <w:left w:w="45" w:type="dxa"/>
              <w:right w:w="45" w:type="dxa"/>
            </w:tcMar>
          </w:tcPr>
          <w:p w14:paraId="4AB04244" w14:textId="20D8A06E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27" w:type="pct"/>
            <w:tcMar>
              <w:left w:w="45" w:type="dxa"/>
              <w:right w:w="45" w:type="dxa"/>
            </w:tcMar>
          </w:tcPr>
          <w:p w14:paraId="61D211E4" w14:textId="643A5296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53053603" w14:textId="280E22C3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</w:tr>
      <w:tr w:rsidR="00E879E7" w:rsidRPr="00EE54F0" w14:paraId="374FF7B4" w14:textId="77777777" w:rsidTr="00D77750">
        <w:tc>
          <w:tcPr>
            <w:tcW w:w="5000" w:type="pct"/>
            <w:gridSpan w:val="24"/>
            <w:shd w:val="clear" w:color="auto" w:fill="F2F2F2" w:themeFill="background1" w:themeFillShade="F2"/>
            <w:tcMar>
              <w:left w:w="45" w:type="dxa"/>
              <w:right w:w="45" w:type="dxa"/>
            </w:tcMar>
          </w:tcPr>
          <w:p w14:paraId="3C1CC8CB" w14:textId="06F8EBBF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Existence of formal and explicit processes to implement and monitor coverage decisions</w:t>
            </w:r>
          </w:p>
        </w:tc>
      </w:tr>
      <w:tr w:rsidR="00D77750" w:rsidRPr="00EE54F0" w14:paraId="5DCD038C" w14:textId="77777777" w:rsidTr="00D77750">
        <w:tc>
          <w:tcPr>
            <w:tcW w:w="583" w:type="pct"/>
            <w:gridSpan w:val="2"/>
          </w:tcPr>
          <w:p w14:paraId="11DE73B5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  <w:tcMar>
              <w:left w:w="45" w:type="dxa"/>
              <w:right w:w="45" w:type="dxa"/>
            </w:tcMar>
          </w:tcPr>
          <w:p w14:paraId="743A5AE7" w14:textId="37C09296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04B65965" w14:textId="3EEB11D4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6290308F" w14:textId="1CA498DA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57" w:type="pct"/>
            <w:gridSpan w:val="2"/>
            <w:tcMar>
              <w:left w:w="45" w:type="dxa"/>
              <w:right w:w="45" w:type="dxa"/>
            </w:tcMar>
          </w:tcPr>
          <w:p w14:paraId="50A3D8FB" w14:textId="1FE3B7D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6A9F3A09" w14:textId="1FDA425B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2" w:type="pct"/>
            <w:tcMar>
              <w:left w:w="45" w:type="dxa"/>
              <w:right w:w="45" w:type="dxa"/>
            </w:tcMar>
          </w:tcPr>
          <w:p w14:paraId="1B845114" w14:textId="3F5AABC5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61" w:type="pct"/>
            <w:gridSpan w:val="2"/>
            <w:tcMar>
              <w:left w:w="45" w:type="dxa"/>
              <w:right w:w="45" w:type="dxa"/>
            </w:tcMar>
          </w:tcPr>
          <w:p w14:paraId="02045F24" w14:textId="5887F57B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Never/almost never</w:t>
            </w:r>
          </w:p>
        </w:tc>
        <w:tc>
          <w:tcPr>
            <w:tcW w:w="385" w:type="pct"/>
            <w:gridSpan w:val="2"/>
            <w:tcMar>
              <w:left w:w="45" w:type="dxa"/>
              <w:right w:w="45" w:type="dxa"/>
            </w:tcMar>
          </w:tcPr>
          <w:p w14:paraId="52A8134F" w14:textId="6415DA70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474B4E64" w14:textId="34DBE63D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  <w:tc>
          <w:tcPr>
            <w:tcW w:w="332" w:type="pct"/>
            <w:gridSpan w:val="2"/>
            <w:tcMar>
              <w:left w:w="45" w:type="dxa"/>
              <w:right w:w="45" w:type="dxa"/>
            </w:tcMar>
          </w:tcPr>
          <w:p w14:paraId="2F0B1FBB" w14:textId="4243788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27" w:type="pct"/>
            <w:tcMar>
              <w:left w:w="45" w:type="dxa"/>
              <w:right w:w="45" w:type="dxa"/>
            </w:tcMar>
          </w:tcPr>
          <w:p w14:paraId="58CD14C3" w14:textId="40235019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Sometimes</w:t>
            </w:r>
          </w:p>
        </w:tc>
        <w:tc>
          <w:tcPr>
            <w:tcW w:w="388" w:type="pct"/>
            <w:gridSpan w:val="2"/>
            <w:tcMar>
              <w:left w:w="45" w:type="dxa"/>
              <w:right w:w="45" w:type="dxa"/>
            </w:tcMar>
          </w:tcPr>
          <w:p w14:paraId="43DBAEC8" w14:textId="36F201A0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Always/almost always</w:t>
            </w:r>
          </w:p>
        </w:tc>
      </w:tr>
      <w:tr w:rsidR="00D77750" w:rsidRPr="00EE54F0" w14:paraId="3EAFAECE" w14:textId="77777777" w:rsidTr="00E00967">
        <w:tc>
          <w:tcPr>
            <w:tcW w:w="5000" w:type="pct"/>
            <w:gridSpan w:val="24"/>
            <w:shd w:val="clear" w:color="auto" w:fill="F2F2F2" w:themeFill="background1" w:themeFillShade="F2"/>
          </w:tcPr>
          <w:p w14:paraId="1D0E0A59" w14:textId="16F0D23C" w:rsidR="00CC7874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Existence of a formal regulatory framework that institutionalizes the link between HTA and decision making</w:t>
            </w:r>
          </w:p>
        </w:tc>
      </w:tr>
      <w:tr w:rsidR="00D77750" w:rsidRPr="00EE54F0" w14:paraId="43136BD9" w14:textId="77777777" w:rsidTr="00D77750"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1F0B2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BD107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ED6D5" w14:textId="69B6CCB4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  <w:r w:rsidR="00D77750"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46253" w14:textId="748BD27A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CE5C9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855D7" w14:textId="223C04C4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03F202D5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3643E" w14:textId="77777777" w:rsidR="00D77750" w:rsidRPr="00EE54F0" w:rsidRDefault="00D77750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No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98792" w14:textId="2FBB515A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Yes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2DF5B" w14:textId="5E7135EE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Partly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F6E71" w14:textId="4500BCFD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Partly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1D1CAA5D" w14:textId="61ABD393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>Partly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065EF" w14:textId="501B75C8" w:rsidR="00D77750" w:rsidRPr="00EE54F0" w:rsidRDefault="00CC7874" w:rsidP="00EE54F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E54F0">
              <w:rPr>
                <w:rFonts w:ascii="Arial" w:hAnsi="Arial" w:cs="Arial"/>
                <w:sz w:val="16"/>
                <w:szCs w:val="16"/>
                <w:lang w:val="en-CA"/>
              </w:rPr>
              <w:t xml:space="preserve">Yes </w:t>
            </w:r>
          </w:p>
        </w:tc>
      </w:tr>
    </w:tbl>
    <w:p w14:paraId="0BF63F9C" w14:textId="049749BB" w:rsidR="00E2200D" w:rsidRPr="00EE54F0" w:rsidRDefault="00185498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0503B9">
        <w:rPr>
          <w:rFonts w:ascii="Arial" w:hAnsi="Arial" w:cs="Arial"/>
          <w:lang w:val="en-CA"/>
        </w:rPr>
        <w:t xml:space="preserve"> </w:t>
      </w:r>
      <w:r w:rsidR="003648B6" w:rsidRPr="00EE54F0">
        <w:rPr>
          <w:rFonts w:ascii="Arial" w:hAnsi="Arial" w:cs="Arial"/>
          <w:sz w:val="16"/>
          <w:szCs w:val="16"/>
          <w:lang w:val="en-CA"/>
        </w:rPr>
        <w:t>(a) In the case of Brazil, State and Municipal Health Secretariats: Cost Rica, Costa Rican Social Security Fund; Chile, Technical Consultation Commissions; El Salvador, Special high-cost drug programs that have external financing; Peru, Other national health entities; Uruguay, Academics.</w:t>
      </w:r>
    </w:p>
    <w:p w14:paraId="74064145" w14:textId="4398F312" w:rsidR="006208EF" w:rsidRPr="00EE54F0" w:rsidRDefault="006208EF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EE54F0">
        <w:rPr>
          <w:rFonts w:ascii="Arial" w:hAnsi="Arial" w:cs="Arial"/>
          <w:sz w:val="16"/>
          <w:szCs w:val="16"/>
          <w:lang w:val="en-CA"/>
        </w:rPr>
        <w:t>(b) In the case of Argentina, there are no formally involved stakeholders: Costa Rica, Medical specialists; Chile, Ministry of Health and temporary consultants, El Salvador, Officials of the Directorate of Health Technologies; Mexico, Social security institutions providing health services; Panama, Transitory groups, departments of purchase of provision of services; Uruguay, Academics.</w:t>
      </w:r>
    </w:p>
    <w:p w14:paraId="0B46138F" w14:textId="22926640" w:rsidR="006208EF" w:rsidRPr="00EE54F0" w:rsidRDefault="00185498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EE54F0">
        <w:rPr>
          <w:rFonts w:ascii="Arial" w:hAnsi="Arial" w:cs="Arial"/>
          <w:sz w:val="16"/>
          <w:szCs w:val="16"/>
          <w:lang w:val="en-CA"/>
        </w:rPr>
        <w:t xml:space="preserve"> </w:t>
      </w:r>
      <w:r w:rsidR="006208EF" w:rsidRPr="00EE54F0">
        <w:rPr>
          <w:rFonts w:ascii="Arial" w:hAnsi="Arial" w:cs="Arial"/>
          <w:sz w:val="16"/>
          <w:szCs w:val="16"/>
          <w:lang w:val="en-CA"/>
        </w:rPr>
        <w:t>(c)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In the case of Chile, equity, other treatment alternatives; Panama, administrative</w:t>
      </w:r>
      <w:r w:rsidR="00E309AB" w:rsidRPr="00EE54F0">
        <w:rPr>
          <w:rFonts w:ascii="Arial" w:hAnsi="Arial" w:cs="Arial"/>
          <w:sz w:val="16"/>
          <w:szCs w:val="16"/>
          <w:lang w:val="en-CA"/>
        </w:rPr>
        <w:t xml:space="preserve"> or political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needs of the decision maker at meso and macro levels; Uruguay, Prevalence and incidence</w:t>
      </w:r>
      <w:r w:rsidR="00E309AB" w:rsidRPr="00EE54F0">
        <w:rPr>
          <w:rFonts w:ascii="Arial" w:hAnsi="Arial" w:cs="Arial"/>
          <w:sz w:val="16"/>
          <w:szCs w:val="16"/>
          <w:lang w:val="en-CA"/>
        </w:rPr>
        <w:t>,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Equity</w:t>
      </w:r>
      <w:r w:rsidR="00E309AB" w:rsidRPr="00EE54F0">
        <w:rPr>
          <w:rFonts w:ascii="Arial" w:hAnsi="Arial" w:cs="Arial"/>
          <w:sz w:val="16"/>
          <w:szCs w:val="16"/>
          <w:lang w:val="en-CA"/>
        </w:rPr>
        <w:t>,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Lack of health technology</w:t>
      </w:r>
      <w:r w:rsidR="00E309AB" w:rsidRPr="00EE54F0">
        <w:rPr>
          <w:rFonts w:ascii="Arial" w:hAnsi="Arial" w:cs="Arial"/>
          <w:sz w:val="16"/>
          <w:szCs w:val="16"/>
          <w:lang w:val="en-CA"/>
        </w:rPr>
        <w:t xml:space="preserve"> (HT)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in that </w:t>
      </w:r>
      <w:r w:rsidR="00E309AB" w:rsidRPr="00EE54F0">
        <w:rPr>
          <w:rFonts w:ascii="Arial" w:hAnsi="Arial" w:cs="Arial"/>
          <w:sz w:val="16"/>
          <w:szCs w:val="16"/>
          <w:lang w:val="en-CA"/>
        </w:rPr>
        <w:t>disease area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(therapeutic gap, etc.)</w:t>
      </w:r>
      <w:r w:rsidR="00E309AB" w:rsidRPr="00EE54F0">
        <w:rPr>
          <w:rFonts w:ascii="Arial" w:hAnsi="Arial" w:cs="Arial"/>
          <w:sz w:val="16"/>
          <w:szCs w:val="16"/>
          <w:lang w:val="en-CA"/>
        </w:rPr>
        <w:t>,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Concordance with the defined national health objectives.  </w:t>
      </w:r>
      <w:r w:rsidR="007C2DB3" w:rsidRPr="00185498">
        <w:rPr>
          <w:rFonts w:ascii="Arial" w:hAnsi="Arial" w:cs="Arial"/>
          <w:sz w:val="15"/>
          <w:szCs w:val="16"/>
          <w:highlight w:val="yellow"/>
          <w:lang w:val="en-CA"/>
        </w:rPr>
        <w:t xml:space="preserve">Applicability of the HT that includes </w:t>
      </w:r>
      <w:r w:rsidR="007C2DB3">
        <w:rPr>
          <w:rFonts w:ascii="Arial" w:hAnsi="Arial" w:cs="Arial"/>
          <w:sz w:val="15"/>
          <w:szCs w:val="16"/>
          <w:highlight w:val="yellow"/>
          <w:lang w:val="en-CA"/>
        </w:rPr>
        <w:t>=</w:t>
      </w:r>
      <w:r w:rsidR="007C2DB3" w:rsidRPr="00185498">
        <w:rPr>
          <w:rFonts w:ascii="Arial" w:hAnsi="Arial" w:cs="Arial"/>
          <w:sz w:val="15"/>
          <w:szCs w:val="16"/>
          <w:highlight w:val="yellow"/>
          <w:lang w:val="en-CA"/>
        </w:rPr>
        <w:t>organizational aspects, equipment and infrastructure</w:t>
      </w:r>
      <w:r w:rsidR="007C2DB3">
        <w:rPr>
          <w:rFonts w:ascii="Arial" w:hAnsi="Arial" w:cs="Arial"/>
          <w:sz w:val="15"/>
          <w:szCs w:val="16"/>
          <w:lang w:val="en-CA"/>
        </w:rPr>
        <w:t xml:space="preserve"> </w:t>
      </w:r>
      <w:proofErr w:type="gramStart"/>
      <w:r w:rsidR="007C2DB3" w:rsidRPr="007C2DB3">
        <w:rPr>
          <w:rFonts w:ascii="Arial" w:hAnsi="Arial" w:cs="Arial"/>
          <w:sz w:val="15"/>
          <w:szCs w:val="16"/>
          <w:highlight w:val="yellow"/>
          <w:lang w:val="en-CA"/>
        </w:rPr>
        <w:t>considerations,</w:t>
      </w:r>
      <w:r w:rsidR="007C2DB3" w:rsidRPr="00185498">
        <w:rPr>
          <w:rFonts w:ascii="Arial" w:hAnsi="Arial" w:cs="Arial"/>
          <w:sz w:val="15"/>
          <w:szCs w:val="16"/>
          <w:lang w:val="en-CA"/>
        </w:rPr>
        <w:t xml:space="preserve"> 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 Demands</w:t>
      </w:r>
      <w:proofErr w:type="gramEnd"/>
      <w:r w:rsidR="00E309AB" w:rsidRPr="00EE54F0">
        <w:rPr>
          <w:rFonts w:ascii="Arial" w:hAnsi="Arial" w:cs="Arial"/>
          <w:sz w:val="16"/>
          <w:szCs w:val="16"/>
          <w:lang w:val="en-CA"/>
        </w:rPr>
        <w:t xml:space="preserve"> from society or academia</w:t>
      </w:r>
      <w:r w:rsidR="002E5A90" w:rsidRPr="00EE54F0">
        <w:rPr>
          <w:rFonts w:ascii="Arial" w:hAnsi="Arial" w:cs="Arial"/>
          <w:sz w:val="16"/>
          <w:szCs w:val="16"/>
          <w:lang w:val="en-CA"/>
        </w:rPr>
        <w:t xml:space="preserve">. </w:t>
      </w:r>
    </w:p>
    <w:p w14:paraId="68770643" w14:textId="2C461DEB" w:rsidR="00E309AB" w:rsidRPr="00EE54F0" w:rsidRDefault="00E309AB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EE54F0">
        <w:rPr>
          <w:rFonts w:ascii="Arial" w:hAnsi="Arial" w:cs="Arial"/>
          <w:sz w:val="16"/>
          <w:szCs w:val="16"/>
          <w:lang w:val="en-CA"/>
        </w:rPr>
        <w:t xml:space="preserve">(d) In the case of Colombia, </w:t>
      </w:r>
      <w:r w:rsidR="00097F1E" w:rsidRPr="00EE54F0">
        <w:rPr>
          <w:rFonts w:ascii="Arial" w:hAnsi="Arial" w:cs="Arial"/>
          <w:sz w:val="16"/>
          <w:szCs w:val="16"/>
          <w:lang w:val="en-CA"/>
        </w:rPr>
        <w:t>Methodological</w:t>
      </w:r>
      <w:r w:rsidRPr="00EE54F0">
        <w:rPr>
          <w:rFonts w:ascii="Arial" w:hAnsi="Arial" w:cs="Arial"/>
          <w:sz w:val="16"/>
          <w:szCs w:val="16"/>
          <w:lang w:val="en-CA"/>
        </w:rPr>
        <w:t xml:space="preserve"> experts and independent academics; Chile, Priority Recommendation Committee, which comprises experts in bioethics, public </w:t>
      </w:r>
      <w:r w:rsidR="00097F1E" w:rsidRPr="00EE54F0">
        <w:rPr>
          <w:rFonts w:ascii="Arial" w:hAnsi="Arial" w:cs="Arial"/>
          <w:sz w:val="16"/>
          <w:szCs w:val="16"/>
          <w:lang w:val="en-CA"/>
        </w:rPr>
        <w:t>health</w:t>
      </w:r>
      <w:r w:rsidRPr="00EE54F0">
        <w:rPr>
          <w:rFonts w:ascii="Arial" w:hAnsi="Arial" w:cs="Arial"/>
          <w:sz w:val="16"/>
          <w:szCs w:val="16"/>
          <w:lang w:val="en-CA"/>
        </w:rPr>
        <w:t xml:space="preserve">, health economics, regulatory agencies, etc., </w:t>
      </w:r>
      <w:r w:rsidR="00097F1E" w:rsidRPr="00EE54F0">
        <w:rPr>
          <w:rFonts w:ascii="Arial" w:hAnsi="Arial" w:cs="Arial"/>
          <w:sz w:val="16"/>
          <w:szCs w:val="16"/>
          <w:lang w:val="en-CA"/>
        </w:rPr>
        <w:t xml:space="preserve">Also, participation of two designated patient association representatives who are nominated by their association; Mexico, Ministry of Health/social security institution that deliver health services; Panama, the research team gives recommendations in the report to a group (plenum) of decision makers (CSS); Peru, Ministry of the Economy and Finance; Uruguay, Academics. </w:t>
      </w:r>
    </w:p>
    <w:p w14:paraId="224240E7" w14:textId="18F67A12" w:rsidR="004162BC" w:rsidRPr="00EE54F0" w:rsidRDefault="00185498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EE54F0">
        <w:rPr>
          <w:rFonts w:ascii="Arial" w:hAnsi="Arial" w:cs="Arial"/>
          <w:sz w:val="16"/>
          <w:szCs w:val="16"/>
          <w:lang w:val="en-CA"/>
        </w:rPr>
        <w:t xml:space="preserve"> </w:t>
      </w:r>
      <w:r w:rsidR="004162BC" w:rsidRPr="00EE54F0">
        <w:rPr>
          <w:rFonts w:ascii="Arial" w:hAnsi="Arial" w:cs="Arial"/>
          <w:sz w:val="16"/>
          <w:szCs w:val="16"/>
          <w:lang w:val="en-CA"/>
        </w:rPr>
        <w:t xml:space="preserve">(e) In the local context at the point of decision making, the order of the assessment aspects and </w:t>
      </w:r>
      <w:proofErr w:type="gramStart"/>
      <w:r w:rsidR="004162BC" w:rsidRPr="00EE54F0">
        <w:rPr>
          <w:rFonts w:ascii="Arial" w:hAnsi="Arial" w:cs="Arial"/>
          <w:sz w:val="16"/>
          <w:szCs w:val="16"/>
          <w:lang w:val="en-CA"/>
        </w:rPr>
        <w:t>taken into account</w:t>
      </w:r>
      <w:proofErr w:type="gramEnd"/>
      <w:r w:rsidR="004162BC" w:rsidRPr="00EE54F0">
        <w:rPr>
          <w:rFonts w:ascii="Arial" w:hAnsi="Arial" w:cs="Arial"/>
          <w:sz w:val="16"/>
          <w:szCs w:val="16"/>
          <w:lang w:val="en-CA"/>
        </w:rPr>
        <w:t xml:space="preserve"> during the decision political priorities are prioritized.</w:t>
      </w:r>
      <w:r w:rsidR="0082596D" w:rsidRPr="00EE54F0">
        <w:rPr>
          <w:rFonts w:ascii="Arial" w:hAnsi="Arial" w:cs="Arial"/>
          <w:sz w:val="16"/>
          <w:szCs w:val="16"/>
          <w:lang w:val="en-CA"/>
        </w:rPr>
        <w:t xml:space="preserve">  After this follow the aspects of efficiency/effectiveness/safety/costs/cost effectiveness.</w:t>
      </w:r>
    </w:p>
    <w:p w14:paraId="75946BC6" w14:textId="4F980C2D" w:rsidR="0082596D" w:rsidRPr="00EE54F0" w:rsidRDefault="0082596D" w:rsidP="00EE54F0">
      <w:pPr>
        <w:spacing w:line="276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EE54F0">
        <w:rPr>
          <w:rFonts w:ascii="Arial" w:hAnsi="Arial" w:cs="Arial"/>
          <w:sz w:val="16"/>
          <w:szCs w:val="16"/>
          <w:lang w:val="en-CA"/>
        </w:rPr>
        <w:t>(f) In the case of Argentina, it is not explicit; Peru, political context; Chile, Equity, availability of treatment alternatives for the illness.</w:t>
      </w:r>
    </w:p>
    <w:p w14:paraId="34D7F514" w14:textId="0123A340" w:rsidR="0082596D" w:rsidRPr="000503B9" w:rsidRDefault="0082596D" w:rsidP="00EE54F0">
      <w:pPr>
        <w:spacing w:line="276" w:lineRule="auto"/>
        <w:jc w:val="both"/>
        <w:rPr>
          <w:rFonts w:ascii="Arial" w:hAnsi="Arial" w:cs="Arial"/>
          <w:lang w:val="en-CA"/>
        </w:rPr>
        <w:sectPr w:rsidR="0082596D" w:rsidRPr="000503B9" w:rsidSect="00E2200D">
          <w:pgSz w:w="15840" w:h="12240" w:orient="landscape"/>
          <w:pgMar w:top="454" w:right="284" w:bottom="113" w:left="284" w:header="720" w:footer="720" w:gutter="0"/>
          <w:cols w:space="720"/>
          <w:docGrid w:linePitch="360"/>
        </w:sectPr>
      </w:pPr>
      <w:r w:rsidRPr="00EE54F0">
        <w:rPr>
          <w:rFonts w:ascii="Arial" w:hAnsi="Arial" w:cs="Arial"/>
          <w:sz w:val="16"/>
          <w:szCs w:val="16"/>
          <w:lang w:val="en-CA"/>
        </w:rPr>
        <w:sym w:font="Wingdings" w:char="F0FC"/>
      </w:r>
      <w:r w:rsidRPr="00EE54F0">
        <w:rPr>
          <w:rFonts w:ascii="Arial" w:hAnsi="Arial" w:cs="Arial"/>
          <w:sz w:val="16"/>
          <w:szCs w:val="16"/>
          <w:lang w:val="en-CA"/>
        </w:rPr>
        <w:sym w:font="Wingdings" w:char="F0FC"/>
      </w:r>
      <w:r w:rsidRPr="00EE54F0">
        <w:rPr>
          <w:rFonts w:ascii="Arial" w:hAnsi="Arial" w:cs="Arial"/>
          <w:sz w:val="16"/>
          <w:szCs w:val="16"/>
          <w:lang w:val="en-CA"/>
        </w:rPr>
        <w:t>=In addition to this dimension being formally considered, it is also one of the top three most relevant dimensio</w:t>
      </w:r>
      <w:r w:rsidR="00A36763">
        <w:rPr>
          <w:rFonts w:ascii="Arial" w:hAnsi="Arial" w:cs="Arial"/>
          <w:sz w:val="16"/>
          <w:szCs w:val="16"/>
          <w:lang w:val="en-CA"/>
        </w:rPr>
        <w:t>ns</w:t>
      </w:r>
    </w:p>
    <w:p w14:paraId="6F6E4339" w14:textId="77777777" w:rsidR="008D7798" w:rsidRPr="000503B9" w:rsidRDefault="008D7798" w:rsidP="00A36763">
      <w:pPr>
        <w:spacing w:line="480" w:lineRule="auto"/>
        <w:jc w:val="both"/>
        <w:rPr>
          <w:rFonts w:ascii="Arial" w:eastAsia="Times New Roman" w:hAnsi="Arial" w:cs="Arial"/>
          <w:lang w:val="en-CA" w:eastAsia="es-ES_tradnl"/>
        </w:rPr>
      </w:pPr>
      <w:bookmarkStart w:id="0" w:name="_GoBack"/>
      <w:bookmarkEnd w:id="0"/>
    </w:p>
    <w:sectPr w:rsidR="008D7798" w:rsidRPr="000503B9" w:rsidSect="00A65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5C39" w14:textId="77777777" w:rsidR="001B3749" w:rsidRDefault="001B3749" w:rsidP="00F01BDE">
      <w:r>
        <w:separator/>
      </w:r>
    </w:p>
  </w:endnote>
  <w:endnote w:type="continuationSeparator" w:id="0">
    <w:p w14:paraId="76DAEEB1" w14:textId="77777777" w:rsidR="001B3749" w:rsidRDefault="001B3749" w:rsidP="00F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B678" w14:textId="77777777" w:rsidR="001B3749" w:rsidRDefault="001B3749" w:rsidP="00F01BDE">
      <w:r>
        <w:separator/>
      </w:r>
    </w:p>
  </w:footnote>
  <w:footnote w:type="continuationSeparator" w:id="0">
    <w:p w14:paraId="2A3BD413" w14:textId="77777777" w:rsidR="001B3749" w:rsidRDefault="001B3749" w:rsidP="00F0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FFA"/>
    <w:multiLevelType w:val="hybridMultilevel"/>
    <w:tmpl w:val="BAC6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712"/>
    <w:multiLevelType w:val="hybridMultilevel"/>
    <w:tmpl w:val="BAC6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41FA8"/>
    <w:multiLevelType w:val="hybridMultilevel"/>
    <w:tmpl w:val="5C7C8A96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02A"/>
    <w:multiLevelType w:val="hybridMultilevel"/>
    <w:tmpl w:val="10829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59D0"/>
    <w:multiLevelType w:val="hybridMultilevel"/>
    <w:tmpl w:val="760C1C8E"/>
    <w:lvl w:ilvl="0" w:tplc="EF50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C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8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0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0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E8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22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200CFC"/>
    <w:multiLevelType w:val="hybridMultilevel"/>
    <w:tmpl w:val="3B3CCBEA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A21"/>
    <w:multiLevelType w:val="hybridMultilevel"/>
    <w:tmpl w:val="9FDA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00926"/>
    <w:multiLevelType w:val="hybridMultilevel"/>
    <w:tmpl w:val="9D789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61A0C"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02445"/>
    <w:multiLevelType w:val="hybridMultilevel"/>
    <w:tmpl w:val="F870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6FE7"/>
    <w:multiLevelType w:val="hybridMultilevel"/>
    <w:tmpl w:val="6454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9C3BC9"/>
    <w:multiLevelType w:val="multilevel"/>
    <w:tmpl w:val="7C0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63303"/>
    <w:multiLevelType w:val="multilevel"/>
    <w:tmpl w:val="516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B112D"/>
    <w:multiLevelType w:val="hybridMultilevel"/>
    <w:tmpl w:val="3A6E1942"/>
    <w:lvl w:ilvl="0" w:tplc="74B4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B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60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6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9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C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DB1B27"/>
    <w:multiLevelType w:val="hybridMultilevel"/>
    <w:tmpl w:val="F392C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01FBD"/>
    <w:multiLevelType w:val="hybridMultilevel"/>
    <w:tmpl w:val="7BFE2C7A"/>
    <w:lvl w:ilvl="0" w:tplc="AB603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4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E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C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E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8A4BB4"/>
    <w:multiLevelType w:val="hybridMultilevel"/>
    <w:tmpl w:val="E84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74EC1"/>
    <w:multiLevelType w:val="hybridMultilevel"/>
    <w:tmpl w:val="1106508A"/>
    <w:lvl w:ilvl="0" w:tplc="50A4F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E8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6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29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C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A2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78120C"/>
    <w:multiLevelType w:val="hybridMultilevel"/>
    <w:tmpl w:val="2ACC5A08"/>
    <w:lvl w:ilvl="0" w:tplc="5C04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E4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C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2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85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8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0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6B76DC"/>
    <w:multiLevelType w:val="hybridMultilevel"/>
    <w:tmpl w:val="4EE06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A113B"/>
    <w:multiLevelType w:val="multilevel"/>
    <w:tmpl w:val="660C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327A1"/>
    <w:multiLevelType w:val="hybridMultilevel"/>
    <w:tmpl w:val="E036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4D57"/>
    <w:multiLevelType w:val="hybridMultilevel"/>
    <w:tmpl w:val="AD8075A0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92FB6"/>
    <w:multiLevelType w:val="hybridMultilevel"/>
    <w:tmpl w:val="0B8E9E30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0B2"/>
    <w:multiLevelType w:val="hybridMultilevel"/>
    <w:tmpl w:val="7B4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21480"/>
    <w:multiLevelType w:val="hybridMultilevel"/>
    <w:tmpl w:val="4D18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0FA2"/>
    <w:multiLevelType w:val="hybridMultilevel"/>
    <w:tmpl w:val="B43AA1B0"/>
    <w:lvl w:ilvl="0" w:tplc="5178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C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A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2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A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A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4AF75CF"/>
    <w:multiLevelType w:val="multilevel"/>
    <w:tmpl w:val="AEB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F3335"/>
    <w:multiLevelType w:val="hybridMultilevel"/>
    <w:tmpl w:val="7A78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40233"/>
    <w:multiLevelType w:val="hybridMultilevel"/>
    <w:tmpl w:val="01FCA1E6"/>
    <w:lvl w:ilvl="0" w:tplc="75E8B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3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ED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4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8C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2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2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E925D8"/>
    <w:multiLevelType w:val="hybridMultilevel"/>
    <w:tmpl w:val="72DCBB9A"/>
    <w:lvl w:ilvl="0" w:tplc="06BA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447BD"/>
    <w:multiLevelType w:val="hybridMultilevel"/>
    <w:tmpl w:val="A9546B40"/>
    <w:lvl w:ilvl="0" w:tplc="D9E8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0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0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C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C3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A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2000B9"/>
    <w:multiLevelType w:val="hybridMultilevel"/>
    <w:tmpl w:val="EA66CD58"/>
    <w:lvl w:ilvl="0" w:tplc="285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86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EC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AF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0F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6C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545D80"/>
    <w:multiLevelType w:val="hybridMultilevel"/>
    <w:tmpl w:val="847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306D6"/>
    <w:multiLevelType w:val="hybridMultilevel"/>
    <w:tmpl w:val="DC6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32DCB"/>
    <w:multiLevelType w:val="hybridMultilevel"/>
    <w:tmpl w:val="6AC8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20E35"/>
    <w:multiLevelType w:val="hybridMultilevel"/>
    <w:tmpl w:val="7B6677D2"/>
    <w:lvl w:ilvl="0" w:tplc="517801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D0B0F"/>
    <w:multiLevelType w:val="hybridMultilevel"/>
    <w:tmpl w:val="DB562ED6"/>
    <w:lvl w:ilvl="0" w:tplc="2602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6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E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6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27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4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D96BAD"/>
    <w:multiLevelType w:val="multilevel"/>
    <w:tmpl w:val="1C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941568"/>
    <w:multiLevelType w:val="hybridMultilevel"/>
    <w:tmpl w:val="108044E6"/>
    <w:lvl w:ilvl="0" w:tplc="315AA60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11"/>
  </w:num>
  <w:num w:numId="5">
    <w:abstractNumId w:val="37"/>
  </w:num>
  <w:num w:numId="6">
    <w:abstractNumId w:val="32"/>
  </w:num>
  <w:num w:numId="7">
    <w:abstractNumId w:val="8"/>
  </w:num>
  <w:num w:numId="8">
    <w:abstractNumId w:val="27"/>
  </w:num>
  <w:num w:numId="9">
    <w:abstractNumId w:val="13"/>
  </w:num>
  <w:num w:numId="10">
    <w:abstractNumId w:val="9"/>
  </w:num>
  <w:num w:numId="11">
    <w:abstractNumId w:val="15"/>
  </w:num>
  <w:num w:numId="12">
    <w:abstractNumId w:val="24"/>
  </w:num>
  <w:num w:numId="13">
    <w:abstractNumId w:val="38"/>
  </w:num>
  <w:num w:numId="14">
    <w:abstractNumId w:val="20"/>
  </w:num>
  <w:num w:numId="15">
    <w:abstractNumId w:val="29"/>
  </w:num>
  <w:num w:numId="16">
    <w:abstractNumId w:val="18"/>
  </w:num>
  <w:num w:numId="17">
    <w:abstractNumId w:val="33"/>
  </w:num>
  <w:num w:numId="18">
    <w:abstractNumId w:val="7"/>
  </w:num>
  <w:num w:numId="19">
    <w:abstractNumId w:val="6"/>
  </w:num>
  <w:num w:numId="20">
    <w:abstractNumId w:val="3"/>
  </w:num>
  <w:num w:numId="21">
    <w:abstractNumId w:val="21"/>
  </w:num>
  <w:num w:numId="22">
    <w:abstractNumId w:val="35"/>
  </w:num>
  <w:num w:numId="23">
    <w:abstractNumId w:val="23"/>
  </w:num>
  <w:num w:numId="24">
    <w:abstractNumId w:val="34"/>
  </w:num>
  <w:num w:numId="25">
    <w:abstractNumId w:val="1"/>
  </w:num>
  <w:num w:numId="26">
    <w:abstractNumId w:val="0"/>
  </w:num>
  <w:num w:numId="27">
    <w:abstractNumId w:val="25"/>
  </w:num>
  <w:num w:numId="28">
    <w:abstractNumId w:val="36"/>
  </w:num>
  <w:num w:numId="29">
    <w:abstractNumId w:val="30"/>
  </w:num>
  <w:num w:numId="30">
    <w:abstractNumId w:val="31"/>
  </w:num>
  <w:num w:numId="31">
    <w:abstractNumId w:val="14"/>
  </w:num>
  <w:num w:numId="32">
    <w:abstractNumId w:val="12"/>
  </w:num>
  <w:num w:numId="33">
    <w:abstractNumId w:val="4"/>
  </w:num>
  <w:num w:numId="34">
    <w:abstractNumId w:val="16"/>
  </w:num>
  <w:num w:numId="35">
    <w:abstractNumId w:val="28"/>
  </w:num>
  <w:num w:numId="36">
    <w:abstractNumId w:val="17"/>
  </w:num>
  <w:num w:numId="37">
    <w:abstractNumId w:val="22"/>
  </w:num>
  <w:num w:numId="38">
    <w:abstractNumId w:val="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29"/>
    <w:rsid w:val="00000F06"/>
    <w:rsid w:val="000012D7"/>
    <w:rsid w:val="00004E75"/>
    <w:rsid w:val="000077E7"/>
    <w:rsid w:val="0001130C"/>
    <w:rsid w:val="00014348"/>
    <w:rsid w:val="00016842"/>
    <w:rsid w:val="00021FF9"/>
    <w:rsid w:val="00032FF0"/>
    <w:rsid w:val="00034838"/>
    <w:rsid w:val="000438D1"/>
    <w:rsid w:val="00043A9F"/>
    <w:rsid w:val="000503B9"/>
    <w:rsid w:val="00051AEA"/>
    <w:rsid w:val="00052630"/>
    <w:rsid w:val="000528D0"/>
    <w:rsid w:val="00052FE2"/>
    <w:rsid w:val="00055C63"/>
    <w:rsid w:val="0005691A"/>
    <w:rsid w:val="000576B2"/>
    <w:rsid w:val="00060012"/>
    <w:rsid w:val="00066E23"/>
    <w:rsid w:val="00073159"/>
    <w:rsid w:val="000739FE"/>
    <w:rsid w:val="000770F7"/>
    <w:rsid w:val="00084556"/>
    <w:rsid w:val="00085671"/>
    <w:rsid w:val="00086446"/>
    <w:rsid w:val="00087BF1"/>
    <w:rsid w:val="00092452"/>
    <w:rsid w:val="00096A54"/>
    <w:rsid w:val="00097F1E"/>
    <w:rsid w:val="000A0152"/>
    <w:rsid w:val="000A1080"/>
    <w:rsid w:val="000A5D91"/>
    <w:rsid w:val="000A6C1A"/>
    <w:rsid w:val="000B1D93"/>
    <w:rsid w:val="000B740E"/>
    <w:rsid w:val="000C04ED"/>
    <w:rsid w:val="000C493B"/>
    <w:rsid w:val="000C67B3"/>
    <w:rsid w:val="000C680B"/>
    <w:rsid w:val="000C6B96"/>
    <w:rsid w:val="000D19CF"/>
    <w:rsid w:val="000D33A0"/>
    <w:rsid w:val="000D33BB"/>
    <w:rsid w:val="000D678C"/>
    <w:rsid w:val="000D7F6C"/>
    <w:rsid w:val="000E029D"/>
    <w:rsid w:val="00100B2A"/>
    <w:rsid w:val="00103AFA"/>
    <w:rsid w:val="001046D1"/>
    <w:rsid w:val="00107D52"/>
    <w:rsid w:val="00113E16"/>
    <w:rsid w:val="0012098C"/>
    <w:rsid w:val="00124A8C"/>
    <w:rsid w:val="001252F0"/>
    <w:rsid w:val="001303C4"/>
    <w:rsid w:val="001321B0"/>
    <w:rsid w:val="0013232E"/>
    <w:rsid w:val="00133165"/>
    <w:rsid w:val="001408DB"/>
    <w:rsid w:val="00142529"/>
    <w:rsid w:val="00144E80"/>
    <w:rsid w:val="00155CEF"/>
    <w:rsid w:val="00166250"/>
    <w:rsid w:val="00174AF9"/>
    <w:rsid w:val="001776EB"/>
    <w:rsid w:val="0018095D"/>
    <w:rsid w:val="00180EB3"/>
    <w:rsid w:val="00182512"/>
    <w:rsid w:val="00185498"/>
    <w:rsid w:val="00192452"/>
    <w:rsid w:val="001933AD"/>
    <w:rsid w:val="001A05A3"/>
    <w:rsid w:val="001A2C1E"/>
    <w:rsid w:val="001A5064"/>
    <w:rsid w:val="001A5671"/>
    <w:rsid w:val="001A5C62"/>
    <w:rsid w:val="001A7C2C"/>
    <w:rsid w:val="001B087E"/>
    <w:rsid w:val="001B343C"/>
    <w:rsid w:val="001B3749"/>
    <w:rsid w:val="001B4FDD"/>
    <w:rsid w:val="001B7946"/>
    <w:rsid w:val="001D4634"/>
    <w:rsid w:val="001D4911"/>
    <w:rsid w:val="001D7180"/>
    <w:rsid w:val="001F1B85"/>
    <w:rsid w:val="001F3663"/>
    <w:rsid w:val="001F45D1"/>
    <w:rsid w:val="001F787F"/>
    <w:rsid w:val="002019F7"/>
    <w:rsid w:val="002034C2"/>
    <w:rsid w:val="00205BFE"/>
    <w:rsid w:val="002070B4"/>
    <w:rsid w:val="002121CD"/>
    <w:rsid w:val="0021374F"/>
    <w:rsid w:val="002147E9"/>
    <w:rsid w:val="00215C9A"/>
    <w:rsid w:val="0021741D"/>
    <w:rsid w:val="00224D4D"/>
    <w:rsid w:val="00224E58"/>
    <w:rsid w:val="00227C62"/>
    <w:rsid w:val="002311FC"/>
    <w:rsid w:val="00236F04"/>
    <w:rsid w:val="00241C1C"/>
    <w:rsid w:val="00251CA3"/>
    <w:rsid w:val="00252195"/>
    <w:rsid w:val="002527C6"/>
    <w:rsid w:val="00252D0D"/>
    <w:rsid w:val="00256486"/>
    <w:rsid w:val="0025673E"/>
    <w:rsid w:val="00256ADD"/>
    <w:rsid w:val="00261C08"/>
    <w:rsid w:val="002639EE"/>
    <w:rsid w:val="00264CB0"/>
    <w:rsid w:val="002715CC"/>
    <w:rsid w:val="0027692E"/>
    <w:rsid w:val="002769FB"/>
    <w:rsid w:val="00281621"/>
    <w:rsid w:val="00282C90"/>
    <w:rsid w:val="00283526"/>
    <w:rsid w:val="00287AF1"/>
    <w:rsid w:val="002928DF"/>
    <w:rsid w:val="002938CE"/>
    <w:rsid w:val="00293CA4"/>
    <w:rsid w:val="00296190"/>
    <w:rsid w:val="002A235C"/>
    <w:rsid w:val="002A3D6B"/>
    <w:rsid w:val="002A5E9C"/>
    <w:rsid w:val="002B408D"/>
    <w:rsid w:val="002B6B47"/>
    <w:rsid w:val="002C0875"/>
    <w:rsid w:val="002C39BE"/>
    <w:rsid w:val="002C578F"/>
    <w:rsid w:val="002C5FA8"/>
    <w:rsid w:val="002C68E3"/>
    <w:rsid w:val="002D42D9"/>
    <w:rsid w:val="002D580E"/>
    <w:rsid w:val="002E11E5"/>
    <w:rsid w:val="002E19CA"/>
    <w:rsid w:val="002E1C9D"/>
    <w:rsid w:val="002E2E50"/>
    <w:rsid w:val="002E42F7"/>
    <w:rsid w:val="002E5A90"/>
    <w:rsid w:val="002E63CF"/>
    <w:rsid w:val="002F0BDE"/>
    <w:rsid w:val="002F0F2B"/>
    <w:rsid w:val="002F459B"/>
    <w:rsid w:val="002F59A9"/>
    <w:rsid w:val="00300964"/>
    <w:rsid w:val="00300CAF"/>
    <w:rsid w:val="00302326"/>
    <w:rsid w:val="003026F1"/>
    <w:rsid w:val="00304300"/>
    <w:rsid w:val="00311A03"/>
    <w:rsid w:val="003154D4"/>
    <w:rsid w:val="003178D7"/>
    <w:rsid w:val="00324978"/>
    <w:rsid w:val="00324BC5"/>
    <w:rsid w:val="003252DB"/>
    <w:rsid w:val="00325E27"/>
    <w:rsid w:val="003337FF"/>
    <w:rsid w:val="00335167"/>
    <w:rsid w:val="00335CB0"/>
    <w:rsid w:val="00336842"/>
    <w:rsid w:val="00340316"/>
    <w:rsid w:val="00344278"/>
    <w:rsid w:val="00346819"/>
    <w:rsid w:val="003648B6"/>
    <w:rsid w:val="00364956"/>
    <w:rsid w:val="00364F0F"/>
    <w:rsid w:val="003758F0"/>
    <w:rsid w:val="003814C9"/>
    <w:rsid w:val="00390E80"/>
    <w:rsid w:val="003942C4"/>
    <w:rsid w:val="00396E35"/>
    <w:rsid w:val="003A6651"/>
    <w:rsid w:val="003A681D"/>
    <w:rsid w:val="003A7945"/>
    <w:rsid w:val="003B4495"/>
    <w:rsid w:val="003C5CB5"/>
    <w:rsid w:val="003D131C"/>
    <w:rsid w:val="003D288B"/>
    <w:rsid w:val="003D4CA8"/>
    <w:rsid w:val="003E49E0"/>
    <w:rsid w:val="003E4C2F"/>
    <w:rsid w:val="003E74F4"/>
    <w:rsid w:val="003F01BB"/>
    <w:rsid w:val="003F2103"/>
    <w:rsid w:val="003F7B99"/>
    <w:rsid w:val="00404451"/>
    <w:rsid w:val="00405057"/>
    <w:rsid w:val="00405D9A"/>
    <w:rsid w:val="00410C7F"/>
    <w:rsid w:val="004127F5"/>
    <w:rsid w:val="00413918"/>
    <w:rsid w:val="00414D15"/>
    <w:rsid w:val="004162BC"/>
    <w:rsid w:val="00417DA4"/>
    <w:rsid w:val="00432093"/>
    <w:rsid w:val="00441B03"/>
    <w:rsid w:val="00443BA4"/>
    <w:rsid w:val="00446BCB"/>
    <w:rsid w:val="00450532"/>
    <w:rsid w:val="004517EE"/>
    <w:rsid w:val="00451E71"/>
    <w:rsid w:val="004522CA"/>
    <w:rsid w:val="00452926"/>
    <w:rsid w:val="00452D42"/>
    <w:rsid w:val="00463FE9"/>
    <w:rsid w:val="00464FA6"/>
    <w:rsid w:val="00466802"/>
    <w:rsid w:val="0046760C"/>
    <w:rsid w:val="00470DCE"/>
    <w:rsid w:val="00492E43"/>
    <w:rsid w:val="00493140"/>
    <w:rsid w:val="004A15A9"/>
    <w:rsid w:val="004A3A2B"/>
    <w:rsid w:val="004A40AD"/>
    <w:rsid w:val="004B0E38"/>
    <w:rsid w:val="004B107D"/>
    <w:rsid w:val="004B67C5"/>
    <w:rsid w:val="004C076A"/>
    <w:rsid w:val="004C2B54"/>
    <w:rsid w:val="004C37C4"/>
    <w:rsid w:val="004C55B0"/>
    <w:rsid w:val="004D2307"/>
    <w:rsid w:val="004D2CAF"/>
    <w:rsid w:val="004D3F1A"/>
    <w:rsid w:val="004D6304"/>
    <w:rsid w:val="004E570F"/>
    <w:rsid w:val="004E640D"/>
    <w:rsid w:val="004F7C85"/>
    <w:rsid w:val="005055EA"/>
    <w:rsid w:val="00506FF6"/>
    <w:rsid w:val="0051315A"/>
    <w:rsid w:val="00520857"/>
    <w:rsid w:val="005257E0"/>
    <w:rsid w:val="00527483"/>
    <w:rsid w:val="005307D4"/>
    <w:rsid w:val="005315F0"/>
    <w:rsid w:val="00534D7A"/>
    <w:rsid w:val="0054350E"/>
    <w:rsid w:val="00543DFE"/>
    <w:rsid w:val="00545435"/>
    <w:rsid w:val="00546D9C"/>
    <w:rsid w:val="00547A50"/>
    <w:rsid w:val="0055692C"/>
    <w:rsid w:val="00562FEE"/>
    <w:rsid w:val="00565625"/>
    <w:rsid w:val="005702C6"/>
    <w:rsid w:val="005735D2"/>
    <w:rsid w:val="005738EE"/>
    <w:rsid w:val="005824F0"/>
    <w:rsid w:val="0058450C"/>
    <w:rsid w:val="00587C8C"/>
    <w:rsid w:val="00591F6E"/>
    <w:rsid w:val="005927F1"/>
    <w:rsid w:val="00593304"/>
    <w:rsid w:val="0059722A"/>
    <w:rsid w:val="005A13BC"/>
    <w:rsid w:val="005A2855"/>
    <w:rsid w:val="005A4BEC"/>
    <w:rsid w:val="005A5625"/>
    <w:rsid w:val="005B0999"/>
    <w:rsid w:val="005B0CF6"/>
    <w:rsid w:val="005B1A1C"/>
    <w:rsid w:val="005B3950"/>
    <w:rsid w:val="005B7B1E"/>
    <w:rsid w:val="005C1010"/>
    <w:rsid w:val="005C360A"/>
    <w:rsid w:val="005D0E7B"/>
    <w:rsid w:val="005D2D89"/>
    <w:rsid w:val="005E7C86"/>
    <w:rsid w:val="005F4C18"/>
    <w:rsid w:val="006010E1"/>
    <w:rsid w:val="0060170B"/>
    <w:rsid w:val="0060438B"/>
    <w:rsid w:val="00611189"/>
    <w:rsid w:val="00613F26"/>
    <w:rsid w:val="00614DFC"/>
    <w:rsid w:val="00620269"/>
    <w:rsid w:val="006208EF"/>
    <w:rsid w:val="0062230F"/>
    <w:rsid w:val="00623388"/>
    <w:rsid w:val="00631C8B"/>
    <w:rsid w:val="00635A0C"/>
    <w:rsid w:val="00635C6A"/>
    <w:rsid w:val="0063738A"/>
    <w:rsid w:val="00640C3D"/>
    <w:rsid w:val="006427B3"/>
    <w:rsid w:val="00642DEA"/>
    <w:rsid w:val="006536C3"/>
    <w:rsid w:val="006540EE"/>
    <w:rsid w:val="006542B0"/>
    <w:rsid w:val="00654E7F"/>
    <w:rsid w:val="00655C8F"/>
    <w:rsid w:val="00657EA1"/>
    <w:rsid w:val="006601E5"/>
    <w:rsid w:val="00674E7C"/>
    <w:rsid w:val="00680B07"/>
    <w:rsid w:val="00680F5F"/>
    <w:rsid w:val="00681863"/>
    <w:rsid w:val="00682DD9"/>
    <w:rsid w:val="00683548"/>
    <w:rsid w:val="00686030"/>
    <w:rsid w:val="00687572"/>
    <w:rsid w:val="006900BB"/>
    <w:rsid w:val="006966AD"/>
    <w:rsid w:val="006A1281"/>
    <w:rsid w:val="006A19A5"/>
    <w:rsid w:val="006A3E29"/>
    <w:rsid w:val="006B28C5"/>
    <w:rsid w:val="006B2AB0"/>
    <w:rsid w:val="006C04F0"/>
    <w:rsid w:val="006D08C3"/>
    <w:rsid w:val="006D1D01"/>
    <w:rsid w:val="006D2C55"/>
    <w:rsid w:val="006D5846"/>
    <w:rsid w:val="006F1A97"/>
    <w:rsid w:val="006F48D3"/>
    <w:rsid w:val="006F4C9C"/>
    <w:rsid w:val="006F536E"/>
    <w:rsid w:val="006F5660"/>
    <w:rsid w:val="00703797"/>
    <w:rsid w:val="00704529"/>
    <w:rsid w:val="0070672A"/>
    <w:rsid w:val="00712152"/>
    <w:rsid w:val="00713D93"/>
    <w:rsid w:val="00716B17"/>
    <w:rsid w:val="007206D5"/>
    <w:rsid w:val="0072391E"/>
    <w:rsid w:val="00726DD0"/>
    <w:rsid w:val="007322D3"/>
    <w:rsid w:val="0073470D"/>
    <w:rsid w:val="0073647D"/>
    <w:rsid w:val="00740C3D"/>
    <w:rsid w:val="0074226C"/>
    <w:rsid w:val="00744D69"/>
    <w:rsid w:val="00752779"/>
    <w:rsid w:val="007565D3"/>
    <w:rsid w:val="00762FD2"/>
    <w:rsid w:val="007745C9"/>
    <w:rsid w:val="0077710A"/>
    <w:rsid w:val="007817D1"/>
    <w:rsid w:val="00783A8F"/>
    <w:rsid w:val="007857A1"/>
    <w:rsid w:val="007937F8"/>
    <w:rsid w:val="00797528"/>
    <w:rsid w:val="007A01DE"/>
    <w:rsid w:val="007A0985"/>
    <w:rsid w:val="007A5038"/>
    <w:rsid w:val="007B134F"/>
    <w:rsid w:val="007B55A0"/>
    <w:rsid w:val="007C044C"/>
    <w:rsid w:val="007C2566"/>
    <w:rsid w:val="007C2DB3"/>
    <w:rsid w:val="007C3B58"/>
    <w:rsid w:val="007C5CE4"/>
    <w:rsid w:val="007C6EAC"/>
    <w:rsid w:val="007C7D6B"/>
    <w:rsid w:val="007D082C"/>
    <w:rsid w:val="007D085E"/>
    <w:rsid w:val="007D300F"/>
    <w:rsid w:val="007D3729"/>
    <w:rsid w:val="007D54AF"/>
    <w:rsid w:val="007D5AE6"/>
    <w:rsid w:val="007D7034"/>
    <w:rsid w:val="007E183E"/>
    <w:rsid w:val="007E2B65"/>
    <w:rsid w:val="007E645D"/>
    <w:rsid w:val="007E7565"/>
    <w:rsid w:val="007F210D"/>
    <w:rsid w:val="007F2F21"/>
    <w:rsid w:val="007F4212"/>
    <w:rsid w:val="008003BD"/>
    <w:rsid w:val="00800471"/>
    <w:rsid w:val="00806FD9"/>
    <w:rsid w:val="00811705"/>
    <w:rsid w:val="00814E7A"/>
    <w:rsid w:val="008166ED"/>
    <w:rsid w:val="008211A3"/>
    <w:rsid w:val="008232F5"/>
    <w:rsid w:val="0082472E"/>
    <w:rsid w:val="0082596D"/>
    <w:rsid w:val="00826F02"/>
    <w:rsid w:val="00827B9B"/>
    <w:rsid w:val="00832105"/>
    <w:rsid w:val="0083226A"/>
    <w:rsid w:val="008350A2"/>
    <w:rsid w:val="008369C6"/>
    <w:rsid w:val="00837C70"/>
    <w:rsid w:val="00840286"/>
    <w:rsid w:val="0084267D"/>
    <w:rsid w:val="00843017"/>
    <w:rsid w:val="00845735"/>
    <w:rsid w:val="00850832"/>
    <w:rsid w:val="00851DE0"/>
    <w:rsid w:val="00857B52"/>
    <w:rsid w:val="008605AF"/>
    <w:rsid w:val="00863610"/>
    <w:rsid w:val="00870A54"/>
    <w:rsid w:val="00871D08"/>
    <w:rsid w:val="00871F66"/>
    <w:rsid w:val="0087333A"/>
    <w:rsid w:val="00874320"/>
    <w:rsid w:val="00876704"/>
    <w:rsid w:val="00880106"/>
    <w:rsid w:val="008828F1"/>
    <w:rsid w:val="0088428E"/>
    <w:rsid w:val="00895220"/>
    <w:rsid w:val="008952FC"/>
    <w:rsid w:val="00897490"/>
    <w:rsid w:val="008A0F12"/>
    <w:rsid w:val="008A182D"/>
    <w:rsid w:val="008B1BC2"/>
    <w:rsid w:val="008B218F"/>
    <w:rsid w:val="008B2D35"/>
    <w:rsid w:val="008B2E1D"/>
    <w:rsid w:val="008B3499"/>
    <w:rsid w:val="008B6E57"/>
    <w:rsid w:val="008C077D"/>
    <w:rsid w:val="008C63BE"/>
    <w:rsid w:val="008D0AB6"/>
    <w:rsid w:val="008D14BF"/>
    <w:rsid w:val="008D4459"/>
    <w:rsid w:val="008D7798"/>
    <w:rsid w:val="008D7AEA"/>
    <w:rsid w:val="008E3D89"/>
    <w:rsid w:val="008E6524"/>
    <w:rsid w:val="008E6BF9"/>
    <w:rsid w:val="008E76FE"/>
    <w:rsid w:val="008F01F9"/>
    <w:rsid w:val="008F02D2"/>
    <w:rsid w:val="008F441F"/>
    <w:rsid w:val="008F6F16"/>
    <w:rsid w:val="009045EB"/>
    <w:rsid w:val="00906D2A"/>
    <w:rsid w:val="009105CF"/>
    <w:rsid w:val="00914F38"/>
    <w:rsid w:val="009166BC"/>
    <w:rsid w:val="00920C07"/>
    <w:rsid w:val="00925D9E"/>
    <w:rsid w:val="00937474"/>
    <w:rsid w:val="00941BF0"/>
    <w:rsid w:val="00944E71"/>
    <w:rsid w:val="00947260"/>
    <w:rsid w:val="009508AC"/>
    <w:rsid w:val="00954B3D"/>
    <w:rsid w:val="00971750"/>
    <w:rsid w:val="00980063"/>
    <w:rsid w:val="00980900"/>
    <w:rsid w:val="009816DC"/>
    <w:rsid w:val="00981F17"/>
    <w:rsid w:val="00984FBE"/>
    <w:rsid w:val="0099576C"/>
    <w:rsid w:val="00997653"/>
    <w:rsid w:val="009A3949"/>
    <w:rsid w:val="009A54A6"/>
    <w:rsid w:val="009A7DCC"/>
    <w:rsid w:val="009B119F"/>
    <w:rsid w:val="009B26B7"/>
    <w:rsid w:val="009B3472"/>
    <w:rsid w:val="009B5D94"/>
    <w:rsid w:val="009C00EC"/>
    <w:rsid w:val="009C0D28"/>
    <w:rsid w:val="009C6602"/>
    <w:rsid w:val="009C78F2"/>
    <w:rsid w:val="009D683E"/>
    <w:rsid w:val="009E13AA"/>
    <w:rsid w:val="009E1C75"/>
    <w:rsid w:val="009E45EA"/>
    <w:rsid w:val="009F1A4F"/>
    <w:rsid w:val="009F34DE"/>
    <w:rsid w:val="009F37B3"/>
    <w:rsid w:val="009F5504"/>
    <w:rsid w:val="009F69AE"/>
    <w:rsid w:val="00A00042"/>
    <w:rsid w:val="00A00232"/>
    <w:rsid w:val="00A07517"/>
    <w:rsid w:val="00A1534E"/>
    <w:rsid w:val="00A31842"/>
    <w:rsid w:val="00A3212F"/>
    <w:rsid w:val="00A33295"/>
    <w:rsid w:val="00A34CED"/>
    <w:rsid w:val="00A35843"/>
    <w:rsid w:val="00A36763"/>
    <w:rsid w:val="00A377B7"/>
    <w:rsid w:val="00A41874"/>
    <w:rsid w:val="00A41FC9"/>
    <w:rsid w:val="00A41FCF"/>
    <w:rsid w:val="00A46D62"/>
    <w:rsid w:val="00A51B0B"/>
    <w:rsid w:val="00A5236D"/>
    <w:rsid w:val="00A539E4"/>
    <w:rsid w:val="00A56459"/>
    <w:rsid w:val="00A56977"/>
    <w:rsid w:val="00A61394"/>
    <w:rsid w:val="00A62623"/>
    <w:rsid w:val="00A65743"/>
    <w:rsid w:val="00A67C25"/>
    <w:rsid w:val="00A70428"/>
    <w:rsid w:val="00A708EB"/>
    <w:rsid w:val="00A713F2"/>
    <w:rsid w:val="00A74DBF"/>
    <w:rsid w:val="00A7531B"/>
    <w:rsid w:val="00A778F2"/>
    <w:rsid w:val="00A82D77"/>
    <w:rsid w:val="00A91D9E"/>
    <w:rsid w:val="00A9417A"/>
    <w:rsid w:val="00A94BC0"/>
    <w:rsid w:val="00A9647A"/>
    <w:rsid w:val="00AA0225"/>
    <w:rsid w:val="00AA1C2D"/>
    <w:rsid w:val="00AA1EF1"/>
    <w:rsid w:val="00AA2A06"/>
    <w:rsid w:val="00AB1F72"/>
    <w:rsid w:val="00AB434F"/>
    <w:rsid w:val="00AC3431"/>
    <w:rsid w:val="00AC4793"/>
    <w:rsid w:val="00AC48BF"/>
    <w:rsid w:val="00AD25A7"/>
    <w:rsid w:val="00AE1B5B"/>
    <w:rsid w:val="00AE201C"/>
    <w:rsid w:val="00AE213F"/>
    <w:rsid w:val="00AE25E1"/>
    <w:rsid w:val="00AE556E"/>
    <w:rsid w:val="00AF64F0"/>
    <w:rsid w:val="00AF6F64"/>
    <w:rsid w:val="00AF7939"/>
    <w:rsid w:val="00B037BA"/>
    <w:rsid w:val="00B05521"/>
    <w:rsid w:val="00B12965"/>
    <w:rsid w:val="00B1378F"/>
    <w:rsid w:val="00B14102"/>
    <w:rsid w:val="00B151A3"/>
    <w:rsid w:val="00B16779"/>
    <w:rsid w:val="00B2263C"/>
    <w:rsid w:val="00B25920"/>
    <w:rsid w:val="00B26ABC"/>
    <w:rsid w:val="00B3259A"/>
    <w:rsid w:val="00B3467A"/>
    <w:rsid w:val="00B36937"/>
    <w:rsid w:val="00B37804"/>
    <w:rsid w:val="00B37C09"/>
    <w:rsid w:val="00B40239"/>
    <w:rsid w:val="00B407F7"/>
    <w:rsid w:val="00B40B2A"/>
    <w:rsid w:val="00B60221"/>
    <w:rsid w:val="00B61A09"/>
    <w:rsid w:val="00B62802"/>
    <w:rsid w:val="00B6285A"/>
    <w:rsid w:val="00B64D8A"/>
    <w:rsid w:val="00B66187"/>
    <w:rsid w:val="00B92D4D"/>
    <w:rsid w:val="00B95C26"/>
    <w:rsid w:val="00BA1DDB"/>
    <w:rsid w:val="00BA2079"/>
    <w:rsid w:val="00BA5359"/>
    <w:rsid w:val="00BA6656"/>
    <w:rsid w:val="00BB1530"/>
    <w:rsid w:val="00BB2EAD"/>
    <w:rsid w:val="00BB3336"/>
    <w:rsid w:val="00BB3D8D"/>
    <w:rsid w:val="00BB7FA7"/>
    <w:rsid w:val="00BC0F14"/>
    <w:rsid w:val="00BC1DD2"/>
    <w:rsid w:val="00BC203B"/>
    <w:rsid w:val="00BC33A5"/>
    <w:rsid w:val="00BC3940"/>
    <w:rsid w:val="00BC4D69"/>
    <w:rsid w:val="00BC69D7"/>
    <w:rsid w:val="00BC70E2"/>
    <w:rsid w:val="00BC7780"/>
    <w:rsid w:val="00BD498A"/>
    <w:rsid w:val="00BD55D6"/>
    <w:rsid w:val="00BD6FC3"/>
    <w:rsid w:val="00BE10C6"/>
    <w:rsid w:val="00BE4284"/>
    <w:rsid w:val="00BE4F40"/>
    <w:rsid w:val="00BE659C"/>
    <w:rsid w:val="00BF13A8"/>
    <w:rsid w:val="00BF29CA"/>
    <w:rsid w:val="00BF39F4"/>
    <w:rsid w:val="00BF48B6"/>
    <w:rsid w:val="00BF60D8"/>
    <w:rsid w:val="00C01634"/>
    <w:rsid w:val="00C025AB"/>
    <w:rsid w:val="00C06F51"/>
    <w:rsid w:val="00C07A35"/>
    <w:rsid w:val="00C12142"/>
    <w:rsid w:val="00C22EA6"/>
    <w:rsid w:val="00C2483F"/>
    <w:rsid w:val="00C24A08"/>
    <w:rsid w:val="00C270D6"/>
    <w:rsid w:val="00C31021"/>
    <w:rsid w:val="00C318EF"/>
    <w:rsid w:val="00C31A4B"/>
    <w:rsid w:val="00C47C2B"/>
    <w:rsid w:val="00C52AC3"/>
    <w:rsid w:val="00C574D4"/>
    <w:rsid w:val="00C57CFB"/>
    <w:rsid w:val="00C600C6"/>
    <w:rsid w:val="00C60758"/>
    <w:rsid w:val="00C61B36"/>
    <w:rsid w:val="00C62B72"/>
    <w:rsid w:val="00C6497C"/>
    <w:rsid w:val="00C64A81"/>
    <w:rsid w:val="00C65DD6"/>
    <w:rsid w:val="00C71882"/>
    <w:rsid w:val="00C71A4A"/>
    <w:rsid w:val="00C73DCA"/>
    <w:rsid w:val="00C7488B"/>
    <w:rsid w:val="00C82B78"/>
    <w:rsid w:val="00C832E1"/>
    <w:rsid w:val="00C833E4"/>
    <w:rsid w:val="00C93603"/>
    <w:rsid w:val="00C950A4"/>
    <w:rsid w:val="00C96242"/>
    <w:rsid w:val="00C963A6"/>
    <w:rsid w:val="00CA14F0"/>
    <w:rsid w:val="00CA5B2F"/>
    <w:rsid w:val="00CA7319"/>
    <w:rsid w:val="00CB37AD"/>
    <w:rsid w:val="00CC107D"/>
    <w:rsid w:val="00CC2E7F"/>
    <w:rsid w:val="00CC35E1"/>
    <w:rsid w:val="00CC7874"/>
    <w:rsid w:val="00CD630E"/>
    <w:rsid w:val="00CE12B0"/>
    <w:rsid w:val="00CE1411"/>
    <w:rsid w:val="00CE3293"/>
    <w:rsid w:val="00CE6417"/>
    <w:rsid w:val="00CE7605"/>
    <w:rsid w:val="00CF518C"/>
    <w:rsid w:val="00CF62E5"/>
    <w:rsid w:val="00D0473E"/>
    <w:rsid w:val="00D058E3"/>
    <w:rsid w:val="00D119AD"/>
    <w:rsid w:val="00D13226"/>
    <w:rsid w:val="00D14379"/>
    <w:rsid w:val="00D17E46"/>
    <w:rsid w:val="00D25189"/>
    <w:rsid w:val="00D262C2"/>
    <w:rsid w:val="00D30DEE"/>
    <w:rsid w:val="00D31165"/>
    <w:rsid w:val="00D3350A"/>
    <w:rsid w:val="00D4171F"/>
    <w:rsid w:val="00D4751F"/>
    <w:rsid w:val="00D52DE2"/>
    <w:rsid w:val="00D55344"/>
    <w:rsid w:val="00D60115"/>
    <w:rsid w:val="00D60906"/>
    <w:rsid w:val="00D6147B"/>
    <w:rsid w:val="00D63123"/>
    <w:rsid w:val="00D65056"/>
    <w:rsid w:val="00D7161C"/>
    <w:rsid w:val="00D73E14"/>
    <w:rsid w:val="00D77750"/>
    <w:rsid w:val="00D80A51"/>
    <w:rsid w:val="00D83B02"/>
    <w:rsid w:val="00D87CC5"/>
    <w:rsid w:val="00D905DC"/>
    <w:rsid w:val="00D911EA"/>
    <w:rsid w:val="00DB24D7"/>
    <w:rsid w:val="00DB27D0"/>
    <w:rsid w:val="00DB7A6F"/>
    <w:rsid w:val="00DC06E1"/>
    <w:rsid w:val="00DC19BD"/>
    <w:rsid w:val="00DC22C2"/>
    <w:rsid w:val="00DC4676"/>
    <w:rsid w:val="00DC46A5"/>
    <w:rsid w:val="00DD0571"/>
    <w:rsid w:val="00DD05E3"/>
    <w:rsid w:val="00DD566D"/>
    <w:rsid w:val="00DD58DC"/>
    <w:rsid w:val="00DE072D"/>
    <w:rsid w:val="00DE0933"/>
    <w:rsid w:val="00DE1016"/>
    <w:rsid w:val="00DE145D"/>
    <w:rsid w:val="00DE39C5"/>
    <w:rsid w:val="00DF6263"/>
    <w:rsid w:val="00E00967"/>
    <w:rsid w:val="00E032B6"/>
    <w:rsid w:val="00E0436C"/>
    <w:rsid w:val="00E04D2F"/>
    <w:rsid w:val="00E06782"/>
    <w:rsid w:val="00E07B61"/>
    <w:rsid w:val="00E10353"/>
    <w:rsid w:val="00E16262"/>
    <w:rsid w:val="00E1713C"/>
    <w:rsid w:val="00E17626"/>
    <w:rsid w:val="00E2200D"/>
    <w:rsid w:val="00E3091B"/>
    <w:rsid w:val="00E309AB"/>
    <w:rsid w:val="00E30B52"/>
    <w:rsid w:val="00E35FB3"/>
    <w:rsid w:val="00E37581"/>
    <w:rsid w:val="00E37964"/>
    <w:rsid w:val="00E400AD"/>
    <w:rsid w:val="00E43079"/>
    <w:rsid w:val="00E43876"/>
    <w:rsid w:val="00E44FC0"/>
    <w:rsid w:val="00E50463"/>
    <w:rsid w:val="00E51F37"/>
    <w:rsid w:val="00E52FE0"/>
    <w:rsid w:val="00E541A0"/>
    <w:rsid w:val="00E56785"/>
    <w:rsid w:val="00E630A4"/>
    <w:rsid w:val="00E645A8"/>
    <w:rsid w:val="00E80748"/>
    <w:rsid w:val="00E82D96"/>
    <w:rsid w:val="00E82E16"/>
    <w:rsid w:val="00E839C4"/>
    <w:rsid w:val="00E879E7"/>
    <w:rsid w:val="00E9660A"/>
    <w:rsid w:val="00EA1DFA"/>
    <w:rsid w:val="00EA4ED3"/>
    <w:rsid w:val="00EB3ADF"/>
    <w:rsid w:val="00EB5776"/>
    <w:rsid w:val="00EC2EB7"/>
    <w:rsid w:val="00EC33D1"/>
    <w:rsid w:val="00ED1E5F"/>
    <w:rsid w:val="00ED39D5"/>
    <w:rsid w:val="00ED5157"/>
    <w:rsid w:val="00EE11D1"/>
    <w:rsid w:val="00EE1843"/>
    <w:rsid w:val="00EE53F9"/>
    <w:rsid w:val="00EE54F0"/>
    <w:rsid w:val="00EE5E00"/>
    <w:rsid w:val="00EE6AD0"/>
    <w:rsid w:val="00EF3BB2"/>
    <w:rsid w:val="00EF52CA"/>
    <w:rsid w:val="00F01BDE"/>
    <w:rsid w:val="00F02D59"/>
    <w:rsid w:val="00F03E8B"/>
    <w:rsid w:val="00F04B86"/>
    <w:rsid w:val="00F07EE8"/>
    <w:rsid w:val="00F14140"/>
    <w:rsid w:val="00F14A61"/>
    <w:rsid w:val="00F157B4"/>
    <w:rsid w:val="00F27762"/>
    <w:rsid w:val="00F303E9"/>
    <w:rsid w:val="00F30DAF"/>
    <w:rsid w:val="00F31AB7"/>
    <w:rsid w:val="00F34CC1"/>
    <w:rsid w:val="00F34FE0"/>
    <w:rsid w:val="00F3720D"/>
    <w:rsid w:val="00F40092"/>
    <w:rsid w:val="00F40539"/>
    <w:rsid w:val="00F4178B"/>
    <w:rsid w:val="00F45D25"/>
    <w:rsid w:val="00F5028C"/>
    <w:rsid w:val="00F55B65"/>
    <w:rsid w:val="00F61441"/>
    <w:rsid w:val="00F63EF8"/>
    <w:rsid w:val="00F6795C"/>
    <w:rsid w:val="00F72E93"/>
    <w:rsid w:val="00F73B85"/>
    <w:rsid w:val="00F77883"/>
    <w:rsid w:val="00F83549"/>
    <w:rsid w:val="00F85E6F"/>
    <w:rsid w:val="00F8716F"/>
    <w:rsid w:val="00F943CA"/>
    <w:rsid w:val="00F9564E"/>
    <w:rsid w:val="00F974C5"/>
    <w:rsid w:val="00F97D6F"/>
    <w:rsid w:val="00FB3F2A"/>
    <w:rsid w:val="00FB4124"/>
    <w:rsid w:val="00FB5DFB"/>
    <w:rsid w:val="00FB6A32"/>
    <w:rsid w:val="00FB782E"/>
    <w:rsid w:val="00FD267B"/>
    <w:rsid w:val="00FD58C2"/>
    <w:rsid w:val="00FD6E1C"/>
    <w:rsid w:val="00FE7F5B"/>
    <w:rsid w:val="00FF563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6E5D3"/>
  <w15:docId w15:val="{ABD54412-6B36-BE4E-850B-2C08E60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2B65"/>
    <w:pPr>
      <w:keepNext/>
      <w:keepLines/>
      <w:pBdr>
        <w:bottom w:val="single" w:sz="4" w:space="1" w:color="auto"/>
      </w:pBdr>
      <w:spacing w:before="480" w:line="276" w:lineRule="auto"/>
      <w:ind w:right="1426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2B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D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D2"/>
    <w:rPr>
      <w:rFonts w:ascii="Times New Roman" w:hAnsi="Times New Roman" w:cs="Times New Roman"/>
      <w:sz w:val="18"/>
      <w:szCs w:val="18"/>
    </w:rPr>
  </w:style>
  <w:style w:type="table" w:customStyle="1" w:styleId="EstilotablaETS">
    <w:name w:val="Estilo tabla ETS"/>
    <w:basedOn w:val="Tablanormal"/>
    <w:uiPriority w:val="99"/>
    <w:rsid w:val="001252F0"/>
    <w:rPr>
      <w:sz w:val="22"/>
      <w:szCs w:val="22"/>
      <w:lang w:val="es-AR"/>
    </w:rPr>
    <w:tblPr/>
  </w:style>
  <w:style w:type="table" w:customStyle="1" w:styleId="EstiloAIP">
    <w:name w:val="Estilo AIP"/>
    <w:basedOn w:val="Tablanormal"/>
    <w:uiPriority w:val="99"/>
    <w:rsid w:val="001252F0"/>
    <w:tblPr/>
  </w:style>
  <w:style w:type="paragraph" w:styleId="NormalWeb">
    <w:name w:val="Normal (Web)"/>
    <w:basedOn w:val="Normal"/>
    <w:uiPriority w:val="99"/>
    <w:unhideWhenUsed/>
    <w:rsid w:val="006A3E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  <w:style w:type="character" w:customStyle="1" w:styleId="A11">
    <w:name w:val="A11"/>
    <w:uiPriority w:val="99"/>
    <w:rsid w:val="00840286"/>
    <w:rPr>
      <w:rFonts w:ascii="Myriad Pro Light" w:hAnsi="Myriad Pro Light" w:cs="Myriad Pro Light"/>
      <w:b/>
      <w:bCs/>
      <w:color w:val="000000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4F7C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7C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7C8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7C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7C85"/>
    <w:rPr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F02D2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Revisin">
    <w:name w:val="Revision"/>
    <w:hidden/>
    <w:uiPriority w:val="99"/>
    <w:semiHidden/>
    <w:rsid w:val="00D262C2"/>
    <w:rPr>
      <w:lang w:val="es-ES"/>
    </w:rPr>
  </w:style>
  <w:style w:type="table" w:styleId="Tablaconcuadrcula">
    <w:name w:val="Table Grid"/>
    <w:basedOn w:val="Tablanormal"/>
    <w:uiPriority w:val="39"/>
    <w:rsid w:val="00AB4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C600C6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stTable7Colorful1">
    <w:name w:val="List Table 7 Colorful1"/>
    <w:basedOn w:val="Tablanormal"/>
    <w:uiPriority w:val="52"/>
    <w:rsid w:val="00AE556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anormal"/>
    <w:uiPriority w:val="52"/>
    <w:rsid w:val="00AE556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anormal"/>
    <w:uiPriority w:val="43"/>
    <w:rsid w:val="00AE556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anormal"/>
    <w:uiPriority w:val="50"/>
    <w:rsid w:val="00AE55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3-Accent31">
    <w:name w:val="Grid Table 3 - Accent 31"/>
    <w:basedOn w:val="Tablanormal"/>
    <w:uiPriority w:val="48"/>
    <w:rsid w:val="00AE556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anormal"/>
    <w:uiPriority w:val="48"/>
    <w:rsid w:val="00546D9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1">
    <w:name w:val="Grid Table 6 Colorful1"/>
    <w:basedOn w:val="Tablanormal"/>
    <w:uiPriority w:val="51"/>
    <w:rsid w:val="00546D9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546D9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546D9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1Light1">
    <w:name w:val="List Table 1 Light1"/>
    <w:basedOn w:val="Tablanormal"/>
    <w:uiPriority w:val="46"/>
    <w:rsid w:val="008232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1">
    <w:name w:val="Plain Table 11"/>
    <w:basedOn w:val="Tablanormal"/>
    <w:uiPriority w:val="41"/>
    <w:rsid w:val="00A321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anormal"/>
    <w:uiPriority w:val="40"/>
    <w:rsid w:val="00A321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276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769FB"/>
    <w:rPr>
      <w:rFonts w:ascii="Courier New" w:eastAsia="Times New Roman" w:hAnsi="Courier New" w:cs="Courier New"/>
      <w:sz w:val="20"/>
      <w:szCs w:val="20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A002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C8C"/>
    <w:rPr>
      <w:color w:val="954F72" w:themeColor="followedHyperlink"/>
      <w:u w:val="single"/>
    </w:rPr>
  </w:style>
  <w:style w:type="paragraph" w:customStyle="1" w:styleId="Default">
    <w:name w:val="Default"/>
    <w:rsid w:val="00E2200D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200D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200D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200D"/>
    <w:pPr>
      <w:tabs>
        <w:tab w:val="center" w:pos="4419"/>
        <w:tab w:val="right" w:pos="8838"/>
      </w:tabs>
    </w:pPr>
    <w:rPr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00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803BBE42D64478D6BD5810B5DE34B" ma:contentTypeVersion="13" ma:contentTypeDescription="Create a new document." ma:contentTypeScope="" ma:versionID="be7bb7b5864c3bf7a4715221c92ab6cb">
  <xsd:schema xmlns:xsd="http://www.w3.org/2001/XMLSchema" xmlns:xs="http://www.w3.org/2001/XMLSchema" xmlns:p="http://schemas.microsoft.com/office/2006/metadata/properties" xmlns:ns3="a5201cf4-5452-4f41-9581-6f9abca11aad" xmlns:ns4="d8de9acc-06dc-4bfb-9f78-7e08926bffc2" targetNamespace="http://schemas.microsoft.com/office/2006/metadata/properties" ma:root="true" ma:fieldsID="fdd43091f2014f1da9304865de3de2de" ns3:_="" ns4:_="">
    <xsd:import namespace="a5201cf4-5452-4f41-9581-6f9abca11aad"/>
    <xsd:import namespace="d8de9acc-06dc-4bfb-9f78-7e08926bff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1cf4-5452-4f41-9581-6f9abca11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9acc-06dc-4bfb-9f78-7e08926b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1B9C8-81C7-47D8-9912-3FEAFA5A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42EA-B9B9-4B8E-8352-30068B2B2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6B7DC-BBDE-41A7-8D3A-027321D18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01cf4-5452-4f41-9581-6f9abca11aad"/>
    <ds:schemaRef ds:uri="d8de9acc-06dc-4bfb-9f78-7e08926bf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BF638-F4DD-8345-8E47-CC54A71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Corporació Sanitaria Clínic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4</cp:revision>
  <cp:lastPrinted>2019-08-27T10:22:00Z</cp:lastPrinted>
  <dcterms:created xsi:type="dcterms:W3CDTF">2019-10-01T17:39:00Z</dcterms:created>
  <dcterms:modified xsi:type="dcterms:W3CDTF">2019-12-11T16:37:00Z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a126ad66-6885-39c1-bc36-e589b55f804c</vt:lpwstr>
  </property>
  <property fmtid="{D5CDD505-2E9C-101B-9397-08002B2CF9AE}" pid="4" name="Mendeley Citation Style_1">
    <vt:lpwstr>http://www.zotero.org/styles/jama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http://www.zotero.org/styles/jama</vt:lpwstr>
  </property>
  <property fmtid="{D5CDD505-2E9C-101B-9397-08002B2CF9AE}" pid="16" name="Mendeley Recent Style Name 5_1">
    <vt:lpwstr>JAMA (The Journal of the American Medical Association)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SIP_Label_4929bff8-5b33-42aa-95d2-28f72e792cb0_Enabled">
    <vt:lpwstr>True</vt:lpwstr>
  </property>
  <property fmtid="{D5CDD505-2E9C-101B-9397-08002B2CF9AE}" pid="26" name="MSIP_Label_4929bff8-5b33-42aa-95d2-28f72e792cb0_SiteId">
    <vt:lpwstr>f35a6974-607f-47d4-82d7-ff31d7dc53a5</vt:lpwstr>
  </property>
  <property fmtid="{D5CDD505-2E9C-101B-9397-08002B2CF9AE}" pid="27" name="MSIP_Label_4929bff8-5b33-42aa-95d2-28f72e792cb0_Owner">
    <vt:lpwstr>MAESTKA1@novartis.net</vt:lpwstr>
  </property>
  <property fmtid="{D5CDD505-2E9C-101B-9397-08002B2CF9AE}" pid="28" name="MSIP_Label_4929bff8-5b33-42aa-95d2-28f72e792cb0_SetDate">
    <vt:lpwstr>2019-09-07T01:00:23.2106001Z</vt:lpwstr>
  </property>
  <property fmtid="{D5CDD505-2E9C-101B-9397-08002B2CF9AE}" pid="29" name="MSIP_Label_4929bff8-5b33-42aa-95d2-28f72e792cb0_Name">
    <vt:lpwstr>Business Use Only</vt:lpwstr>
  </property>
  <property fmtid="{D5CDD505-2E9C-101B-9397-08002B2CF9AE}" pid="30" name="MSIP_Label_4929bff8-5b33-42aa-95d2-28f72e792cb0_Application">
    <vt:lpwstr>Microsoft Azure Information Protection</vt:lpwstr>
  </property>
  <property fmtid="{D5CDD505-2E9C-101B-9397-08002B2CF9AE}" pid="31" name="MSIP_Label_4929bff8-5b33-42aa-95d2-28f72e792cb0_ActionId">
    <vt:lpwstr>613a60e1-8b72-47d6-95ed-67947d8d77e4</vt:lpwstr>
  </property>
  <property fmtid="{D5CDD505-2E9C-101B-9397-08002B2CF9AE}" pid="32" name="MSIP_Label_4929bff8-5b33-42aa-95d2-28f72e792cb0_Extended_MSFT_Method">
    <vt:lpwstr>Automatic</vt:lpwstr>
  </property>
  <property fmtid="{D5CDD505-2E9C-101B-9397-08002B2CF9AE}" pid="33" name="Confidentiality">
    <vt:lpwstr>Business Use Only</vt:lpwstr>
  </property>
  <property fmtid="{D5CDD505-2E9C-101B-9397-08002B2CF9AE}" pid="34" name="ContentTypeId">
    <vt:lpwstr>0x0101006EA803BBE42D64478D6BD5810B5DE34B</vt:lpwstr>
  </property>
</Properties>
</file>