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E8" w:rsidRPr="00EF4108" w:rsidRDefault="007122E8" w:rsidP="007122E8">
      <w:pPr>
        <w:spacing w:line="480" w:lineRule="auto"/>
        <w:jc w:val="both"/>
        <w:rPr>
          <w:rFonts w:asciiTheme="minorHAnsi" w:hAnsiTheme="minorHAnsi" w:cstheme="minorHAnsi"/>
          <w:b/>
          <w:lang w:val="en-US"/>
        </w:rPr>
      </w:pPr>
      <w:bookmarkStart w:id="0" w:name="_GoBack"/>
      <w:bookmarkEnd w:id="0"/>
      <w:r w:rsidRPr="00EF4108">
        <w:rPr>
          <w:rFonts w:asciiTheme="minorHAnsi" w:hAnsiTheme="minorHAnsi" w:cstheme="minorHAnsi"/>
          <w:b/>
          <w:lang w:val="en-US"/>
        </w:rPr>
        <w:t>Figure 1: Cumulative FDA Approval Curve for New Drugs and Indications f</w:t>
      </w:r>
      <w:r w:rsidR="00E07194" w:rsidRPr="00EF4108">
        <w:rPr>
          <w:rFonts w:asciiTheme="minorHAnsi" w:hAnsiTheme="minorHAnsi" w:cstheme="minorHAnsi"/>
          <w:b/>
          <w:lang w:val="en-US"/>
        </w:rPr>
        <w:t>rom 2016 t</w:t>
      </w:r>
      <w:r w:rsidRPr="00EF4108">
        <w:rPr>
          <w:rFonts w:asciiTheme="minorHAnsi" w:hAnsiTheme="minorHAnsi" w:cstheme="minorHAnsi"/>
          <w:b/>
          <w:lang w:val="en-US"/>
        </w:rPr>
        <w:t xml:space="preserve">o 2018. </w:t>
      </w:r>
    </w:p>
    <w:p w:rsidR="007122E8" w:rsidRPr="000D324C" w:rsidRDefault="007122E8" w:rsidP="007122E8">
      <w:pPr>
        <w:spacing w:line="48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en-US"/>
        </w:rPr>
      </w:pPr>
      <w:r w:rsidRPr="000D324C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21AB5B44" wp14:editId="45D90191">
            <wp:extent cx="4572000" cy="274320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22E8" w:rsidRDefault="007122E8" w:rsidP="007122E8"/>
    <w:p w:rsidR="007122E8" w:rsidRPr="000D324C" w:rsidRDefault="007122E8" w:rsidP="007122E8">
      <w:pPr>
        <w:spacing w:line="480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420A10" w:rsidRDefault="00420A10"/>
    <w:sectPr w:rsidR="00420A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E8"/>
    <w:rsid w:val="00420A10"/>
    <w:rsid w:val="007122E8"/>
    <w:rsid w:val="00BD3D87"/>
    <w:rsid w:val="00E07194"/>
    <w:rsid w:val="00E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22E8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2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2E8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22E8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2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2E8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ti\Desktop\Mestrado\Artigo1\Revis&#227;o%20AR%20e%20T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Clínicos!$D$51</c:f>
              <c:strCache>
                <c:ptCount val="1"/>
                <c:pt idx="0">
                  <c:v>Prostate</c:v>
                </c:pt>
              </c:strCache>
            </c:strRef>
          </c:tx>
          <c:spPr>
            <a:ln w="19050"/>
          </c:spPr>
          <c:cat>
            <c:numRef>
              <c:f>Clínicos!$E$50:$G$50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Clínicos!$E$51:$G$51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073-EB41-A0E7-C18EF8A90F71}"/>
            </c:ext>
          </c:extLst>
        </c:ser>
        <c:ser>
          <c:idx val="1"/>
          <c:order val="1"/>
          <c:tx>
            <c:strRef>
              <c:f>Clínicos!$D$52</c:f>
              <c:strCache>
                <c:ptCount val="1"/>
                <c:pt idx="0">
                  <c:v>Colorectal</c:v>
                </c:pt>
              </c:strCache>
            </c:strRef>
          </c:tx>
          <c:spPr>
            <a:ln w="19050"/>
          </c:spPr>
          <c:cat>
            <c:numRef>
              <c:f>Clínicos!$E$50:$G$50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Clínicos!$E$52:$G$52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073-EB41-A0E7-C18EF8A90F71}"/>
            </c:ext>
          </c:extLst>
        </c:ser>
        <c:ser>
          <c:idx val="2"/>
          <c:order val="2"/>
          <c:tx>
            <c:strRef>
              <c:f>Clínicos!$D$53</c:f>
              <c:strCache>
                <c:ptCount val="1"/>
                <c:pt idx="0">
                  <c:v>Breast</c:v>
                </c:pt>
              </c:strCache>
            </c:strRef>
          </c:tx>
          <c:spPr>
            <a:ln w="19050"/>
          </c:spPr>
          <c:cat>
            <c:numRef>
              <c:f>Clínicos!$E$50:$G$50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Clínicos!$E$53:$G$53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073-EB41-A0E7-C18EF8A90F71}"/>
            </c:ext>
          </c:extLst>
        </c:ser>
        <c:ser>
          <c:idx val="3"/>
          <c:order val="3"/>
          <c:tx>
            <c:strRef>
              <c:f>Clínicos!$D$54</c:f>
              <c:strCache>
                <c:ptCount val="1"/>
                <c:pt idx="0">
                  <c:v>Lung</c:v>
                </c:pt>
              </c:strCache>
            </c:strRef>
          </c:tx>
          <c:spPr>
            <a:ln w="19050"/>
          </c:spPr>
          <c:cat>
            <c:numRef>
              <c:f>Clínicos!$E$50:$G$50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Clínicos!$E$54:$G$54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F073-EB41-A0E7-C18EF8A90F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2338688"/>
        <c:axId val="292713216"/>
      </c:lineChart>
      <c:catAx>
        <c:axId val="29233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92713216"/>
        <c:crossesAt val="0"/>
        <c:auto val="1"/>
        <c:lblAlgn val="ctr"/>
        <c:lblOffset val="100"/>
        <c:noMultiLvlLbl val="0"/>
      </c:catAx>
      <c:valAx>
        <c:axId val="292713216"/>
        <c:scaling>
          <c:orientation val="minMax"/>
        </c:scaling>
        <c:delete val="0"/>
        <c:axPos val="l"/>
        <c:majorGridlines>
          <c:spPr>
            <a:ln/>
          </c:spPr>
        </c:majorGridlines>
        <c:numFmt formatCode="General" sourceLinked="0"/>
        <c:majorTickMark val="none"/>
        <c:minorTickMark val="none"/>
        <c:tickLblPos val="nextTo"/>
        <c:spPr>
          <a:ln w="0">
            <a:gradFill rotWithShape="1"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prstDash val="sysDash"/>
          </a:ln>
          <a:effectLst>
            <a:outerShdw blurRad="50800" dist="50800" dir="5400000" algn="ctr" rotWithShape="0">
              <a:schemeClr val="bg1"/>
            </a:outerShdw>
          </a:effectLst>
        </c:spPr>
        <c:crossAx val="2923386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Darlan Zotti</cp:lastModifiedBy>
  <cp:revision>2</cp:revision>
  <dcterms:created xsi:type="dcterms:W3CDTF">2019-11-11T20:02:00Z</dcterms:created>
  <dcterms:modified xsi:type="dcterms:W3CDTF">2019-11-11T20:02:00Z</dcterms:modified>
</cp:coreProperties>
</file>