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90EDA" w14:textId="77777777" w:rsidR="008749F8" w:rsidRPr="00311C80" w:rsidRDefault="008749F8" w:rsidP="008749F8">
      <w:pPr>
        <w:pStyle w:val="Heading1"/>
        <w:spacing w:line="480" w:lineRule="auto"/>
        <w:rPr>
          <w:rFonts w:ascii="Arial" w:hAnsi="Arial" w:cs="Arial"/>
          <w:sz w:val="22"/>
          <w:szCs w:val="22"/>
          <w:lang w:val="en-US"/>
        </w:rPr>
      </w:pPr>
      <w:bookmarkStart w:id="0" w:name="_GoBack"/>
      <w:bookmarkEnd w:id="0"/>
      <w:r w:rsidRPr="00311C80">
        <w:rPr>
          <w:rFonts w:ascii="Arial" w:hAnsi="Arial" w:cs="Arial"/>
          <w:sz w:val="22"/>
          <w:szCs w:val="22"/>
          <w:lang w:val="en-US"/>
        </w:rPr>
        <w:t>Supplementary Table 2</w:t>
      </w:r>
    </w:p>
    <w:p w14:paraId="282B93D8" w14:textId="77777777" w:rsidR="008749F8" w:rsidRPr="00311C80" w:rsidRDefault="008749F8" w:rsidP="008749F8">
      <w:pPr>
        <w:pStyle w:val="Heading1"/>
        <w:spacing w:line="480" w:lineRule="auto"/>
        <w:rPr>
          <w:rFonts w:ascii="Arial" w:hAnsi="Arial" w:cs="Arial"/>
          <w:sz w:val="22"/>
          <w:szCs w:val="22"/>
          <w:lang w:val="en-US"/>
        </w:rPr>
      </w:pPr>
      <w:r w:rsidRPr="00311C80">
        <w:rPr>
          <w:rFonts w:ascii="Arial" w:hAnsi="Arial" w:cs="Arial"/>
          <w:sz w:val="22"/>
          <w:szCs w:val="22"/>
          <w:lang w:val="en-US"/>
        </w:rPr>
        <w:t>Overview of available E-learning material on HTA</w:t>
      </w:r>
    </w:p>
    <w:tbl>
      <w:tblPr>
        <w:tblStyle w:val="TableGrid"/>
        <w:tblpPr w:leftFromText="180" w:rightFromText="180" w:vertAnchor="text" w:tblpY="1"/>
        <w:tblOverlap w:val="never"/>
        <w:tblW w:w="5000" w:type="pct"/>
        <w:tblLayout w:type="fixed"/>
        <w:tblCellMar>
          <w:left w:w="29" w:type="dxa"/>
          <w:right w:w="29" w:type="dxa"/>
        </w:tblCellMar>
        <w:tblLook w:val="04A0" w:firstRow="1" w:lastRow="0" w:firstColumn="1" w:lastColumn="0" w:noHBand="0" w:noVBand="1"/>
      </w:tblPr>
      <w:tblGrid>
        <w:gridCol w:w="2596"/>
        <w:gridCol w:w="6754"/>
      </w:tblGrid>
      <w:tr w:rsidR="008749F8" w:rsidRPr="00311C80" w14:paraId="27F33750" w14:textId="77777777" w:rsidTr="00A07F03">
        <w:tc>
          <w:tcPr>
            <w:tcW w:w="1388" w:type="pct"/>
          </w:tcPr>
          <w:p w14:paraId="2AD3865C" w14:textId="77777777" w:rsidR="008749F8" w:rsidRPr="00311C80" w:rsidRDefault="008749F8" w:rsidP="00A07F03">
            <w:pPr>
              <w:spacing w:line="480" w:lineRule="auto"/>
              <w:rPr>
                <w:rFonts w:ascii="Arial" w:hAnsi="Arial" w:cs="Arial"/>
                <w:b/>
                <w:lang w:val="en-US"/>
              </w:rPr>
            </w:pPr>
            <w:r w:rsidRPr="00311C80">
              <w:rPr>
                <w:rFonts w:ascii="Arial" w:hAnsi="Arial" w:cs="Arial"/>
                <w:b/>
                <w:lang w:val="en-US"/>
              </w:rPr>
              <w:t xml:space="preserve">Radboud University Medical Center, </w:t>
            </w:r>
            <w:r w:rsidRPr="00311C80">
              <w:rPr>
                <w:rFonts w:ascii="Arial" w:hAnsi="Arial" w:cs="Arial"/>
                <w:b/>
                <w:i/>
                <w:lang w:val="en-US"/>
              </w:rPr>
              <w:t>HTA+. Online course for Health Technology Assessment + Ethics</w:t>
            </w:r>
          </w:p>
        </w:tc>
        <w:tc>
          <w:tcPr>
            <w:tcW w:w="3612" w:type="pct"/>
          </w:tcPr>
          <w:p w14:paraId="0FD63671" w14:textId="77777777" w:rsidR="008749F8" w:rsidRPr="00311C80" w:rsidRDefault="008749F8" w:rsidP="00A07F03">
            <w:pPr>
              <w:spacing w:line="480" w:lineRule="auto"/>
              <w:rPr>
                <w:rFonts w:ascii="Arial" w:hAnsi="Arial" w:cs="Arial"/>
                <w:lang w:val="en-US"/>
              </w:rPr>
            </w:pPr>
            <w:r w:rsidRPr="00311C80">
              <w:rPr>
                <w:rFonts w:ascii="Arial" w:hAnsi="Arial" w:cs="Arial"/>
                <w:lang w:val="en-US"/>
              </w:rPr>
              <w:t>(www.htaplus.nl): role of values in HTA; ways of reasoning in ethics; value frameworks; stakeholder involvement.</w:t>
            </w:r>
          </w:p>
        </w:tc>
      </w:tr>
      <w:tr w:rsidR="008749F8" w:rsidRPr="00311C80" w14:paraId="612A45DE" w14:textId="77777777" w:rsidTr="00A07F03">
        <w:tc>
          <w:tcPr>
            <w:tcW w:w="1388" w:type="pct"/>
          </w:tcPr>
          <w:p w14:paraId="389DBC9F" w14:textId="77777777" w:rsidR="008749F8" w:rsidRPr="00311C80" w:rsidRDefault="008749F8" w:rsidP="00A07F03">
            <w:pPr>
              <w:spacing w:line="480" w:lineRule="auto"/>
              <w:rPr>
                <w:rFonts w:ascii="Arial" w:hAnsi="Arial" w:cs="Arial"/>
                <w:b/>
                <w:lang w:val="en-US"/>
              </w:rPr>
            </w:pPr>
            <w:r w:rsidRPr="00311C80">
              <w:rPr>
                <w:rFonts w:ascii="Arial" w:hAnsi="Arial" w:cs="Arial"/>
                <w:b/>
                <w:lang w:val="en-US"/>
              </w:rPr>
              <w:t>Online HTA courses:</w:t>
            </w:r>
          </w:p>
          <w:p w14:paraId="165A0152" w14:textId="77777777" w:rsidR="008749F8" w:rsidRPr="00311C80" w:rsidRDefault="008749F8" w:rsidP="00A07F03">
            <w:pPr>
              <w:spacing w:line="480" w:lineRule="auto"/>
              <w:rPr>
                <w:rFonts w:ascii="Arial" w:hAnsi="Arial" w:cs="Arial"/>
                <w:b/>
                <w:lang w:val="en-US"/>
              </w:rPr>
            </w:pPr>
          </w:p>
        </w:tc>
        <w:tc>
          <w:tcPr>
            <w:tcW w:w="3612" w:type="pct"/>
          </w:tcPr>
          <w:p w14:paraId="15F16D4D" w14:textId="77777777" w:rsidR="008749F8" w:rsidRPr="00311C80" w:rsidRDefault="008749F8" w:rsidP="00A07F03">
            <w:pPr>
              <w:spacing w:line="480" w:lineRule="auto"/>
              <w:rPr>
                <w:rFonts w:ascii="Arial" w:hAnsi="Arial" w:cs="Arial"/>
                <w:lang w:val="en-US"/>
              </w:rPr>
            </w:pPr>
            <w:r w:rsidRPr="00311C80">
              <w:rPr>
                <w:rFonts w:ascii="Arial" w:hAnsi="Arial" w:cs="Arial"/>
                <w:lang w:val="en-US"/>
              </w:rPr>
              <w:t>University of Adelaide, School of Public Health, short online courses (https://health.adelaide.edu.au/public-health/short-courses):</w:t>
            </w:r>
          </w:p>
          <w:p w14:paraId="69FAD386" w14:textId="77777777" w:rsidR="008749F8" w:rsidRPr="00311C80" w:rsidRDefault="008749F8" w:rsidP="008749F8">
            <w:pPr>
              <w:pStyle w:val="ListParagraph"/>
              <w:numPr>
                <w:ilvl w:val="0"/>
                <w:numId w:val="1"/>
              </w:numPr>
              <w:spacing w:line="480" w:lineRule="auto"/>
              <w:rPr>
                <w:rFonts w:ascii="Arial" w:hAnsi="Arial" w:cs="Arial"/>
                <w:lang w:val="en-US"/>
              </w:rPr>
            </w:pPr>
            <w:r w:rsidRPr="00311C80">
              <w:rPr>
                <w:rFonts w:ascii="Arial" w:hAnsi="Arial" w:cs="Arial"/>
                <w:lang w:val="en-US"/>
              </w:rPr>
              <w:t>Applied Health Economic Evaluation and Decision-making: introduction to the principles of assessing health technologies’ and services’ economic value; QALYs, opportunity cost, cost-effectiveness; decision models.</w:t>
            </w:r>
          </w:p>
          <w:p w14:paraId="5691B07E" w14:textId="77777777" w:rsidR="008749F8" w:rsidRPr="00311C80" w:rsidRDefault="008749F8" w:rsidP="008749F8">
            <w:pPr>
              <w:pStyle w:val="ListParagraph"/>
              <w:numPr>
                <w:ilvl w:val="0"/>
                <w:numId w:val="1"/>
              </w:numPr>
              <w:spacing w:line="480" w:lineRule="auto"/>
              <w:rPr>
                <w:rFonts w:ascii="Arial" w:hAnsi="Arial" w:cs="Arial"/>
                <w:lang w:val="en-US"/>
              </w:rPr>
            </w:pPr>
            <w:r w:rsidRPr="00311C80">
              <w:rPr>
                <w:rFonts w:ascii="Arial" w:hAnsi="Arial" w:cs="Arial"/>
                <w:lang w:val="en-US"/>
              </w:rPr>
              <w:t>Foundations of Economic Evaluation in Health Care: introduction to the economic evaluation of health care programs; introduction to decision modeling.</w:t>
            </w:r>
          </w:p>
          <w:p w14:paraId="2E2CB26F" w14:textId="77777777" w:rsidR="008749F8" w:rsidRPr="00311C80" w:rsidRDefault="008749F8" w:rsidP="008749F8">
            <w:pPr>
              <w:pStyle w:val="ListParagraph"/>
              <w:numPr>
                <w:ilvl w:val="0"/>
                <w:numId w:val="1"/>
              </w:numPr>
              <w:spacing w:line="480" w:lineRule="auto"/>
              <w:rPr>
                <w:rFonts w:ascii="Arial" w:hAnsi="Arial" w:cs="Arial"/>
                <w:lang w:val="en-US"/>
              </w:rPr>
            </w:pPr>
            <w:r w:rsidRPr="00311C80">
              <w:rPr>
                <w:rFonts w:ascii="Arial" w:hAnsi="Arial" w:cs="Arial"/>
                <w:lang w:val="en-US"/>
              </w:rPr>
              <w:t xml:space="preserve">Health Technology Assessment: introductory course in HTA; emphasis is on learning methods to assess the safety, effectiveness and cost-effectiveness of health technologies and on translating the findings into health policy. Attention is also given to the diffusion of technological innovations within their social, cultural and ethical context, to horizon scanning, </w:t>
            </w:r>
            <w:r w:rsidRPr="00311C80">
              <w:rPr>
                <w:rFonts w:ascii="Arial" w:hAnsi="Arial" w:cs="Arial"/>
                <w:lang w:val="en-US"/>
              </w:rPr>
              <w:lastRenderedPageBreak/>
              <w:t>evaluation of diagnostic tests and disinvestment of technologies.</w:t>
            </w:r>
          </w:p>
          <w:p w14:paraId="03C60BF1" w14:textId="77777777" w:rsidR="008749F8" w:rsidRPr="00311C80" w:rsidRDefault="008749F8" w:rsidP="00A07F03">
            <w:pPr>
              <w:spacing w:line="480" w:lineRule="auto"/>
              <w:rPr>
                <w:rFonts w:ascii="Arial" w:hAnsi="Arial" w:cs="Arial"/>
                <w:lang w:val="en-US"/>
              </w:rPr>
            </w:pPr>
            <w:r w:rsidRPr="00311C80">
              <w:rPr>
                <w:rFonts w:ascii="Arial" w:hAnsi="Arial" w:cs="Arial"/>
                <w:lang w:val="en-US"/>
              </w:rPr>
              <w:t xml:space="preserve">University of Glasgow, Health Technology Assessment online distance learning program (https://www.gla.ac.uk/postgraduate/taught/healthtechnologyassessment/#/whythisprogramme,programmestructure,courses): </w:t>
            </w:r>
          </w:p>
          <w:p w14:paraId="5FC4D831" w14:textId="77777777" w:rsidR="008749F8" w:rsidRPr="00311C80" w:rsidRDefault="008749F8" w:rsidP="008749F8">
            <w:pPr>
              <w:pStyle w:val="ListParagraph"/>
              <w:numPr>
                <w:ilvl w:val="0"/>
                <w:numId w:val="2"/>
              </w:numPr>
              <w:spacing w:line="480" w:lineRule="auto"/>
              <w:rPr>
                <w:rFonts w:ascii="Arial" w:hAnsi="Arial" w:cs="Arial"/>
                <w:lang w:val="en-US"/>
              </w:rPr>
            </w:pPr>
            <w:r w:rsidRPr="00311C80">
              <w:rPr>
                <w:rFonts w:ascii="Arial" w:hAnsi="Arial" w:cs="Arial"/>
                <w:lang w:val="en-US"/>
              </w:rPr>
              <w:t>HTA: Policy and Principles</w:t>
            </w:r>
          </w:p>
          <w:p w14:paraId="1DA6C01F" w14:textId="77777777" w:rsidR="008749F8" w:rsidRPr="00311C80" w:rsidRDefault="008749F8" w:rsidP="008749F8">
            <w:pPr>
              <w:pStyle w:val="ListParagraph"/>
              <w:numPr>
                <w:ilvl w:val="0"/>
                <w:numId w:val="2"/>
              </w:numPr>
              <w:spacing w:line="480" w:lineRule="auto"/>
              <w:rPr>
                <w:rFonts w:ascii="Arial" w:hAnsi="Arial" w:cs="Arial"/>
                <w:lang w:val="en-US"/>
              </w:rPr>
            </w:pPr>
            <w:r w:rsidRPr="00311C80">
              <w:rPr>
                <w:rFonts w:ascii="Arial" w:hAnsi="Arial" w:cs="Arial"/>
                <w:lang w:val="en-US"/>
              </w:rPr>
              <w:t>Statistical Methods for HTA and Evidence Based Medicine</w:t>
            </w:r>
          </w:p>
          <w:p w14:paraId="21252374" w14:textId="77777777" w:rsidR="008749F8" w:rsidRPr="00311C80" w:rsidRDefault="008749F8" w:rsidP="008749F8">
            <w:pPr>
              <w:pStyle w:val="ListParagraph"/>
              <w:numPr>
                <w:ilvl w:val="0"/>
                <w:numId w:val="2"/>
              </w:numPr>
              <w:spacing w:line="480" w:lineRule="auto"/>
              <w:rPr>
                <w:rFonts w:ascii="Arial" w:hAnsi="Arial" w:cs="Arial"/>
                <w:lang w:val="en-US"/>
              </w:rPr>
            </w:pPr>
            <w:r w:rsidRPr="00311C80">
              <w:rPr>
                <w:rFonts w:ascii="Arial" w:hAnsi="Arial" w:cs="Arial"/>
                <w:lang w:val="en-US"/>
              </w:rPr>
              <w:t>Health Economics for HTA</w:t>
            </w:r>
          </w:p>
          <w:p w14:paraId="28CDE9D7" w14:textId="77777777" w:rsidR="008749F8" w:rsidRPr="00311C80" w:rsidRDefault="008749F8" w:rsidP="008749F8">
            <w:pPr>
              <w:pStyle w:val="ListParagraph"/>
              <w:numPr>
                <w:ilvl w:val="0"/>
                <w:numId w:val="2"/>
              </w:numPr>
              <w:spacing w:line="480" w:lineRule="auto"/>
              <w:rPr>
                <w:rFonts w:ascii="Arial" w:hAnsi="Arial" w:cs="Arial"/>
                <w:lang w:val="en-US"/>
              </w:rPr>
            </w:pPr>
            <w:r w:rsidRPr="00311C80">
              <w:rPr>
                <w:rFonts w:ascii="Arial" w:hAnsi="Arial" w:cs="Arial"/>
                <w:lang w:val="en-US"/>
              </w:rPr>
              <w:t>Foundations of Decision Analytic Modelling</w:t>
            </w:r>
          </w:p>
          <w:p w14:paraId="7E90A8A1" w14:textId="77777777" w:rsidR="008749F8" w:rsidRPr="00311C80" w:rsidRDefault="008749F8" w:rsidP="008749F8">
            <w:pPr>
              <w:pStyle w:val="ListParagraph"/>
              <w:numPr>
                <w:ilvl w:val="0"/>
                <w:numId w:val="2"/>
              </w:numPr>
              <w:spacing w:line="480" w:lineRule="auto"/>
              <w:rPr>
                <w:rFonts w:ascii="Arial" w:hAnsi="Arial" w:cs="Arial"/>
                <w:lang w:val="en-US"/>
              </w:rPr>
            </w:pPr>
            <w:r w:rsidRPr="00311C80">
              <w:rPr>
                <w:rFonts w:ascii="Arial" w:hAnsi="Arial" w:cs="Arial"/>
                <w:lang w:val="en-US"/>
              </w:rPr>
              <w:t>Evidence synthesis</w:t>
            </w:r>
          </w:p>
          <w:p w14:paraId="0EA22C4A" w14:textId="77777777" w:rsidR="008749F8" w:rsidRPr="00311C80" w:rsidRDefault="008749F8" w:rsidP="008749F8">
            <w:pPr>
              <w:pStyle w:val="ListParagraph"/>
              <w:numPr>
                <w:ilvl w:val="0"/>
                <w:numId w:val="2"/>
              </w:numPr>
              <w:spacing w:line="480" w:lineRule="auto"/>
              <w:rPr>
                <w:rFonts w:ascii="Arial" w:hAnsi="Arial" w:cs="Arial"/>
                <w:lang w:val="en-US"/>
              </w:rPr>
            </w:pPr>
            <w:r w:rsidRPr="00311C80">
              <w:rPr>
                <w:rFonts w:ascii="Arial" w:hAnsi="Arial" w:cs="Arial"/>
                <w:lang w:val="en-US"/>
              </w:rPr>
              <w:t>Outcome Measurement and Valuation for HTA</w:t>
            </w:r>
          </w:p>
          <w:p w14:paraId="7E89D9D6" w14:textId="77777777" w:rsidR="008749F8" w:rsidRPr="00311C80" w:rsidRDefault="008749F8" w:rsidP="008749F8">
            <w:pPr>
              <w:pStyle w:val="ListParagraph"/>
              <w:numPr>
                <w:ilvl w:val="0"/>
                <w:numId w:val="2"/>
              </w:numPr>
              <w:spacing w:line="480" w:lineRule="auto"/>
              <w:rPr>
                <w:rFonts w:ascii="Arial" w:hAnsi="Arial" w:cs="Arial"/>
                <w:lang w:val="en-US"/>
              </w:rPr>
            </w:pPr>
            <w:r w:rsidRPr="00311C80">
              <w:rPr>
                <w:rFonts w:ascii="Arial" w:hAnsi="Arial" w:cs="Arial"/>
                <w:lang w:val="en-US"/>
              </w:rPr>
              <w:t>Analysis of Linked Health Data</w:t>
            </w:r>
          </w:p>
          <w:p w14:paraId="0976E779" w14:textId="77777777" w:rsidR="008749F8" w:rsidRPr="00311C80" w:rsidRDefault="008749F8" w:rsidP="008749F8">
            <w:pPr>
              <w:pStyle w:val="ListParagraph"/>
              <w:numPr>
                <w:ilvl w:val="0"/>
                <w:numId w:val="2"/>
              </w:numPr>
              <w:spacing w:line="480" w:lineRule="auto"/>
              <w:rPr>
                <w:rFonts w:ascii="Arial" w:hAnsi="Arial" w:cs="Arial"/>
                <w:lang w:val="en-US"/>
              </w:rPr>
            </w:pPr>
            <w:r w:rsidRPr="00311C80">
              <w:rPr>
                <w:rFonts w:ascii="Arial" w:hAnsi="Arial" w:cs="Arial"/>
                <w:lang w:val="en-US"/>
              </w:rPr>
              <w:t>HTA in a global context</w:t>
            </w:r>
          </w:p>
          <w:p w14:paraId="319AC2D5" w14:textId="77777777" w:rsidR="008749F8" w:rsidRPr="00311C80" w:rsidRDefault="008749F8" w:rsidP="008749F8">
            <w:pPr>
              <w:pStyle w:val="ListParagraph"/>
              <w:numPr>
                <w:ilvl w:val="0"/>
                <w:numId w:val="2"/>
              </w:numPr>
              <w:spacing w:line="480" w:lineRule="auto"/>
              <w:rPr>
                <w:rFonts w:ascii="Arial" w:hAnsi="Arial" w:cs="Arial"/>
                <w:lang w:val="en-US"/>
              </w:rPr>
            </w:pPr>
            <w:r w:rsidRPr="00311C80">
              <w:rPr>
                <w:rFonts w:ascii="Arial" w:hAnsi="Arial" w:cs="Arial"/>
                <w:lang w:val="en-US"/>
              </w:rPr>
              <w:t>Survival Analysis for HTA</w:t>
            </w:r>
          </w:p>
          <w:p w14:paraId="19312FDC" w14:textId="77777777" w:rsidR="008749F8" w:rsidRPr="00311C80" w:rsidRDefault="008749F8" w:rsidP="008749F8">
            <w:pPr>
              <w:pStyle w:val="ListParagraph"/>
              <w:numPr>
                <w:ilvl w:val="0"/>
                <w:numId w:val="2"/>
              </w:numPr>
              <w:spacing w:line="480" w:lineRule="auto"/>
              <w:rPr>
                <w:rFonts w:ascii="Arial" w:hAnsi="Arial" w:cs="Arial"/>
                <w:lang w:val="en-US"/>
              </w:rPr>
            </w:pPr>
            <w:r w:rsidRPr="00311C80">
              <w:rPr>
                <w:rFonts w:ascii="Arial" w:hAnsi="Arial" w:cs="Arial"/>
                <w:lang w:val="en-US"/>
              </w:rPr>
              <w:t>Qualitative Research Methods for HTA</w:t>
            </w:r>
          </w:p>
          <w:p w14:paraId="0F05D388" w14:textId="77777777" w:rsidR="008749F8" w:rsidRPr="00311C80" w:rsidRDefault="008749F8" w:rsidP="00A07F03">
            <w:pPr>
              <w:spacing w:line="480" w:lineRule="auto"/>
              <w:rPr>
                <w:rFonts w:ascii="Arial" w:hAnsi="Arial" w:cs="Arial"/>
                <w:lang w:val="en-US"/>
              </w:rPr>
            </w:pPr>
            <w:r w:rsidRPr="00311C80">
              <w:rPr>
                <w:rFonts w:ascii="Arial" w:hAnsi="Arial" w:cs="Arial"/>
                <w:lang w:val="en-US"/>
              </w:rPr>
              <w:t>University of Glasgow, Introduction to Health Technology Assessment (https://www.futurelearn.com/courses/health-technology-assessment): introduction to HTA; measuring quality of life; decision making; importance of perspective; HTA in practice.</w:t>
            </w:r>
          </w:p>
          <w:p w14:paraId="6D90BC41" w14:textId="77777777" w:rsidR="008749F8" w:rsidRPr="00311C80" w:rsidRDefault="008749F8" w:rsidP="00A07F03">
            <w:pPr>
              <w:spacing w:line="480" w:lineRule="auto"/>
              <w:rPr>
                <w:rFonts w:ascii="Arial" w:hAnsi="Arial" w:cs="Arial"/>
                <w:lang w:val="en-US"/>
              </w:rPr>
            </w:pPr>
            <w:r w:rsidRPr="00311C80">
              <w:rPr>
                <w:rFonts w:ascii="Arial" w:hAnsi="Arial" w:cs="Arial"/>
                <w:lang w:val="en-US"/>
              </w:rPr>
              <w:t xml:space="preserve">U.S. National Library of Medicine, Health Economics Information Resources: A Self-Study Course (https://www.nlm.nih.gov/nichsr/edu/healthecon/00_he_intro.html): </w:t>
            </w:r>
            <w:r w:rsidRPr="00311C80">
              <w:rPr>
                <w:rFonts w:ascii="Arial" w:hAnsi="Arial" w:cs="Arial"/>
                <w:lang w:val="en-US"/>
              </w:rPr>
              <w:lastRenderedPageBreak/>
              <w:t>the scope of health economics and its key information resources; sources and characteristics of health care financing information in the U.S.; issues relating to the quality of health economic evaluation studies; identification, retrieval, and assessment of high-quality economic evaluation studies and related publications.</w:t>
            </w:r>
          </w:p>
          <w:p w14:paraId="6492FE20" w14:textId="77777777" w:rsidR="008749F8" w:rsidRPr="00311C80" w:rsidRDefault="008749F8" w:rsidP="00A07F03">
            <w:pPr>
              <w:spacing w:line="480" w:lineRule="auto"/>
              <w:rPr>
                <w:rFonts w:ascii="Arial" w:hAnsi="Arial" w:cs="Arial"/>
                <w:lang w:val="en-US"/>
              </w:rPr>
            </w:pPr>
            <w:r w:rsidRPr="00311C80">
              <w:rPr>
                <w:rFonts w:ascii="Arial" w:hAnsi="Arial" w:cs="Arial"/>
                <w:lang w:val="en-US"/>
              </w:rPr>
              <w:t>Royal College of Physicians, Introduction to health economic evaluation (https://www.rcplondon.ac.uk/education-practice/courses/introduction-health-economic-evaluation): role of health economic evaluation and its different types; how resources are costed; how health gain is measured; how we assess the cost-effectiveness of healthcare interventions to promote efficient use of healthcare resources.</w:t>
            </w:r>
          </w:p>
          <w:p w14:paraId="762BFCD8" w14:textId="77777777" w:rsidR="008749F8" w:rsidRPr="00311C80" w:rsidRDefault="008749F8" w:rsidP="00A07F03">
            <w:pPr>
              <w:spacing w:line="480" w:lineRule="auto"/>
              <w:rPr>
                <w:rFonts w:ascii="Arial" w:hAnsi="Arial" w:cs="Arial"/>
                <w:lang w:val="en-US"/>
              </w:rPr>
            </w:pPr>
            <w:r w:rsidRPr="00311C80">
              <w:rPr>
                <w:rFonts w:ascii="Arial" w:hAnsi="Arial" w:cs="Arial"/>
                <w:lang w:val="en-US"/>
              </w:rPr>
              <w:t>World Federation of Hemophilia, Health Technology Assessment: Introduction, American perspective, and European perspective (http://elearning.wfh.org/resource/health-technology-assessment-introduction-american-perspective-and-european-perspective/).</w:t>
            </w:r>
          </w:p>
          <w:p w14:paraId="108FE7E7" w14:textId="77777777" w:rsidR="008749F8" w:rsidRPr="00311C80" w:rsidRDefault="008749F8" w:rsidP="00A07F03">
            <w:pPr>
              <w:spacing w:line="480" w:lineRule="auto"/>
              <w:rPr>
                <w:rFonts w:ascii="Arial" w:hAnsi="Arial" w:cs="Arial"/>
                <w:lang w:val="en-US"/>
              </w:rPr>
            </w:pPr>
            <w:r w:rsidRPr="00311C80">
              <w:rPr>
                <w:rFonts w:ascii="Arial" w:hAnsi="Arial" w:cs="Arial"/>
                <w:lang w:val="en-US"/>
              </w:rPr>
              <w:t>University of Sheffield, online MSc International Health Technology Assessment program (https://www.sheffield.ac.uk/postgraduate/taught/courses/medicine/scharr/international-health-technology-assessment-msc):</w:t>
            </w:r>
          </w:p>
          <w:p w14:paraId="7BC03F16" w14:textId="77777777" w:rsidR="008749F8" w:rsidRPr="00311C80" w:rsidRDefault="008749F8" w:rsidP="008749F8">
            <w:pPr>
              <w:pStyle w:val="ListParagraph"/>
              <w:numPr>
                <w:ilvl w:val="0"/>
                <w:numId w:val="3"/>
              </w:numPr>
              <w:spacing w:line="480" w:lineRule="auto"/>
              <w:rPr>
                <w:rFonts w:ascii="Arial" w:hAnsi="Arial" w:cs="Arial"/>
                <w:lang w:val="en-US"/>
              </w:rPr>
            </w:pPr>
            <w:r w:rsidRPr="00311C80">
              <w:rPr>
                <w:rFonts w:ascii="Arial" w:hAnsi="Arial" w:cs="Arial"/>
                <w:lang w:val="en-US"/>
              </w:rPr>
              <w:t xml:space="preserve">Core modules: Methods and processes in International Health Technology Assessment; International Health Care Systems and Reimbursement; Cost-effectiveness Modelling </w:t>
            </w:r>
            <w:r w:rsidRPr="00311C80">
              <w:rPr>
                <w:rFonts w:ascii="Arial" w:hAnsi="Arial" w:cs="Arial"/>
                <w:lang w:val="en-US"/>
              </w:rPr>
              <w:lastRenderedPageBreak/>
              <w:t>in International HTA; Systematic Reviews and Evidence Synthesis: Principles; Economic Evaluation in International HTA; project.</w:t>
            </w:r>
          </w:p>
          <w:p w14:paraId="19413BB6" w14:textId="77777777" w:rsidR="008749F8" w:rsidRPr="00311C80" w:rsidRDefault="008749F8" w:rsidP="008749F8">
            <w:pPr>
              <w:pStyle w:val="ListParagraph"/>
              <w:numPr>
                <w:ilvl w:val="0"/>
                <w:numId w:val="3"/>
              </w:numPr>
              <w:spacing w:line="480" w:lineRule="auto"/>
              <w:rPr>
                <w:rFonts w:ascii="Arial" w:hAnsi="Arial" w:cs="Arial"/>
                <w:lang w:val="en-US"/>
              </w:rPr>
            </w:pPr>
            <w:r w:rsidRPr="00311C80">
              <w:rPr>
                <w:rFonts w:ascii="Arial" w:hAnsi="Arial" w:cs="Arial"/>
                <w:lang w:val="en-US"/>
              </w:rPr>
              <w:t>Optional modules: Using Evidence in the Design and Development of Models; Pharmaceutical Pricing; Randomized Controlled Trials to Support Reimbursement Decision Making; Utility and Patient Report Outcomes Data in HTA; Building Cost-effectiveness Models for HTA.</w:t>
            </w:r>
          </w:p>
          <w:p w14:paraId="769C6D63" w14:textId="77777777" w:rsidR="008749F8" w:rsidRPr="00311C80" w:rsidRDefault="008749F8" w:rsidP="00A07F03">
            <w:pPr>
              <w:spacing w:line="480" w:lineRule="auto"/>
              <w:rPr>
                <w:rFonts w:ascii="Arial" w:hAnsi="Arial" w:cs="Arial"/>
                <w:lang w:val="en-US"/>
              </w:rPr>
            </w:pPr>
            <w:r w:rsidRPr="00311C80">
              <w:rPr>
                <w:rFonts w:ascii="Arial" w:hAnsi="Arial" w:cs="Arial"/>
                <w:lang w:val="en-US"/>
              </w:rPr>
              <w:t>University of Washington, Economic Evaluation in Global Health (https://edgh.washington.edu/courses/economic-evaluation-global-health/syllabus): critically read and analyze a scientific journal in the field of economic evaluation in global health; contribute to policy discussions involving health economic evaluations and the allocation of scare healthcare resources; participate in the design and conduct of health economic evaluations in global health.</w:t>
            </w:r>
          </w:p>
          <w:p w14:paraId="6A1D589D" w14:textId="77777777" w:rsidR="008749F8" w:rsidRPr="00311C80" w:rsidRDefault="008749F8" w:rsidP="00A07F03">
            <w:pPr>
              <w:spacing w:line="480" w:lineRule="auto"/>
              <w:rPr>
                <w:rFonts w:ascii="Arial" w:hAnsi="Arial" w:cs="Arial"/>
                <w:lang w:val="en-US"/>
              </w:rPr>
            </w:pPr>
            <w:r w:rsidRPr="00311C80">
              <w:rPr>
                <w:rFonts w:ascii="Arial" w:hAnsi="Arial" w:cs="Arial"/>
                <w:lang w:val="en-US"/>
              </w:rPr>
              <w:t>University of York, Distance learning program in Health Economics (https://www.york.ac.uk/economics/postgrad/distance_learning/):</w:t>
            </w:r>
          </w:p>
          <w:p w14:paraId="02DD5D60" w14:textId="77777777" w:rsidR="008749F8" w:rsidRPr="00311C80" w:rsidRDefault="008749F8" w:rsidP="008749F8">
            <w:pPr>
              <w:pStyle w:val="ListParagraph"/>
              <w:numPr>
                <w:ilvl w:val="0"/>
                <w:numId w:val="4"/>
              </w:numPr>
              <w:spacing w:line="480" w:lineRule="auto"/>
              <w:rPr>
                <w:rFonts w:ascii="Arial" w:hAnsi="Arial" w:cs="Arial"/>
                <w:lang w:val="en-US"/>
              </w:rPr>
            </w:pPr>
            <w:r w:rsidRPr="00311C80">
              <w:rPr>
                <w:rFonts w:ascii="Arial" w:hAnsi="Arial" w:cs="Arial"/>
                <w:lang w:val="en-US"/>
              </w:rPr>
              <w:t>Module 1: Basic Economic Concepts</w:t>
            </w:r>
          </w:p>
          <w:p w14:paraId="0153D34B" w14:textId="77777777" w:rsidR="008749F8" w:rsidRPr="00311C80" w:rsidRDefault="008749F8" w:rsidP="008749F8">
            <w:pPr>
              <w:pStyle w:val="ListParagraph"/>
              <w:numPr>
                <w:ilvl w:val="0"/>
                <w:numId w:val="4"/>
              </w:numPr>
              <w:spacing w:line="480" w:lineRule="auto"/>
              <w:rPr>
                <w:rFonts w:ascii="Arial" w:hAnsi="Arial" w:cs="Arial"/>
                <w:lang w:val="en-US"/>
              </w:rPr>
            </w:pPr>
            <w:r w:rsidRPr="00311C80">
              <w:rPr>
                <w:rFonts w:ascii="Arial" w:hAnsi="Arial" w:cs="Arial"/>
                <w:lang w:val="en-US"/>
              </w:rPr>
              <w:t>Module 2: Health Economics: Concepts and Analysis</w:t>
            </w:r>
          </w:p>
          <w:p w14:paraId="07DD8632" w14:textId="77777777" w:rsidR="008749F8" w:rsidRPr="00311C80" w:rsidRDefault="008749F8" w:rsidP="008749F8">
            <w:pPr>
              <w:pStyle w:val="ListParagraph"/>
              <w:numPr>
                <w:ilvl w:val="0"/>
                <w:numId w:val="4"/>
              </w:numPr>
              <w:spacing w:line="480" w:lineRule="auto"/>
              <w:rPr>
                <w:rFonts w:ascii="Arial" w:hAnsi="Arial" w:cs="Arial"/>
                <w:lang w:val="en-US"/>
              </w:rPr>
            </w:pPr>
            <w:r w:rsidRPr="00311C80">
              <w:rPr>
                <w:rFonts w:ascii="Arial" w:hAnsi="Arial" w:cs="Arial"/>
                <w:lang w:val="en-US"/>
              </w:rPr>
              <w:t>Module 3: Introduction to Health Care Evaluation</w:t>
            </w:r>
          </w:p>
          <w:p w14:paraId="5871DB23" w14:textId="77777777" w:rsidR="008749F8" w:rsidRPr="00311C80" w:rsidRDefault="008749F8" w:rsidP="008749F8">
            <w:pPr>
              <w:pStyle w:val="ListParagraph"/>
              <w:numPr>
                <w:ilvl w:val="0"/>
                <w:numId w:val="4"/>
              </w:numPr>
              <w:spacing w:line="480" w:lineRule="auto"/>
              <w:rPr>
                <w:rFonts w:ascii="Arial" w:hAnsi="Arial" w:cs="Arial"/>
                <w:lang w:val="en-US"/>
              </w:rPr>
            </w:pPr>
            <w:r w:rsidRPr="00311C80">
              <w:rPr>
                <w:rFonts w:ascii="Arial" w:hAnsi="Arial" w:cs="Arial"/>
                <w:lang w:val="en-US"/>
              </w:rPr>
              <w:t>Module 4: The Economics of Health Care Systems</w:t>
            </w:r>
          </w:p>
          <w:p w14:paraId="22F0B686" w14:textId="77777777" w:rsidR="008749F8" w:rsidRPr="00311C80" w:rsidRDefault="008749F8" w:rsidP="008749F8">
            <w:pPr>
              <w:pStyle w:val="ListParagraph"/>
              <w:numPr>
                <w:ilvl w:val="0"/>
                <w:numId w:val="4"/>
              </w:numPr>
              <w:spacing w:line="480" w:lineRule="auto"/>
              <w:rPr>
                <w:rFonts w:ascii="Arial" w:hAnsi="Arial" w:cs="Arial"/>
                <w:lang w:val="en-US"/>
              </w:rPr>
            </w:pPr>
            <w:r w:rsidRPr="00311C80">
              <w:rPr>
                <w:rFonts w:ascii="Arial" w:hAnsi="Arial" w:cs="Arial"/>
                <w:lang w:val="en-US"/>
              </w:rPr>
              <w:t>Module 5: Statistics for Health Economics</w:t>
            </w:r>
          </w:p>
          <w:p w14:paraId="0796F273" w14:textId="77777777" w:rsidR="008749F8" w:rsidRPr="00311C80" w:rsidRDefault="008749F8" w:rsidP="008749F8">
            <w:pPr>
              <w:pStyle w:val="ListParagraph"/>
              <w:numPr>
                <w:ilvl w:val="0"/>
                <w:numId w:val="4"/>
              </w:numPr>
              <w:spacing w:line="480" w:lineRule="auto"/>
              <w:rPr>
                <w:rFonts w:ascii="Arial" w:hAnsi="Arial" w:cs="Arial"/>
                <w:lang w:val="en-US"/>
              </w:rPr>
            </w:pPr>
            <w:r w:rsidRPr="00311C80">
              <w:rPr>
                <w:rFonts w:ascii="Arial" w:hAnsi="Arial" w:cs="Arial"/>
                <w:lang w:val="en-US"/>
              </w:rPr>
              <w:t>Module 6: Further Topics in Economic Evaluation</w:t>
            </w:r>
          </w:p>
          <w:p w14:paraId="44DFC8FE" w14:textId="77777777" w:rsidR="008749F8" w:rsidRPr="00311C80" w:rsidRDefault="008749F8" w:rsidP="008749F8">
            <w:pPr>
              <w:pStyle w:val="ListParagraph"/>
              <w:numPr>
                <w:ilvl w:val="0"/>
                <w:numId w:val="4"/>
              </w:numPr>
              <w:spacing w:line="480" w:lineRule="auto"/>
              <w:rPr>
                <w:rFonts w:ascii="Arial" w:hAnsi="Arial" w:cs="Arial"/>
                <w:lang w:val="en-US"/>
              </w:rPr>
            </w:pPr>
            <w:r w:rsidRPr="00311C80">
              <w:rPr>
                <w:rFonts w:ascii="Arial" w:hAnsi="Arial" w:cs="Arial"/>
                <w:lang w:val="en-US"/>
              </w:rPr>
              <w:lastRenderedPageBreak/>
              <w:t>Module 7: Assessing the Impact of Medical Technologies on Health</w:t>
            </w:r>
          </w:p>
          <w:p w14:paraId="582EA059" w14:textId="77777777" w:rsidR="008749F8" w:rsidRPr="00311C80" w:rsidRDefault="008749F8" w:rsidP="008749F8">
            <w:pPr>
              <w:pStyle w:val="ListParagraph"/>
              <w:numPr>
                <w:ilvl w:val="0"/>
                <w:numId w:val="4"/>
              </w:numPr>
              <w:spacing w:line="480" w:lineRule="auto"/>
              <w:rPr>
                <w:rFonts w:ascii="Arial" w:hAnsi="Arial" w:cs="Arial"/>
                <w:lang w:val="en-US"/>
              </w:rPr>
            </w:pPr>
            <w:r w:rsidRPr="00311C80">
              <w:rPr>
                <w:rFonts w:ascii="Arial" w:hAnsi="Arial" w:cs="Arial"/>
                <w:lang w:val="en-US"/>
              </w:rPr>
              <w:t>Module 8: Outcome Measurement and Valuation</w:t>
            </w:r>
          </w:p>
          <w:p w14:paraId="0FCA5BA3" w14:textId="77777777" w:rsidR="008749F8" w:rsidRPr="00311C80" w:rsidRDefault="008749F8" w:rsidP="008749F8">
            <w:pPr>
              <w:pStyle w:val="ListParagraph"/>
              <w:numPr>
                <w:ilvl w:val="0"/>
                <w:numId w:val="4"/>
              </w:numPr>
              <w:spacing w:line="480" w:lineRule="auto"/>
              <w:rPr>
                <w:rFonts w:ascii="Arial" w:hAnsi="Arial" w:cs="Arial"/>
                <w:lang w:val="en-US"/>
              </w:rPr>
            </w:pPr>
            <w:r w:rsidRPr="00311C80">
              <w:rPr>
                <w:rFonts w:ascii="Arial" w:hAnsi="Arial" w:cs="Arial"/>
                <w:lang w:val="en-US"/>
              </w:rPr>
              <w:t>Module 9: Decision Analysis for Health Technology Assessment</w:t>
            </w:r>
          </w:p>
        </w:tc>
      </w:tr>
      <w:tr w:rsidR="008749F8" w:rsidRPr="00311C80" w14:paraId="52C366E8" w14:textId="77777777" w:rsidTr="00A07F03">
        <w:tc>
          <w:tcPr>
            <w:tcW w:w="1388" w:type="pct"/>
          </w:tcPr>
          <w:p w14:paraId="2DC744B2" w14:textId="77777777" w:rsidR="008749F8" w:rsidRPr="00311C80" w:rsidRDefault="008749F8" w:rsidP="00A07F03">
            <w:pPr>
              <w:spacing w:line="480" w:lineRule="auto"/>
              <w:rPr>
                <w:rFonts w:ascii="Arial" w:hAnsi="Arial" w:cs="Arial"/>
                <w:b/>
                <w:lang w:val="en-US"/>
              </w:rPr>
            </w:pPr>
            <w:r w:rsidRPr="00311C80">
              <w:rPr>
                <w:rFonts w:ascii="Arial" w:hAnsi="Arial" w:cs="Arial"/>
                <w:b/>
                <w:lang w:val="en-US"/>
              </w:rPr>
              <w:lastRenderedPageBreak/>
              <w:t>Online courses on Technology Assessment, social aspects of technology and philosophy of technology:</w:t>
            </w:r>
          </w:p>
        </w:tc>
        <w:tc>
          <w:tcPr>
            <w:tcW w:w="3612" w:type="pct"/>
          </w:tcPr>
          <w:p w14:paraId="50A31B7B" w14:textId="77777777" w:rsidR="008749F8" w:rsidRPr="00311C80" w:rsidRDefault="008749F8" w:rsidP="00A07F03">
            <w:pPr>
              <w:spacing w:line="480" w:lineRule="auto"/>
              <w:rPr>
                <w:rFonts w:ascii="Arial" w:hAnsi="Arial" w:cs="Arial"/>
                <w:lang w:val="en-US"/>
              </w:rPr>
            </w:pPr>
            <w:r w:rsidRPr="00311C80">
              <w:rPr>
                <w:rFonts w:ascii="Arial" w:hAnsi="Arial" w:cs="Arial"/>
                <w:lang w:val="en-US"/>
              </w:rPr>
              <w:t>University of Twente, Philosophy of Technology and Design: Shaping the Relations Between Humans and Technologies (https://www.futurelearn.com/courses/philosophy-of-technology?utm_source=utwente&amp;utm_medium=mooc-webpage#section-overview): introduction to philosophy of technology; technological mediation; applying the ethical dimension of technology to the design process.</w:t>
            </w:r>
          </w:p>
          <w:p w14:paraId="1C622E14" w14:textId="77777777" w:rsidR="008749F8" w:rsidRPr="00311C80" w:rsidRDefault="008749F8" w:rsidP="00A07F03">
            <w:pPr>
              <w:spacing w:line="480" w:lineRule="auto"/>
              <w:rPr>
                <w:rFonts w:ascii="Arial" w:hAnsi="Arial" w:cs="Arial"/>
                <w:lang w:val="en-US"/>
              </w:rPr>
            </w:pPr>
            <w:r w:rsidRPr="00311C80">
              <w:rPr>
                <w:rFonts w:ascii="Arial" w:hAnsi="Arial" w:cs="Arial"/>
                <w:lang w:val="en-US"/>
              </w:rPr>
              <w:t xml:space="preserve">TU Delft, Responsible Innovation: Ethics, Safety and Technology (https://online-learning.tudelft.nl/courses/responsible-innovation/): responsible innovation; framing ethical questions and concerns regarding development of new technologies; risk and safety assessment; value sensitive design approach. </w:t>
            </w:r>
          </w:p>
          <w:p w14:paraId="7D8E7A6C" w14:textId="77777777" w:rsidR="008749F8" w:rsidRPr="00311C80" w:rsidRDefault="008749F8" w:rsidP="00A07F03">
            <w:pPr>
              <w:spacing w:line="480" w:lineRule="auto"/>
              <w:rPr>
                <w:rFonts w:ascii="Arial" w:hAnsi="Arial" w:cs="Arial"/>
                <w:lang w:val="en-US"/>
              </w:rPr>
            </w:pPr>
            <w:r w:rsidRPr="00311C80">
              <w:rPr>
                <w:rFonts w:ascii="Arial" w:hAnsi="Arial" w:cs="Arial"/>
                <w:lang w:val="en-US"/>
              </w:rPr>
              <w:t xml:space="preserve">TU Delft, Technology Development &amp; Impact Assessment (https://ocw.tudelft.nl/courses/technology-development-impact-assessment/#1498733452691-e44acb00-b426): technology development from a societal perspective; impact assessment procedures and methods to assess and regulate the potential impact of technological projects, programmes and technology policies; </w:t>
            </w:r>
            <w:r w:rsidRPr="00311C80">
              <w:rPr>
                <w:rFonts w:ascii="Arial" w:hAnsi="Arial" w:cs="Arial"/>
                <w:lang w:val="en-US"/>
              </w:rPr>
              <w:lastRenderedPageBreak/>
              <w:t>ethical theories and tools to judge and manage social consequences of these initiatives.</w:t>
            </w:r>
          </w:p>
          <w:p w14:paraId="5DFB742C" w14:textId="77777777" w:rsidR="008749F8" w:rsidRPr="00311C80" w:rsidRDefault="008749F8" w:rsidP="00A07F03">
            <w:pPr>
              <w:spacing w:line="480" w:lineRule="auto"/>
              <w:rPr>
                <w:rFonts w:ascii="Arial" w:hAnsi="Arial" w:cs="Arial"/>
                <w:lang w:val="en-US"/>
              </w:rPr>
            </w:pPr>
            <w:r w:rsidRPr="00311C80">
              <w:rPr>
                <w:rFonts w:ascii="Arial" w:hAnsi="Arial" w:cs="Arial"/>
                <w:lang w:val="en-US"/>
              </w:rPr>
              <w:t>TU Delft, Creative Problem Solving and Decision making (https://ocw.tudelft.nl/courses/creative-problem-solving-and-decision-making/#1499178406002-05213106-0311): actor analysis; causal modeling; problem diagrams; decision support.</w:t>
            </w:r>
          </w:p>
          <w:p w14:paraId="12A4AE67" w14:textId="77777777" w:rsidR="008749F8" w:rsidRPr="00311C80" w:rsidRDefault="008749F8" w:rsidP="00A07F03">
            <w:pPr>
              <w:spacing w:line="480" w:lineRule="auto"/>
              <w:rPr>
                <w:rFonts w:ascii="Arial" w:hAnsi="Arial" w:cs="Arial"/>
                <w:lang w:val="en-US"/>
              </w:rPr>
            </w:pPr>
            <w:r w:rsidRPr="00311C80">
              <w:rPr>
                <w:rFonts w:ascii="Arial" w:hAnsi="Arial" w:cs="Arial"/>
                <w:lang w:val="en-US"/>
              </w:rPr>
              <w:t>United Nations Environment Programme (UNEP), Technology Needs Assessment (http://www.tech-action.org/about-tna): Technology Needs Assessment (TNA) is a set of country-driven activities leading to the identification, prioritization and diffusion of environmentally sound technologies for mitigation and adaptation to climate change. The TNA project is implemented by the United Nations Environment Programme (UNEP) and the UNEP DTU Partnership on behalf of the Global Environment Facility.</w:t>
            </w:r>
          </w:p>
        </w:tc>
      </w:tr>
    </w:tbl>
    <w:p w14:paraId="2D4FA2AE" w14:textId="77777777" w:rsidR="00B7077B" w:rsidRDefault="00B7077B"/>
    <w:sectPr w:rsidR="00B70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3626"/>
    <w:multiLevelType w:val="hybridMultilevel"/>
    <w:tmpl w:val="2F14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41B42"/>
    <w:multiLevelType w:val="hybridMultilevel"/>
    <w:tmpl w:val="D122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605B9"/>
    <w:multiLevelType w:val="hybridMultilevel"/>
    <w:tmpl w:val="69E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C0F1C"/>
    <w:multiLevelType w:val="hybridMultilevel"/>
    <w:tmpl w:val="AAB4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F8"/>
    <w:rsid w:val="008749F8"/>
    <w:rsid w:val="00B7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4E3F"/>
  <w15:chartTrackingRefBased/>
  <w15:docId w15:val="{31D05A09-4FC4-4D61-9225-6856CF60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9F8"/>
    <w:pPr>
      <w:spacing w:after="200" w:line="276" w:lineRule="auto"/>
    </w:pPr>
    <w:rPr>
      <w:rFonts w:ascii="Calibri" w:eastAsia="Calibri" w:hAnsi="Calibri" w:cs="Times New Roman"/>
      <w:lang w:val="nl-NL"/>
    </w:rPr>
  </w:style>
  <w:style w:type="paragraph" w:styleId="Heading1">
    <w:name w:val="heading 1"/>
    <w:basedOn w:val="Normal"/>
    <w:next w:val="Normal"/>
    <w:link w:val="Heading1Char"/>
    <w:uiPriority w:val="9"/>
    <w:qFormat/>
    <w:rsid w:val="008749F8"/>
    <w:pPr>
      <w:keepNext/>
      <w:keepLines/>
      <w:spacing w:before="480" w:after="0"/>
      <w:outlineLvl w:val="0"/>
    </w:pPr>
    <w:rPr>
      <w:rFonts w:ascii="Cambria" w:eastAsia="Times New Roman" w:hAnsi="Cambria"/>
      <w:b/>
      <w:bCs/>
      <w:color w:val="365F91"/>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9F8"/>
    <w:rPr>
      <w:rFonts w:ascii="Cambria" w:eastAsia="Times New Roman" w:hAnsi="Cambria" w:cs="Times New Roman"/>
      <w:b/>
      <w:bCs/>
      <w:color w:val="365F91"/>
      <w:sz w:val="28"/>
      <w:szCs w:val="28"/>
      <w:lang w:val="x-none"/>
    </w:rPr>
  </w:style>
  <w:style w:type="paragraph" w:styleId="ListParagraph">
    <w:name w:val="List Paragraph"/>
    <w:basedOn w:val="Normal"/>
    <w:uiPriority w:val="34"/>
    <w:qFormat/>
    <w:rsid w:val="008749F8"/>
    <w:pPr>
      <w:ind w:left="720"/>
      <w:contextualSpacing/>
    </w:pPr>
  </w:style>
  <w:style w:type="table" w:styleId="TableGrid">
    <w:name w:val="Table Grid"/>
    <w:basedOn w:val="TableNormal"/>
    <w:uiPriority w:val="39"/>
    <w:rsid w:val="00874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FD75BFC42834BA02AD8E34C53BDEC" ma:contentTypeVersion="8" ma:contentTypeDescription="Create a new document." ma:contentTypeScope="" ma:versionID="447adcfe34b154f4768892d7301a3924">
  <xsd:schema xmlns:xsd="http://www.w3.org/2001/XMLSchema" xmlns:xs="http://www.w3.org/2001/XMLSchema" xmlns:p="http://schemas.microsoft.com/office/2006/metadata/properties" xmlns:ns1="http://schemas.microsoft.com/sharepoint/v3" xmlns:ns2="f5d670b6-8f1f-4885-8cd4-c8a96d9eea45" targetNamespace="http://schemas.microsoft.com/office/2006/metadata/properties" ma:root="true" ma:fieldsID="340c6e6c5387caf5b298752896354504" ns1:_="" ns2:_="">
    <xsd:import namespace="http://schemas.microsoft.com/sharepoint/v3"/>
    <xsd:import namespace="f5d670b6-8f1f-4885-8cd4-c8a96d9eea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d670b6-8f1f-4885-8cd4-c8a96d9ee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4D97948-C364-4809-AA42-E3526EAA8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d670b6-8f1f-4885-8cd4-c8a96d9ee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DAE1F-9050-4D95-B02F-69773345CAA3}">
  <ds:schemaRefs>
    <ds:schemaRef ds:uri="http://schemas.microsoft.com/sharepoint/v3/contenttype/forms"/>
  </ds:schemaRefs>
</ds:datastoreItem>
</file>

<file path=customXml/itemProps3.xml><?xml version="1.0" encoding="utf-8"?>
<ds:datastoreItem xmlns:ds="http://schemas.openxmlformats.org/officeDocument/2006/customXml" ds:itemID="{CA4AF9F0-08DC-4AF3-B2BA-484616FB8F7B}">
  <ds:schemaRefs>
    <ds:schemaRef ds:uri="http://purl.org/dc/terms/"/>
    <ds:schemaRef ds:uri="http://schemas.microsoft.com/sharepoint/v3"/>
    <ds:schemaRef ds:uri="http://schemas.microsoft.com/office/2006/documentManagement/types"/>
    <ds:schemaRef ds:uri="http://schemas.openxmlformats.org/package/2006/metadata/core-properties"/>
    <ds:schemaRef ds:uri="f5d670b6-8f1f-4885-8cd4-c8a96d9eea4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Stiffell</dc:creator>
  <cp:keywords/>
  <dc:description/>
  <cp:lastModifiedBy>Rebecca Stiffell</cp:lastModifiedBy>
  <cp:revision>1</cp:revision>
  <dcterms:created xsi:type="dcterms:W3CDTF">2019-03-28T19:18:00Z</dcterms:created>
  <dcterms:modified xsi:type="dcterms:W3CDTF">2019-03-28T19:18:00Z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0x0101009DBFD75BFC42834BA02AD8E34C53BDEC</vt:lpwstr>
  </property>
</Properties>
</file>