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EF8" w:rsidRPr="00124259" w:rsidRDefault="006E4EF8" w:rsidP="006E4EF8">
      <w:pPr>
        <w:pStyle w:val="Textstruktur-1Q"/>
        <w:numPr>
          <w:ilvl w:val="0"/>
          <w:numId w:val="0"/>
        </w:numPr>
        <w:ind w:left="360" w:hanging="360"/>
      </w:pPr>
      <w:r w:rsidRPr="00124259">
        <w:t>Supplement</w:t>
      </w:r>
    </w:p>
    <w:p w:rsidR="00626C3C" w:rsidRPr="00124259" w:rsidRDefault="00626C3C" w:rsidP="00626C3C">
      <w:pPr>
        <w:pStyle w:val="TabBeschriftungQ"/>
        <w:spacing w:after="0"/>
        <w:outlineLvl w:val="0"/>
        <w:rPr>
          <w:rFonts w:cs="Times New Roman"/>
          <w:sz w:val="20"/>
          <w:szCs w:val="20"/>
          <w:lang w:val="en-US"/>
        </w:rPr>
      </w:pPr>
      <w:r w:rsidRPr="00124259">
        <w:rPr>
          <w:rFonts w:cs="Times New Roman"/>
          <w:sz w:val="20"/>
          <w:szCs w:val="20"/>
          <w:lang w:val="en-US"/>
        </w:rPr>
        <w:t>Supplementary Table </w:t>
      </w:r>
      <w:r w:rsidR="00464828" w:rsidRPr="00124259">
        <w:rPr>
          <w:rFonts w:cs="Times New Roman"/>
          <w:sz w:val="20"/>
          <w:szCs w:val="20"/>
          <w:lang w:val="en-US"/>
        </w:rPr>
        <w:t>1</w:t>
      </w:r>
      <w:r w:rsidRPr="00124259">
        <w:rPr>
          <w:rFonts w:cs="Times New Roman"/>
          <w:sz w:val="20"/>
          <w:szCs w:val="20"/>
          <w:lang w:val="en-US"/>
        </w:rPr>
        <w:t xml:space="preserve"> Specification and explanation of inclusion criteria</w:t>
      </w:r>
    </w:p>
    <w:tbl>
      <w:tblPr>
        <w:tblStyle w:val="TableGrid"/>
        <w:tblW w:w="0" w:type="auto"/>
        <w:tblLook w:val="04A0" w:firstRow="1" w:lastRow="0" w:firstColumn="1" w:lastColumn="0" w:noHBand="0" w:noVBand="1"/>
      </w:tblPr>
      <w:tblGrid>
        <w:gridCol w:w="1843"/>
        <w:gridCol w:w="3260"/>
        <w:gridCol w:w="4031"/>
      </w:tblGrid>
      <w:tr w:rsidR="00F116F7" w:rsidRPr="00124259" w:rsidTr="007C1743">
        <w:trPr>
          <w:trHeight w:val="70"/>
        </w:trPr>
        <w:tc>
          <w:tcPr>
            <w:tcW w:w="1843" w:type="dxa"/>
          </w:tcPr>
          <w:p w:rsidR="00F116F7" w:rsidRPr="00124259" w:rsidRDefault="00F116F7" w:rsidP="007C1743">
            <w:pPr>
              <w:pStyle w:val="TabInhalt10PtQ"/>
            </w:pPr>
            <w:r w:rsidRPr="00124259">
              <w:t>Inclusion Criterion</w:t>
            </w:r>
          </w:p>
        </w:tc>
        <w:tc>
          <w:tcPr>
            <w:tcW w:w="3260" w:type="dxa"/>
          </w:tcPr>
          <w:p w:rsidR="00F116F7" w:rsidRPr="00124259" w:rsidRDefault="00F116F7" w:rsidP="007C1743">
            <w:pPr>
              <w:pStyle w:val="TabInhalt10PtQ"/>
            </w:pPr>
            <w:r w:rsidRPr="00124259">
              <w:t>Specification</w:t>
            </w:r>
          </w:p>
        </w:tc>
        <w:tc>
          <w:tcPr>
            <w:tcW w:w="4031" w:type="dxa"/>
          </w:tcPr>
          <w:p w:rsidR="00F116F7" w:rsidRPr="00124259" w:rsidRDefault="00F116F7" w:rsidP="007C1743">
            <w:pPr>
              <w:pStyle w:val="TabInhalt10PtQ"/>
            </w:pPr>
            <w:r w:rsidRPr="00124259">
              <w:t>Explanation</w:t>
            </w:r>
          </w:p>
        </w:tc>
      </w:tr>
      <w:tr w:rsidR="00F116F7" w:rsidRPr="00124259" w:rsidTr="007C1743">
        <w:tc>
          <w:tcPr>
            <w:tcW w:w="1843" w:type="dxa"/>
          </w:tcPr>
          <w:p w:rsidR="00F116F7" w:rsidRPr="00124259" w:rsidRDefault="00F116F7" w:rsidP="007C1743">
            <w:pPr>
              <w:pStyle w:val="TabInhalt10PtQ"/>
            </w:pPr>
            <w:r w:rsidRPr="00124259">
              <w:t>HTA-report</w:t>
            </w:r>
          </w:p>
        </w:tc>
        <w:tc>
          <w:tcPr>
            <w:tcW w:w="3260" w:type="dxa"/>
          </w:tcPr>
          <w:p w:rsidR="00F116F7" w:rsidRPr="00124259" w:rsidRDefault="00F116F7" w:rsidP="007C1743">
            <w:pPr>
              <w:pStyle w:val="TabInhalt10PtQ"/>
              <w:rPr>
                <w:lang w:val="en-GB"/>
              </w:rPr>
            </w:pPr>
            <w:r w:rsidRPr="00124259">
              <w:rPr>
                <w:rFonts w:cs="Times New Roman"/>
                <w:szCs w:val="20"/>
                <w:lang w:val="en-US"/>
              </w:rPr>
              <w:t xml:space="preserve">- </w:t>
            </w:r>
            <w:r w:rsidRPr="00124259">
              <w:rPr>
                <w:lang w:val="en-GB"/>
              </w:rPr>
              <w:t>Report that includes an evaluation of a health technology</w:t>
            </w:r>
          </w:p>
          <w:p w:rsidR="00F116F7" w:rsidRPr="00124259" w:rsidRDefault="00F116F7" w:rsidP="007C1743">
            <w:pPr>
              <w:pStyle w:val="TabInhalt10PtQ"/>
              <w:rPr>
                <w:lang w:val="en-GB"/>
              </w:rPr>
            </w:pPr>
            <w:r w:rsidRPr="00124259">
              <w:rPr>
                <w:lang w:val="en-GB"/>
              </w:rPr>
              <w:t>- Main objective is to inform medical decision making</w:t>
            </w:r>
          </w:p>
        </w:tc>
        <w:tc>
          <w:tcPr>
            <w:tcW w:w="4031" w:type="dxa"/>
          </w:tcPr>
          <w:p w:rsidR="00F116F7" w:rsidRPr="00124259" w:rsidRDefault="00F116F7" w:rsidP="007C1743">
            <w:pPr>
              <w:pStyle w:val="TabInhalt10PtQ"/>
              <w:rPr>
                <w:lang w:val="en-GB"/>
              </w:rPr>
            </w:pPr>
            <w:r w:rsidRPr="00124259">
              <w:rPr>
                <w:lang w:val="en-GB"/>
              </w:rPr>
              <w:t>S</w:t>
            </w:r>
            <w:r w:rsidRPr="00124259" w:rsidDel="00C7516B">
              <w:rPr>
                <w:lang w:val="en-GB"/>
              </w:rPr>
              <w:t>everal definitions exist for HTA</w:t>
            </w:r>
            <w:r w:rsidRPr="00124259">
              <w:rPr>
                <w:lang w:val="en-GB"/>
              </w:rPr>
              <w:t xml:space="preserve"> </w:t>
            </w:r>
            <w:r w:rsidRPr="00124259" w:rsidDel="00C7516B">
              <w:rPr>
                <w:lang w:val="en-GB"/>
              </w:rPr>
              <w:t xml:space="preserve">(e. g. </w:t>
            </w:r>
            <w:r w:rsidRPr="00124259">
              <w:fldChar w:fldCharType="begin"/>
            </w:r>
            <w:r w:rsidRPr="00124259">
              <w:rPr>
                <w:lang w:val="en-GB"/>
              </w:rPr>
              <w:instrText xml:space="preserve"> ADDIN EN.CITE &lt;EndNote&gt;&lt;Cite ExcludeYear="1"&gt;&lt;Author&gt;EUnetHTA&lt;/Author&gt;&lt;RecNum&gt;43&lt;/RecNum&gt;&lt;DisplayText&gt;[42-44]&lt;/DisplayText&gt;&lt;record&gt;&lt;rec-number&gt;43&lt;/rec-number&gt;&lt;foreign-keys&gt;&lt;key app="EN" db-id="0seaarvr40ddzme99wupstdsfv59v05r5dr0" timestamp="1480337993"&gt;43&lt;/key&gt;&lt;/foreign-keys&gt;&lt;ref-type name="Web Page"&gt;12&lt;/ref-type&gt;&lt;contributors&gt;&lt;authors&gt;&lt;author&gt;EUnetHTA,&lt;/author&gt;&lt;/authors&gt;&lt;/contributors&gt;&lt;titles&gt;&lt;title&gt;Common questions - Health Technology Assessment (HTA)&lt;/title&gt;&lt;/titles&gt;&lt;number&gt;November 28, 2016&lt;/number&gt;&lt;dates&gt;&lt;/dates&gt;&lt;urls&gt;&lt;related-urls&gt;&lt;url&gt;http://www.eunethta.eu/faq/Category%201-0#t287n73&lt;/url&gt;&lt;/related-urls&gt;&lt;/urls&gt;&lt;/record&gt;&lt;/Cite&gt;&lt;Cite ExcludeYear="1"&gt;&lt;Author&gt;HTA glossary&lt;/Author&gt;&lt;RecNum&gt;45&lt;/RecNum&gt;&lt;record&gt;&lt;rec-number&gt;45&lt;/rec-number&gt;&lt;foreign-keys&gt;&lt;key app="EN" db-id="0seaarvr40ddzme99wupstdsfv59v05r5dr0" timestamp="1480347122"&gt;45&lt;/key&gt;&lt;/foreign-keys&gt;&lt;ref-type name="Web Page"&gt;12&lt;/ref-type&gt;&lt;contributors&gt;&lt;authors&gt;&lt;author&gt;HTA glossary,&lt;/author&gt;&lt;/authors&gt;&lt;/contributors&gt;&lt;titles&gt;&lt;title&gt;Health technology assessment (HTA)&lt;/title&gt;&lt;/titles&gt;&lt;number&gt;November 28, 2016&lt;/number&gt;&lt;dates&gt;&lt;/dates&gt;&lt;urls&gt;&lt;related-urls&gt;&lt;url&gt;http://htaglossary.net/health+technology+assessment+%28HTA%29&lt;/url&gt;&lt;/related-urls&gt;&lt;/urls&gt;&lt;/record&gt;&lt;/Cite&gt;&lt;Cite ExcludeYear="1"&gt;&lt;Author&gt;World Health Organization&lt;/Author&gt;&lt;RecNum&gt;46&lt;/RecNum&gt;&lt;record&gt;&lt;rec-number&gt;46&lt;/rec-number&gt;&lt;foreign-keys&gt;&lt;key app="EN" db-id="0seaarvr40ddzme99wupstdsfv59v05r5dr0" timestamp="1480347471"&gt;46&lt;/key&gt;&lt;/foreign-keys&gt;&lt;ref-type name="Web Page"&gt;12&lt;/ref-type&gt;&lt;contributors&gt;&lt;authors&gt;&lt;author&gt;World Health Organization,&lt;/author&gt;&lt;/authors&gt;&lt;/contributors&gt;&lt;titles&gt;&lt;title&gt;Medical devices - Health technology assessment&lt;/title&gt;&lt;/titles&gt;&lt;number&gt;November 28, 2016&lt;/number&gt;&lt;dates&gt;&lt;/dates&gt;&lt;urls&gt;&lt;related-urls&gt;&lt;url&gt;http://www.who.int/medical_devices/assessment/en/&lt;/url&gt;&lt;/related-urls&gt;&lt;/urls&gt;&lt;/record&gt;&lt;/Cite&gt;&lt;/EndNote&gt;</w:instrText>
            </w:r>
            <w:r w:rsidRPr="00124259">
              <w:fldChar w:fldCharType="separate"/>
            </w:r>
            <w:r w:rsidRPr="00124259">
              <w:rPr>
                <w:noProof/>
                <w:lang w:val="en-GB"/>
              </w:rPr>
              <w:t>[42-44]</w:t>
            </w:r>
            <w:r w:rsidRPr="00124259">
              <w:fldChar w:fldCharType="end"/>
            </w:r>
            <w:r w:rsidRPr="00124259" w:rsidDel="00C7516B">
              <w:rPr>
                <w:lang w:val="en-GB"/>
              </w:rPr>
              <w:t>)</w:t>
            </w:r>
            <w:r w:rsidRPr="00124259">
              <w:rPr>
                <w:lang w:val="en-GB"/>
              </w:rPr>
              <w:t>.</w:t>
            </w:r>
            <w:r w:rsidRPr="00124259" w:rsidDel="00C7516B">
              <w:rPr>
                <w:lang w:val="en-GB"/>
              </w:rPr>
              <w:t xml:space="preserve"> </w:t>
            </w:r>
            <w:r w:rsidRPr="00124259">
              <w:rPr>
                <w:lang w:val="en-GB"/>
              </w:rPr>
              <w:t>We therefore</w:t>
            </w:r>
            <w:r w:rsidRPr="00124259" w:rsidDel="00C7516B">
              <w:rPr>
                <w:lang w:val="en-GB"/>
              </w:rPr>
              <w:t xml:space="preserve"> included a</w:t>
            </w:r>
            <w:r w:rsidRPr="00124259">
              <w:rPr>
                <w:lang w:val="en-GB"/>
              </w:rPr>
              <w:t>ll</w:t>
            </w:r>
            <w:r w:rsidRPr="00124259" w:rsidDel="00C7516B">
              <w:rPr>
                <w:lang w:val="en-GB"/>
              </w:rPr>
              <w:t xml:space="preserve"> reports that fulfilled the </w:t>
            </w:r>
            <w:r w:rsidRPr="00124259">
              <w:rPr>
                <w:lang w:val="en-GB"/>
              </w:rPr>
              <w:t>specified</w:t>
            </w:r>
            <w:r w:rsidRPr="00124259" w:rsidDel="00C7516B">
              <w:rPr>
                <w:lang w:val="en-GB"/>
              </w:rPr>
              <w:t xml:space="preserve"> criteria as the</w:t>
            </w:r>
            <w:r w:rsidRPr="00124259">
              <w:rPr>
                <w:lang w:val="en-GB"/>
              </w:rPr>
              <w:t>ses</w:t>
            </w:r>
            <w:r w:rsidRPr="00124259" w:rsidDel="00C7516B">
              <w:rPr>
                <w:lang w:val="en-GB"/>
              </w:rPr>
              <w:t xml:space="preserve"> were included in all definitions</w:t>
            </w:r>
            <w:r w:rsidRPr="00124259">
              <w:rPr>
                <w:lang w:val="en-GB"/>
              </w:rPr>
              <w:t>.</w:t>
            </w:r>
          </w:p>
        </w:tc>
      </w:tr>
      <w:tr w:rsidR="00F116F7" w:rsidRPr="00124259" w:rsidTr="007C1743">
        <w:tc>
          <w:tcPr>
            <w:tcW w:w="1843" w:type="dxa"/>
          </w:tcPr>
          <w:p w:rsidR="00F116F7" w:rsidRPr="00124259" w:rsidRDefault="00F116F7" w:rsidP="007C1743">
            <w:pPr>
              <w:pStyle w:val="TabInhalt10PtQ"/>
              <w:rPr>
                <w:lang w:val="en-GB"/>
              </w:rPr>
            </w:pPr>
            <w:r w:rsidRPr="00124259">
              <w:rPr>
                <w:lang w:val="en-GB"/>
              </w:rPr>
              <w:t>Systematic review of health economic evaluation (SR-HE)</w:t>
            </w:r>
          </w:p>
        </w:tc>
        <w:tc>
          <w:tcPr>
            <w:tcW w:w="3260" w:type="dxa"/>
          </w:tcPr>
          <w:p w:rsidR="00F116F7" w:rsidRPr="00124259" w:rsidRDefault="00F116F7" w:rsidP="007C1743">
            <w:pPr>
              <w:pStyle w:val="TabInhalt10PtQ"/>
              <w:rPr>
                <w:lang w:val="en-GB"/>
              </w:rPr>
            </w:pPr>
            <w:r w:rsidRPr="00124259">
              <w:rPr>
                <w:lang w:val="en-GB"/>
              </w:rPr>
              <w:t>- Report contains economic aspects of the technology under assessment</w:t>
            </w:r>
          </w:p>
          <w:p w:rsidR="00F116F7" w:rsidRPr="00124259" w:rsidRDefault="00F116F7" w:rsidP="007C1743">
            <w:pPr>
              <w:pStyle w:val="TabInhalt10PtQ"/>
              <w:rPr>
                <w:lang w:val="en-GB"/>
              </w:rPr>
            </w:pPr>
            <w:r w:rsidRPr="00124259">
              <w:rPr>
                <w:lang w:val="en-GB"/>
              </w:rPr>
              <w:t>- Author state that a literature review of economic evaluations in at least one database was conducted</w:t>
            </w:r>
          </w:p>
        </w:tc>
        <w:tc>
          <w:tcPr>
            <w:tcW w:w="4031" w:type="dxa"/>
          </w:tcPr>
          <w:p w:rsidR="00F116F7" w:rsidRPr="00124259" w:rsidRDefault="00F116F7" w:rsidP="007C1743">
            <w:pPr>
              <w:pStyle w:val="TabInhalt10PtQ"/>
              <w:rPr>
                <w:lang w:val="en-GB"/>
              </w:rPr>
            </w:pPr>
            <w:r w:rsidRPr="00124259">
              <w:rPr>
                <w:lang w:val="en-GB"/>
              </w:rPr>
              <w:t>W</w:t>
            </w:r>
            <w:r w:rsidRPr="00124259" w:rsidDel="00C7516B">
              <w:rPr>
                <w:lang w:val="en-GB"/>
              </w:rPr>
              <w:t xml:space="preserve">e applied this rather broad definition </w:t>
            </w:r>
            <w:r w:rsidRPr="00124259">
              <w:rPr>
                <w:lang w:val="en-GB"/>
              </w:rPr>
              <w:t>a</w:t>
            </w:r>
            <w:r w:rsidRPr="00124259" w:rsidDel="00C7516B">
              <w:rPr>
                <w:lang w:val="en-GB"/>
              </w:rPr>
              <w:t>s only a small number of systematic reviews are conducted within the economic domain in HTA and we aimed to provide a wide overview of the methods</w:t>
            </w:r>
            <w:r w:rsidRPr="00124259">
              <w:rPr>
                <w:lang w:val="en-GB"/>
              </w:rPr>
              <w:t>.</w:t>
            </w:r>
          </w:p>
        </w:tc>
      </w:tr>
      <w:tr w:rsidR="00F116F7" w:rsidRPr="00124259" w:rsidTr="007C1743">
        <w:tc>
          <w:tcPr>
            <w:tcW w:w="1843" w:type="dxa"/>
          </w:tcPr>
          <w:p w:rsidR="00F116F7" w:rsidRPr="00124259" w:rsidRDefault="00F116F7" w:rsidP="007C1743">
            <w:pPr>
              <w:pStyle w:val="TabInhalt10PtQ"/>
            </w:pPr>
            <w:r w:rsidRPr="00124259">
              <w:t>Language</w:t>
            </w:r>
          </w:p>
        </w:tc>
        <w:tc>
          <w:tcPr>
            <w:tcW w:w="3260" w:type="dxa"/>
          </w:tcPr>
          <w:p w:rsidR="00F116F7" w:rsidRPr="00124259" w:rsidRDefault="00F116F7" w:rsidP="007C1743">
            <w:pPr>
              <w:pStyle w:val="TabInhalt10PtQ"/>
              <w:rPr>
                <w:lang w:val="en-GB"/>
              </w:rPr>
            </w:pPr>
            <w:r w:rsidRPr="00124259">
              <w:rPr>
                <w:lang w:val="en-GB"/>
              </w:rPr>
              <w:t>English, German, French, or Spanish</w:t>
            </w:r>
          </w:p>
        </w:tc>
        <w:tc>
          <w:tcPr>
            <w:tcW w:w="4031" w:type="dxa"/>
          </w:tcPr>
          <w:p w:rsidR="00F116F7" w:rsidRPr="00124259" w:rsidRDefault="00F116F7" w:rsidP="007C1743">
            <w:pPr>
              <w:pStyle w:val="TabInhalt10PtQ"/>
              <w:rPr>
                <w:lang w:val="en-GB"/>
              </w:rPr>
            </w:pPr>
            <w:r w:rsidRPr="00124259">
              <w:rPr>
                <w:lang w:val="en-GB"/>
              </w:rPr>
              <w:t>We included any report that were written in a language familiar to a least one reviewer.</w:t>
            </w:r>
          </w:p>
        </w:tc>
      </w:tr>
    </w:tbl>
    <w:p w:rsidR="00626C3C" w:rsidRPr="00124259" w:rsidRDefault="00626C3C">
      <w:pPr>
        <w:rPr>
          <w:rFonts w:cs="Times New Roman"/>
          <w:sz w:val="20"/>
          <w:szCs w:val="20"/>
          <w:lang w:val="en-US"/>
        </w:rPr>
      </w:pPr>
      <w:r w:rsidRPr="00124259">
        <w:rPr>
          <w:rFonts w:cs="Times New Roman"/>
          <w:sz w:val="20"/>
          <w:szCs w:val="20"/>
          <w:lang w:val="en-US"/>
        </w:rPr>
        <w:br w:type="page"/>
      </w:r>
    </w:p>
    <w:p w:rsidR="006E4EF8" w:rsidRPr="00124259" w:rsidRDefault="006E4EF8" w:rsidP="00E60EE9">
      <w:pPr>
        <w:pStyle w:val="TabBeschriftungQ"/>
        <w:spacing w:after="0" w:line="240" w:lineRule="auto"/>
        <w:outlineLvl w:val="0"/>
        <w:rPr>
          <w:rFonts w:cs="Times New Roman"/>
          <w:sz w:val="20"/>
          <w:szCs w:val="20"/>
          <w:lang w:val="en-US"/>
        </w:rPr>
      </w:pPr>
      <w:r w:rsidRPr="00124259">
        <w:rPr>
          <w:rFonts w:cs="Times New Roman"/>
          <w:sz w:val="20"/>
          <w:szCs w:val="20"/>
          <w:lang w:val="en-US"/>
        </w:rPr>
        <w:lastRenderedPageBreak/>
        <w:t>Supplementary Table </w:t>
      </w:r>
      <w:r w:rsidR="002A4547" w:rsidRPr="00124259">
        <w:rPr>
          <w:rFonts w:cs="Times New Roman"/>
          <w:sz w:val="20"/>
          <w:szCs w:val="20"/>
          <w:lang w:val="en-US"/>
        </w:rPr>
        <w:t>2</w:t>
      </w:r>
      <w:r w:rsidRPr="00124259">
        <w:rPr>
          <w:rFonts w:cs="Times New Roman"/>
          <w:sz w:val="20"/>
          <w:szCs w:val="20"/>
          <w:lang w:val="en-US"/>
        </w:rPr>
        <w:t xml:space="preserve"> Data extraction form for the analysis of methods applied in systematic reviews of health economic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69"/>
        <w:gridCol w:w="1197"/>
      </w:tblGrid>
      <w:tr w:rsidR="006E4EF8" w:rsidRPr="00124259" w:rsidTr="006E4EF8">
        <w:trPr>
          <w:trHeight w:val="107"/>
        </w:trPr>
        <w:tc>
          <w:tcPr>
            <w:tcW w:w="5000" w:type="pct"/>
            <w:gridSpan w:val="2"/>
            <w:shd w:val="clear" w:color="auto" w:fill="auto"/>
            <w:vAlign w:val="center"/>
            <w:hideMark/>
          </w:tcPr>
          <w:p w:rsidR="006E4EF8" w:rsidRPr="00124259" w:rsidRDefault="006E4EF8" w:rsidP="006E4EF8">
            <w:pPr>
              <w:spacing w:after="0"/>
              <w:rPr>
                <w:rFonts w:eastAsia="Times New Roman" w:cs="Times New Roman"/>
                <w:b/>
                <w:bCs/>
                <w:color w:val="000000"/>
                <w:sz w:val="20"/>
                <w:szCs w:val="20"/>
                <w:lang w:val="en-US" w:eastAsia="de-DE"/>
              </w:rPr>
            </w:pPr>
            <w:r w:rsidRPr="00124259">
              <w:rPr>
                <w:rFonts w:eastAsia="Times New Roman" w:cs="Times New Roman"/>
                <w:bCs/>
                <w:color w:val="000000"/>
                <w:sz w:val="20"/>
                <w:szCs w:val="20"/>
                <w:lang w:val="en-US" w:eastAsia="de-DE"/>
              </w:rPr>
              <w:t>Report/ Manual</w:t>
            </w:r>
          </w:p>
        </w:tc>
      </w:tr>
      <w:tr w:rsidR="006E4EF8" w:rsidRPr="00124259" w:rsidTr="006E4EF8">
        <w:trPr>
          <w:trHeight w:val="180"/>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eastAsia="de-DE"/>
              </w:rPr>
            </w:pPr>
            <w:r w:rsidRPr="00124259">
              <w:rPr>
                <w:rFonts w:eastAsia="Times New Roman" w:cs="Times New Roman"/>
                <w:bCs/>
                <w:color w:val="000000"/>
                <w:sz w:val="20"/>
                <w:szCs w:val="20"/>
                <w:lang w:val="en-US" w:eastAsia="de-DE"/>
              </w:rPr>
              <w:t>Institution</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180"/>
        </w:trPr>
        <w:tc>
          <w:tcPr>
            <w:tcW w:w="5000" w:type="pct"/>
            <w:gridSpan w:val="2"/>
            <w:shd w:val="clear" w:color="auto" w:fill="auto"/>
            <w:vAlign w:val="center"/>
          </w:tcPr>
          <w:p w:rsidR="006E4EF8" w:rsidRPr="00124259" w:rsidRDefault="006E4EF8" w:rsidP="006E4EF8">
            <w:pPr>
              <w:spacing w:after="0"/>
              <w:rPr>
                <w:rFonts w:eastAsia="Times New Roman" w:cs="Times New Roman"/>
                <w:b/>
                <w:bCs/>
                <w:color w:val="000000"/>
                <w:sz w:val="20"/>
                <w:szCs w:val="20"/>
                <w:lang w:val="en-US" w:eastAsia="de-DE"/>
              </w:rPr>
            </w:pPr>
            <w:r w:rsidRPr="00124259">
              <w:rPr>
                <w:rFonts w:eastAsia="Times New Roman" w:cs="Times New Roman"/>
                <w:b/>
                <w:bCs/>
                <w:color w:val="000000"/>
                <w:sz w:val="20"/>
                <w:szCs w:val="20"/>
                <w:lang w:val="en-US" w:eastAsia="de-DE"/>
              </w:rPr>
              <w:t>Scope of the systematic review</w:t>
            </w:r>
          </w:p>
        </w:tc>
      </w:tr>
      <w:tr w:rsidR="006E4EF8" w:rsidRPr="00124259" w:rsidTr="006E4EF8">
        <w:trPr>
          <w:trHeight w:val="85"/>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US" w:eastAsia="de-DE"/>
              </w:rPr>
              <w:t>Scope of SR-HE (only SR-HE/SR-HE and primary CEA/SR-HE to inform primary CEA)</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85"/>
        </w:trPr>
        <w:tc>
          <w:tcPr>
            <w:tcW w:w="5000" w:type="pct"/>
            <w:gridSpan w:val="2"/>
            <w:shd w:val="clear" w:color="auto" w:fill="auto"/>
            <w:vAlign w:val="center"/>
          </w:tcPr>
          <w:p w:rsidR="006E4EF8" w:rsidRPr="00124259" w:rsidRDefault="006E4EF8" w:rsidP="006E4EF8">
            <w:pPr>
              <w:spacing w:after="0"/>
              <w:rPr>
                <w:rFonts w:eastAsia="Times New Roman" w:cs="Times New Roman"/>
                <w:b/>
                <w:bCs/>
                <w:color w:val="000000"/>
                <w:sz w:val="20"/>
                <w:szCs w:val="20"/>
                <w:lang w:val="en-US" w:eastAsia="de-DE"/>
              </w:rPr>
            </w:pPr>
            <w:r w:rsidRPr="00124259">
              <w:rPr>
                <w:rFonts w:eastAsia="Times New Roman" w:cs="Times New Roman"/>
                <w:b/>
                <w:bCs/>
                <w:color w:val="000000"/>
                <w:sz w:val="20"/>
                <w:szCs w:val="20"/>
                <w:lang w:val="en-US" w:eastAsia="de-DE"/>
              </w:rPr>
              <w:t>Statement of research question and formulated eligibility criteria</w:t>
            </w:r>
          </w:p>
        </w:tc>
      </w:tr>
      <w:tr w:rsidR="006E4EF8" w:rsidRPr="00124259" w:rsidTr="006E4EF8">
        <w:trPr>
          <w:trHeight w:val="90"/>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US" w:eastAsia="de-DE"/>
              </w:rPr>
              <w:t>Research question (not stated/stated, recommended/not stated for manuals)</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53"/>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eastAsia="de-DE"/>
              </w:rPr>
            </w:pPr>
            <w:r w:rsidRPr="00124259">
              <w:rPr>
                <w:rFonts w:eastAsia="Times New Roman" w:cs="Times New Roman"/>
                <w:bCs/>
                <w:color w:val="000000"/>
                <w:sz w:val="20"/>
                <w:szCs w:val="20"/>
                <w:lang w:val="en-US" w:eastAsia="de-DE"/>
              </w:rPr>
              <w:t>Eligibility criteria (PICOS + further)</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53"/>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eastAsia="de-DE"/>
              </w:rPr>
            </w:pPr>
            <w:r w:rsidRPr="00124259">
              <w:rPr>
                <w:rFonts w:eastAsia="Times New Roman" w:cs="Times New Roman"/>
                <w:bCs/>
                <w:color w:val="000000"/>
                <w:sz w:val="20"/>
                <w:szCs w:val="20"/>
                <w:lang w:val="en-US" w:eastAsia="de-DE"/>
              </w:rPr>
              <w:t xml:space="preserve">Economic study types included </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53"/>
        </w:trPr>
        <w:tc>
          <w:tcPr>
            <w:tcW w:w="5000" w:type="pct"/>
            <w:gridSpan w:val="2"/>
            <w:shd w:val="clear" w:color="auto" w:fill="auto"/>
            <w:vAlign w:val="center"/>
          </w:tcPr>
          <w:p w:rsidR="006E4EF8" w:rsidRPr="00124259" w:rsidRDefault="006E4EF8" w:rsidP="006E4EF8">
            <w:pPr>
              <w:spacing w:after="0"/>
              <w:rPr>
                <w:rFonts w:eastAsia="Times New Roman" w:cs="Times New Roman"/>
                <w:b/>
                <w:bCs/>
                <w:color w:val="000000"/>
                <w:sz w:val="20"/>
                <w:szCs w:val="20"/>
                <w:lang w:val="en-US" w:eastAsia="de-DE"/>
              </w:rPr>
            </w:pPr>
            <w:r w:rsidRPr="00124259">
              <w:rPr>
                <w:rFonts w:eastAsia="Times New Roman" w:cs="Times New Roman"/>
                <w:b/>
                <w:bCs/>
                <w:color w:val="000000"/>
                <w:sz w:val="20"/>
                <w:szCs w:val="20"/>
                <w:lang w:val="en-US" w:eastAsia="de-DE"/>
              </w:rPr>
              <w:t>Literature search strategy</w:t>
            </w:r>
          </w:p>
        </w:tc>
      </w:tr>
      <w:tr w:rsidR="006E4EF8" w:rsidRPr="00124259" w:rsidTr="006E4EF8">
        <w:trPr>
          <w:trHeight w:val="88"/>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US" w:eastAsia="de-DE"/>
              </w:rPr>
              <w:t>Information sources (Databases, reference lists of relevant records etc.)</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621"/>
        </w:trPr>
        <w:tc>
          <w:tcPr>
            <w:tcW w:w="4347" w:type="pct"/>
            <w:shd w:val="clear" w:color="auto" w:fill="auto"/>
            <w:vAlign w:val="center"/>
            <w:hideMark/>
          </w:tcPr>
          <w:p w:rsidR="006E4EF8" w:rsidRPr="00124259" w:rsidRDefault="006E4EF8" w:rsidP="00E60EE9">
            <w:pPr>
              <w:spacing w:after="0" w:line="240" w:lineRule="auto"/>
              <w:rPr>
                <w:rFonts w:eastAsia="Times New Roman" w:cs="Times New Roman"/>
                <w:bCs/>
                <w:color w:val="000000"/>
                <w:sz w:val="20"/>
                <w:szCs w:val="20"/>
                <w:lang w:val="en-US" w:eastAsia="de-DE"/>
              </w:rPr>
            </w:pPr>
            <w:r w:rsidRPr="00124259">
              <w:rPr>
                <w:rFonts w:eastAsia="Times New Roman" w:cs="Times New Roman"/>
                <w:bCs/>
                <w:color w:val="000000"/>
                <w:sz w:val="20"/>
                <w:szCs w:val="20"/>
                <w:lang w:val="en-US" w:eastAsia="de-DE"/>
              </w:rPr>
              <w:t>Search terms/filters</w:t>
            </w:r>
          </w:p>
          <w:p w:rsidR="006E4EF8" w:rsidRPr="00124259" w:rsidRDefault="006E4EF8" w:rsidP="00E60EE9">
            <w:pPr>
              <w:spacing w:after="0" w:line="240" w:lineRule="auto"/>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GB" w:eastAsia="de-DE"/>
              </w:rPr>
              <w:t>+ Explanation when economic terms missing (e.g. joint SR for clinical and economic effectiveness/for all domains)</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53"/>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US" w:eastAsia="de-DE"/>
              </w:rPr>
              <w:t>Search limits (time period, language, publication type, etc.)</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53"/>
        </w:trPr>
        <w:tc>
          <w:tcPr>
            <w:tcW w:w="5000" w:type="pct"/>
            <w:gridSpan w:val="2"/>
            <w:shd w:val="clear" w:color="auto" w:fill="auto"/>
            <w:vAlign w:val="center"/>
          </w:tcPr>
          <w:p w:rsidR="006E4EF8" w:rsidRPr="00124259" w:rsidRDefault="006E4EF8" w:rsidP="006E4EF8">
            <w:pPr>
              <w:spacing w:after="0"/>
              <w:rPr>
                <w:rFonts w:eastAsia="Times New Roman" w:cs="Times New Roman"/>
                <w:b/>
                <w:bCs/>
                <w:color w:val="000000"/>
                <w:sz w:val="20"/>
                <w:szCs w:val="20"/>
                <w:lang w:val="en-US" w:eastAsia="de-DE"/>
              </w:rPr>
            </w:pPr>
            <w:r w:rsidRPr="00124259">
              <w:rPr>
                <w:rFonts w:eastAsia="Times New Roman" w:cs="Times New Roman"/>
                <w:b/>
                <w:bCs/>
                <w:color w:val="000000"/>
                <w:sz w:val="20"/>
                <w:szCs w:val="20"/>
                <w:lang w:val="en-US" w:eastAsia="de-DE"/>
              </w:rPr>
              <w:t>Study selection</w:t>
            </w:r>
          </w:p>
        </w:tc>
      </w:tr>
      <w:tr w:rsidR="006E4EF8" w:rsidRPr="00124259" w:rsidTr="006E4EF8">
        <w:trPr>
          <w:trHeight w:val="53"/>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US" w:eastAsia="de-DE"/>
              </w:rPr>
              <w:t>Flow of study selection (yes/no)</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53"/>
        </w:trPr>
        <w:tc>
          <w:tcPr>
            <w:tcW w:w="4347" w:type="pct"/>
            <w:shd w:val="clear" w:color="auto" w:fill="auto"/>
            <w:vAlign w:val="center"/>
          </w:tcPr>
          <w:p w:rsidR="006E4EF8" w:rsidRPr="00124259" w:rsidRDefault="006E4EF8" w:rsidP="006E4EF8">
            <w:pPr>
              <w:spacing w:after="0"/>
              <w:rPr>
                <w:rFonts w:eastAsia="Times New Roman" w:cs="Times New Roman"/>
                <w:bCs/>
                <w:color w:val="000000"/>
                <w:sz w:val="20"/>
                <w:szCs w:val="20"/>
                <w:lang w:val="en-US" w:eastAsia="de-DE"/>
              </w:rPr>
            </w:pPr>
            <w:r w:rsidRPr="00124259">
              <w:rPr>
                <w:rFonts w:eastAsia="Times New Roman" w:cs="Times New Roman"/>
                <w:bCs/>
                <w:color w:val="000000"/>
                <w:sz w:val="20"/>
                <w:szCs w:val="20"/>
                <w:lang w:val="en-US" w:eastAsia="de-DE"/>
              </w:rPr>
              <w:t>Study Selection illustrated in Flow Chart (yes/no)</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621"/>
        </w:trPr>
        <w:tc>
          <w:tcPr>
            <w:tcW w:w="4347" w:type="pct"/>
            <w:shd w:val="clear" w:color="auto" w:fill="auto"/>
            <w:vAlign w:val="center"/>
            <w:hideMark/>
          </w:tcPr>
          <w:p w:rsidR="006E4EF8" w:rsidRPr="00124259" w:rsidRDefault="006E4EF8" w:rsidP="00E60EE9">
            <w:pPr>
              <w:spacing w:after="0" w:line="240" w:lineRule="auto"/>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US" w:eastAsia="de-DE"/>
              </w:rPr>
              <w:t>Duplicate study selection (yes/no/unclear) + method (e.g. all independently/quality assurance of sample) + mechanism to resolve disagreement)</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64"/>
        </w:trPr>
        <w:tc>
          <w:tcPr>
            <w:tcW w:w="5000" w:type="pct"/>
            <w:gridSpan w:val="2"/>
            <w:shd w:val="clear" w:color="auto" w:fill="auto"/>
            <w:vAlign w:val="center"/>
          </w:tcPr>
          <w:p w:rsidR="006E4EF8" w:rsidRPr="00124259" w:rsidRDefault="006E4EF8" w:rsidP="006E4EF8">
            <w:pPr>
              <w:spacing w:after="0"/>
              <w:rPr>
                <w:rFonts w:eastAsia="Times New Roman" w:cs="Times New Roman"/>
                <w:b/>
                <w:bCs/>
                <w:color w:val="000000"/>
                <w:sz w:val="20"/>
                <w:szCs w:val="20"/>
                <w:lang w:val="en-US" w:eastAsia="de-DE"/>
              </w:rPr>
            </w:pPr>
            <w:r w:rsidRPr="00124259">
              <w:rPr>
                <w:rFonts w:eastAsia="Times New Roman" w:cs="Times New Roman"/>
                <w:b/>
                <w:bCs/>
                <w:color w:val="000000"/>
                <w:sz w:val="20"/>
                <w:szCs w:val="20"/>
                <w:lang w:val="en-US" w:eastAsia="de-DE"/>
              </w:rPr>
              <w:t>Data extraction</w:t>
            </w:r>
          </w:p>
        </w:tc>
      </w:tr>
      <w:tr w:rsidR="006E4EF8" w:rsidRPr="00124259" w:rsidTr="006E4EF8">
        <w:trPr>
          <w:trHeight w:val="305"/>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US" w:eastAsia="de-DE"/>
              </w:rPr>
              <w:t>Data extraction method (e.g. standardized data extraction form)</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621"/>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US" w:eastAsia="de-DE"/>
              </w:rPr>
              <w:t>Duplicate data extraction (yes/no/unclear) + method (e.g. all independently/quality assurance of sample) + mechanism to resolve disagreement</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64"/>
        </w:trPr>
        <w:tc>
          <w:tcPr>
            <w:tcW w:w="4347" w:type="pct"/>
            <w:shd w:val="clear" w:color="auto" w:fill="auto"/>
            <w:vAlign w:val="center"/>
          </w:tcPr>
          <w:p w:rsidR="006E4EF8" w:rsidRPr="00124259" w:rsidRDefault="006E4EF8" w:rsidP="006E4EF8">
            <w:pPr>
              <w:spacing w:after="0"/>
              <w:rPr>
                <w:rFonts w:eastAsia="Times New Roman" w:cs="Times New Roman"/>
                <w:bCs/>
                <w:color w:val="000000"/>
                <w:sz w:val="20"/>
                <w:szCs w:val="20"/>
                <w:lang w:val="en-US" w:eastAsia="de-DE"/>
              </w:rPr>
            </w:pPr>
            <w:r w:rsidRPr="00124259">
              <w:rPr>
                <w:rFonts w:eastAsia="Times New Roman" w:cs="Times New Roman"/>
                <w:bCs/>
                <w:color w:val="000000"/>
                <w:sz w:val="20"/>
                <w:szCs w:val="20"/>
                <w:lang w:val="en-US" w:eastAsia="de-DE"/>
              </w:rPr>
              <w:t>Data items extracted</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64"/>
        </w:trPr>
        <w:tc>
          <w:tcPr>
            <w:tcW w:w="5000" w:type="pct"/>
            <w:gridSpan w:val="2"/>
            <w:shd w:val="clear" w:color="auto" w:fill="auto"/>
            <w:vAlign w:val="center"/>
          </w:tcPr>
          <w:p w:rsidR="006E4EF8" w:rsidRPr="00124259" w:rsidRDefault="006E4EF8" w:rsidP="006E4EF8">
            <w:pPr>
              <w:spacing w:after="0"/>
              <w:rPr>
                <w:rFonts w:eastAsia="Times New Roman" w:cs="Times New Roman"/>
                <w:b/>
                <w:bCs/>
                <w:color w:val="000000"/>
                <w:sz w:val="20"/>
                <w:szCs w:val="20"/>
                <w:lang w:val="en-US" w:eastAsia="de-DE"/>
              </w:rPr>
            </w:pPr>
            <w:r w:rsidRPr="00124259">
              <w:rPr>
                <w:rFonts w:eastAsia="Times New Roman" w:cs="Times New Roman"/>
                <w:b/>
                <w:bCs/>
                <w:color w:val="000000"/>
                <w:sz w:val="20"/>
                <w:szCs w:val="20"/>
                <w:lang w:val="en-US" w:eastAsia="de-DE"/>
              </w:rPr>
              <w:t>Assessment of methodological study quality</w:t>
            </w:r>
          </w:p>
        </w:tc>
      </w:tr>
      <w:tr w:rsidR="006E4EF8" w:rsidRPr="00124259" w:rsidTr="001A0D2B">
        <w:trPr>
          <w:trHeight w:val="346"/>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US" w:eastAsia="de-DE"/>
              </w:rPr>
              <w:t>Assessment of methodological study quality on study level (yes/no/unclear) + assessment tool</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621"/>
        </w:trPr>
        <w:tc>
          <w:tcPr>
            <w:tcW w:w="4347" w:type="pct"/>
            <w:shd w:val="clear" w:color="auto" w:fill="auto"/>
            <w:vAlign w:val="center"/>
            <w:hideMark/>
          </w:tcPr>
          <w:p w:rsidR="006E4EF8" w:rsidRPr="00124259" w:rsidRDefault="006E4EF8" w:rsidP="00E60EE9">
            <w:pPr>
              <w:spacing w:after="0" w:line="240" w:lineRule="auto"/>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US" w:eastAsia="de-DE"/>
              </w:rPr>
              <w:t>Duplicate quality assessment (yes/no/unclear) + method (e.g. all independently/quality assurance of sample) + mechanism to resolve disagreement</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64"/>
        </w:trPr>
        <w:tc>
          <w:tcPr>
            <w:tcW w:w="5000" w:type="pct"/>
            <w:gridSpan w:val="2"/>
            <w:shd w:val="clear" w:color="auto" w:fill="auto"/>
            <w:vAlign w:val="center"/>
          </w:tcPr>
          <w:p w:rsidR="006E4EF8" w:rsidRPr="00124259" w:rsidRDefault="006E4EF8" w:rsidP="006E4EF8">
            <w:pPr>
              <w:spacing w:after="0"/>
              <w:rPr>
                <w:rFonts w:eastAsia="Times New Roman" w:cs="Times New Roman"/>
                <w:b/>
                <w:bCs/>
                <w:color w:val="000000"/>
                <w:sz w:val="20"/>
                <w:szCs w:val="20"/>
                <w:lang w:val="en-US" w:eastAsia="de-DE"/>
              </w:rPr>
            </w:pPr>
            <w:r w:rsidRPr="00124259">
              <w:rPr>
                <w:rFonts w:eastAsia="Times New Roman" w:cs="Times New Roman"/>
                <w:b/>
                <w:bCs/>
                <w:color w:val="000000"/>
                <w:sz w:val="20"/>
                <w:szCs w:val="20"/>
                <w:lang w:val="en-US" w:eastAsia="de-DE"/>
              </w:rPr>
              <w:t>Assessment of generalizability/transferability/applicability</w:t>
            </w:r>
          </w:p>
        </w:tc>
      </w:tr>
      <w:tr w:rsidR="006E4EF8" w:rsidRPr="00124259" w:rsidTr="006E4EF8">
        <w:trPr>
          <w:trHeight w:val="112"/>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US" w:eastAsia="de-DE"/>
              </w:rPr>
              <w:t>Assessment of generalizability/transferability/applicability (yes/no/unclear) + assessment tool</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621"/>
        </w:trPr>
        <w:tc>
          <w:tcPr>
            <w:tcW w:w="4347" w:type="pct"/>
            <w:shd w:val="clear" w:color="auto" w:fill="auto"/>
            <w:vAlign w:val="center"/>
          </w:tcPr>
          <w:p w:rsidR="006E4EF8" w:rsidRPr="00124259" w:rsidRDefault="006E4EF8" w:rsidP="00E60EE9">
            <w:pPr>
              <w:spacing w:after="0" w:line="240" w:lineRule="auto"/>
              <w:rPr>
                <w:rFonts w:eastAsia="Times New Roman" w:cs="Times New Roman"/>
                <w:bCs/>
                <w:color w:val="000000"/>
                <w:sz w:val="20"/>
                <w:szCs w:val="20"/>
                <w:lang w:val="en-US" w:eastAsia="de-DE"/>
              </w:rPr>
            </w:pPr>
            <w:r w:rsidRPr="00124259">
              <w:rPr>
                <w:rFonts w:eastAsia="Times New Roman" w:cs="Times New Roman"/>
                <w:bCs/>
                <w:color w:val="000000"/>
                <w:sz w:val="20"/>
                <w:szCs w:val="20"/>
                <w:lang w:val="en-US" w:eastAsia="de-DE"/>
              </w:rPr>
              <w:t>Duplicate generalizability/transferability/applicability assessment (yes/no/unclear) + method (e.g. all independently/quality assurance of sample) + mechanism to resolve disagreement</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64"/>
        </w:trPr>
        <w:tc>
          <w:tcPr>
            <w:tcW w:w="5000" w:type="pct"/>
            <w:gridSpan w:val="2"/>
            <w:shd w:val="clear" w:color="auto" w:fill="auto"/>
            <w:vAlign w:val="center"/>
          </w:tcPr>
          <w:p w:rsidR="006E4EF8" w:rsidRPr="00124259" w:rsidRDefault="006E4EF8" w:rsidP="006E4EF8">
            <w:pPr>
              <w:spacing w:after="0"/>
              <w:rPr>
                <w:rFonts w:eastAsia="Times New Roman" w:cs="Times New Roman"/>
                <w:b/>
                <w:bCs/>
                <w:color w:val="000000"/>
                <w:sz w:val="20"/>
                <w:szCs w:val="20"/>
                <w:lang w:val="en-US" w:eastAsia="de-DE"/>
              </w:rPr>
            </w:pPr>
            <w:r w:rsidRPr="00124259">
              <w:rPr>
                <w:rFonts w:eastAsia="Times New Roman" w:cs="Times New Roman"/>
                <w:b/>
                <w:bCs/>
                <w:color w:val="000000"/>
                <w:sz w:val="20"/>
                <w:szCs w:val="20"/>
                <w:lang w:val="en-US" w:eastAsia="de-DE"/>
              </w:rPr>
              <w:t>Presentation of cost data</w:t>
            </w:r>
          </w:p>
        </w:tc>
      </w:tr>
      <w:tr w:rsidR="006E4EF8" w:rsidRPr="00124259" w:rsidTr="006E4EF8">
        <w:trPr>
          <w:trHeight w:val="198"/>
        </w:trPr>
        <w:tc>
          <w:tcPr>
            <w:tcW w:w="4347" w:type="pct"/>
            <w:shd w:val="clear" w:color="auto" w:fill="auto"/>
            <w:vAlign w:val="center"/>
            <w:hideMark/>
          </w:tcPr>
          <w:p w:rsidR="006E4EF8" w:rsidRPr="00124259" w:rsidRDefault="006E4EF8" w:rsidP="006E4EF8">
            <w:pPr>
              <w:spacing w:after="0"/>
              <w:rPr>
                <w:rFonts w:eastAsia="Times New Roman" w:cs="Times New Roman"/>
                <w:bCs/>
                <w:color w:val="000000"/>
                <w:sz w:val="20"/>
                <w:szCs w:val="20"/>
                <w:lang w:val="en-GB" w:eastAsia="de-DE"/>
              </w:rPr>
            </w:pPr>
            <w:r w:rsidRPr="00124259">
              <w:rPr>
                <w:rFonts w:eastAsia="Times New Roman" w:cs="Times New Roman"/>
                <w:bCs/>
                <w:color w:val="000000"/>
                <w:sz w:val="20"/>
                <w:szCs w:val="20"/>
                <w:lang w:val="en-US" w:eastAsia="de-DE"/>
              </w:rPr>
              <w:t>Presentation of cost data (as reported/inflated/currency converted)</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64"/>
        </w:trPr>
        <w:tc>
          <w:tcPr>
            <w:tcW w:w="5000" w:type="pct"/>
            <w:gridSpan w:val="2"/>
            <w:shd w:val="clear" w:color="auto" w:fill="auto"/>
            <w:vAlign w:val="center"/>
          </w:tcPr>
          <w:p w:rsidR="006E4EF8" w:rsidRPr="00124259" w:rsidRDefault="006E4EF8" w:rsidP="006E4EF8">
            <w:pPr>
              <w:spacing w:after="0"/>
              <w:rPr>
                <w:rFonts w:eastAsia="Times New Roman" w:cs="Times New Roman"/>
                <w:b/>
                <w:bCs/>
                <w:color w:val="000000"/>
                <w:sz w:val="20"/>
                <w:szCs w:val="20"/>
                <w:lang w:val="en-US" w:eastAsia="de-DE"/>
              </w:rPr>
            </w:pPr>
            <w:r w:rsidRPr="00124259">
              <w:rPr>
                <w:rFonts w:eastAsia="Times New Roman" w:cs="Times New Roman"/>
                <w:b/>
                <w:bCs/>
                <w:color w:val="000000"/>
                <w:sz w:val="20"/>
                <w:szCs w:val="20"/>
                <w:lang w:val="en-US" w:eastAsia="de-DE"/>
              </w:rPr>
              <w:t>Method for data synthesis</w:t>
            </w:r>
          </w:p>
        </w:tc>
      </w:tr>
      <w:tr w:rsidR="006E4EF8" w:rsidRPr="00124259" w:rsidTr="006E4EF8">
        <w:trPr>
          <w:trHeight w:val="190"/>
        </w:trPr>
        <w:tc>
          <w:tcPr>
            <w:tcW w:w="4347" w:type="pct"/>
            <w:shd w:val="clear" w:color="auto" w:fill="auto"/>
            <w:vAlign w:val="center"/>
          </w:tcPr>
          <w:p w:rsidR="006E4EF8" w:rsidRPr="00124259" w:rsidRDefault="006E4EF8" w:rsidP="006E4EF8">
            <w:pPr>
              <w:spacing w:after="0"/>
              <w:rPr>
                <w:rFonts w:eastAsia="Times New Roman" w:cs="Times New Roman"/>
                <w:bCs/>
                <w:color w:val="000000"/>
                <w:sz w:val="20"/>
                <w:szCs w:val="20"/>
                <w:lang w:eastAsia="de-DE"/>
              </w:rPr>
            </w:pPr>
            <w:r w:rsidRPr="00124259">
              <w:rPr>
                <w:rFonts w:eastAsia="Times New Roman" w:cs="Times New Roman"/>
                <w:bCs/>
                <w:color w:val="000000"/>
                <w:sz w:val="20"/>
                <w:szCs w:val="20"/>
                <w:lang w:val="en-US" w:eastAsia="de-DE"/>
              </w:rPr>
              <w:t>Data synthesis</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r w:rsidR="006E4EF8" w:rsidRPr="00124259" w:rsidTr="006E4EF8">
        <w:trPr>
          <w:trHeight w:val="53"/>
        </w:trPr>
        <w:tc>
          <w:tcPr>
            <w:tcW w:w="4347" w:type="pct"/>
            <w:shd w:val="clear" w:color="auto" w:fill="auto"/>
            <w:vAlign w:val="center"/>
          </w:tcPr>
          <w:p w:rsidR="006E4EF8" w:rsidRPr="00124259" w:rsidRDefault="006E4EF8" w:rsidP="006E4EF8">
            <w:pPr>
              <w:spacing w:after="0"/>
              <w:rPr>
                <w:rFonts w:eastAsia="Times New Roman" w:cs="Times New Roman"/>
                <w:bCs/>
                <w:color w:val="000000"/>
                <w:sz w:val="20"/>
                <w:szCs w:val="20"/>
                <w:lang w:eastAsia="de-DE"/>
              </w:rPr>
            </w:pPr>
            <w:r w:rsidRPr="00124259">
              <w:rPr>
                <w:rFonts w:eastAsia="Times New Roman" w:cs="Times New Roman"/>
                <w:bCs/>
                <w:color w:val="000000"/>
                <w:sz w:val="20"/>
                <w:szCs w:val="20"/>
                <w:lang w:eastAsia="de-DE"/>
              </w:rPr>
              <w:t>Further remarks</w:t>
            </w:r>
          </w:p>
        </w:tc>
        <w:tc>
          <w:tcPr>
            <w:tcW w:w="653" w:type="pct"/>
          </w:tcPr>
          <w:p w:rsidR="006E4EF8" w:rsidRPr="00124259" w:rsidRDefault="006E4EF8" w:rsidP="006E4EF8">
            <w:pPr>
              <w:spacing w:after="0"/>
              <w:jc w:val="right"/>
              <w:rPr>
                <w:rFonts w:eastAsia="Times New Roman" w:cs="Times New Roman"/>
                <w:b/>
                <w:bCs/>
                <w:color w:val="000000"/>
                <w:sz w:val="20"/>
                <w:szCs w:val="20"/>
                <w:lang w:val="en-US" w:eastAsia="de-DE"/>
              </w:rPr>
            </w:pPr>
          </w:p>
        </w:tc>
      </w:tr>
    </w:tbl>
    <w:p w:rsidR="002A4547" w:rsidRPr="00124259" w:rsidRDefault="002A4547" w:rsidP="002A4547">
      <w:pPr>
        <w:pStyle w:val="TabBeschriftungQ"/>
        <w:spacing w:after="0"/>
        <w:outlineLvl w:val="0"/>
        <w:rPr>
          <w:rFonts w:cs="Times New Roman"/>
          <w:sz w:val="20"/>
          <w:szCs w:val="20"/>
          <w:lang w:val="en-US"/>
        </w:rPr>
      </w:pPr>
      <w:r w:rsidRPr="00124259">
        <w:rPr>
          <w:rFonts w:cs="Times New Roman"/>
          <w:sz w:val="20"/>
          <w:szCs w:val="20"/>
          <w:lang w:val="en-US"/>
        </w:rPr>
        <w:lastRenderedPageBreak/>
        <w:t>Supplementary Table 3 Agencies with included HTA-reports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993"/>
        <w:gridCol w:w="2329"/>
      </w:tblGrid>
      <w:tr w:rsidR="002A4547" w:rsidRPr="00124259" w:rsidTr="00875F8C">
        <w:trPr>
          <w:trHeight w:val="70"/>
          <w:tblHeader/>
        </w:trPr>
        <w:tc>
          <w:tcPr>
            <w:tcW w:w="3203" w:type="pct"/>
            <w:tcBorders>
              <w:top w:val="single" w:sz="4" w:space="0" w:color="auto"/>
              <w:left w:val="single" w:sz="4" w:space="0" w:color="auto"/>
              <w:bottom w:val="single" w:sz="4" w:space="0" w:color="auto"/>
              <w:right w:val="single" w:sz="4" w:space="0" w:color="auto"/>
            </w:tcBorders>
          </w:tcPr>
          <w:p w:rsidR="002A4547" w:rsidRPr="00124259" w:rsidRDefault="002A4547" w:rsidP="00875F8C">
            <w:pPr>
              <w:pStyle w:val="Tab-Spalten10PtQ"/>
              <w:spacing w:after="0" w:line="360" w:lineRule="auto"/>
              <w:rPr>
                <w:rFonts w:cs="Times New Roman"/>
                <w:szCs w:val="20"/>
                <w:lang w:val="en-US"/>
              </w:rPr>
            </w:pPr>
            <w:r w:rsidRPr="00124259">
              <w:rPr>
                <w:rFonts w:cs="Times New Roman"/>
                <w:szCs w:val="20"/>
                <w:lang w:val="en-US"/>
              </w:rPr>
              <w:t>Agency</w:t>
            </w:r>
          </w:p>
        </w:tc>
        <w:tc>
          <w:tcPr>
            <w:tcW w:w="537" w:type="pct"/>
            <w:tcBorders>
              <w:top w:val="single" w:sz="4" w:space="0" w:color="auto"/>
              <w:left w:val="single" w:sz="4" w:space="0" w:color="auto"/>
              <w:bottom w:val="single" w:sz="4" w:space="0" w:color="auto"/>
              <w:right w:val="single" w:sz="4" w:space="0" w:color="auto"/>
            </w:tcBorders>
          </w:tcPr>
          <w:p w:rsidR="002A4547" w:rsidRPr="00124259" w:rsidRDefault="002A4547" w:rsidP="00875F8C">
            <w:pPr>
              <w:pStyle w:val="Tab-Spalten10PtQ"/>
              <w:spacing w:after="0" w:line="360" w:lineRule="auto"/>
              <w:rPr>
                <w:rFonts w:cs="Times New Roman"/>
                <w:szCs w:val="20"/>
                <w:lang w:val="en-US"/>
              </w:rPr>
            </w:pPr>
            <w:r w:rsidRPr="00124259">
              <w:rPr>
                <w:rFonts w:cs="Times New Roman"/>
                <w:szCs w:val="20"/>
                <w:lang w:val="en-US"/>
              </w:rPr>
              <w:t>Country</w:t>
            </w:r>
          </w:p>
        </w:tc>
        <w:tc>
          <w:tcPr>
            <w:tcW w:w="1260" w:type="pct"/>
            <w:tcBorders>
              <w:top w:val="single" w:sz="4" w:space="0" w:color="auto"/>
              <w:left w:val="single" w:sz="4" w:space="0" w:color="auto"/>
              <w:bottom w:val="single" w:sz="4" w:space="0" w:color="auto"/>
              <w:right w:val="single" w:sz="4" w:space="0" w:color="auto"/>
            </w:tcBorders>
          </w:tcPr>
          <w:p w:rsidR="002A4547" w:rsidRPr="00124259" w:rsidRDefault="002A4547" w:rsidP="00875F8C">
            <w:pPr>
              <w:pStyle w:val="Tab-Spalten10PtQ"/>
              <w:spacing w:after="0"/>
              <w:rPr>
                <w:rFonts w:cs="Times New Roman"/>
                <w:szCs w:val="20"/>
                <w:lang w:val="en-US"/>
              </w:rPr>
            </w:pPr>
            <w:r w:rsidRPr="00124259">
              <w:rPr>
                <w:rFonts w:cs="Times New Roman"/>
                <w:szCs w:val="20"/>
                <w:lang w:val="en-US"/>
              </w:rPr>
              <w:t>Number of reports included</w:t>
            </w:r>
          </w:p>
        </w:tc>
      </w:tr>
      <w:tr w:rsidR="002A4547" w:rsidRPr="00124259" w:rsidTr="00875F8C">
        <w:trPr>
          <w:trHeight w:val="122"/>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proofErr w:type="spellStart"/>
            <w:r w:rsidRPr="00124259">
              <w:rPr>
                <w:rFonts w:cs="Times New Roman"/>
                <w:b w:val="0"/>
                <w:szCs w:val="20"/>
                <w:lang w:val="en-US"/>
              </w:rPr>
              <w:t>Agencia</w:t>
            </w:r>
            <w:proofErr w:type="spellEnd"/>
            <w:r w:rsidRPr="00124259">
              <w:rPr>
                <w:rFonts w:cs="Times New Roman"/>
                <w:b w:val="0"/>
                <w:szCs w:val="20"/>
                <w:lang w:val="en-US"/>
              </w:rPr>
              <w:t xml:space="preserve"> de </w:t>
            </w:r>
            <w:proofErr w:type="spellStart"/>
            <w:r w:rsidRPr="00124259">
              <w:rPr>
                <w:rFonts w:cs="Times New Roman"/>
                <w:b w:val="0"/>
                <w:szCs w:val="20"/>
                <w:lang w:val="en-US"/>
              </w:rPr>
              <w:t>Evaluación</w:t>
            </w:r>
            <w:proofErr w:type="spellEnd"/>
            <w:r w:rsidRPr="00124259">
              <w:rPr>
                <w:rFonts w:cs="Times New Roman"/>
                <w:b w:val="0"/>
                <w:szCs w:val="20"/>
                <w:lang w:val="en-US"/>
              </w:rPr>
              <w:t xml:space="preserve"> de </w:t>
            </w:r>
            <w:proofErr w:type="spellStart"/>
            <w:r w:rsidRPr="00124259">
              <w:rPr>
                <w:rFonts w:cs="Times New Roman"/>
                <w:b w:val="0"/>
                <w:szCs w:val="20"/>
                <w:lang w:val="en-US"/>
              </w:rPr>
              <w:t>Tecnologías</w:t>
            </w:r>
            <w:proofErr w:type="spellEnd"/>
            <w:r w:rsidRPr="00124259">
              <w:rPr>
                <w:rFonts w:cs="Times New Roman"/>
                <w:b w:val="0"/>
                <w:szCs w:val="20"/>
                <w:lang w:val="en-US"/>
              </w:rPr>
              <w:t xml:space="preserve"> </w:t>
            </w:r>
            <w:proofErr w:type="spellStart"/>
            <w:r w:rsidRPr="00124259">
              <w:rPr>
                <w:rFonts w:cs="Times New Roman"/>
                <w:b w:val="0"/>
                <w:szCs w:val="20"/>
                <w:lang w:val="en-US"/>
              </w:rPr>
              <w:t>Sanitarias</w:t>
            </w:r>
            <w:proofErr w:type="spellEnd"/>
            <w:r w:rsidRPr="00124259">
              <w:rPr>
                <w:rFonts w:cs="Times New Roman"/>
                <w:b w:val="0"/>
                <w:szCs w:val="20"/>
                <w:lang w:val="en-US"/>
              </w:rPr>
              <w:t xml:space="preserve"> de Andalucía (AETSA)</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Spain</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6</w:t>
            </w:r>
          </w:p>
        </w:tc>
      </w:tr>
      <w:tr w:rsidR="002A4547" w:rsidRPr="00124259" w:rsidTr="00875F8C">
        <w:trPr>
          <w:trHeight w:val="243"/>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proofErr w:type="spellStart"/>
            <w:r w:rsidRPr="00124259">
              <w:rPr>
                <w:rFonts w:cs="Times New Roman"/>
                <w:b w:val="0"/>
                <w:szCs w:val="20"/>
                <w:lang w:val="en-US"/>
              </w:rPr>
              <w:t>Agenzia</w:t>
            </w:r>
            <w:proofErr w:type="spellEnd"/>
            <w:r w:rsidRPr="00124259">
              <w:rPr>
                <w:rFonts w:cs="Times New Roman"/>
                <w:b w:val="0"/>
                <w:szCs w:val="20"/>
                <w:lang w:val="en-US"/>
              </w:rPr>
              <w:t xml:space="preserve"> </w:t>
            </w:r>
            <w:proofErr w:type="spellStart"/>
            <w:r w:rsidRPr="00124259">
              <w:rPr>
                <w:rFonts w:cs="Times New Roman"/>
                <w:b w:val="0"/>
                <w:szCs w:val="20"/>
                <w:lang w:val="en-US"/>
              </w:rPr>
              <w:t>nazionale</w:t>
            </w:r>
            <w:proofErr w:type="spellEnd"/>
            <w:r w:rsidRPr="00124259">
              <w:rPr>
                <w:rFonts w:cs="Times New Roman"/>
                <w:b w:val="0"/>
                <w:szCs w:val="20"/>
                <w:lang w:val="en-US"/>
              </w:rPr>
              <w:t xml:space="preserve"> per </w:t>
            </w:r>
            <w:proofErr w:type="spellStart"/>
            <w:r w:rsidRPr="00124259">
              <w:rPr>
                <w:rFonts w:cs="Times New Roman"/>
                <w:b w:val="0"/>
                <w:szCs w:val="20"/>
                <w:lang w:val="en-US"/>
              </w:rPr>
              <w:t>i</w:t>
            </w:r>
            <w:proofErr w:type="spellEnd"/>
            <w:r w:rsidRPr="00124259">
              <w:rPr>
                <w:rFonts w:cs="Times New Roman"/>
                <w:b w:val="0"/>
                <w:szCs w:val="20"/>
                <w:lang w:val="en-US"/>
              </w:rPr>
              <w:t xml:space="preserve"> </w:t>
            </w:r>
            <w:proofErr w:type="spellStart"/>
            <w:r w:rsidRPr="00124259">
              <w:rPr>
                <w:rFonts w:cs="Times New Roman"/>
                <w:b w:val="0"/>
                <w:szCs w:val="20"/>
                <w:lang w:val="en-US"/>
              </w:rPr>
              <w:t>servizi</w:t>
            </w:r>
            <w:proofErr w:type="spellEnd"/>
            <w:r w:rsidRPr="00124259">
              <w:rPr>
                <w:rFonts w:cs="Times New Roman"/>
                <w:b w:val="0"/>
                <w:szCs w:val="20"/>
                <w:lang w:val="en-US"/>
              </w:rPr>
              <w:t xml:space="preserve"> </w:t>
            </w:r>
            <w:proofErr w:type="spellStart"/>
            <w:r w:rsidRPr="00124259">
              <w:rPr>
                <w:rFonts w:cs="Times New Roman"/>
                <w:b w:val="0"/>
                <w:szCs w:val="20"/>
                <w:lang w:val="en-US"/>
              </w:rPr>
              <w:t>sanitari</w:t>
            </w:r>
            <w:proofErr w:type="spellEnd"/>
            <w:r w:rsidRPr="00124259">
              <w:rPr>
                <w:rFonts w:cs="Times New Roman"/>
                <w:b w:val="0"/>
                <w:szCs w:val="20"/>
                <w:lang w:val="en-US"/>
              </w:rPr>
              <w:t xml:space="preserve"> </w:t>
            </w:r>
            <w:proofErr w:type="spellStart"/>
            <w:r w:rsidRPr="00124259">
              <w:rPr>
                <w:rFonts w:cs="Times New Roman"/>
                <w:b w:val="0"/>
                <w:szCs w:val="20"/>
                <w:lang w:val="en-US"/>
              </w:rPr>
              <w:t>regionali</w:t>
            </w:r>
            <w:proofErr w:type="spellEnd"/>
            <w:r w:rsidRPr="00124259">
              <w:rPr>
                <w:rFonts w:cs="Times New Roman"/>
                <w:b w:val="0"/>
                <w:szCs w:val="20"/>
                <w:lang w:val="en-US"/>
              </w:rPr>
              <w:t xml:space="preserve"> (</w:t>
            </w:r>
            <w:proofErr w:type="spellStart"/>
            <w:r w:rsidRPr="00124259">
              <w:rPr>
                <w:rFonts w:cs="Times New Roman"/>
                <w:b w:val="0"/>
                <w:szCs w:val="20"/>
                <w:lang w:val="en-US"/>
              </w:rPr>
              <w:t>Agenas</w:t>
            </w:r>
            <w:proofErr w:type="spellEnd"/>
            <w:r w:rsidRPr="00124259">
              <w:rPr>
                <w:rFonts w:cs="Times New Roman"/>
                <w:b w:val="0"/>
                <w:szCs w:val="20"/>
                <w:lang w:val="en-US"/>
              </w:rPr>
              <w:t>)</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Italy</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3</w:t>
            </w:r>
          </w:p>
        </w:tc>
      </w:tr>
      <w:tr w:rsidR="002A4547" w:rsidRPr="00124259" w:rsidTr="00875F8C">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Adelaide Health Technology Assessment (AHTA)</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Australia</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1</w:t>
            </w:r>
          </w:p>
        </w:tc>
      </w:tr>
      <w:tr w:rsidR="002A4547" w:rsidRPr="00124259" w:rsidTr="00875F8C">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Alberta Health Technologies Decision Process (AHTDP)</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Canada</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1</w:t>
            </w:r>
          </w:p>
        </w:tc>
      </w:tr>
      <w:tr w:rsidR="002A4547" w:rsidRPr="00124259" w:rsidTr="00875F8C">
        <w:trPr>
          <w:trHeight w:val="74"/>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Canadian Agency for Drugs and Technologies in Health (CADTH)</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Canada</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4</w:t>
            </w:r>
          </w:p>
        </w:tc>
      </w:tr>
      <w:tr w:rsidR="002A4547" w:rsidRPr="00124259" w:rsidTr="00875F8C">
        <w:trPr>
          <w:trHeight w:val="64"/>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proofErr w:type="spellStart"/>
            <w:r w:rsidRPr="00124259">
              <w:rPr>
                <w:rFonts w:cs="Times New Roman"/>
                <w:b w:val="0"/>
                <w:szCs w:val="20"/>
                <w:lang w:val="en-US"/>
              </w:rPr>
              <w:t>Comité</w:t>
            </w:r>
            <w:proofErr w:type="spellEnd"/>
            <w:r w:rsidRPr="00124259">
              <w:rPr>
                <w:rFonts w:cs="Times New Roman"/>
                <w:b w:val="0"/>
                <w:szCs w:val="20"/>
                <w:lang w:val="en-US"/>
              </w:rPr>
              <w:t xml:space="preserve"> </w:t>
            </w:r>
            <w:proofErr w:type="spellStart"/>
            <w:r w:rsidRPr="00124259">
              <w:rPr>
                <w:rFonts w:cs="Times New Roman"/>
                <w:b w:val="0"/>
                <w:szCs w:val="20"/>
                <w:lang w:val="en-US"/>
              </w:rPr>
              <w:t>d’évaluation</w:t>
            </w:r>
            <w:proofErr w:type="spellEnd"/>
            <w:r w:rsidRPr="00124259">
              <w:rPr>
                <w:rFonts w:cs="Times New Roman"/>
                <w:b w:val="0"/>
                <w:szCs w:val="20"/>
                <w:lang w:val="en-US"/>
              </w:rPr>
              <w:t xml:space="preserve"> et de diffusion des innovations </w:t>
            </w:r>
            <w:proofErr w:type="spellStart"/>
            <w:r w:rsidRPr="00124259">
              <w:rPr>
                <w:rFonts w:cs="Times New Roman"/>
                <w:b w:val="0"/>
                <w:szCs w:val="20"/>
                <w:lang w:val="en-US"/>
              </w:rPr>
              <w:t>technologiques</w:t>
            </w:r>
            <w:proofErr w:type="spellEnd"/>
            <w:r w:rsidRPr="00124259">
              <w:rPr>
                <w:rFonts w:cs="Times New Roman"/>
                <w:b w:val="0"/>
                <w:szCs w:val="20"/>
                <w:lang w:val="en-US"/>
              </w:rPr>
              <w:t xml:space="preserve"> (CEDIT)</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France</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2</w:t>
            </w:r>
          </w:p>
        </w:tc>
      </w:tr>
      <w:tr w:rsidR="002A4547" w:rsidRPr="00124259" w:rsidTr="00875F8C">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European Network for Health Technology Assessment (EUnetHTA)</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Europe</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1</w:t>
            </w:r>
          </w:p>
        </w:tc>
      </w:tr>
      <w:tr w:rsidR="002A4547" w:rsidRPr="00124259" w:rsidTr="00875F8C">
        <w:trPr>
          <w:trHeight w:val="74"/>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Health Policy Advisory Committee on Technology (</w:t>
            </w:r>
            <w:proofErr w:type="spellStart"/>
            <w:r w:rsidRPr="00124259">
              <w:rPr>
                <w:rFonts w:cs="Times New Roman"/>
                <w:b w:val="0"/>
                <w:szCs w:val="20"/>
                <w:lang w:val="en-US"/>
              </w:rPr>
              <w:t>HealthPACT</w:t>
            </w:r>
            <w:proofErr w:type="spellEnd"/>
            <w:r w:rsidRPr="00124259">
              <w:rPr>
                <w:rFonts w:cs="Times New Roman"/>
                <w:b w:val="0"/>
                <w:szCs w:val="20"/>
                <w:lang w:val="en-US"/>
              </w:rPr>
              <w:t>)</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Australia</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2</w:t>
            </w:r>
          </w:p>
        </w:tc>
      </w:tr>
      <w:tr w:rsidR="002A4547" w:rsidRPr="00124259" w:rsidTr="00875F8C">
        <w:trPr>
          <w:trHeight w:val="148"/>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 xml:space="preserve">Health Information and Quality Authority (HIQA) </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Ireland</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4</w:t>
            </w:r>
          </w:p>
        </w:tc>
      </w:tr>
      <w:tr w:rsidR="002A4547" w:rsidRPr="00124259" w:rsidTr="00875F8C">
        <w:trPr>
          <w:trHeight w:val="172"/>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Healthcare Improvement Scotland (HIS)</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Scotland</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8</w:t>
            </w:r>
          </w:p>
        </w:tc>
      </w:tr>
      <w:tr w:rsidR="002A4547" w:rsidRPr="00124259" w:rsidTr="00875F8C">
        <w:trPr>
          <w:trHeight w:val="278"/>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Health Quality Ontario (HQO)</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Canada</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10 (of 21 identified)</w:t>
            </w:r>
          </w:p>
        </w:tc>
      </w:tr>
      <w:tr w:rsidR="002A4547" w:rsidRPr="00124259" w:rsidTr="00875F8C">
        <w:trPr>
          <w:cantSplit/>
          <w:tblHeader/>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de-AT"/>
              </w:rPr>
            </w:pPr>
            <w:r w:rsidRPr="00124259">
              <w:rPr>
                <w:rFonts w:cs="Times New Roman"/>
                <w:b w:val="0"/>
                <w:szCs w:val="20"/>
                <w:lang w:val="de-AT"/>
              </w:rPr>
              <w:t>Hauptverband der österreichischen Sozialversicherung (HVB)</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Austria</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1</w:t>
            </w:r>
          </w:p>
        </w:tc>
      </w:tr>
      <w:tr w:rsidR="002A4547" w:rsidRPr="00124259" w:rsidTr="00875F8C">
        <w:trPr>
          <w:cantSplit/>
          <w:trHeight w:val="74"/>
          <w:tblHeader/>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Institute for Clinical and Economic Review (ICER)</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USA</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9</w:t>
            </w:r>
          </w:p>
        </w:tc>
      </w:tr>
      <w:tr w:rsidR="002A4547" w:rsidRPr="00124259" w:rsidTr="00875F8C">
        <w:trPr>
          <w:cantSplit/>
          <w:tblHeader/>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Institute of Health Economics (IHE)</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Canada</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1</w:t>
            </w:r>
          </w:p>
        </w:tc>
      </w:tr>
      <w:tr w:rsidR="002A4547" w:rsidRPr="00124259" w:rsidTr="00875F8C">
        <w:trPr>
          <w:cantSplit/>
          <w:trHeight w:val="118"/>
          <w:tblHeader/>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proofErr w:type="spellStart"/>
            <w:r w:rsidRPr="00124259">
              <w:rPr>
                <w:rFonts w:cs="Times New Roman"/>
                <w:b w:val="0"/>
                <w:szCs w:val="20"/>
                <w:lang w:val="en-US"/>
              </w:rPr>
              <w:t>Institut</w:t>
            </w:r>
            <w:proofErr w:type="spellEnd"/>
            <w:r w:rsidRPr="00124259">
              <w:rPr>
                <w:rFonts w:cs="Times New Roman"/>
                <w:b w:val="0"/>
                <w:szCs w:val="20"/>
                <w:lang w:val="en-US"/>
              </w:rPr>
              <w:t xml:space="preserve"> national </w:t>
            </w:r>
            <w:proofErr w:type="spellStart"/>
            <w:r w:rsidRPr="00124259">
              <w:rPr>
                <w:rFonts w:cs="Times New Roman"/>
                <w:b w:val="0"/>
                <w:szCs w:val="20"/>
                <w:lang w:val="en-US"/>
              </w:rPr>
              <w:t>d’excellence</w:t>
            </w:r>
            <w:proofErr w:type="spellEnd"/>
            <w:r w:rsidRPr="00124259">
              <w:rPr>
                <w:rFonts w:cs="Times New Roman"/>
                <w:b w:val="0"/>
                <w:szCs w:val="20"/>
                <w:lang w:val="en-US"/>
              </w:rPr>
              <w:t xml:space="preserve"> </w:t>
            </w:r>
            <w:proofErr w:type="spellStart"/>
            <w:r w:rsidRPr="00124259">
              <w:rPr>
                <w:rFonts w:cs="Times New Roman"/>
                <w:b w:val="0"/>
                <w:szCs w:val="20"/>
                <w:lang w:val="en-US"/>
              </w:rPr>
              <w:t>en</w:t>
            </w:r>
            <w:proofErr w:type="spellEnd"/>
            <w:r w:rsidRPr="00124259">
              <w:rPr>
                <w:rFonts w:cs="Times New Roman"/>
                <w:b w:val="0"/>
                <w:szCs w:val="20"/>
                <w:lang w:val="en-US"/>
              </w:rPr>
              <w:t xml:space="preserve"> santé et </w:t>
            </w:r>
            <w:proofErr w:type="spellStart"/>
            <w:r w:rsidRPr="00124259">
              <w:rPr>
                <w:rFonts w:cs="Times New Roman"/>
                <w:b w:val="0"/>
                <w:szCs w:val="20"/>
                <w:lang w:val="en-US"/>
              </w:rPr>
              <w:t>en</w:t>
            </w:r>
            <w:proofErr w:type="spellEnd"/>
            <w:r w:rsidRPr="00124259">
              <w:rPr>
                <w:rFonts w:cs="Times New Roman"/>
                <w:b w:val="0"/>
                <w:szCs w:val="20"/>
                <w:lang w:val="en-US"/>
              </w:rPr>
              <w:t xml:space="preserve"> services </w:t>
            </w:r>
            <w:proofErr w:type="spellStart"/>
            <w:r w:rsidRPr="00124259">
              <w:rPr>
                <w:rFonts w:cs="Times New Roman"/>
                <w:b w:val="0"/>
                <w:szCs w:val="20"/>
                <w:lang w:val="en-US"/>
              </w:rPr>
              <w:t>sociaux</w:t>
            </w:r>
            <w:proofErr w:type="spellEnd"/>
            <w:r w:rsidRPr="00124259">
              <w:rPr>
                <w:rFonts w:cs="Times New Roman"/>
                <w:b w:val="0"/>
                <w:szCs w:val="20"/>
                <w:lang w:val="en-US"/>
              </w:rPr>
              <w:t xml:space="preserve"> (INESSS)</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Canada</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7</w:t>
            </w:r>
          </w:p>
        </w:tc>
      </w:tr>
      <w:tr w:rsidR="002A4547" w:rsidRPr="00124259" w:rsidTr="00875F8C">
        <w:trPr>
          <w:cantSplit/>
          <w:trHeight w:val="74"/>
          <w:tblHeader/>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Belgian Health Care Knowledge Centre (KCE)</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Belgium</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8</w:t>
            </w:r>
          </w:p>
        </w:tc>
      </w:tr>
      <w:tr w:rsidR="002A4547" w:rsidRPr="00124259" w:rsidTr="00875F8C">
        <w:trPr>
          <w:cantSplit/>
          <w:tblHeader/>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 xml:space="preserve">Ludwig Boltzmann </w:t>
            </w:r>
            <w:proofErr w:type="spellStart"/>
            <w:r w:rsidRPr="00124259">
              <w:rPr>
                <w:rFonts w:cs="Times New Roman"/>
                <w:b w:val="0"/>
                <w:szCs w:val="20"/>
                <w:lang w:val="en-US"/>
              </w:rPr>
              <w:t>Institut</w:t>
            </w:r>
            <w:proofErr w:type="spellEnd"/>
            <w:r w:rsidRPr="00124259">
              <w:rPr>
                <w:rFonts w:cs="Times New Roman"/>
                <w:b w:val="0"/>
                <w:szCs w:val="20"/>
                <w:lang w:val="en-US"/>
              </w:rPr>
              <w:t xml:space="preserve"> (LBI)</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Austria</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1</w:t>
            </w:r>
          </w:p>
        </w:tc>
      </w:tr>
      <w:tr w:rsidR="002A4547" w:rsidRPr="00124259" w:rsidTr="00875F8C">
        <w:trPr>
          <w:cantSplit/>
          <w:trHeight w:val="138"/>
          <w:tblHeader/>
        </w:trPr>
        <w:tc>
          <w:tcPr>
            <w:tcW w:w="3203"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National Institute for Health Research (NIHR)</w:t>
            </w:r>
          </w:p>
        </w:tc>
        <w:tc>
          <w:tcPr>
            <w:tcW w:w="537"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England</w:t>
            </w:r>
          </w:p>
        </w:tc>
        <w:tc>
          <w:tcPr>
            <w:tcW w:w="1260" w:type="pct"/>
            <w:tcBorders>
              <w:top w:val="single" w:sz="4" w:space="0" w:color="auto"/>
              <w:left w:val="single" w:sz="4" w:space="0" w:color="auto"/>
              <w:bottom w:val="sing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10 (of 59 identified)</w:t>
            </w:r>
          </w:p>
        </w:tc>
      </w:tr>
      <w:tr w:rsidR="002A4547" w:rsidRPr="00124259" w:rsidTr="00875F8C">
        <w:trPr>
          <w:cantSplit/>
          <w:trHeight w:val="325"/>
          <w:tblHeader/>
        </w:trPr>
        <w:tc>
          <w:tcPr>
            <w:tcW w:w="3203" w:type="pct"/>
            <w:tcBorders>
              <w:top w:val="single" w:sz="4" w:space="0" w:color="auto"/>
              <w:left w:val="single" w:sz="4" w:space="0" w:color="auto"/>
              <w:bottom w:val="doub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proofErr w:type="spellStart"/>
            <w:r w:rsidRPr="00124259">
              <w:rPr>
                <w:rFonts w:cs="Times New Roman"/>
                <w:b w:val="0"/>
                <w:szCs w:val="20"/>
                <w:lang w:val="en-US"/>
              </w:rPr>
              <w:t>Servicio</w:t>
            </w:r>
            <w:proofErr w:type="spellEnd"/>
            <w:r w:rsidRPr="00124259">
              <w:rPr>
                <w:rFonts w:cs="Times New Roman"/>
                <w:b w:val="0"/>
                <w:szCs w:val="20"/>
                <w:lang w:val="en-US"/>
              </w:rPr>
              <w:t xml:space="preserve"> de </w:t>
            </w:r>
            <w:proofErr w:type="spellStart"/>
            <w:r w:rsidRPr="00124259">
              <w:rPr>
                <w:rFonts w:cs="Times New Roman"/>
                <w:b w:val="0"/>
                <w:szCs w:val="20"/>
                <w:lang w:val="en-US"/>
              </w:rPr>
              <w:t>Evaluación</w:t>
            </w:r>
            <w:proofErr w:type="spellEnd"/>
            <w:r w:rsidRPr="00124259">
              <w:rPr>
                <w:rFonts w:cs="Times New Roman"/>
                <w:b w:val="0"/>
                <w:szCs w:val="20"/>
                <w:lang w:val="en-US"/>
              </w:rPr>
              <w:t xml:space="preserve"> del </w:t>
            </w:r>
            <w:proofErr w:type="spellStart"/>
            <w:r w:rsidRPr="00124259">
              <w:rPr>
                <w:rFonts w:cs="Times New Roman"/>
                <w:b w:val="0"/>
                <w:szCs w:val="20"/>
                <w:lang w:val="en-US"/>
              </w:rPr>
              <w:t>Servicio</w:t>
            </w:r>
            <w:proofErr w:type="spellEnd"/>
            <w:r w:rsidRPr="00124259">
              <w:rPr>
                <w:rFonts w:cs="Times New Roman"/>
                <w:b w:val="0"/>
                <w:szCs w:val="20"/>
                <w:lang w:val="en-US"/>
              </w:rPr>
              <w:t xml:space="preserve"> </w:t>
            </w:r>
            <w:proofErr w:type="spellStart"/>
            <w:r w:rsidRPr="00124259">
              <w:rPr>
                <w:rFonts w:cs="Times New Roman"/>
                <w:b w:val="0"/>
                <w:szCs w:val="20"/>
                <w:lang w:val="en-US"/>
              </w:rPr>
              <w:t>Canario</w:t>
            </w:r>
            <w:proofErr w:type="spellEnd"/>
            <w:r w:rsidRPr="00124259">
              <w:rPr>
                <w:rFonts w:cs="Times New Roman"/>
                <w:b w:val="0"/>
                <w:szCs w:val="20"/>
                <w:lang w:val="en-US"/>
              </w:rPr>
              <w:t xml:space="preserve"> de la </w:t>
            </w:r>
            <w:proofErr w:type="spellStart"/>
            <w:r w:rsidRPr="00124259">
              <w:rPr>
                <w:rFonts w:cs="Times New Roman"/>
                <w:b w:val="0"/>
                <w:szCs w:val="20"/>
                <w:lang w:val="en-US"/>
              </w:rPr>
              <w:t>Salud</w:t>
            </w:r>
            <w:proofErr w:type="spellEnd"/>
            <w:r w:rsidRPr="00124259">
              <w:rPr>
                <w:rFonts w:cs="Times New Roman"/>
                <w:b w:val="0"/>
                <w:szCs w:val="20"/>
                <w:lang w:val="en-US"/>
              </w:rPr>
              <w:t xml:space="preserve"> (SESCS)</w:t>
            </w:r>
          </w:p>
        </w:tc>
        <w:tc>
          <w:tcPr>
            <w:tcW w:w="537" w:type="pct"/>
            <w:tcBorders>
              <w:top w:val="single" w:sz="4" w:space="0" w:color="auto"/>
              <w:left w:val="single" w:sz="4" w:space="0" w:color="auto"/>
              <w:bottom w:val="double" w:sz="4" w:space="0" w:color="auto"/>
              <w:right w:val="single" w:sz="4" w:space="0" w:color="auto"/>
            </w:tcBorders>
            <w:vAlign w:val="center"/>
          </w:tcPr>
          <w:p w:rsidR="002A4547" w:rsidRPr="00124259" w:rsidRDefault="002A4547" w:rsidP="00875F8C">
            <w:pPr>
              <w:pStyle w:val="Tab-Spalten10PtQ"/>
              <w:spacing w:after="0" w:line="360" w:lineRule="auto"/>
              <w:rPr>
                <w:rFonts w:cs="Times New Roman"/>
                <w:b w:val="0"/>
                <w:szCs w:val="20"/>
                <w:lang w:val="en-US"/>
              </w:rPr>
            </w:pPr>
            <w:r w:rsidRPr="00124259">
              <w:rPr>
                <w:rFonts w:cs="Times New Roman"/>
                <w:b w:val="0"/>
                <w:szCs w:val="20"/>
                <w:lang w:val="en-US"/>
              </w:rPr>
              <w:t>Spain</w:t>
            </w:r>
          </w:p>
        </w:tc>
        <w:tc>
          <w:tcPr>
            <w:tcW w:w="1260" w:type="pct"/>
            <w:tcBorders>
              <w:top w:val="single" w:sz="4" w:space="0" w:color="auto"/>
              <w:left w:val="single" w:sz="4" w:space="0" w:color="auto"/>
              <w:bottom w:val="double" w:sz="4" w:space="0" w:color="auto"/>
              <w:right w:val="single" w:sz="4" w:space="0" w:color="auto"/>
            </w:tcBorders>
            <w:vAlign w:val="center"/>
          </w:tcPr>
          <w:p w:rsidR="002A4547" w:rsidRPr="00124259" w:rsidRDefault="002A4547" w:rsidP="00875F8C">
            <w:pPr>
              <w:pStyle w:val="Tab-Spalten10PtQ"/>
              <w:spacing w:after="0" w:line="360" w:lineRule="auto"/>
              <w:jc w:val="center"/>
              <w:rPr>
                <w:rFonts w:cs="Times New Roman"/>
                <w:b w:val="0"/>
                <w:szCs w:val="20"/>
                <w:lang w:val="en-US"/>
              </w:rPr>
            </w:pPr>
            <w:r w:rsidRPr="00124259">
              <w:rPr>
                <w:rFonts w:cs="Times New Roman"/>
                <w:b w:val="0"/>
                <w:szCs w:val="20"/>
                <w:lang w:val="en-US"/>
              </w:rPr>
              <w:t>4</w:t>
            </w:r>
          </w:p>
        </w:tc>
      </w:tr>
    </w:tbl>
    <w:p w:rsidR="002A4547" w:rsidRPr="00124259" w:rsidRDefault="002A4547" w:rsidP="006E4EF8">
      <w:pPr>
        <w:spacing w:after="0" w:line="240" w:lineRule="auto"/>
        <w:rPr>
          <w:rFonts w:cs="Times New Roman"/>
          <w:sz w:val="20"/>
          <w:szCs w:val="20"/>
          <w:lang w:val="en-US"/>
        </w:rPr>
      </w:pPr>
    </w:p>
    <w:p w:rsidR="002A4547" w:rsidRPr="00124259" w:rsidRDefault="002A4547" w:rsidP="006E4EF8">
      <w:pPr>
        <w:spacing w:after="0" w:line="240" w:lineRule="auto"/>
        <w:rPr>
          <w:rFonts w:cs="Times New Roman"/>
          <w:sz w:val="20"/>
          <w:szCs w:val="20"/>
          <w:lang w:val="en-US"/>
        </w:rPr>
        <w:sectPr w:rsidR="002A4547" w:rsidRPr="00124259" w:rsidSect="006E4EF8">
          <w:footerReference w:type="default" r:id="rId8"/>
          <w:pgSz w:w="11906" w:h="16838" w:code="9"/>
          <w:pgMar w:top="1440" w:right="1440" w:bottom="1440" w:left="1440" w:header="709" w:footer="709" w:gutter="0"/>
          <w:cols w:space="708"/>
          <w:docGrid w:linePitch="360"/>
        </w:sectPr>
      </w:pPr>
    </w:p>
    <w:p w:rsidR="006E4EF8" w:rsidRPr="00124259" w:rsidRDefault="006E4EF8" w:rsidP="006E4EF8">
      <w:pPr>
        <w:pStyle w:val="TabBeschriftungQ"/>
        <w:spacing w:after="0"/>
        <w:outlineLvl w:val="0"/>
        <w:rPr>
          <w:rFonts w:cs="Times New Roman"/>
          <w:sz w:val="20"/>
          <w:szCs w:val="20"/>
          <w:lang w:val="en-US"/>
        </w:rPr>
      </w:pPr>
      <w:r w:rsidRPr="00124259">
        <w:rPr>
          <w:rFonts w:cs="Times New Roman"/>
          <w:sz w:val="20"/>
          <w:szCs w:val="20"/>
          <w:lang w:val="en-US"/>
        </w:rPr>
        <w:lastRenderedPageBreak/>
        <w:t>Supplementary Table </w:t>
      </w:r>
      <w:r w:rsidR="00BA3658" w:rsidRPr="00124259">
        <w:rPr>
          <w:rFonts w:cs="Times New Roman"/>
          <w:sz w:val="20"/>
          <w:szCs w:val="20"/>
          <w:lang w:val="en-US"/>
        </w:rPr>
        <w:t>4</w:t>
      </w:r>
      <w:r w:rsidRPr="00124259">
        <w:rPr>
          <w:rFonts w:cs="Times New Roman"/>
          <w:sz w:val="20"/>
          <w:szCs w:val="20"/>
          <w:lang w:val="en-US"/>
        </w:rPr>
        <w:t xml:space="preserve"> Reports included</w:t>
      </w:r>
    </w:p>
    <w:tbl>
      <w:tblPr>
        <w:tblStyle w:val="TableGrid"/>
        <w:tblW w:w="5000" w:type="pct"/>
        <w:tblInd w:w="0" w:type="dxa"/>
        <w:tblLayout w:type="fixed"/>
        <w:tblLook w:val="04A0" w:firstRow="1" w:lastRow="0" w:firstColumn="1" w:lastColumn="0" w:noHBand="0" w:noVBand="1"/>
      </w:tblPr>
      <w:tblGrid>
        <w:gridCol w:w="1810"/>
        <w:gridCol w:w="11058"/>
        <w:gridCol w:w="784"/>
      </w:tblGrid>
      <w:tr w:rsidR="006E4EF8" w:rsidRPr="00124259" w:rsidTr="006E4EF8">
        <w:trPr>
          <w:cantSplit/>
          <w:tblHeader/>
        </w:trPr>
        <w:tc>
          <w:tcPr>
            <w:tcW w:w="663" w:type="pct"/>
          </w:tcPr>
          <w:p w:rsidR="006E4EF8" w:rsidRPr="00124259" w:rsidRDefault="006E4EF8" w:rsidP="006E4EF8">
            <w:pPr>
              <w:pStyle w:val="Tab-Spalten10PtQ"/>
              <w:spacing w:before="0" w:after="0" w:line="276" w:lineRule="auto"/>
              <w:rPr>
                <w:rFonts w:cs="Times New Roman"/>
                <w:szCs w:val="20"/>
                <w:lang w:val="en-US"/>
              </w:rPr>
            </w:pPr>
            <w:r w:rsidRPr="00124259">
              <w:rPr>
                <w:rFonts w:cs="Times New Roman"/>
                <w:szCs w:val="20"/>
                <w:lang w:val="en-US"/>
              </w:rPr>
              <w:t>Agency</w:t>
            </w:r>
          </w:p>
        </w:tc>
        <w:tc>
          <w:tcPr>
            <w:tcW w:w="4050" w:type="pct"/>
          </w:tcPr>
          <w:p w:rsidR="006E4EF8" w:rsidRPr="00124259" w:rsidRDefault="006E4EF8" w:rsidP="006E4EF8">
            <w:pPr>
              <w:pStyle w:val="Tab-Spalten10PtQ"/>
              <w:spacing w:before="0" w:after="0" w:line="276" w:lineRule="auto"/>
              <w:rPr>
                <w:rFonts w:cs="Times New Roman"/>
                <w:szCs w:val="20"/>
                <w:lang w:val="en-US"/>
              </w:rPr>
            </w:pPr>
            <w:r w:rsidRPr="00124259">
              <w:rPr>
                <w:rFonts w:cs="Times New Roman"/>
                <w:szCs w:val="20"/>
                <w:lang w:val="en-US"/>
              </w:rPr>
              <w:t>Report</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r w:rsidRPr="00124259">
              <w:rPr>
                <w:rFonts w:cs="Times New Roman"/>
                <w:szCs w:val="20"/>
                <w:lang w:val="en-US"/>
              </w:rPr>
              <w:t>Rapid report</w:t>
            </w:r>
          </w:p>
        </w:tc>
      </w:tr>
      <w:tr w:rsidR="006E4EF8" w:rsidRPr="00124259" w:rsidTr="006E4EF8">
        <w:tc>
          <w:tcPr>
            <w:tcW w:w="663" w:type="pct"/>
            <w:vMerge w:val="restart"/>
          </w:tcPr>
          <w:p w:rsidR="006E4EF8" w:rsidRPr="00124259" w:rsidRDefault="006E4EF8" w:rsidP="006E4EF8">
            <w:pPr>
              <w:pStyle w:val="TabInhalt10PtQ"/>
              <w:spacing w:before="0" w:after="0" w:line="276" w:lineRule="auto"/>
              <w:rPr>
                <w:rFonts w:cs="Times New Roman"/>
                <w:szCs w:val="20"/>
                <w:lang w:val="en-US"/>
              </w:rPr>
            </w:pPr>
            <w:proofErr w:type="spellStart"/>
            <w:r w:rsidRPr="00124259">
              <w:rPr>
                <w:rFonts w:cs="Times New Roman"/>
                <w:color w:val="auto"/>
                <w:szCs w:val="20"/>
                <w:lang w:val="en-GB"/>
              </w:rPr>
              <w:t>Agencia</w:t>
            </w:r>
            <w:proofErr w:type="spellEnd"/>
            <w:r w:rsidRPr="00124259">
              <w:rPr>
                <w:rFonts w:cs="Times New Roman"/>
                <w:color w:val="auto"/>
                <w:szCs w:val="20"/>
                <w:lang w:val="en-GB"/>
              </w:rPr>
              <w:t xml:space="preserve"> de </w:t>
            </w:r>
            <w:proofErr w:type="spellStart"/>
            <w:r w:rsidRPr="00124259">
              <w:rPr>
                <w:rFonts w:cs="Times New Roman"/>
                <w:color w:val="auto"/>
                <w:szCs w:val="20"/>
                <w:lang w:val="en-GB"/>
              </w:rPr>
              <w:t>Evaluación</w:t>
            </w:r>
            <w:proofErr w:type="spellEnd"/>
            <w:r w:rsidRPr="00124259">
              <w:rPr>
                <w:rFonts w:cs="Times New Roman"/>
                <w:color w:val="auto"/>
                <w:szCs w:val="20"/>
                <w:lang w:val="en-GB"/>
              </w:rPr>
              <w:t xml:space="preserve"> de </w:t>
            </w:r>
            <w:proofErr w:type="spellStart"/>
            <w:r w:rsidRPr="00124259">
              <w:rPr>
                <w:rFonts w:cs="Times New Roman"/>
                <w:color w:val="auto"/>
                <w:szCs w:val="20"/>
                <w:lang w:val="en-GB"/>
              </w:rPr>
              <w:t>Tecnologías</w:t>
            </w:r>
            <w:proofErr w:type="spellEnd"/>
            <w:r w:rsidRPr="00124259">
              <w:rPr>
                <w:rFonts w:cs="Times New Roman"/>
                <w:color w:val="auto"/>
                <w:szCs w:val="20"/>
                <w:lang w:val="en-GB"/>
              </w:rPr>
              <w:t xml:space="preserve"> </w:t>
            </w:r>
            <w:proofErr w:type="spellStart"/>
            <w:r w:rsidRPr="00124259">
              <w:rPr>
                <w:rFonts w:cs="Times New Roman"/>
                <w:color w:val="auto"/>
                <w:szCs w:val="20"/>
                <w:lang w:val="en-GB"/>
              </w:rPr>
              <w:t>Sanitarias</w:t>
            </w:r>
            <w:proofErr w:type="spellEnd"/>
            <w:r w:rsidRPr="00124259">
              <w:rPr>
                <w:rFonts w:cs="Times New Roman"/>
                <w:color w:val="auto"/>
                <w:szCs w:val="20"/>
                <w:lang w:val="en-GB"/>
              </w:rPr>
              <w:t xml:space="preserve"> de Andalucía (AETSA)</w:t>
            </w:r>
          </w:p>
        </w:tc>
        <w:tc>
          <w:tcPr>
            <w:tcW w:w="4050" w:type="pct"/>
          </w:tcPr>
          <w:p w:rsidR="006E4EF8" w:rsidRPr="00124259" w:rsidRDefault="006E4EF8" w:rsidP="006E4EF8">
            <w:pPr>
              <w:pStyle w:val="TabInhalt10PtQ"/>
              <w:spacing w:before="0" w:after="0" w:line="276" w:lineRule="auto"/>
              <w:rPr>
                <w:rFonts w:cs="Times New Roman"/>
                <w:szCs w:val="20"/>
                <w:lang w:val="en-US"/>
              </w:rPr>
            </w:pPr>
            <w:proofErr w:type="spellStart"/>
            <w:r w:rsidRPr="00124259">
              <w:rPr>
                <w:rFonts w:cs="Times New Roman"/>
                <w:szCs w:val="20"/>
                <w:lang w:val="en-US"/>
              </w:rPr>
              <w:t>Agencia</w:t>
            </w:r>
            <w:proofErr w:type="spellEnd"/>
            <w:r w:rsidRPr="00124259">
              <w:rPr>
                <w:rFonts w:cs="Times New Roman"/>
                <w:szCs w:val="20"/>
                <w:lang w:val="en-US"/>
              </w:rPr>
              <w:t xml:space="preserve"> de </w:t>
            </w:r>
            <w:proofErr w:type="spellStart"/>
            <w:r w:rsidRPr="00124259">
              <w:rPr>
                <w:rFonts w:cs="Times New Roman"/>
                <w:szCs w:val="20"/>
                <w:lang w:val="en-US"/>
              </w:rPr>
              <w:t>Evaluación</w:t>
            </w:r>
            <w:proofErr w:type="spellEnd"/>
            <w:r w:rsidRPr="00124259">
              <w:rPr>
                <w:rFonts w:cs="Times New Roman"/>
                <w:szCs w:val="20"/>
                <w:lang w:val="en-US"/>
              </w:rPr>
              <w:t xml:space="preserve"> de </w:t>
            </w:r>
            <w:proofErr w:type="spellStart"/>
            <w:r w:rsidRPr="00124259">
              <w:rPr>
                <w:rFonts w:cs="Times New Roman"/>
                <w:szCs w:val="20"/>
                <w:lang w:val="en-US"/>
              </w:rPr>
              <w:t>Tecnologías</w:t>
            </w:r>
            <w:proofErr w:type="spellEnd"/>
            <w:r w:rsidRPr="00124259">
              <w:rPr>
                <w:rFonts w:cs="Times New Roman"/>
                <w:szCs w:val="20"/>
                <w:lang w:val="en-US"/>
              </w:rPr>
              <w:t xml:space="preserve"> </w:t>
            </w:r>
            <w:proofErr w:type="spellStart"/>
            <w:r w:rsidRPr="00124259">
              <w:rPr>
                <w:rFonts w:cs="Times New Roman"/>
                <w:szCs w:val="20"/>
                <w:lang w:val="en-US"/>
              </w:rPr>
              <w:t>Sanitarias</w:t>
            </w:r>
            <w:proofErr w:type="spellEnd"/>
            <w:r w:rsidRPr="00124259">
              <w:rPr>
                <w:rFonts w:cs="Times New Roman"/>
                <w:szCs w:val="20"/>
                <w:lang w:val="en-US"/>
              </w:rPr>
              <w:t xml:space="preserve"> de Andalucía. Eculizumab </w:t>
            </w:r>
            <w:proofErr w:type="spellStart"/>
            <w:r w:rsidRPr="00124259">
              <w:rPr>
                <w:rFonts w:cs="Times New Roman"/>
                <w:szCs w:val="20"/>
                <w:lang w:val="en-US"/>
              </w:rPr>
              <w:t>en</w:t>
            </w:r>
            <w:proofErr w:type="spellEnd"/>
            <w:r w:rsidRPr="00124259">
              <w:rPr>
                <w:rFonts w:cs="Times New Roman"/>
                <w:szCs w:val="20"/>
                <w:lang w:val="en-US"/>
              </w:rPr>
              <w:t xml:space="preserve"> el </w:t>
            </w:r>
            <w:proofErr w:type="spellStart"/>
            <w:r w:rsidRPr="00124259">
              <w:rPr>
                <w:rFonts w:cs="Times New Roman"/>
                <w:szCs w:val="20"/>
                <w:lang w:val="en-US"/>
              </w:rPr>
              <w:t>tratamiento</w:t>
            </w:r>
            <w:proofErr w:type="spellEnd"/>
            <w:r w:rsidRPr="00124259">
              <w:rPr>
                <w:rFonts w:cs="Times New Roman"/>
                <w:szCs w:val="20"/>
                <w:lang w:val="en-US"/>
              </w:rPr>
              <w:t xml:space="preserve"> del </w:t>
            </w:r>
            <w:proofErr w:type="spellStart"/>
            <w:r w:rsidRPr="00124259">
              <w:rPr>
                <w:rFonts w:cs="Times New Roman"/>
                <w:szCs w:val="20"/>
                <w:lang w:val="en-US"/>
              </w:rPr>
              <w:t>síndrome</w:t>
            </w:r>
            <w:proofErr w:type="spellEnd"/>
            <w:r w:rsidRPr="00124259">
              <w:rPr>
                <w:rFonts w:cs="Times New Roman"/>
                <w:szCs w:val="20"/>
                <w:lang w:val="en-US"/>
              </w:rPr>
              <w:t xml:space="preserve"> </w:t>
            </w:r>
            <w:proofErr w:type="spellStart"/>
            <w:r w:rsidRPr="00124259">
              <w:rPr>
                <w:rFonts w:cs="Times New Roman"/>
                <w:szCs w:val="20"/>
                <w:lang w:val="en-US"/>
              </w:rPr>
              <w:t>hemolítico</w:t>
            </w:r>
            <w:proofErr w:type="spellEnd"/>
            <w:r w:rsidRPr="00124259">
              <w:rPr>
                <w:rFonts w:cs="Times New Roman"/>
                <w:szCs w:val="20"/>
                <w:lang w:val="en-US"/>
              </w:rPr>
              <w:t xml:space="preserve"> </w:t>
            </w:r>
            <w:proofErr w:type="spellStart"/>
            <w:r w:rsidRPr="00124259">
              <w:rPr>
                <w:rFonts w:cs="Times New Roman"/>
                <w:szCs w:val="20"/>
                <w:lang w:val="en-US"/>
              </w:rPr>
              <w:t>urémico</w:t>
            </w:r>
            <w:proofErr w:type="spellEnd"/>
            <w:r w:rsidRPr="00124259">
              <w:rPr>
                <w:rFonts w:cs="Times New Roman"/>
                <w:szCs w:val="20"/>
                <w:lang w:val="en-US"/>
              </w:rPr>
              <w:t xml:space="preserve"> </w:t>
            </w:r>
            <w:proofErr w:type="spellStart"/>
            <w:r w:rsidRPr="00124259">
              <w:rPr>
                <w:rFonts w:cs="Times New Roman"/>
                <w:szCs w:val="20"/>
                <w:lang w:val="en-US"/>
              </w:rPr>
              <w:t>atípico</w:t>
            </w:r>
            <w:proofErr w:type="spellEnd"/>
            <w:r w:rsidRPr="00124259">
              <w:rPr>
                <w:rFonts w:cs="Times New Roman"/>
                <w:szCs w:val="20"/>
                <w:lang w:val="en-US"/>
              </w:rPr>
              <w:t>. 2015. Available from: http://www.juntadeandalucia.es/salud/servicios/contenidos/nuevaaetsa/up/AETSA_2015_18_Eculizumab%20SHUa_def.pdf. [Accessed 02.07.2016].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rPr>
          <w:trHeight w:val="693"/>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proofErr w:type="spellStart"/>
            <w:r w:rsidRPr="00124259">
              <w:rPr>
                <w:rFonts w:cs="Times New Roman"/>
                <w:szCs w:val="20"/>
                <w:lang w:val="en-US"/>
              </w:rPr>
              <w:t>Agencia</w:t>
            </w:r>
            <w:proofErr w:type="spellEnd"/>
            <w:r w:rsidRPr="00124259">
              <w:rPr>
                <w:rFonts w:cs="Times New Roman"/>
                <w:szCs w:val="20"/>
                <w:lang w:val="en-US"/>
              </w:rPr>
              <w:t xml:space="preserve"> de </w:t>
            </w:r>
            <w:proofErr w:type="spellStart"/>
            <w:r w:rsidRPr="00124259">
              <w:rPr>
                <w:rFonts w:cs="Times New Roman"/>
                <w:szCs w:val="20"/>
                <w:lang w:val="en-US"/>
              </w:rPr>
              <w:t>Evaluación</w:t>
            </w:r>
            <w:proofErr w:type="spellEnd"/>
            <w:r w:rsidRPr="00124259">
              <w:rPr>
                <w:rFonts w:cs="Times New Roman"/>
                <w:szCs w:val="20"/>
                <w:lang w:val="en-US"/>
              </w:rPr>
              <w:t xml:space="preserve"> de </w:t>
            </w:r>
            <w:proofErr w:type="spellStart"/>
            <w:r w:rsidRPr="00124259">
              <w:rPr>
                <w:rFonts w:cs="Times New Roman"/>
                <w:szCs w:val="20"/>
                <w:lang w:val="en-US"/>
              </w:rPr>
              <w:t>Tecnologías</w:t>
            </w:r>
            <w:proofErr w:type="spellEnd"/>
            <w:r w:rsidRPr="00124259">
              <w:rPr>
                <w:rFonts w:cs="Times New Roman"/>
                <w:szCs w:val="20"/>
                <w:lang w:val="en-US"/>
              </w:rPr>
              <w:t xml:space="preserve"> </w:t>
            </w:r>
            <w:proofErr w:type="spellStart"/>
            <w:r w:rsidRPr="00124259">
              <w:rPr>
                <w:rFonts w:cs="Times New Roman"/>
                <w:szCs w:val="20"/>
                <w:lang w:val="en-US"/>
              </w:rPr>
              <w:t>Sanitarias</w:t>
            </w:r>
            <w:proofErr w:type="spellEnd"/>
            <w:r w:rsidRPr="00124259">
              <w:rPr>
                <w:rFonts w:cs="Times New Roman"/>
                <w:szCs w:val="20"/>
                <w:lang w:val="en-US"/>
              </w:rPr>
              <w:t xml:space="preserve"> de Andalucía. </w:t>
            </w:r>
            <w:proofErr w:type="spellStart"/>
            <w:r w:rsidRPr="00124259">
              <w:rPr>
                <w:rFonts w:cs="Times New Roman"/>
                <w:szCs w:val="20"/>
                <w:lang w:val="en-US"/>
              </w:rPr>
              <w:t>Tallos</w:t>
            </w:r>
            <w:proofErr w:type="spellEnd"/>
            <w:r w:rsidRPr="00124259">
              <w:rPr>
                <w:rFonts w:cs="Times New Roman"/>
                <w:szCs w:val="20"/>
                <w:lang w:val="en-US"/>
              </w:rPr>
              <w:t xml:space="preserve"> de </w:t>
            </w:r>
            <w:proofErr w:type="spellStart"/>
            <w:r w:rsidRPr="00124259">
              <w:rPr>
                <w:rFonts w:cs="Times New Roman"/>
                <w:szCs w:val="20"/>
                <w:lang w:val="en-US"/>
              </w:rPr>
              <w:t>crecimiento</w:t>
            </w:r>
            <w:proofErr w:type="spellEnd"/>
            <w:r w:rsidRPr="00124259">
              <w:rPr>
                <w:rFonts w:cs="Times New Roman"/>
                <w:szCs w:val="20"/>
                <w:lang w:val="en-US"/>
              </w:rPr>
              <w:t xml:space="preserve"> </w:t>
            </w:r>
            <w:proofErr w:type="spellStart"/>
            <w:r w:rsidRPr="00124259">
              <w:rPr>
                <w:rFonts w:cs="Times New Roman"/>
                <w:szCs w:val="20"/>
                <w:lang w:val="en-US"/>
              </w:rPr>
              <w:t>electromagnéticos</w:t>
            </w:r>
            <w:proofErr w:type="spellEnd"/>
            <w:r w:rsidRPr="00124259">
              <w:rPr>
                <w:rFonts w:cs="Times New Roman"/>
                <w:szCs w:val="20"/>
                <w:lang w:val="en-US"/>
              </w:rPr>
              <w:t xml:space="preserve"> para el </w:t>
            </w:r>
            <w:proofErr w:type="spellStart"/>
            <w:r w:rsidRPr="00124259">
              <w:rPr>
                <w:rFonts w:cs="Times New Roman"/>
                <w:szCs w:val="20"/>
                <w:lang w:val="en-US"/>
              </w:rPr>
              <w:t>tratamiento</w:t>
            </w:r>
            <w:proofErr w:type="spellEnd"/>
            <w:r w:rsidRPr="00124259">
              <w:rPr>
                <w:rFonts w:cs="Times New Roman"/>
                <w:szCs w:val="20"/>
                <w:lang w:val="en-US"/>
              </w:rPr>
              <w:t xml:space="preserve"> de la </w:t>
            </w:r>
            <w:proofErr w:type="spellStart"/>
            <w:r w:rsidRPr="00124259">
              <w:rPr>
                <w:rFonts w:cs="Times New Roman"/>
                <w:szCs w:val="20"/>
                <w:lang w:val="en-US"/>
              </w:rPr>
              <w:t>escoliosis</w:t>
            </w:r>
            <w:proofErr w:type="spellEnd"/>
            <w:r w:rsidRPr="00124259">
              <w:rPr>
                <w:rFonts w:cs="Times New Roman"/>
                <w:szCs w:val="20"/>
                <w:lang w:val="en-US"/>
              </w:rPr>
              <w:t xml:space="preserve"> de </w:t>
            </w:r>
            <w:proofErr w:type="spellStart"/>
            <w:r w:rsidRPr="00124259">
              <w:rPr>
                <w:rFonts w:cs="Times New Roman"/>
                <w:szCs w:val="20"/>
                <w:lang w:val="en-US"/>
              </w:rPr>
              <w:t>aparición</w:t>
            </w:r>
            <w:proofErr w:type="spellEnd"/>
            <w:r w:rsidRPr="00124259">
              <w:rPr>
                <w:rFonts w:cs="Times New Roman"/>
                <w:szCs w:val="20"/>
                <w:lang w:val="en-US"/>
              </w:rPr>
              <w:t xml:space="preserve"> </w:t>
            </w:r>
            <w:proofErr w:type="spellStart"/>
            <w:r w:rsidRPr="00124259">
              <w:rPr>
                <w:rFonts w:cs="Times New Roman"/>
                <w:szCs w:val="20"/>
                <w:lang w:val="en-US"/>
              </w:rPr>
              <w:t>precoz</w:t>
            </w:r>
            <w:proofErr w:type="spellEnd"/>
            <w:r w:rsidRPr="00124259">
              <w:rPr>
                <w:rFonts w:cs="Times New Roman"/>
                <w:szCs w:val="20"/>
                <w:lang w:val="en-US"/>
              </w:rPr>
              <w:t xml:space="preserve"> de </w:t>
            </w:r>
            <w:proofErr w:type="spellStart"/>
            <w:r w:rsidRPr="00124259">
              <w:rPr>
                <w:rFonts w:cs="Times New Roman"/>
                <w:szCs w:val="20"/>
                <w:lang w:val="en-US"/>
              </w:rPr>
              <w:t>diversa</w:t>
            </w:r>
            <w:proofErr w:type="spellEnd"/>
            <w:r w:rsidRPr="00124259">
              <w:rPr>
                <w:rFonts w:cs="Times New Roman"/>
                <w:szCs w:val="20"/>
                <w:lang w:val="en-US"/>
              </w:rPr>
              <w:t xml:space="preserve"> </w:t>
            </w:r>
            <w:proofErr w:type="spellStart"/>
            <w:r w:rsidRPr="00124259">
              <w:rPr>
                <w:rFonts w:cs="Times New Roman"/>
                <w:szCs w:val="20"/>
                <w:lang w:val="en-US"/>
              </w:rPr>
              <w:t>etiología</w:t>
            </w:r>
            <w:proofErr w:type="spellEnd"/>
            <w:r w:rsidRPr="00124259">
              <w:rPr>
                <w:rFonts w:cs="Times New Roman"/>
                <w:szCs w:val="20"/>
                <w:lang w:val="en-US"/>
              </w:rPr>
              <w:t>. 2015. Available from: http://www.juntadeandalucia.es/salud/servicios/contenidos/nuevaaetsa/up/09_AETSA_Tallos%20de%20crecimiento%20electromagnetico_DEF_NIPO.pdf. [Accessed 02.07.2016].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rPr>
          <w:trHeight w:val="505"/>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proofErr w:type="spellStart"/>
            <w:r w:rsidRPr="00124259">
              <w:rPr>
                <w:rFonts w:cs="Times New Roman"/>
                <w:szCs w:val="20"/>
                <w:lang w:val="en-US"/>
              </w:rPr>
              <w:t>Agencia</w:t>
            </w:r>
            <w:proofErr w:type="spellEnd"/>
            <w:r w:rsidRPr="00124259">
              <w:rPr>
                <w:rFonts w:cs="Times New Roman"/>
                <w:szCs w:val="20"/>
                <w:lang w:val="en-US"/>
              </w:rPr>
              <w:t xml:space="preserve"> de </w:t>
            </w:r>
            <w:proofErr w:type="spellStart"/>
            <w:r w:rsidRPr="00124259">
              <w:rPr>
                <w:rFonts w:cs="Times New Roman"/>
                <w:szCs w:val="20"/>
                <w:lang w:val="en-US"/>
              </w:rPr>
              <w:t>Evaluación</w:t>
            </w:r>
            <w:proofErr w:type="spellEnd"/>
            <w:r w:rsidRPr="00124259">
              <w:rPr>
                <w:rFonts w:cs="Times New Roman"/>
                <w:szCs w:val="20"/>
                <w:lang w:val="en-US"/>
              </w:rPr>
              <w:t xml:space="preserve"> de </w:t>
            </w:r>
            <w:proofErr w:type="spellStart"/>
            <w:r w:rsidRPr="00124259">
              <w:rPr>
                <w:rFonts w:cs="Times New Roman"/>
                <w:szCs w:val="20"/>
                <w:lang w:val="en-US"/>
              </w:rPr>
              <w:t>Tecnologías</w:t>
            </w:r>
            <w:proofErr w:type="spellEnd"/>
            <w:r w:rsidRPr="00124259">
              <w:rPr>
                <w:rFonts w:cs="Times New Roman"/>
                <w:szCs w:val="20"/>
                <w:lang w:val="en-US"/>
              </w:rPr>
              <w:t xml:space="preserve"> </w:t>
            </w:r>
            <w:proofErr w:type="spellStart"/>
            <w:r w:rsidRPr="00124259">
              <w:rPr>
                <w:rFonts w:cs="Times New Roman"/>
                <w:szCs w:val="20"/>
                <w:lang w:val="en-US"/>
              </w:rPr>
              <w:t>Sanitarias</w:t>
            </w:r>
            <w:proofErr w:type="spellEnd"/>
            <w:r w:rsidRPr="00124259">
              <w:rPr>
                <w:rFonts w:cs="Times New Roman"/>
                <w:szCs w:val="20"/>
                <w:lang w:val="en-US"/>
              </w:rPr>
              <w:t xml:space="preserve"> de Andalucía. </w:t>
            </w:r>
            <w:proofErr w:type="spellStart"/>
            <w:r w:rsidRPr="00124259">
              <w:rPr>
                <w:rFonts w:cs="Times New Roman"/>
                <w:szCs w:val="20"/>
                <w:lang w:val="en-US"/>
              </w:rPr>
              <w:t>Terapia</w:t>
            </w:r>
            <w:proofErr w:type="spellEnd"/>
            <w:r w:rsidRPr="00124259">
              <w:rPr>
                <w:rFonts w:cs="Times New Roman"/>
                <w:szCs w:val="20"/>
                <w:lang w:val="en-US"/>
              </w:rPr>
              <w:t xml:space="preserve"> focal del </w:t>
            </w:r>
            <w:proofErr w:type="spellStart"/>
            <w:r w:rsidRPr="00124259">
              <w:rPr>
                <w:rFonts w:cs="Times New Roman"/>
                <w:szCs w:val="20"/>
                <w:lang w:val="en-US"/>
              </w:rPr>
              <w:t>cáncer</w:t>
            </w:r>
            <w:proofErr w:type="spellEnd"/>
            <w:r w:rsidRPr="00124259">
              <w:rPr>
                <w:rFonts w:cs="Times New Roman"/>
                <w:szCs w:val="20"/>
                <w:lang w:val="en-US"/>
              </w:rPr>
              <w:t xml:space="preserve"> de </w:t>
            </w:r>
            <w:proofErr w:type="spellStart"/>
            <w:r w:rsidRPr="00124259">
              <w:rPr>
                <w:rFonts w:cs="Times New Roman"/>
                <w:szCs w:val="20"/>
                <w:lang w:val="en-US"/>
              </w:rPr>
              <w:t>próstata</w:t>
            </w:r>
            <w:proofErr w:type="spellEnd"/>
            <w:r w:rsidRPr="00124259">
              <w:rPr>
                <w:rFonts w:cs="Times New Roman"/>
                <w:szCs w:val="20"/>
                <w:lang w:val="en-US"/>
              </w:rPr>
              <w:t xml:space="preserve"> </w:t>
            </w:r>
            <w:proofErr w:type="spellStart"/>
            <w:r w:rsidRPr="00124259">
              <w:rPr>
                <w:rFonts w:cs="Times New Roman"/>
                <w:szCs w:val="20"/>
                <w:lang w:val="en-US"/>
              </w:rPr>
              <w:t>localizado</w:t>
            </w:r>
            <w:proofErr w:type="spellEnd"/>
            <w:r w:rsidRPr="00124259">
              <w:rPr>
                <w:rFonts w:cs="Times New Roman"/>
                <w:szCs w:val="20"/>
                <w:lang w:val="en-US"/>
              </w:rPr>
              <w:t xml:space="preserve">: </w:t>
            </w:r>
            <w:proofErr w:type="spellStart"/>
            <w:r w:rsidRPr="00124259">
              <w:rPr>
                <w:rFonts w:cs="Times New Roman"/>
                <w:szCs w:val="20"/>
                <w:lang w:val="en-US"/>
              </w:rPr>
              <w:t>electroporación</w:t>
            </w:r>
            <w:proofErr w:type="spellEnd"/>
            <w:r w:rsidRPr="00124259">
              <w:rPr>
                <w:rFonts w:cs="Times New Roman"/>
                <w:szCs w:val="20"/>
                <w:lang w:val="en-US"/>
              </w:rPr>
              <w:t xml:space="preserve"> irreversible, </w:t>
            </w:r>
            <w:proofErr w:type="spellStart"/>
            <w:r w:rsidRPr="00124259">
              <w:rPr>
                <w:rFonts w:cs="Times New Roman"/>
                <w:szCs w:val="20"/>
                <w:lang w:val="en-US"/>
              </w:rPr>
              <w:t>ultrasonidos</w:t>
            </w:r>
            <w:proofErr w:type="spellEnd"/>
            <w:r w:rsidRPr="00124259">
              <w:rPr>
                <w:rFonts w:cs="Times New Roman"/>
                <w:szCs w:val="20"/>
                <w:lang w:val="en-US"/>
              </w:rPr>
              <w:t xml:space="preserve"> </w:t>
            </w:r>
            <w:proofErr w:type="spellStart"/>
            <w:r w:rsidRPr="00124259">
              <w:rPr>
                <w:rFonts w:cs="Times New Roman"/>
                <w:szCs w:val="20"/>
                <w:lang w:val="en-US"/>
              </w:rPr>
              <w:t>focalizados</w:t>
            </w:r>
            <w:proofErr w:type="spellEnd"/>
            <w:r w:rsidRPr="00124259">
              <w:rPr>
                <w:rFonts w:cs="Times New Roman"/>
                <w:szCs w:val="20"/>
                <w:lang w:val="en-US"/>
              </w:rPr>
              <w:t xml:space="preserve"> de </w:t>
            </w:r>
            <w:proofErr w:type="spellStart"/>
            <w:r w:rsidRPr="00124259">
              <w:rPr>
                <w:rFonts w:cs="Times New Roman"/>
                <w:szCs w:val="20"/>
                <w:lang w:val="en-US"/>
              </w:rPr>
              <w:t>alta</w:t>
            </w:r>
            <w:proofErr w:type="spellEnd"/>
            <w:r w:rsidRPr="00124259">
              <w:rPr>
                <w:rFonts w:cs="Times New Roman"/>
                <w:szCs w:val="20"/>
                <w:lang w:val="en-US"/>
              </w:rPr>
              <w:t xml:space="preserve"> </w:t>
            </w:r>
            <w:proofErr w:type="spellStart"/>
            <w:r w:rsidRPr="00124259">
              <w:rPr>
                <w:rFonts w:cs="Times New Roman"/>
                <w:szCs w:val="20"/>
                <w:lang w:val="en-US"/>
              </w:rPr>
              <w:t>intensidad</w:t>
            </w:r>
            <w:proofErr w:type="spellEnd"/>
            <w:r w:rsidRPr="00124259">
              <w:rPr>
                <w:rFonts w:cs="Times New Roman"/>
                <w:szCs w:val="20"/>
                <w:lang w:val="en-US"/>
              </w:rPr>
              <w:t xml:space="preserve"> y </w:t>
            </w:r>
            <w:proofErr w:type="spellStart"/>
            <w:r w:rsidRPr="00124259">
              <w:rPr>
                <w:rFonts w:cs="Times New Roman"/>
                <w:szCs w:val="20"/>
                <w:lang w:val="en-US"/>
              </w:rPr>
              <w:t>láser</w:t>
            </w:r>
            <w:proofErr w:type="spellEnd"/>
            <w:r w:rsidRPr="00124259">
              <w:rPr>
                <w:rFonts w:cs="Times New Roman"/>
                <w:szCs w:val="20"/>
                <w:lang w:val="en-US"/>
              </w:rPr>
              <w:t xml:space="preserve"> de </w:t>
            </w:r>
            <w:proofErr w:type="spellStart"/>
            <w:r w:rsidRPr="00124259">
              <w:rPr>
                <w:rFonts w:cs="Times New Roman"/>
                <w:szCs w:val="20"/>
                <w:lang w:val="en-US"/>
              </w:rPr>
              <w:t>holmio</w:t>
            </w:r>
            <w:proofErr w:type="spellEnd"/>
            <w:r w:rsidRPr="00124259">
              <w:rPr>
                <w:rFonts w:cs="Times New Roman"/>
                <w:szCs w:val="20"/>
                <w:lang w:val="en-US"/>
              </w:rPr>
              <w:t>. 2015. Available from: http://www.juntadeandalucia.es/salud/servicios/contenidos/nuevaaetsa/up/2014_04_AETSA_Cancer_prostata_DEF.pdf. [Accessed 02.07.2016].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proofErr w:type="spellStart"/>
            <w:r w:rsidRPr="00124259">
              <w:rPr>
                <w:rFonts w:cs="Times New Roman"/>
                <w:szCs w:val="20"/>
                <w:lang w:val="en-US"/>
              </w:rPr>
              <w:t>Agencia</w:t>
            </w:r>
            <w:proofErr w:type="spellEnd"/>
            <w:r w:rsidRPr="00124259">
              <w:rPr>
                <w:rFonts w:cs="Times New Roman"/>
                <w:szCs w:val="20"/>
                <w:lang w:val="en-US"/>
              </w:rPr>
              <w:t xml:space="preserve"> de </w:t>
            </w:r>
            <w:proofErr w:type="spellStart"/>
            <w:r w:rsidRPr="00124259">
              <w:rPr>
                <w:rFonts w:cs="Times New Roman"/>
                <w:szCs w:val="20"/>
                <w:lang w:val="en-US"/>
              </w:rPr>
              <w:t>Evaluación</w:t>
            </w:r>
            <w:proofErr w:type="spellEnd"/>
            <w:r w:rsidRPr="00124259">
              <w:rPr>
                <w:rFonts w:cs="Times New Roman"/>
                <w:szCs w:val="20"/>
                <w:lang w:val="en-US"/>
              </w:rPr>
              <w:t xml:space="preserve"> de </w:t>
            </w:r>
            <w:proofErr w:type="spellStart"/>
            <w:r w:rsidRPr="00124259">
              <w:rPr>
                <w:rFonts w:cs="Times New Roman"/>
                <w:szCs w:val="20"/>
                <w:lang w:val="en-US"/>
              </w:rPr>
              <w:t>Tecnologías</w:t>
            </w:r>
            <w:proofErr w:type="spellEnd"/>
            <w:r w:rsidRPr="00124259">
              <w:rPr>
                <w:rFonts w:cs="Times New Roman"/>
                <w:szCs w:val="20"/>
                <w:lang w:val="en-US"/>
              </w:rPr>
              <w:t xml:space="preserve"> </w:t>
            </w:r>
            <w:proofErr w:type="spellStart"/>
            <w:r w:rsidRPr="00124259">
              <w:rPr>
                <w:rFonts w:cs="Times New Roman"/>
                <w:szCs w:val="20"/>
                <w:lang w:val="en-US"/>
              </w:rPr>
              <w:t>Sanitarias</w:t>
            </w:r>
            <w:proofErr w:type="spellEnd"/>
            <w:r w:rsidRPr="00124259">
              <w:rPr>
                <w:rFonts w:cs="Times New Roman"/>
                <w:szCs w:val="20"/>
                <w:lang w:val="en-US"/>
              </w:rPr>
              <w:t xml:space="preserve"> de Andalucía. </w:t>
            </w:r>
            <w:proofErr w:type="spellStart"/>
            <w:r w:rsidRPr="00124259">
              <w:rPr>
                <w:rFonts w:cs="Times New Roman"/>
                <w:szCs w:val="20"/>
                <w:lang w:val="en-US"/>
              </w:rPr>
              <w:t>Eficacia</w:t>
            </w:r>
            <w:proofErr w:type="spellEnd"/>
            <w:r w:rsidRPr="00124259">
              <w:rPr>
                <w:rFonts w:cs="Times New Roman"/>
                <w:szCs w:val="20"/>
                <w:lang w:val="en-US"/>
              </w:rPr>
              <w:t xml:space="preserve">, </w:t>
            </w:r>
            <w:proofErr w:type="spellStart"/>
            <w:r w:rsidRPr="00124259">
              <w:rPr>
                <w:rFonts w:cs="Times New Roman"/>
                <w:szCs w:val="20"/>
                <w:lang w:val="en-US"/>
              </w:rPr>
              <w:t>seguridad</w:t>
            </w:r>
            <w:proofErr w:type="spellEnd"/>
            <w:r w:rsidRPr="00124259">
              <w:rPr>
                <w:rFonts w:cs="Times New Roman"/>
                <w:szCs w:val="20"/>
                <w:lang w:val="en-US"/>
              </w:rPr>
              <w:t xml:space="preserve"> y </w:t>
            </w:r>
            <w:proofErr w:type="spellStart"/>
            <w:r w:rsidRPr="00124259">
              <w:rPr>
                <w:rFonts w:cs="Times New Roman"/>
                <w:szCs w:val="20"/>
                <w:lang w:val="en-US"/>
              </w:rPr>
              <w:t>eficiencia</w:t>
            </w:r>
            <w:proofErr w:type="spellEnd"/>
            <w:r w:rsidRPr="00124259">
              <w:rPr>
                <w:rFonts w:cs="Times New Roman"/>
                <w:szCs w:val="20"/>
                <w:lang w:val="en-US"/>
              </w:rPr>
              <w:t xml:space="preserve"> del </w:t>
            </w:r>
            <w:proofErr w:type="spellStart"/>
            <w:r w:rsidRPr="00124259">
              <w:rPr>
                <w:rFonts w:cs="Times New Roman"/>
                <w:szCs w:val="20"/>
                <w:lang w:val="en-US"/>
              </w:rPr>
              <w:t>sistema</w:t>
            </w:r>
            <w:proofErr w:type="spellEnd"/>
            <w:r w:rsidRPr="00124259">
              <w:rPr>
                <w:rFonts w:cs="Times New Roman"/>
                <w:szCs w:val="20"/>
                <w:lang w:val="en-US"/>
              </w:rPr>
              <w:t xml:space="preserve"> de </w:t>
            </w:r>
            <w:proofErr w:type="spellStart"/>
            <w:r w:rsidRPr="00124259">
              <w:rPr>
                <w:rFonts w:cs="Times New Roman"/>
                <w:szCs w:val="20"/>
                <w:lang w:val="en-US"/>
              </w:rPr>
              <w:t>terapia</w:t>
            </w:r>
            <w:proofErr w:type="spellEnd"/>
            <w:r w:rsidRPr="00124259">
              <w:rPr>
                <w:rFonts w:cs="Times New Roman"/>
                <w:szCs w:val="20"/>
                <w:lang w:val="en-US"/>
              </w:rPr>
              <w:t xml:space="preserve"> de </w:t>
            </w:r>
            <w:proofErr w:type="spellStart"/>
            <w:r w:rsidRPr="00124259">
              <w:rPr>
                <w:rFonts w:cs="Times New Roman"/>
                <w:szCs w:val="20"/>
                <w:lang w:val="en-US"/>
              </w:rPr>
              <w:t>presión</w:t>
            </w:r>
            <w:proofErr w:type="spellEnd"/>
            <w:r w:rsidRPr="00124259">
              <w:rPr>
                <w:rFonts w:cs="Times New Roman"/>
                <w:szCs w:val="20"/>
                <w:lang w:val="en-US"/>
              </w:rPr>
              <w:t xml:space="preserve"> </w:t>
            </w:r>
            <w:proofErr w:type="spellStart"/>
            <w:r w:rsidRPr="00124259">
              <w:rPr>
                <w:rFonts w:cs="Times New Roman"/>
                <w:szCs w:val="20"/>
                <w:lang w:val="en-US"/>
              </w:rPr>
              <w:t>negativa</w:t>
            </w:r>
            <w:proofErr w:type="spellEnd"/>
            <w:r w:rsidRPr="00124259">
              <w:rPr>
                <w:rFonts w:cs="Times New Roman"/>
                <w:szCs w:val="20"/>
                <w:lang w:val="en-US"/>
              </w:rPr>
              <w:t xml:space="preserve"> V.A.C. </w:t>
            </w:r>
            <w:proofErr w:type="spellStart"/>
            <w:r w:rsidRPr="00124259">
              <w:rPr>
                <w:rFonts w:cs="Times New Roman"/>
                <w:szCs w:val="20"/>
                <w:lang w:val="en-US"/>
              </w:rPr>
              <w:t>en</w:t>
            </w:r>
            <w:proofErr w:type="spellEnd"/>
            <w:r w:rsidRPr="00124259">
              <w:rPr>
                <w:rFonts w:cs="Times New Roman"/>
                <w:szCs w:val="20"/>
                <w:lang w:val="en-US"/>
              </w:rPr>
              <w:t xml:space="preserve"> </w:t>
            </w:r>
            <w:proofErr w:type="spellStart"/>
            <w:r w:rsidRPr="00124259">
              <w:rPr>
                <w:rFonts w:cs="Times New Roman"/>
                <w:szCs w:val="20"/>
                <w:lang w:val="en-US"/>
              </w:rPr>
              <w:t>heridas</w:t>
            </w:r>
            <w:proofErr w:type="spellEnd"/>
            <w:r w:rsidRPr="00124259">
              <w:rPr>
                <w:rFonts w:cs="Times New Roman"/>
                <w:szCs w:val="20"/>
                <w:lang w:val="en-US"/>
              </w:rPr>
              <w:t xml:space="preserve"> </w:t>
            </w:r>
            <w:proofErr w:type="spellStart"/>
            <w:r w:rsidRPr="00124259">
              <w:rPr>
                <w:rFonts w:cs="Times New Roman"/>
                <w:szCs w:val="20"/>
                <w:lang w:val="en-US"/>
              </w:rPr>
              <w:t>traumáticas</w:t>
            </w:r>
            <w:proofErr w:type="spellEnd"/>
            <w:r w:rsidRPr="00124259">
              <w:rPr>
                <w:rFonts w:cs="Times New Roman"/>
                <w:szCs w:val="20"/>
                <w:lang w:val="en-US"/>
              </w:rPr>
              <w:t xml:space="preserve"> y </w:t>
            </w:r>
            <w:proofErr w:type="spellStart"/>
            <w:r w:rsidRPr="00124259">
              <w:rPr>
                <w:rFonts w:cs="Times New Roman"/>
                <w:szCs w:val="20"/>
                <w:lang w:val="en-US"/>
              </w:rPr>
              <w:t>postquirúrgicas</w:t>
            </w:r>
            <w:proofErr w:type="spellEnd"/>
            <w:r w:rsidRPr="00124259">
              <w:rPr>
                <w:rFonts w:cs="Times New Roman"/>
                <w:szCs w:val="20"/>
                <w:lang w:val="en-US"/>
              </w:rPr>
              <w:t xml:space="preserve">: </w:t>
            </w:r>
            <w:proofErr w:type="spellStart"/>
            <w:r w:rsidRPr="00124259">
              <w:rPr>
                <w:rFonts w:cs="Times New Roman"/>
                <w:szCs w:val="20"/>
                <w:lang w:val="en-US"/>
              </w:rPr>
              <w:t>Revisión</w:t>
            </w:r>
            <w:proofErr w:type="spellEnd"/>
            <w:r w:rsidRPr="00124259">
              <w:rPr>
                <w:rFonts w:cs="Times New Roman"/>
                <w:szCs w:val="20"/>
                <w:lang w:val="en-US"/>
              </w:rPr>
              <w:t xml:space="preserve"> </w:t>
            </w:r>
            <w:proofErr w:type="spellStart"/>
            <w:r w:rsidRPr="00124259">
              <w:rPr>
                <w:rFonts w:cs="Times New Roman"/>
                <w:szCs w:val="20"/>
                <w:lang w:val="en-US"/>
              </w:rPr>
              <w:t>sistemática</w:t>
            </w:r>
            <w:proofErr w:type="spellEnd"/>
            <w:r w:rsidRPr="00124259">
              <w:rPr>
                <w:rFonts w:cs="Times New Roman"/>
                <w:szCs w:val="20"/>
                <w:lang w:val="en-US"/>
              </w:rPr>
              <w:t>. 2016. [Accessed 02.07.2016].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rPr>
          <w:trHeight w:val="462"/>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proofErr w:type="spellStart"/>
            <w:r w:rsidRPr="00124259">
              <w:rPr>
                <w:rFonts w:cs="Times New Roman"/>
                <w:szCs w:val="20"/>
                <w:lang w:val="en-US"/>
              </w:rPr>
              <w:t>Agencia</w:t>
            </w:r>
            <w:proofErr w:type="spellEnd"/>
            <w:r w:rsidRPr="00124259">
              <w:rPr>
                <w:rFonts w:cs="Times New Roman"/>
                <w:szCs w:val="20"/>
                <w:lang w:val="en-US"/>
              </w:rPr>
              <w:t xml:space="preserve"> de </w:t>
            </w:r>
            <w:proofErr w:type="spellStart"/>
            <w:r w:rsidRPr="00124259">
              <w:rPr>
                <w:rFonts w:cs="Times New Roman"/>
                <w:szCs w:val="20"/>
                <w:lang w:val="en-US"/>
              </w:rPr>
              <w:t>Evaluación</w:t>
            </w:r>
            <w:proofErr w:type="spellEnd"/>
            <w:r w:rsidRPr="00124259">
              <w:rPr>
                <w:rFonts w:cs="Times New Roman"/>
                <w:szCs w:val="20"/>
                <w:lang w:val="en-US"/>
              </w:rPr>
              <w:t xml:space="preserve"> de </w:t>
            </w:r>
            <w:proofErr w:type="spellStart"/>
            <w:r w:rsidRPr="00124259">
              <w:rPr>
                <w:rFonts w:cs="Times New Roman"/>
                <w:szCs w:val="20"/>
                <w:lang w:val="en-US"/>
              </w:rPr>
              <w:t>Tecnologías</w:t>
            </w:r>
            <w:proofErr w:type="spellEnd"/>
            <w:r w:rsidRPr="00124259">
              <w:rPr>
                <w:rFonts w:cs="Times New Roman"/>
                <w:szCs w:val="20"/>
                <w:lang w:val="en-US"/>
              </w:rPr>
              <w:t xml:space="preserve"> </w:t>
            </w:r>
            <w:proofErr w:type="spellStart"/>
            <w:r w:rsidRPr="00124259">
              <w:rPr>
                <w:rFonts w:cs="Times New Roman"/>
                <w:szCs w:val="20"/>
                <w:lang w:val="en-US"/>
              </w:rPr>
              <w:t>Sanitarias</w:t>
            </w:r>
            <w:proofErr w:type="spellEnd"/>
            <w:r w:rsidRPr="00124259">
              <w:rPr>
                <w:rFonts w:cs="Times New Roman"/>
                <w:szCs w:val="20"/>
                <w:lang w:val="en-US"/>
              </w:rPr>
              <w:t xml:space="preserve"> de Andalucía. </w:t>
            </w:r>
            <w:proofErr w:type="spellStart"/>
            <w:r w:rsidRPr="00124259">
              <w:rPr>
                <w:rFonts w:cs="Times New Roman"/>
                <w:szCs w:val="20"/>
                <w:lang w:val="en-US"/>
              </w:rPr>
              <w:t>Seguimiento</w:t>
            </w:r>
            <w:proofErr w:type="spellEnd"/>
            <w:r w:rsidRPr="00124259">
              <w:rPr>
                <w:rFonts w:cs="Times New Roman"/>
                <w:szCs w:val="20"/>
                <w:lang w:val="en-US"/>
              </w:rPr>
              <w:t xml:space="preserve"> del </w:t>
            </w:r>
            <w:proofErr w:type="spellStart"/>
            <w:r w:rsidRPr="00124259">
              <w:rPr>
                <w:rFonts w:cs="Times New Roman"/>
                <w:szCs w:val="20"/>
                <w:lang w:val="en-US"/>
              </w:rPr>
              <w:t>cáncer</w:t>
            </w:r>
            <w:proofErr w:type="spellEnd"/>
            <w:r w:rsidRPr="00124259">
              <w:rPr>
                <w:rFonts w:cs="Times New Roman"/>
                <w:szCs w:val="20"/>
                <w:lang w:val="en-US"/>
              </w:rPr>
              <w:t xml:space="preserve"> de mama </w:t>
            </w:r>
            <w:proofErr w:type="spellStart"/>
            <w:r w:rsidRPr="00124259">
              <w:rPr>
                <w:rFonts w:cs="Times New Roman"/>
                <w:szCs w:val="20"/>
                <w:lang w:val="en-US"/>
              </w:rPr>
              <w:t>en</w:t>
            </w:r>
            <w:proofErr w:type="spellEnd"/>
            <w:r w:rsidRPr="00124259">
              <w:rPr>
                <w:rFonts w:cs="Times New Roman"/>
                <w:szCs w:val="20"/>
                <w:lang w:val="en-US"/>
              </w:rPr>
              <w:t xml:space="preserve"> </w:t>
            </w:r>
            <w:proofErr w:type="spellStart"/>
            <w:r w:rsidRPr="00124259">
              <w:rPr>
                <w:rFonts w:cs="Times New Roman"/>
                <w:szCs w:val="20"/>
                <w:lang w:val="en-US"/>
              </w:rPr>
              <w:t>Atención</w:t>
            </w:r>
            <w:proofErr w:type="spellEnd"/>
            <w:r w:rsidRPr="00124259">
              <w:rPr>
                <w:rFonts w:cs="Times New Roman"/>
                <w:szCs w:val="20"/>
                <w:lang w:val="en-US"/>
              </w:rPr>
              <w:t xml:space="preserve"> Primaria. 2016. Available from: http://www.juntadeandalucia.es/salud/servicios/contenidos/nuevaaetsa/up/01_AETSA_Seguimiento_Cancer_de_mama_DEF_NIPO.pdf. [Accessed 02.07.2016].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color w:val="auto"/>
                <w:szCs w:val="20"/>
                <w:lang w:val="en-GB"/>
              </w:rPr>
            </w:pPr>
            <w:proofErr w:type="spellStart"/>
            <w:r w:rsidRPr="00124259">
              <w:rPr>
                <w:rFonts w:cs="Times New Roman"/>
                <w:szCs w:val="20"/>
                <w:lang w:val="en-US"/>
              </w:rPr>
              <w:t>Agencia</w:t>
            </w:r>
            <w:proofErr w:type="spellEnd"/>
            <w:r w:rsidRPr="00124259">
              <w:rPr>
                <w:rFonts w:cs="Times New Roman"/>
                <w:szCs w:val="20"/>
                <w:lang w:val="en-US"/>
              </w:rPr>
              <w:t xml:space="preserve"> de </w:t>
            </w:r>
            <w:proofErr w:type="spellStart"/>
            <w:r w:rsidRPr="00124259">
              <w:rPr>
                <w:rFonts w:cs="Times New Roman"/>
                <w:szCs w:val="20"/>
                <w:lang w:val="en-US"/>
              </w:rPr>
              <w:t>Evaluación</w:t>
            </w:r>
            <w:proofErr w:type="spellEnd"/>
            <w:r w:rsidRPr="00124259">
              <w:rPr>
                <w:rFonts w:cs="Times New Roman"/>
                <w:szCs w:val="20"/>
                <w:lang w:val="en-US"/>
              </w:rPr>
              <w:t xml:space="preserve"> de </w:t>
            </w:r>
            <w:proofErr w:type="spellStart"/>
            <w:r w:rsidRPr="00124259">
              <w:rPr>
                <w:rFonts w:cs="Times New Roman"/>
                <w:szCs w:val="20"/>
                <w:lang w:val="en-US"/>
              </w:rPr>
              <w:t>Tecnologías</w:t>
            </w:r>
            <w:proofErr w:type="spellEnd"/>
            <w:r w:rsidRPr="00124259">
              <w:rPr>
                <w:rFonts w:cs="Times New Roman"/>
                <w:szCs w:val="20"/>
                <w:lang w:val="en-US"/>
              </w:rPr>
              <w:t xml:space="preserve"> </w:t>
            </w:r>
            <w:proofErr w:type="spellStart"/>
            <w:r w:rsidRPr="00124259">
              <w:rPr>
                <w:rFonts w:cs="Times New Roman"/>
                <w:szCs w:val="20"/>
                <w:lang w:val="en-US"/>
              </w:rPr>
              <w:t>Sanitarias</w:t>
            </w:r>
            <w:proofErr w:type="spellEnd"/>
            <w:r w:rsidRPr="00124259">
              <w:rPr>
                <w:rFonts w:cs="Times New Roman"/>
                <w:szCs w:val="20"/>
                <w:lang w:val="en-US"/>
              </w:rPr>
              <w:t xml:space="preserve"> de Andalucía. </w:t>
            </w:r>
            <w:proofErr w:type="spellStart"/>
            <w:r w:rsidRPr="00124259">
              <w:rPr>
                <w:rFonts w:cs="Times New Roman"/>
                <w:szCs w:val="20"/>
                <w:lang w:val="en-US"/>
              </w:rPr>
              <w:t>Termoplastia</w:t>
            </w:r>
            <w:proofErr w:type="spellEnd"/>
            <w:r w:rsidRPr="00124259">
              <w:rPr>
                <w:rFonts w:cs="Times New Roman"/>
                <w:szCs w:val="20"/>
                <w:lang w:val="en-US"/>
              </w:rPr>
              <w:t xml:space="preserve"> </w:t>
            </w:r>
            <w:proofErr w:type="spellStart"/>
            <w:r w:rsidRPr="00124259">
              <w:rPr>
                <w:rFonts w:cs="Times New Roman"/>
                <w:szCs w:val="20"/>
                <w:lang w:val="en-US"/>
              </w:rPr>
              <w:t>bronquial</w:t>
            </w:r>
            <w:proofErr w:type="spellEnd"/>
            <w:r w:rsidRPr="00124259">
              <w:rPr>
                <w:rFonts w:cs="Times New Roman"/>
                <w:szCs w:val="20"/>
                <w:lang w:val="en-US"/>
              </w:rPr>
              <w:t xml:space="preserve"> </w:t>
            </w:r>
            <w:proofErr w:type="spellStart"/>
            <w:r w:rsidRPr="00124259">
              <w:rPr>
                <w:rFonts w:cs="Times New Roman"/>
                <w:szCs w:val="20"/>
                <w:lang w:val="en-US"/>
              </w:rPr>
              <w:t>en</w:t>
            </w:r>
            <w:proofErr w:type="spellEnd"/>
            <w:r w:rsidRPr="00124259">
              <w:rPr>
                <w:rFonts w:cs="Times New Roman"/>
                <w:szCs w:val="20"/>
                <w:lang w:val="en-US"/>
              </w:rPr>
              <w:t xml:space="preserve"> </w:t>
            </w:r>
            <w:proofErr w:type="spellStart"/>
            <w:r w:rsidRPr="00124259">
              <w:rPr>
                <w:rFonts w:cs="Times New Roman"/>
                <w:szCs w:val="20"/>
                <w:lang w:val="en-US"/>
              </w:rPr>
              <w:t>pacientes</w:t>
            </w:r>
            <w:proofErr w:type="spellEnd"/>
            <w:r w:rsidRPr="00124259">
              <w:rPr>
                <w:rFonts w:cs="Times New Roman"/>
                <w:szCs w:val="20"/>
                <w:lang w:val="en-US"/>
              </w:rPr>
              <w:t xml:space="preserve"> con </w:t>
            </w:r>
            <w:proofErr w:type="spellStart"/>
            <w:r w:rsidRPr="00124259">
              <w:rPr>
                <w:rFonts w:cs="Times New Roman"/>
                <w:szCs w:val="20"/>
                <w:lang w:val="en-US"/>
              </w:rPr>
              <w:t>asma</w:t>
            </w:r>
            <w:proofErr w:type="spellEnd"/>
            <w:r w:rsidRPr="00124259">
              <w:rPr>
                <w:rFonts w:cs="Times New Roman"/>
                <w:szCs w:val="20"/>
                <w:lang w:val="en-US"/>
              </w:rPr>
              <w:t xml:space="preserve"> </w:t>
            </w:r>
            <w:proofErr w:type="spellStart"/>
            <w:r w:rsidRPr="00124259">
              <w:rPr>
                <w:rFonts w:cs="Times New Roman"/>
                <w:szCs w:val="20"/>
                <w:lang w:val="en-US"/>
              </w:rPr>
              <w:t>bronquial</w:t>
            </w:r>
            <w:proofErr w:type="spellEnd"/>
            <w:r w:rsidRPr="00124259">
              <w:rPr>
                <w:rFonts w:cs="Times New Roman"/>
                <w:szCs w:val="20"/>
                <w:lang w:val="en-US"/>
              </w:rPr>
              <w:t xml:space="preserve"> </w:t>
            </w:r>
            <w:proofErr w:type="spellStart"/>
            <w:r w:rsidRPr="00124259">
              <w:rPr>
                <w:rFonts w:cs="Times New Roman"/>
                <w:szCs w:val="20"/>
                <w:lang w:val="en-US"/>
              </w:rPr>
              <w:t>severo</w:t>
            </w:r>
            <w:proofErr w:type="spellEnd"/>
            <w:r w:rsidRPr="00124259">
              <w:rPr>
                <w:rFonts w:cs="Times New Roman"/>
                <w:szCs w:val="20"/>
                <w:lang w:val="en-US"/>
              </w:rPr>
              <w:t xml:space="preserve"> o grave. </w:t>
            </w:r>
            <w:proofErr w:type="spellStart"/>
            <w:r w:rsidRPr="00124259">
              <w:rPr>
                <w:rFonts w:cs="Times New Roman"/>
                <w:szCs w:val="20"/>
                <w:lang w:val="en-US"/>
              </w:rPr>
              <w:t>Eficacia</w:t>
            </w:r>
            <w:proofErr w:type="spellEnd"/>
            <w:r w:rsidRPr="00124259">
              <w:rPr>
                <w:rFonts w:cs="Times New Roman"/>
                <w:szCs w:val="20"/>
                <w:lang w:val="en-US"/>
              </w:rPr>
              <w:t xml:space="preserve">, </w:t>
            </w:r>
            <w:proofErr w:type="spellStart"/>
            <w:r w:rsidRPr="00124259">
              <w:rPr>
                <w:rFonts w:cs="Times New Roman"/>
                <w:szCs w:val="20"/>
                <w:lang w:val="en-US"/>
              </w:rPr>
              <w:t>seguridady</w:t>
            </w:r>
            <w:proofErr w:type="spellEnd"/>
            <w:r w:rsidRPr="00124259">
              <w:rPr>
                <w:rFonts w:cs="Times New Roman"/>
                <w:szCs w:val="20"/>
                <w:lang w:val="en-US"/>
              </w:rPr>
              <w:t xml:space="preserve"> </w:t>
            </w:r>
            <w:proofErr w:type="spellStart"/>
            <w:r w:rsidRPr="00124259">
              <w:rPr>
                <w:rFonts w:cs="Times New Roman"/>
                <w:szCs w:val="20"/>
                <w:lang w:val="en-US"/>
              </w:rPr>
              <w:t>eficiencia</w:t>
            </w:r>
            <w:proofErr w:type="spellEnd"/>
            <w:r w:rsidRPr="00124259">
              <w:rPr>
                <w:rFonts w:cs="Times New Roman"/>
                <w:szCs w:val="20"/>
                <w:lang w:val="en-US"/>
              </w:rPr>
              <w:t>. 2016. Available from: http://www.juntadeandalucia.es/salud/servicios/contenidos/nuevaaetsa/up/03_AETSA_Termoplastia_DEF_NIPO.pdf. [Accessed 02.07.2016].</w:t>
            </w:r>
          </w:p>
        </w:tc>
        <w:tc>
          <w:tcPr>
            <w:tcW w:w="288" w:type="pct"/>
          </w:tcPr>
          <w:p w:rsidR="006E4EF8" w:rsidRPr="00124259" w:rsidRDefault="006E4EF8" w:rsidP="006E4EF8">
            <w:pPr>
              <w:pStyle w:val="TabInhalt10PtQ"/>
              <w:spacing w:before="0" w:after="0" w:line="276" w:lineRule="auto"/>
              <w:jc w:val="center"/>
              <w:rPr>
                <w:rFonts w:cs="Times New Roman"/>
                <w:color w:val="auto"/>
                <w:szCs w:val="20"/>
                <w:lang w:val="en-GB"/>
              </w:rPr>
            </w:pPr>
          </w:p>
        </w:tc>
      </w:tr>
      <w:tr w:rsidR="006E4EF8" w:rsidRPr="00124259" w:rsidTr="006E4EF8">
        <w:tc>
          <w:tcPr>
            <w:tcW w:w="663" w:type="pct"/>
            <w:vMerge w:val="restar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color w:val="auto"/>
                <w:szCs w:val="20"/>
              </w:rPr>
              <w:t>Agenzia nazionale per i servizi sanitari regionali (Agenas)</w:t>
            </w:r>
          </w:p>
        </w:tc>
        <w:tc>
          <w:tcPr>
            <w:tcW w:w="4050" w:type="pct"/>
          </w:tcPr>
          <w:p w:rsidR="006E4EF8" w:rsidRPr="00124259" w:rsidRDefault="006E4EF8" w:rsidP="006E4EF8">
            <w:pPr>
              <w:pStyle w:val="TabInhalt10PtQ"/>
              <w:spacing w:before="0" w:after="0" w:line="276" w:lineRule="auto"/>
              <w:rPr>
                <w:rFonts w:cs="Times New Roman"/>
                <w:color w:val="auto"/>
                <w:szCs w:val="20"/>
                <w:lang w:val="en-GB"/>
              </w:rPr>
            </w:pPr>
            <w:r w:rsidRPr="00124259">
              <w:rPr>
                <w:rFonts w:cs="Times New Roman"/>
                <w:color w:val="auto"/>
                <w:szCs w:val="20"/>
                <w:lang w:val="en-GB"/>
              </w:rPr>
              <w:t xml:space="preserve">Gillespie F, Abraha I, </w:t>
            </w:r>
            <w:proofErr w:type="spellStart"/>
            <w:r w:rsidRPr="00124259">
              <w:rPr>
                <w:rFonts w:cs="Times New Roman"/>
                <w:color w:val="auto"/>
                <w:szCs w:val="20"/>
                <w:lang w:val="en-GB"/>
              </w:rPr>
              <w:t>Amicosante</w:t>
            </w:r>
            <w:proofErr w:type="spellEnd"/>
            <w:r w:rsidRPr="00124259">
              <w:rPr>
                <w:rFonts w:cs="Times New Roman"/>
                <w:color w:val="auto"/>
                <w:szCs w:val="20"/>
                <w:lang w:val="en-GB"/>
              </w:rPr>
              <w:t xml:space="preserve"> A, et al. HTA REPORT: “Implantable LVAD (Left Ventricular Assist Device) in addition to guideline directed medical therapy (GDMT) in end stage heart failure”. 2015. Available from: http://www.salute.gov.it/imgs/C_17_pagineAree_1202_listaFile_itemName_10_file.pdf. [Accessed 02.07.2016].</w:t>
            </w:r>
          </w:p>
        </w:tc>
        <w:tc>
          <w:tcPr>
            <w:tcW w:w="288" w:type="pct"/>
          </w:tcPr>
          <w:p w:rsidR="006E4EF8" w:rsidRPr="00124259" w:rsidRDefault="006E4EF8" w:rsidP="006E4EF8">
            <w:pPr>
              <w:pStyle w:val="TabInhalt10PtQ"/>
              <w:spacing w:before="0" w:after="0" w:line="276" w:lineRule="auto"/>
              <w:jc w:val="center"/>
              <w:rPr>
                <w:rFonts w:cs="Times New Roman"/>
                <w:color w:val="auto"/>
                <w:szCs w:val="20"/>
                <w:lang w:val="en-GB"/>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proofErr w:type="spellStart"/>
            <w:r w:rsidRPr="00124259">
              <w:rPr>
                <w:rFonts w:cs="Times New Roman"/>
                <w:color w:val="auto"/>
                <w:szCs w:val="20"/>
                <w:lang w:val="en-GB"/>
              </w:rPr>
              <w:t>Migliore</w:t>
            </w:r>
            <w:proofErr w:type="spellEnd"/>
            <w:r w:rsidRPr="00124259">
              <w:rPr>
                <w:rFonts w:cs="Times New Roman"/>
                <w:color w:val="auto"/>
                <w:szCs w:val="20"/>
                <w:lang w:val="en-GB"/>
              </w:rPr>
              <w:t xml:space="preserve"> A, Corio M, </w:t>
            </w:r>
            <w:proofErr w:type="spellStart"/>
            <w:r w:rsidRPr="00124259">
              <w:rPr>
                <w:rFonts w:cs="Times New Roman"/>
                <w:color w:val="auto"/>
                <w:szCs w:val="20"/>
                <w:lang w:val="en-GB"/>
              </w:rPr>
              <w:t>Perrini</w:t>
            </w:r>
            <w:proofErr w:type="spellEnd"/>
            <w:r w:rsidRPr="00124259">
              <w:rPr>
                <w:rFonts w:cs="Times New Roman"/>
                <w:color w:val="auto"/>
                <w:szCs w:val="20"/>
                <w:lang w:val="en-GB"/>
              </w:rPr>
              <w:t xml:space="preserve"> M, et al. Rapid HTA Report: Transcatheter implantable devices for mitral valve repair in adults with chronic mitral valve regurgitation 2015. Available from: http://www.salute.gov.it/imgs/C_17_pagineAree_1202_listaFile_itemName_11_file.pdf. [Accessed 02.07.2016].</w:t>
            </w:r>
          </w:p>
        </w:tc>
        <w:tc>
          <w:tcPr>
            <w:tcW w:w="288" w:type="pct"/>
          </w:tcPr>
          <w:p w:rsidR="006E4EF8" w:rsidRPr="00124259" w:rsidRDefault="006E4EF8" w:rsidP="006E4EF8">
            <w:pPr>
              <w:pStyle w:val="Tab-Spalten10PtQ"/>
              <w:spacing w:before="0" w:after="0" w:line="276" w:lineRule="auto"/>
              <w:jc w:val="center"/>
              <w:rPr>
                <w:rFonts w:cs="Times New Roman"/>
                <w:b w:val="0"/>
                <w:szCs w:val="20"/>
                <w:lang w:val="en-US"/>
              </w:rPr>
            </w:pPr>
            <w:r w:rsidRPr="00124259">
              <w:rPr>
                <w:rFonts w:cs="Times New Roman"/>
                <w:b w:val="0"/>
                <w:szCs w:val="20"/>
                <w:lang w:val="en-US"/>
              </w:rPr>
              <w:t>x</w:t>
            </w: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proofErr w:type="spellStart"/>
            <w:r w:rsidRPr="00124259">
              <w:rPr>
                <w:rFonts w:cs="Times New Roman"/>
                <w:color w:val="auto"/>
                <w:szCs w:val="20"/>
                <w:lang w:val="en-GB"/>
              </w:rPr>
              <w:t>Paone</w:t>
            </w:r>
            <w:proofErr w:type="spellEnd"/>
            <w:r w:rsidRPr="00124259">
              <w:rPr>
                <w:rFonts w:cs="Times New Roman"/>
                <w:color w:val="auto"/>
                <w:szCs w:val="20"/>
                <w:lang w:val="en-GB"/>
              </w:rPr>
              <w:t xml:space="preserve"> S, </w:t>
            </w:r>
            <w:proofErr w:type="spellStart"/>
            <w:r w:rsidRPr="00124259">
              <w:rPr>
                <w:rFonts w:cs="Times New Roman"/>
                <w:color w:val="auto"/>
                <w:szCs w:val="20"/>
                <w:lang w:val="en-GB"/>
              </w:rPr>
              <w:t>Migliore</w:t>
            </w:r>
            <w:proofErr w:type="spellEnd"/>
            <w:r w:rsidRPr="00124259">
              <w:rPr>
                <w:rFonts w:cs="Times New Roman"/>
                <w:color w:val="auto"/>
                <w:szCs w:val="20"/>
                <w:lang w:val="en-GB"/>
              </w:rPr>
              <w:t xml:space="preserve"> A, Abraha I, et al. Rapid HTA Report: </w:t>
            </w:r>
            <w:proofErr w:type="spellStart"/>
            <w:r w:rsidRPr="00124259">
              <w:rPr>
                <w:rFonts w:cs="Times New Roman"/>
                <w:color w:val="auto"/>
                <w:szCs w:val="20"/>
                <w:lang w:val="en-GB"/>
              </w:rPr>
              <w:t>Sutureless</w:t>
            </w:r>
            <w:proofErr w:type="spellEnd"/>
            <w:r w:rsidRPr="00124259">
              <w:rPr>
                <w:rFonts w:cs="Times New Roman"/>
                <w:color w:val="auto"/>
                <w:szCs w:val="20"/>
                <w:lang w:val="en-GB"/>
              </w:rPr>
              <w:t xml:space="preserve"> aortic valve replacement for aortic valve stenosis. 2015. Available from: http://www.salute.gov.it/imgs/C_17_pagineAree_1202_listaFile_itemName_9_file.pdf. [Accessed 02.07.2016].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r w:rsidRPr="00124259">
              <w:rPr>
                <w:rFonts w:cs="Times New Roman"/>
                <w:szCs w:val="20"/>
                <w:lang w:val="en-US"/>
              </w:rPr>
              <w:t>x</w:t>
            </w:r>
          </w:p>
        </w:tc>
      </w:tr>
      <w:tr w:rsidR="006E4EF8" w:rsidRPr="00124259" w:rsidTr="006E4EF8">
        <w:trPr>
          <w:trHeight w:val="432"/>
        </w:trPr>
        <w:tc>
          <w:tcPr>
            <w:tcW w:w="663"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color w:val="auto"/>
                <w:sz w:val="20"/>
                <w:szCs w:val="20"/>
                <w:lang w:val="en-GB"/>
              </w:rPr>
              <w:lastRenderedPageBreak/>
              <w:t>Adelaide Health Technology Assessment (AHTA)</w:t>
            </w:r>
          </w:p>
        </w:tc>
        <w:tc>
          <w:tcPr>
            <w:tcW w:w="4050" w:type="pct"/>
          </w:tcPr>
          <w:p w:rsidR="006E4EF8" w:rsidRPr="00124259" w:rsidRDefault="006E4EF8" w:rsidP="006E4EF8">
            <w:pPr>
              <w:rPr>
                <w:rFonts w:cs="Times New Roman"/>
                <w:sz w:val="20"/>
                <w:szCs w:val="20"/>
                <w:lang w:val="en-US"/>
              </w:rPr>
            </w:pPr>
            <w:r w:rsidRPr="00124259">
              <w:rPr>
                <w:rFonts w:cs="Times New Roman"/>
                <w:sz w:val="20"/>
                <w:szCs w:val="20"/>
                <w:lang w:val="de-AT"/>
              </w:rPr>
              <w:t xml:space="preserve">SJM K, JK M, R M, et al. </w:t>
            </w:r>
            <w:r w:rsidRPr="00124259">
              <w:rPr>
                <w:rFonts w:cs="Times New Roman"/>
                <w:sz w:val="20"/>
                <w:szCs w:val="20"/>
                <w:lang w:val="en-US"/>
              </w:rPr>
              <w:t>Testing for hereditary mutations in the cystic fibrosis transmembrane conductance regulator (CFTR) gene: Assessment report. 2015. Available from: http://www.msac.gov.au/internet/msac/publishing.nsf/Content/B1083E11E4A3006BCA257BCB0081849E/$File/1216-MSAC-CA-CFTR.pdf. [Accessed 02.07.2016].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c>
          <w:tcPr>
            <w:tcW w:w="663"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Alberta Health Technologies Decision Process (AHTDP)</w:t>
            </w: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The Health Technology Assessment Unit; University of Calgary. Hepatitis C Screening in Alberta: A Health Technology Assessment 2016. Available from: http://www.health.alberta.ca/documents/AHTDP-HepatitisC-Screening-HTA-Report-2016.pdf. [Accessed 02.07.2016].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c>
          <w:tcPr>
            <w:tcW w:w="663" w:type="pct"/>
            <w:vMerge w:val="restart"/>
          </w:tcPr>
          <w:p w:rsidR="006E4EF8" w:rsidRPr="00124259" w:rsidRDefault="006E4EF8" w:rsidP="006E4EF8">
            <w:pPr>
              <w:autoSpaceDE w:val="0"/>
              <w:autoSpaceDN w:val="0"/>
              <w:adjustRightInd w:val="0"/>
              <w:rPr>
                <w:rFonts w:cs="Times New Roman"/>
                <w:sz w:val="20"/>
                <w:szCs w:val="20"/>
                <w:lang w:val="en-US"/>
              </w:rPr>
            </w:pPr>
            <w:r w:rsidRPr="00124259">
              <w:rPr>
                <w:rFonts w:cs="Times New Roman"/>
                <w:color w:val="auto"/>
                <w:sz w:val="20"/>
                <w:szCs w:val="20"/>
                <w:lang w:val="en-GB"/>
              </w:rPr>
              <w:t>Canadian Agency for Drugs and Technologies in Health (CADTH)</w:t>
            </w: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Canadian Agency for Drugs and Technologies in Health (CADTH). Comparative Value of Erythrocyte Sedimentation Rate (ESR) and C-Reactive Protein (CRP) Testing in Combination Versus Individually for the Diagnosis of Undifferentiated Patients With Suspected Inflammatory Disease or Serious Infection: A Systematic Review and Economic Analysis - CADTH health technology assessment; no.140. 2015. Available from: https://www.cadth.ca/sites/default/files/pdf/HT0006-OP0516_ESRandCRP_e.pdf. [Accessed 08.07.2016].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Canadian Agency for Drugs and Technologies in Health (CADTH). Costs of Contact Tracing Activities Aimed at Reducing the Transmission of Measles in Canada. 2015. Available from: https://www.cadth.ca/sites/default/files/pdf/CP0010_Measles_Contact_Tracing_Report.pdf. [Accessed 08.07.2016].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Canadian Agency for Drugs and Technologies in Health (CADTH). Capnography for Monitoring End-Tidal CO2 in Hospital and Pre-hospital Settings: A Health Technology Assessment - CADTH health technology assessment; no.142. 2016. Available from: https://www.cadth.ca/sites/default/files/pdf/HT0007_End-Tidal_CO2_Review.pdf. [Accessed 08.07.2016].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Canadian Agency for Drugs and Technologies in Health (CADTH). Cognitive Processing Therapy for Post-traumatic Stress Disorder: A Systematic Review and Meta-analysis - CADTH health technology assessment; no.141. 2016. Available from: https://www.cadth.ca/sites/default/files/pdf/RE0031_HT009_CPT_for_PTSD.pdf. [Accessed 08.07.2016].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c>
          <w:tcPr>
            <w:tcW w:w="663" w:type="pct"/>
            <w:vMerge w:val="restart"/>
          </w:tcPr>
          <w:p w:rsidR="006E4EF8" w:rsidRPr="00124259" w:rsidRDefault="006E4EF8" w:rsidP="006E4EF8">
            <w:pPr>
              <w:pStyle w:val="TabInhalt10PtQ"/>
              <w:spacing w:before="0" w:after="0" w:line="276" w:lineRule="auto"/>
              <w:rPr>
                <w:rFonts w:cs="Times New Roman"/>
                <w:szCs w:val="20"/>
                <w:lang w:val="en-US"/>
              </w:rPr>
            </w:pPr>
            <w:proofErr w:type="spellStart"/>
            <w:r w:rsidRPr="00124259">
              <w:rPr>
                <w:rFonts w:cs="Times New Roman"/>
                <w:szCs w:val="20"/>
                <w:lang w:val="en-US"/>
              </w:rPr>
              <w:t>Comité</w:t>
            </w:r>
            <w:proofErr w:type="spellEnd"/>
            <w:r w:rsidRPr="00124259">
              <w:rPr>
                <w:rFonts w:cs="Times New Roman"/>
                <w:szCs w:val="20"/>
                <w:lang w:val="en-US"/>
              </w:rPr>
              <w:t xml:space="preserve"> </w:t>
            </w:r>
            <w:proofErr w:type="spellStart"/>
            <w:r w:rsidRPr="00124259">
              <w:rPr>
                <w:rFonts w:cs="Times New Roman"/>
                <w:szCs w:val="20"/>
                <w:lang w:val="en-US"/>
              </w:rPr>
              <w:t>d’évaluation</w:t>
            </w:r>
            <w:proofErr w:type="spellEnd"/>
            <w:r w:rsidRPr="00124259">
              <w:rPr>
                <w:rFonts w:cs="Times New Roman"/>
                <w:szCs w:val="20"/>
                <w:lang w:val="en-US"/>
              </w:rPr>
              <w:t xml:space="preserve"> et de diffusion des innovations </w:t>
            </w:r>
            <w:proofErr w:type="spellStart"/>
            <w:r w:rsidRPr="00124259">
              <w:rPr>
                <w:rFonts w:cs="Times New Roman"/>
                <w:szCs w:val="20"/>
                <w:lang w:val="en-US"/>
              </w:rPr>
              <w:t>technologiques</w:t>
            </w:r>
            <w:proofErr w:type="spellEnd"/>
            <w:r w:rsidRPr="00124259">
              <w:rPr>
                <w:rFonts w:cs="Times New Roman"/>
                <w:szCs w:val="20"/>
                <w:lang w:val="en-US"/>
              </w:rPr>
              <w:t xml:space="preserve"> (CEDIT)</w:t>
            </w:r>
          </w:p>
        </w:tc>
        <w:tc>
          <w:tcPr>
            <w:tcW w:w="4050" w:type="pct"/>
          </w:tcPr>
          <w:p w:rsidR="006E4EF8" w:rsidRPr="00124259" w:rsidRDefault="006E4EF8" w:rsidP="006E4EF8">
            <w:pPr>
              <w:pStyle w:val="TabInhalt10PtQ"/>
              <w:spacing w:before="0" w:after="0" w:line="276" w:lineRule="auto"/>
              <w:rPr>
                <w:rFonts w:cs="Times New Roman"/>
                <w:szCs w:val="20"/>
                <w:lang w:val="en-US"/>
              </w:rPr>
            </w:pPr>
            <w:proofErr w:type="spellStart"/>
            <w:r w:rsidRPr="00124259">
              <w:rPr>
                <w:rFonts w:cs="Times New Roman"/>
                <w:szCs w:val="20"/>
                <w:lang w:val="en-US"/>
              </w:rPr>
              <w:t>Barna</w:t>
            </w:r>
            <w:proofErr w:type="spellEnd"/>
            <w:r w:rsidRPr="00124259">
              <w:rPr>
                <w:rFonts w:cs="Times New Roman"/>
                <w:szCs w:val="20"/>
                <w:lang w:val="en-US"/>
              </w:rPr>
              <w:t xml:space="preserve"> A, Charpentier E, </w:t>
            </w:r>
            <w:proofErr w:type="spellStart"/>
            <w:r w:rsidRPr="00124259">
              <w:rPr>
                <w:rFonts w:cs="Times New Roman"/>
                <w:szCs w:val="20"/>
                <w:lang w:val="en-US"/>
              </w:rPr>
              <w:t>Fahlgren</w:t>
            </w:r>
            <w:proofErr w:type="spellEnd"/>
            <w:r w:rsidRPr="00124259">
              <w:rPr>
                <w:rFonts w:cs="Times New Roman"/>
                <w:szCs w:val="20"/>
                <w:lang w:val="en-US"/>
              </w:rPr>
              <w:t xml:space="preserve"> B, et al. </w:t>
            </w:r>
            <w:proofErr w:type="spellStart"/>
            <w:r w:rsidRPr="00124259">
              <w:rPr>
                <w:rFonts w:cs="Times New Roman"/>
                <w:szCs w:val="20"/>
                <w:lang w:val="en-US"/>
              </w:rPr>
              <w:t>Traçabilité</w:t>
            </w:r>
            <w:proofErr w:type="spellEnd"/>
            <w:r w:rsidRPr="00124259">
              <w:rPr>
                <w:rFonts w:cs="Times New Roman"/>
                <w:szCs w:val="20"/>
                <w:lang w:val="en-US"/>
              </w:rPr>
              <w:t xml:space="preserve"> </w:t>
            </w:r>
            <w:proofErr w:type="spellStart"/>
            <w:r w:rsidRPr="00124259">
              <w:rPr>
                <w:rFonts w:cs="Times New Roman"/>
                <w:szCs w:val="20"/>
                <w:lang w:val="en-US"/>
              </w:rPr>
              <w:t>individuelle</w:t>
            </w:r>
            <w:proofErr w:type="spellEnd"/>
            <w:r w:rsidRPr="00124259">
              <w:rPr>
                <w:rFonts w:cs="Times New Roman"/>
                <w:szCs w:val="20"/>
                <w:lang w:val="en-US"/>
              </w:rPr>
              <w:t xml:space="preserve"> des instruments de </w:t>
            </w:r>
            <w:proofErr w:type="spellStart"/>
            <w:r w:rsidRPr="00124259">
              <w:rPr>
                <w:rFonts w:cs="Times New Roman"/>
                <w:szCs w:val="20"/>
                <w:lang w:val="en-US"/>
              </w:rPr>
              <w:t>chirurgie</w:t>
            </w:r>
            <w:proofErr w:type="spellEnd"/>
            <w:r w:rsidRPr="00124259">
              <w:rPr>
                <w:rFonts w:cs="Times New Roman"/>
                <w:szCs w:val="20"/>
                <w:lang w:val="en-US"/>
              </w:rPr>
              <w:t xml:space="preserve"> - Avis du CEDIT. 2016. Available from: http://recherche.aphp.fr/wp-content/blogs.dir/85/files/2016/03/Traçabilité-des-instruments-final-23-mars.pdf. [Accessed 08.07.2016].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 xml:space="preserve">Charpentier E, </w:t>
            </w:r>
            <w:proofErr w:type="spellStart"/>
            <w:r w:rsidRPr="00124259">
              <w:rPr>
                <w:rFonts w:cs="Times New Roman"/>
                <w:szCs w:val="20"/>
                <w:lang w:val="en-US"/>
              </w:rPr>
              <w:t>Barna</w:t>
            </w:r>
            <w:proofErr w:type="spellEnd"/>
            <w:r w:rsidRPr="00124259">
              <w:rPr>
                <w:rFonts w:cs="Times New Roman"/>
                <w:szCs w:val="20"/>
                <w:lang w:val="en-US"/>
              </w:rPr>
              <w:t xml:space="preserve"> A, Guillevin L, et al. Fully bioresorbable drug-eluting coronary scaffolds: A review. Archives of Cardiovascular Diseases. 2015 6//; 108(6–7):385-97.</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c>
          <w:tcPr>
            <w:tcW w:w="663" w:type="pct"/>
          </w:tcPr>
          <w:p w:rsidR="006E4EF8" w:rsidRPr="00124259" w:rsidRDefault="006E4EF8" w:rsidP="006E4EF8">
            <w:pPr>
              <w:pStyle w:val="TabInhalt10PtQ"/>
              <w:pageBreakBefore/>
              <w:spacing w:before="0" w:after="0" w:line="276" w:lineRule="auto"/>
              <w:rPr>
                <w:rFonts w:cs="Times New Roman"/>
                <w:szCs w:val="20"/>
                <w:lang w:val="en-US"/>
              </w:rPr>
            </w:pPr>
            <w:r w:rsidRPr="00124259">
              <w:rPr>
                <w:rFonts w:cs="Times New Roman"/>
                <w:szCs w:val="20"/>
                <w:lang w:val="en-GB"/>
              </w:rPr>
              <w:lastRenderedPageBreak/>
              <w:t>European Network for Health Technology Assessment (EUnetHTA)</w:t>
            </w:r>
          </w:p>
        </w:tc>
        <w:tc>
          <w:tcPr>
            <w:tcW w:w="4050" w:type="pct"/>
          </w:tcPr>
          <w:p w:rsidR="006E4EF8" w:rsidRPr="00124259" w:rsidRDefault="006E4EF8" w:rsidP="006E4EF8">
            <w:pPr>
              <w:autoSpaceDE w:val="0"/>
              <w:autoSpaceDN w:val="0"/>
              <w:adjustRightInd w:val="0"/>
              <w:rPr>
                <w:rFonts w:cs="Times New Roman"/>
                <w:sz w:val="20"/>
                <w:szCs w:val="20"/>
                <w:lang w:val="en-US"/>
              </w:rPr>
            </w:pPr>
            <w:proofErr w:type="spellStart"/>
            <w:r w:rsidRPr="00124259">
              <w:rPr>
                <w:rFonts w:cs="Times New Roman"/>
                <w:sz w:val="20"/>
                <w:szCs w:val="20"/>
                <w:lang w:val="en-US"/>
              </w:rPr>
              <w:t>Agenzia</w:t>
            </w:r>
            <w:proofErr w:type="spellEnd"/>
            <w:r w:rsidRPr="00124259">
              <w:rPr>
                <w:rFonts w:cs="Times New Roman"/>
                <w:sz w:val="20"/>
                <w:szCs w:val="20"/>
                <w:lang w:val="en-US"/>
              </w:rPr>
              <w:t xml:space="preserve"> </w:t>
            </w:r>
            <w:proofErr w:type="spellStart"/>
            <w:r w:rsidRPr="00124259">
              <w:rPr>
                <w:rFonts w:cs="Times New Roman"/>
                <w:sz w:val="20"/>
                <w:szCs w:val="20"/>
                <w:lang w:val="en-US"/>
              </w:rPr>
              <w:t>nazionale</w:t>
            </w:r>
            <w:proofErr w:type="spellEnd"/>
            <w:r w:rsidRPr="00124259">
              <w:rPr>
                <w:rFonts w:cs="Times New Roman"/>
                <w:sz w:val="20"/>
                <w:szCs w:val="20"/>
                <w:lang w:val="en-US"/>
              </w:rPr>
              <w:t xml:space="preserve"> per </w:t>
            </w:r>
            <w:proofErr w:type="spellStart"/>
            <w:r w:rsidRPr="00124259">
              <w:rPr>
                <w:rFonts w:cs="Times New Roman"/>
                <w:sz w:val="20"/>
                <w:szCs w:val="20"/>
                <w:lang w:val="en-US"/>
              </w:rPr>
              <w:t>i</w:t>
            </w:r>
            <w:proofErr w:type="spellEnd"/>
            <w:r w:rsidRPr="00124259">
              <w:rPr>
                <w:rFonts w:cs="Times New Roman"/>
                <w:sz w:val="20"/>
                <w:szCs w:val="20"/>
                <w:lang w:val="en-US"/>
              </w:rPr>
              <w:t xml:space="preserve"> </w:t>
            </w:r>
            <w:proofErr w:type="spellStart"/>
            <w:r w:rsidRPr="00124259">
              <w:rPr>
                <w:rFonts w:cs="Times New Roman"/>
                <w:sz w:val="20"/>
                <w:szCs w:val="20"/>
                <w:lang w:val="en-US"/>
              </w:rPr>
              <w:t>servizi</w:t>
            </w:r>
            <w:proofErr w:type="spellEnd"/>
            <w:r w:rsidRPr="00124259">
              <w:rPr>
                <w:rFonts w:cs="Times New Roman"/>
                <w:sz w:val="20"/>
                <w:szCs w:val="20"/>
                <w:lang w:val="en-US"/>
              </w:rPr>
              <w:t xml:space="preserve"> </w:t>
            </w:r>
            <w:proofErr w:type="spellStart"/>
            <w:r w:rsidRPr="00124259">
              <w:rPr>
                <w:rFonts w:cs="Times New Roman"/>
                <w:sz w:val="20"/>
                <w:szCs w:val="20"/>
                <w:lang w:val="en-US"/>
              </w:rPr>
              <w:t>sanitari</w:t>
            </w:r>
            <w:proofErr w:type="spellEnd"/>
            <w:r w:rsidRPr="00124259">
              <w:rPr>
                <w:rFonts w:cs="Times New Roman"/>
                <w:sz w:val="20"/>
                <w:szCs w:val="20"/>
                <w:lang w:val="en-US"/>
              </w:rPr>
              <w:t xml:space="preserve"> </w:t>
            </w:r>
            <w:proofErr w:type="spellStart"/>
            <w:r w:rsidRPr="00124259">
              <w:rPr>
                <w:rFonts w:cs="Times New Roman"/>
                <w:sz w:val="20"/>
                <w:szCs w:val="20"/>
                <w:lang w:val="en-US"/>
              </w:rPr>
              <w:t>regionali</w:t>
            </w:r>
            <w:proofErr w:type="spellEnd"/>
            <w:r w:rsidRPr="00124259">
              <w:rPr>
                <w:rFonts w:cs="Times New Roman"/>
                <w:sz w:val="20"/>
                <w:szCs w:val="20"/>
                <w:lang w:val="en-US"/>
              </w:rPr>
              <w:t xml:space="preserve"> (</w:t>
            </w:r>
            <w:proofErr w:type="spellStart"/>
            <w:r w:rsidRPr="00124259">
              <w:rPr>
                <w:rFonts w:cs="Times New Roman"/>
                <w:sz w:val="20"/>
                <w:szCs w:val="20"/>
                <w:lang w:val="en-US"/>
              </w:rPr>
              <w:t>Agenas</w:t>
            </w:r>
            <w:proofErr w:type="spellEnd"/>
            <w:r w:rsidRPr="00124259">
              <w:rPr>
                <w:rFonts w:cs="Times New Roman"/>
                <w:sz w:val="20"/>
                <w:szCs w:val="20"/>
                <w:lang w:val="en-US"/>
              </w:rPr>
              <w:t>). Structured telephone support (STS) for adult patients with chronic heart failure [Core HTA]. 2015. Available from: http://meka.thl.fi/htacore/ViewCover.aspx?id=305. [Accessed 14.09.2016].</w:t>
            </w:r>
          </w:p>
        </w:tc>
        <w:tc>
          <w:tcPr>
            <w:tcW w:w="288" w:type="pct"/>
          </w:tcPr>
          <w:p w:rsidR="006E4EF8" w:rsidRPr="00124259" w:rsidRDefault="006E4EF8" w:rsidP="006E4EF8">
            <w:pPr>
              <w:autoSpaceDE w:val="0"/>
              <w:autoSpaceDN w:val="0"/>
              <w:adjustRightInd w:val="0"/>
              <w:jc w:val="center"/>
              <w:rPr>
                <w:rFonts w:cs="Times New Roman"/>
                <w:color w:val="auto"/>
                <w:sz w:val="20"/>
                <w:szCs w:val="20"/>
                <w:lang w:val="en-GB"/>
              </w:rPr>
            </w:pPr>
          </w:p>
        </w:tc>
      </w:tr>
      <w:tr w:rsidR="006E4EF8" w:rsidRPr="00124259" w:rsidTr="006E4EF8">
        <w:tc>
          <w:tcPr>
            <w:tcW w:w="663" w:type="pct"/>
            <w:vMerge w:val="restart"/>
          </w:tcPr>
          <w:p w:rsidR="006E4EF8" w:rsidRPr="00124259" w:rsidRDefault="006E4EF8" w:rsidP="006E4EF8">
            <w:pPr>
              <w:autoSpaceDE w:val="0"/>
              <w:autoSpaceDN w:val="0"/>
              <w:adjustRightInd w:val="0"/>
              <w:rPr>
                <w:rFonts w:cs="Times New Roman"/>
                <w:color w:val="auto"/>
                <w:sz w:val="20"/>
                <w:szCs w:val="20"/>
                <w:lang w:val="en-GB"/>
              </w:rPr>
            </w:pPr>
            <w:r w:rsidRPr="00124259">
              <w:rPr>
                <w:rFonts w:cs="Times New Roman"/>
                <w:color w:val="auto"/>
                <w:sz w:val="20"/>
                <w:szCs w:val="20"/>
                <w:lang w:val="en-GB"/>
              </w:rPr>
              <w:t>Health Policy Advisory Committee on Technology (</w:t>
            </w:r>
            <w:proofErr w:type="spellStart"/>
            <w:r w:rsidRPr="00124259">
              <w:rPr>
                <w:rFonts w:cs="Times New Roman"/>
                <w:color w:val="auto"/>
                <w:sz w:val="20"/>
                <w:szCs w:val="20"/>
                <w:lang w:val="en-GB"/>
              </w:rPr>
              <w:t>HealthPACT</w:t>
            </w:r>
            <w:proofErr w:type="spellEnd"/>
            <w:r w:rsidRPr="00124259">
              <w:rPr>
                <w:rFonts w:cs="Times New Roman"/>
                <w:color w:val="auto"/>
                <w:sz w:val="20"/>
                <w:szCs w:val="20"/>
                <w:lang w:val="en-GB"/>
              </w:rPr>
              <w:t>)</w:t>
            </w: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Health Policy Advisory Committee on Technology (</w:t>
            </w:r>
            <w:proofErr w:type="spellStart"/>
            <w:r w:rsidRPr="00124259">
              <w:rPr>
                <w:rFonts w:cs="Times New Roman"/>
                <w:sz w:val="20"/>
                <w:szCs w:val="20"/>
                <w:lang w:val="en-US"/>
              </w:rPr>
              <w:t>HealthPACT</w:t>
            </w:r>
            <w:proofErr w:type="spellEnd"/>
            <w:r w:rsidRPr="00124259">
              <w:rPr>
                <w:rFonts w:cs="Times New Roman"/>
                <w:sz w:val="20"/>
                <w:szCs w:val="20"/>
                <w:lang w:val="en-US"/>
              </w:rPr>
              <w:t>). New and Emerging Health Technologies for Diabetes: New and Emerging Health Technology Report. 2015. Available from: https://www.health.qld.gov.au/healthpact/docs/briefs/wp228-diabetes-nehtr.pdf.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lang w:val="en-GB"/>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Health Policy Advisory Committee on Technology (</w:t>
            </w:r>
            <w:proofErr w:type="spellStart"/>
            <w:r w:rsidRPr="00124259">
              <w:rPr>
                <w:rFonts w:cs="Times New Roman"/>
                <w:sz w:val="20"/>
                <w:szCs w:val="20"/>
                <w:lang w:val="en-US"/>
              </w:rPr>
              <w:t>HealthPACT</w:t>
            </w:r>
            <w:proofErr w:type="spellEnd"/>
            <w:r w:rsidRPr="00124259">
              <w:rPr>
                <w:rFonts w:cs="Times New Roman"/>
                <w:sz w:val="20"/>
                <w:szCs w:val="20"/>
                <w:lang w:val="en-US"/>
              </w:rPr>
              <w:t>). Cell salvage as a patient blood management strategy: New and Emerging Health Technology Report. 2015. Available from: https://www.health.qld.gov.au/healthpact/docs/briefs/WP176.pdf.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lang w:val="en-GB"/>
              </w:rPr>
            </w:pPr>
          </w:p>
        </w:tc>
      </w:tr>
      <w:tr w:rsidR="006E4EF8" w:rsidRPr="00124259" w:rsidTr="006E4EF8">
        <w:tc>
          <w:tcPr>
            <w:tcW w:w="663" w:type="pct"/>
            <w:vMerge w:val="restart"/>
          </w:tcPr>
          <w:p w:rsidR="006E4EF8" w:rsidRPr="00124259" w:rsidRDefault="006E4EF8" w:rsidP="006E4EF8">
            <w:pPr>
              <w:autoSpaceDE w:val="0"/>
              <w:autoSpaceDN w:val="0"/>
              <w:adjustRightInd w:val="0"/>
              <w:rPr>
                <w:rFonts w:cs="Times New Roman"/>
                <w:sz w:val="20"/>
                <w:szCs w:val="20"/>
                <w:lang w:val="en-US"/>
              </w:rPr>
            </w:pPr>
            <w:r w:rsidRPr="00124259">
              <w:rPr>
                <w:rFonts w:cs="Times New Roman"/>
                <w:color w:val="auto"/>
                <w:sz w:val="20"/>
                <w:szCs w:val="20"/>
                <w:lang w:val="en-GB"/>
              </w:rPr>
              <w:t>Health Information and Quality Authority (HIQA)</w:t>
            </w:r>
            <w:r w:rsidRPr="00124259">
              <w:rPr>
                <w:rFonts w:cs="Times New Roman"/>
                <w:sz w:val="20"/>
                <w:szCs w:val="20"/>
                <w:lang w:val="en-US"/>
              </w:rPr>
              <w:t xml:space="preserve"> </w:t>
            </w: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Health Information and Quality Authority (HIQA). Health technology assessment of chronic disease self-management support interventions. 2015. Available from: https://www.hiqa.ie/publications/health-technology-assessment-chronic-disease-self-management-support-interventions.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lang w:val="en-GB"/>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 xml:space="preserve">Health Information and Quality Authority (HIQA). Health technology assessment of a selective BCG vaccination </w:t>
            </w:r>
            <w:proofErr w:type="spellStart"/>
            <w:r w:rsidRPr="00124259">
              <w:rPr>
                <w:rFonts w:cs="Times New Roman"/>
                <w:sz w:val="20"/>
                <w:szCs w:val="20"/>
                <w:lang w:val="en-US"/>
              </w:rPr>
              <w:t>programme</w:t>
            </w:r>
            <w:proofErr w:type="spellEnd"/>
            <w:r w:rsidRPr="00124259">
              <w:rPr>
                <w:rFonts w:cs="Times New Roman"/>
                <w:sz w:val="20"/>
                <w:szCs w:val="20"/>
                <w:lang w:val="en-US"/>
              </w:rPr>
              <w:t>. 2015. Available from: https://www.hiqa.ie/publications/health-technology-assessment-selective-bcg-vaccination-programme. [Accessed 03.08.2016].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 xml:space="preserve">Health Information and Quality Authority (HIQA). Health technology assessment (HTA) of a national screening </w:t>
            </w:r>
            <w:proofErr w:type="spellStart"/>
            <w:r w:rsidRPr="00124259">
              <w:rPr>
                <w:rFonts w:cs="Times New Roman"/>
                <w:sz w:val="20"/>
                <w:szCs w:val="20"/>
                <w:lang w:val="en-US"/>
              </w:rPr>
              <w:t>programme</w:t>
            </w:r>
            <w:proofErr w:type="spellEnd"/>
            <w:r w:rsidRPr="00124259">
              <w:rPr>
                <w:rFonts w:cs="Times New Roman"/>
                <w:sz w:val="20"/>
                <w:szCs w:val="20"/>
                <w:lang w:val="en-US"/>
              </w:rPr>
              <w:t xml:space="preserve"> for atrial fibrillation in primary care. 2015. Available from: https://www.hiqa.ie/publications/health-technology-assessment-hta-national-screening-programme-atrial-fibrillation-prima.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lang w:val="en-GB"/>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color w:val="auto"/>
                <w:sz w:val="20"/>
                <w:szCs w:val="20"/>
                <w:lang w:val="en-GB"/>
              </w:rPr>
            </w:pPr>
            <w:r w:rsidRPr="00124259">
              <w:rPr>
                <w:rFonts w:cs="Times New Roman"/>
                <w:sz w:val="20"/>
                <w:szCs w:val="20"/>
                <w:lang w:val="en-US"/>
              </w:rPr>
              <w:t>Health Information and Quality Authority (HIQA). Health technology assessment of the use of information technology for early warning and clinical handover systems. 2015. Available from: https://www.hiqa.ie/publications/health-technology-assessment-use-information-technology-early-warning-and-clinical-hand.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lang w:val="en-GB"/>
              </w:rPr>
            </w:pPr>
          </w:p>
        </w:tc>
      </w:tr>
      <w:tr w:rsidR="006E4EF8" w:rsidRPr="00124259" w:rsidTr="006E4EF8">
        <w:tc>
          <w:tcPr>
            <w:tcW w:w="663" w:type="pct"/>
            <w:vMerge w:val="restart"/>
          </w:tcPr>
          <w:p w:rsidR="006E4EF8" w:rsidRPr="00124259" w:rsidRDefault="006E4EF8" w:rsidP="006E4EF8">
            <w:pPr>
              <w:pStyle w:val="TabInhalt10PtQ"/>
              <w:pageBreakBefore/>
              <w:spacing w:before="0" w:after="0" w:line="276" w:lineRule="auto"/>
              <w:rPr>
                <w:rFonts w:cs="Times New Roman"/>
                <w:szCs w:val="20"/>
                <w:lang w:val="en-US"/>
              </w:rPr>
            </w:pPr>
            <w:r w:rsidRPr="00124259">
              <w:rPr>
                <w:rFonts w:cs="Times New Roman"/>
                <w:color w:val="auto"/>
                <w:szCs w:val="20"/>
              </w:rPr>
              <w:lastRenderedPageBreak/>
              <w:t>Healthcare Improvement Scotland (HIS)</w:t>
            </w:r>
          </w:p>
        </w:tc>
        <w:tc>
          <w:tcPr>
            <w:tcW w:w="4050" w:type="pct"/>
          </w:tcPr>
          <w:p w:rsidR="006E4EF8" w:rsidRPr="00124259" w:rsidRDefault="006E4EF8" w:rsidP="006E4EF8">
            <w:pPr>
              <w:autoSpaceDE w:val="0"/>
              <w:autoSpaceDN w:val="0"/>
              <w:adjustRightInd w:val="0"/>
              <w:rPr>
                <w:rFonts w:cs="Times New Roman"/>
                <w:color w:val="auto"/>
                <w:sz w:val="20"/>
                <w:szCs w:val="20"/>
                <w:lang w:val="en-GB"/>
              </w:rPr>
            </w:pPr>
            <w:r w:rsidRPr="00124259">
              <w:rPr>
                <w:rFonts w:cs="Times New Roman"/>
                <w:color w:val="auto"/>
                <w:sz w:val="20"/>
                <w:szCs w:val="20"/>
                <w:lang w:val="en-GB"/>
              </w:rPr>
              <w:t>Healthcare Improvement Scotland. Antimicrobial wound dressings for chronic wounds: HTA report 13 2015. Available from: http://www.healthcareimprovementscotland.org/our_work/technologies_and_medicines/shtg_-_hta/hta13_antimicrobial_dressings.aspx.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lang w:val="en-GB"/>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color w:val="auto"/>
                <w:sz w:val="20"/>
                <w:szCs w:val="20"/>
                <w:lang w:val="en-GB"/>
              </w:rPr>
              <w:t>Healthcare Improvement Scotland. Magnetic resonance guided focused ultrasound surgery (</w:t>
            </w:r>
            <w:proofErr w:type="spellStart"/>
            <w:r w:rsidRPr="00124259">
              <w:rPr>
                <w:rFonts w:cs="Times New Roman"/>
                <w:color w:val="auto"/>
                <w:sz w:val="20"/>
                <w:szCs w:val="20"/>
                <w:lang w:val="en-GB"/>
              </w:rPr>
              <w:t>MRgFUS</w:t>
            </w:r>
            <w:proofErr w:type="spellEnd"/>
            <w:r w:rsidRPr="00124259">
              <w:rPr>
                <w:rFonts w:cs="Times New Roman"/>
                <w:color w:val="auto"/>
                <w:sz w:val="20"/>
                <w:szCs w:val="20"/>
                <w:lang w:val="en-GB"/>
              </w:rPr>
              <w:t>) for painful bone metastases: evidence note 56. 2015. Available from: http://www.healthcareimprovementscotland.org/our_work/technologies_and_medicines/shtg_-_evidence_notes/evidence_note_56.aspx.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rPr>
            </w:pPr>
            <w:r w:rsidRPr="00124259">
              <w:rPr>
                <w:rFonts w:cs="Times New Roman"/>
                <w:color w:val="auto"/>
                <w:sz w:val="20"/>
                <w:szCs w:val="20"/>
              </w:rPr>
              <w:t>x</w:t>
            </w: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color w:val="auto"/>
                <w:sz w:val="20"/>
                <w:szCs w:val="20"/>
                <w:lang w:val="en-GB"/>
              </w:rPr>
              <w:t>Healthcare Improvement Scotland. Patient self-monitoring oral anticoagulation therapy: evidence note 57. 2015. Available from: http://www.healthcareimprovementscotland.org/our_work/technologies_and_medicines/shtg_-_evidence_notes/evidence_note_57.aspx.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rPr>
            </w:pPr>
            <w:r w:rsidRPr="00124259">
              <w:rPr>
                <w:rFonts w:cs="Times New Roman"/>
                <w:color w:val="auto"/>
                <w:sz w:val="20"/>
                <w:szCs w:val="20"/>
              </w:rPr>
              <w:t>x</w:t>
            </w: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color w:val="auto"/>
                <w:sz w:val="20"/>
                <w:szCs w:val="20"/>
                <w:lang w:val="en-GB"/>
              </w:rPr>
              <w:t>Healthcare Improvement Scotland. Magnetic resonance guided focused ultrasound surgery (</w:t>
            </w:r>
            <w:proofErr w:type="spellStart"/>
            <w:r w:rsidRPr="00124259">
              <w:rPr>
                <w:rFonts w:cs="Times New Roman"/>
                <w:color w:val="auto"/>
                <w:sz w:val="20"/>
                <w:szCs w:val="20"/>
                <w:lang w:val="en-GB"/>
              </w:rPr>
              <w:t>MRgFUS</w:t>
            </w:r>
            <w:proofErr w:type="spellEnd"/>
            <w:r w:rsidRPr="00124259">
              <w:rPr>
                <w:rFonts w:cs="Times New Roman"/>
                <w:color w:val="auto"/>
                <w:sz w:val="20"/>
                <w:szCs w:val="20"/>
                <w:lang w:val="en-GB"/>
              </w:rPr>
              <w:t>) for the treatment of uterine fibroids: evidence note 55. 2015. Available from: http://www.healthcareimprovementscotland.org/our_work/technologies_and_medicines/shtg_-_evidence_notes/evidence_note_55.aspx.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rPr>
            </w:pPr>
            <w:r w:rsidRPr="00124259">
              <w:rPr>
                <w:rFonts w:cs="Times New Roman"/>
                <w:color w:val="auto"/>
                <w:sz w:val="20"/>
                <w:szCs w:val="20"/>
              </w:rPr>
              <w:t>x</w:t>
            </w: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color w:val="auto"/>
                <w:sz w:val="20"/>
                <w:szCs w:val="20"/>
                <w:lang w:val="en-GB"/>
              </w:rPr>
              <w:t>Healthcare Improvement Scotland. Endovascular therapy using mechanical thrombectomy devices for patients with acute ischaemic stroke: evidence note 61. 2016. Available from: http://www.healthcareimprovementscotland.org/our_work/technologies_and_medicines/shtg_-_evidence_notes/evidence_note_61.aspx.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rPr>
            </w:pPr>
            <w:r w:rsidRPr="00124259">
              <w:rPr>
                <w:rFonts w:cs="Times New Roman"/>
                <w:color w:val="auto"/>
                <w:sz w:val="20"/>
                <w:szCs w:val="20"/>
              </w:rPr>
              <w:t>x</w:t>
            </w: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color w:val="auto"/>
                <w:sz w:val="20"/>
                <w:szCs w:val="20"/>
                <w:lang w:val="en-GB"/>
              </w:rPr>
              <w:t xml:space="preserve">Healthcare Improvement Scotland. Home health monitoring compared with usual care for patients with moderate to severe chronic obstructive pulmonary disease: </w:t>
            </w:r>
            <w:proofErr w:type="spellStart"/>
            <w:r w:rsidRPr="00124259">
              <w:rPr>
                <w:rFonts w:cs="Times New Roman"/>
                <w:color w:val="auto"/>
                <w:sz w:val="20"/>
                <w:szCs w:val="20"/>
                <w:lang w:val="en-GB"/>
              </w:rPr>
              <w:t>evodence</w:t>
            </w:r>
            <w:proofErr w:type="spellEnd"/>
            <w:r w:rsidRPr="00124259">
              <w:rPr>
                <w:rFonts w:cs="Times New Roman"/>
                <w:color w:val="auto"/>
                <w:sz w:val="20"/>
                <w:szCs w:val="20"/>
                <w:lang w:val="en-GB"/>
              </w:rPr>
              <w:t xml:space="preserve"> note 60. 2016. Available from: http://www.healthcareimprovementscotland.org/our_work/technologies_and_medicines/shtg_-_evidence_notes/evidence_note_60.aspx.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rPr>
            </w:pPr>
            <w:r w:rsidRPr="00124259">
              <w:rPr>
                <w:rFonts w:cs="Times New Roman"/>
                <w:color w:val="auto"/>
                <w:sz w:val="20"/>
                <w:szCs w:val="20"/>
              </w:rPr>
              <w:t>x</w:t>
            </w: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color w:val="auto"/>
                <w:sz w:val="20"/>
                <w:szCs w:val="20"/>
                <w:lang w:val="en-GB"/>
              </w:rPr>
              <w:t>Healthcare Improvement Scotland. Home health monitoring devices compared with usual care for patients with hypertension; evidence note 59. 2016. Available from: http://www.healthcareimprovementscotland.org/our_work/technologies_and_medicines/shtg_-_evidence_notes/evidence_note_59.aspx.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rPr>
            </w:pPr>
            <w:r w:rsidRPr="00124259">
              <w:rPr>
                <w:rFonts w:cs="Times New Roman"/>
                <w:color w:val="auto"/>
                <w:sz w:val="20"/>
                <w:szCs w:val="20"/>
              </w:rPr>
              <w:t>x</w:t>
            </w: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color w:val="auto"/>
                <w:sz w:val="20"/>
                <w:szCs w:val="20"/>
                <w:lang w:val="en-GB"/>
              </w:rPr>
              <w:t xml:space="preserve">Healthcare Improvement Scotland. </w:t>
            </w:r>
            <w:proofErr w:type="spellStart"/>
            <w:r w:rsidRPr="00124259">
              <w:rPr>
                <w:rFonts w:cs="Times New Roman"/>
                <w:color w:val="auto"/>
                <w:sz w:val="20"/>
                <w:szCs w:val="20"/>
                <w:lang w:val="en-GB"/>
              </w:rPr>
              <w:t>MitraClip</w:t>
            </w:r>
            <w:proofErr w:type="spellEnd"/>
            <w:r w:rsidRPr="00124259">
              <w:rPr>
                <w:rFonts w:cs="Times New Roman"/>
                <w:color w:val="auto"/>
                <w:sz w:val="20"/>
                <w:szCs w:val="20"/>
                <w:lang w:val="en-GB"/>
              </w:rPr>
              <w:t>® transcatheter mitral valve repair system: evidence note 58. 2016. Available from: http://www.healthcareimprovementscotland.org/our_work/technologies_and_medicines/shtg_-_evidence_notes/evidence_note_58.aspx. [Accessed 03.08.2016].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rPr>
            </w:pPr>
            <w:r w:rsidRPr="00124259">
              <w:rPr>
                <w:rFonts w:cs="Times New Roman"/>
                <w:color w:val="auto"/>
                <w:sz w:val="20"/>
                <w:szCs w:val="20"/>
              </w:rPr>
              <w:t>x</w:t>
            </w:r>
          </w:p>
        </w:tc>
      </w:tr>
      <w:tr w:rsidR="006E4EF8" w:rsidRPr="00124259" w:rsidTr="006E4EF8">
        <w:tc>
          <w:tcPr>
            <w:tcW w:w="663" w:type="pct"/>
            <w:vMerge w:val="restart"/>
          </w:tcPr>
          <w:p w:rsidR="006E4EF8" w:rsidRPr="00124259" w:rsidRDefault="006E4EF8" w:rsidP="006E4EF8">
            <w:pPr>
              <w:pStyle w:val="TabInhalt10PtQ"/>
              <w:pageBreakBefore/>
              <w:spacing w:before="0" w:after="0" w:line="276" w:lineRule="auto"/>
              <w:rPr>
                <w:rFonts w:cs="Times New Roman"/>
                <w:szCs w:val="20"/>
                <w:lang w:val="en-US"/>
              </w:rPr>
            </w:pPr>
            <w:r w:rsidRPr="00124259">
              <w:rPr>
                <w:rFonts w:cs="Times New Roman"/>
                <w:color w:val="auto"/>
                <w:szCs w:val="20"/>
              </w:rPr>
              <w:lastRenderedPageBreak/>
              <w:t>Health Quality Ontario (HQO)</w:t>
            </w: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Health Quality Ontario. Mitral Valve Clip for Treatment of Mitral Regurgitation: An Evidence-Based Analysis. 2015. Available from: http://www.hqontario.ca/Portals/0/Documents/evidence/reports/eba-mitral-valve-clip-1505-en.pdf. [Accessed 05.08.2016].</w:t>
            </w:r>
          </w:p>
        </w:tc>
        <w:tc>
          <w:tcPr>
            <w:tcW w:w="288" w:type="pct"/>
          </w:tcPr>
          <w:p w:rsidR="006E4EF8" w:rsidRPr="00124259" w:rsidRDefault="006E4EF8" w:rsidP="006E4EF8">
            <w:pPr>
              <w:autoSpaceDE w:val="0"/>
              <w:autoSpaceDN w:val="0"/>
              <w:adjustRightInd w:val="0"/>
              <w:jc w:val="center"/>
              <w:rPr>
                <w:rFonts w:cs="Times New Roman"/>
                <w:color w:val="auto"/>
                <w:sz w:val="20"/>
                <w:szCs w:val="20"/>
                <w:lang w:val="en-GB"/>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Health Quality Ontario. Prostate-Specific Antigen (PSA)–Based Population Screening for Prostate Cancer: An Economic Analysis. 2015. Available from: http://www.hqontario.ca/Portals/0/Documents/evidence/reports/economic-analysis-psa-screening-1505-en.pdf. [Accessed 05.08.2016].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Health Quality Ontario. Effect of Increased Intensity of Physiotherapy on Patient Outcomes After Stroke: An Economic Literature Review and Cost-Effectiveness Analysis. 2015. Available from: http://www.hqontario.ca/Portals/0/Documents/evidence/reports/economic-analysis-increased-intensity-pt-1503-en.pdf. [Accessed 05.08.2016].</w:t>
            </w:r>
          </w:p>
        </w:tc>
        <w:tc>
          <w:tcPr>
            <w:tcW w:w="288" w:type="pct"/>
          </w:tcPr>
          <w:p w:rsidR="006E4EF8" w:rsidRPr="00124259" w:rsidRDefault="006E4EF8" w:rsidP="006E4EF8">
            <w:pPr>
              <w:pStyle w:val="TabInhalt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Health Quality Ontario. Magnetic Resonance-Guided High-Intensity Focused Ultrasound (</w:t>
            </w:r>
            <w:proofErr w:type="spellStart"/>
            <w:r w:rsidRPr="00124259">
              <w:rPr>
                <w:rFonts w:cs="Times New Roman"/>
                <w:sz w:val="20"/>
                <w:szCs w:val="20"/>
                <w:lang w:val="en-US"/>
              </w:rPr>
              <w:t>MRgHIFU</w:t>
            </w:r>
            <w:proofErr w:type="spellEnd"/>
            <w:r w:rsidRPr="00124259">
              <w:rPr>
                <w:rFonts w:cs="Times New Roman"/>
                <w:sz w:val="20"/>
                <w:szCs w:val="20"/>
                <w:lang w:val="en-US"/>
              </w:rPr>
              <w:t>) for Treatment of Symptomatic Uterine Fibroids: An Economic Analysis. 2015. Available from: http://www.hqontario.ca/Portals/0/Documents/evidence/reports/economic-analysis-mrghifu-1503-en.pdf. [Accessed 05.08.2016].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Health Quality Ontario. Cost-Effectiveness of Urgent Care for Transient Ischemic Attack: An Economic Rapid Review. 2015. Available from: http://www.hqontario.ca/Portals/0/Documents/evidence/rapid-reviews/cost-effective-analysis-transient-ischemic-attack-20152302-en.pdf. [Accessed 05.08.2016].</w:t>
            </w:r>
          </w:p>
        </w:tc>
        <w:tc>
          <w:tcPr>
            <w:tcW w:w="288" w:type="pct"/>
          </w:tcPr>
          <w:p w:rsidR="006E4EF8" w:rsidRPr="00124259" w:rsidRDefault="006E4EF8" w:rsidP="006E4EF8">
            <w:pPr>
              <w:pStyle w:val="Tab-Spalten10PtQ"/>
              <w:spacing w:before="0" w:after="0" w:line="276" w:lineRule="auto"/>
              <w:jc w:val="center"/>
              <w:rPr>
                <w:rFonts w:cs="Times New Roman"/>
                <w:b w:val="0"/>
                <w:szCs w:val="20"/>
                <w:lang w:val="en-US"/>
              </w:rPr>
            </w:pPr>
            <w:r w:rsidRPr="00124259">
              <w:rPr>
                <w:rFonts w:cs="Times New Roman"/>
                <w:b w:val="0"/>
                <w:szCs w:val="20"/>
                <w:lang w:val="en-US"/>
              </w:rPr>
              <w:t>x</w:t>
            </w: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Health Quality Ontario. Ultrasound as an Adjunct to Mammography for Breast Cancer Screening: A Health Technology Assessment. 2016. Available from: http://www.hqontario.ca/Portals/0/Documents/evidence/reports/hta-screening-breast-ultrasound-en-1607.pdf. [Accessed 04.08.2016].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Health Quality Ontario. Retinal Prosthesis System for Advanced Retinitis Pigmentosa: A Health Technology Assessment. 2016. Available from: http://www.hqontario.ca/Portals/0/Documents/evidence/reports/hta-retinal-prosthetics-en-1606.pdf. [Accessed 04.08.2016].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Health Quality Ontario. Vertebral Augmentation Involving Vertebroplasty or Kyphoplasty for Cancer-Related Vertebral Compression Fractures: An Economic Analysis. 2016. Available from: http://www.hqontario.ca/Portals/0/Documents/evidence/reports/econ-kyphoplasty-en-1605.pdf. [Accessed 04.08.2016].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Health Quality Ontario. Skin Testing for Allergic Rhinitis: A Health Technology Assessment. 2016. Available from: http://www.hqontario.ca/Portals/0/Documents/evidence/reports/hta-rhinitis-testing-en-1605.pdf. [Accessed 04.08.2016].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autoSpaceDE w:val="0"/>
              <w:autoSpaceDN w:val="0"/>
              <w:adjustRightInd w:val="0"/>
              <w:rPr>
                <w:rFonts w:cs="Times New Roman"/>
                <w:sz w:val="20"/>
                <w:szCs w:val="20"/>
                <w:lang w:val="en-US"/>
              </w:rPr>
            </w:pPr>
            <w:r w:rsidRPr="00124259">
              <w:rPr>
                <w:rFonts w:cs="Times New Roman"/>
                <w:sz w:val="20"/>
                <w:szCs w:val="20"/>
                <w:lang w:val="en-US"/>
              </w:rPr>
              <w:t>Health Quality Ontario. Intrathecal Drug Delivery Systems for Cancer Pain: A Health Technology Assessment. 2016. Available from: http://www.hqontario.ca/Portals/0/Documents/evidence/reports/eba-cancer-pain-1601-en.pdf. [Accessed 04.08.2016].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tcPr>
          <w:p w:rsidR="006E4EF8" w:rsidRPr="00124259" w:rsidRDefault="006E4EF8" w:rsidP="006E4EF8">
            <w:pPr>
              <w:pStyle w:val="TabInhalt10PtQ"/>
              <w:spacing w:before="0" w:after="0" w:line="276" w:lineRule="auto"/>
              <w:rPr>
                <w:rFonts w:cs="Times New Roman"/>
                <w:szCs w:val="20"/>
                <w:lang w:val="de-AT"/>
              </w:rPr>
            </w:pPr>
            <w:r w:rsidRPr="00124259">
              <w:rPr>
                <w:rFonts w:cs="Times New Roman"/>
                <w:color w:val="auto"/>
                <w:szCs w:val="20"/>
              </w:rPr>
              <w:t>Hauptverband der österreichischen Sozialversicherung (HVB)</w:t>
            </w: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rPr>
              <w:t xml:space="preserve">Hauptverband der österreichischen Sozialversicherung. Strukturierte telefonische Unterstützung (structured telephone support, STS) als Telemonitoring Intervention. Bei Patienten mit chronischer Herzinsuffizienz. 2016. Available from: </w:t>
            </w:r>
            <w:hyperlink r:id="rId9" w:history="1">
              <w:r w:rsidRPr="00124259">
                <w:rPr>
                  <w:rStyle w:val="Hyperlink"/>
                  <w:noProof/>
                  <w:sz w:val="20"/>
                  <w:szCs w:val="20"/>
                  <w:u w:val="none"/>
                </w:rPr>
                <w:t>http://www.hauptverband.at/cdscontent/load?contentid=10008.631035&amp;version=1464592804</w:t>
              </w:r>
            </w:hyperlink>
            <w:r w:rsidRPr="00124259">
              <w:rPr>
                <w:noProof/>
                <w:szCs w:val="20"/>
              </w:rPr>
              <w:t>. [Accessed 05.08.2016].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val="restar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color w:val="auto"/>
                <w:szCs w:val="20"/>
                <w:lang w:val="en-GB"/>
              </w:rPr>
              <w:t xml:space="preserve">Institute for Clinical and </w:t>
            </w:r>
            <w:r w:rsidRPr="00124259">
              <w:rPr>
                <w:rFonts w:cs="Times New Roman"/>
                <w:color w:val="auto"/>
                <w:szCs w:val="20"/>
                <w:lang w:val="en-GB"/>
              </w:rPr>
              <w:lastRenderedPageBreak/>
              <w:t>Economic Review (ICER)</w:t>
            </w:r>
          </w:p>
        </w:tc>
        <w:tc>
          <w:tcPr>
            <w:tcW w:w="4050" w:type="pct"/>
          </w:tcPr>
          <w:p w:rsidR="006E4EF8" w:rsidRPr="00124259" w:rsidRDefault="006E4EF8" w:rsidP="0091570A">
            <w:pPr>
              <w:pStyle w:val="TabInhalt10PtQ"/>
              <w:spacing w:before="0" w:after="0" w:line="276" w:lineRule="auto"/>
              <w:rPr>
                <w:rFonts w:cs="Times New Roman"/>
                <w:szCs w:val="20"/>
                <w:lang w:val="en-US"/>
              </w:rPr>
            </w:pPr>
            <w:r w:rsidRPr="00124259">
              <w:rPr>
                <w:noProof/>
                <w:szCs w:val="20"/>
                <w:lang w:val="en-GB"/>
              </w:rPr>
              <w:lastRenderedPageBreak/>
              <w:t>Institute for Clinical and Economic Review. Bariatric Surgery. 2015. Available from:</w:t>
            </w:r>
            <w:r w:rsidR="0091570A" w:rsidRPr="00124259">
              <w:rPr>
                <w:noProof/>
                <w:szCs w:val="20"/>
                <w:lang w:val="en-GB"/>
              </w:rPr>
              <w:t xml:space="preserve"> </w:t>
            </w:r>
            <w:hyperlink r:id="rId10" w:history="1">
              <w:r w:rsidR="0091570A" w:rsidRPr="00124259">
                <w:rPr>
                  <w:rStyle w:val="Hyperlink"/>
                  <w:noProof/>
                  <w:sz w:val="20"/>
                  <w:szCs w:val="20"/>
                  <w:u w:val="none"/>
                  <w:lang w:val="en-GB"/>
                </w:rPr>
                <w:t>https://icer-review.org/wp-content/uploads/2016/02/bariatric_final_rpt_040315.pdf</w:t>
              </w:r>
            </w:hyperlink>
            <w:r w:rsidRPr="00124259">
              <w:rPr>
                <w:noProof/>
                <w:szCs w:val="20"/>
                <w:lang w:val="en-GB"/>
              </w:rPr>
              <w:t>.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Institute for Clinical and Economic Review. The Comparative Clinical Effectiveness and Value of Novel Combination Therapies for the Treatment of Patients with Genotype 1 Chronic Hepatitis C Infection. 2015. Available from: https://icer-review.org/wp-content/uploads/2016/01/CTAF_HCV2_Final_Report_013015.pdf.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Institute for Clinical and Economic Review. Integrating Behavioral Health into Primary Care. 2015. Available from: https://icer-review.org/wp-content/uploads/2016/01/BHI_Final_Report_0602151.pdf.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Institute for Clinical and Economic Review. Controversies in Obesity Management. 2015. Available from: https://icer-review.org/wp-content/uploads/2016/02/CTAF_OM_Final_Report_081015.pdf.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 xml:space="preserve">Institute for Clinical and Economic Review. </w:t>
            </w:r>
            <w:proofErr w:type="spellStart"/>
            <w:r w:rsidRPr="00124259">
              <w:rPr>
                <w:rFonts w:cs="Times New Roman"/>
                <w:szCs w:val="20"/>
                <w:lang w:val="en-US"/>
              </w:rPr>
              <w:t>CardioMEMS</w:t>
            </w:r>
            <w:proofErr w:type="spellEnd"/>
            <w:r w:rsidRPr="00124259">
              <w:rPr>
                <w:rFonts w:cs="Times New Roman"/>
                <w:szCs w:val="20"/>
                <w:lang w:val="en-US"/>
              </w:rPr>
              <w:t>™ HF System (St. Jude Medical, Inc.) and Sacubitril/Valsartan (</w:t>
            </w:r>
            <w:proofErr w:type="spellStart"/>
            <w:r w:rsidRPr="00124259">
              <w:rPr>
                <w:rFonts w:cs="Times New Roman"/>
                <w:szCs w:val="20"/>
                <w:lang w:val="en-US"/>
              </w:rPr>
              <w:t>Entresto</w:t>
            </w:r>
            <w:proofErr w:type="spellEnd"/>
            <w:r w:rsidRPr="00124259">
              <w:rPr>
                <w:rFonts w:cs="Times New Roman"/>
                <w:szCs w:val="20"/>
                <w:lang w:val="en-US"/>
              </w:rPr>
              <w:t>™, Novartis AG) for Management of Congestive Heart Failure: Effectiveness, Value, and Value-Based Price Benchmarks. 2015. Available from: https://icer-review.org/wp-content/uploads/2016/01/CHF_Final_Report_120115.pdf.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Institute for Clinical and Economic Review. Diabetes Prevention Programs: Effectiveness and Value. 2016. Available from: https://icer-review.org/wp-content/uploads/2016/07/CTAF_DPP_Final_Evidence_Report_072516.pdf.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Institute for Clinical and Economic Review. Palliative Care in the Outpatient Setting. 2016. Available from: https://icer-review.org/wp-content/uploads/2016/04/NECEPAC_Palliative_Care_Final_Report_060616.pdf.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Institute for Clinical and Economic Review. Mepolizumab (</w:t>
            </w:r>
            <w:proofErr w:type="spellStart"/>
            <w:r w:rsidRPr="00124259">
              <w:rPr>
                <w:rFonts w:cs="Times New Roman"/>
                <w:szCs w:val="20"/>
                <w:lang w:val="en-US"/>
              </w:rPr>
              <w:t>Nucala</w:t>
            </w:r>
            <w:proofErr w:type="spellEnd"/>
            <w:r w:rsidRPr="00124259">
              <w:rPr>
                <w:rFonts w:cs="Times New Roman"/>
                <w:szCs w:val="20"/>
                <w:lang w:val="en-US"/>
              </w:rPr>
              <w:t xml:space="preserve">®, GlaxoSmithKline plc.) for the Treatment of Severe Asthma with Eosinophilia: Effectiveness, Value, and </w:t>
            </w:r>
            <w:proofErr w:type="spellStart"/>
            <w:r w:rsidRPr="00124259">
              <w:rPr>
                <w:rFonts w:cs="Times New Roman"/>
                <w:szCs w:val="20"/>
                <w:lang w:val="en-US"/>
              </w:rPr>
              <w:t>ValueBased</w:t>
            </w:r>
            <w:proofErr w:type="spellEnd"/>
            <w:r w:rsidRPr="00124259">
              <w:rPr>
                <w:rFonts w:cs="Times New Roman"/>
                <w:szCs w:val="20"/>
                <w:lang w:val="en-US"/>
              </w:rPr>
              <w:t xml:space="preserve"> Price Benchmarks. 2016. Available from: https://icer-review.org/wp-content/uploads/2016/03/CTAF_Mepolizumab_Final_Report_031416.pdf.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US"/>
              </w:rPr>
              <w:t>Institute for Clinical and Economic Review. Extracorporeal Membrane Oxygenation (ECMO). 2016. Available from: https://icer-review.org/wp-content/uploads/2016/02/ecmo_final_report_0212161.pdf.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color w:val="auto"/>
                <w:szCs w:val="20"/>
                <w:lang w:val="en-GB"/>
              </w:rPr>
              <w:t>Institute of Health Economics (IHE)</w:t>
            </w: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Institute of Health Economics. Post policy implementation review (PPIR) of rapid fetal fibronectin testing for preterm labour in Alberta. 2015. Available from: http://www.ihe.ca/advanced-search/post-policy-implementation-review-ppir-of-rapid-fetal-fibronectin-testing-for-preterm-labour-in-alberta.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val="restart"/>
          </w:tcPr>
          <w:p w:rsidR="006E4EF8" w:rsidRPr="00124259" w:rsidRDefault="006E4EF8" w:rsidP="006E4EF8">
            <w:pPr>
              <w:pStyle w:val="TabInhalt10PtQ"/>
              <w:spacing w:before="0" w:after="0" w:line="276" w:lineRule="auto"/>
              <w:rPr>
                <w:rFonts w:cs="Times New Roman"/>
                <w:szCs w:val="20"/>
                <w:lang w:val="en-US"/>
              </w:rPr>
            </w:pPr>
            <w:proofErr w:type="spellStart"/>
            <w:r w:rsidRPr="00124259">
              <w:rPr>
                <w:rFonts w:cs="Times New Roman"/>
                <w:color w:val="auto"/>
                <w:szCs w:val="20"/>
                <w:lang w:val="en-GB"/>
              </w:rPr>
              <w:t>Institut</w:t>
            </w:r>
            <w:proofErr w:type="spellEnd"/>
            <w:r w:rsidRPr="00124259">
              <w:rPr>
                <w:rFonts w:cs="Times New Roman"/>
                <w:color w:val="auto"/>
                <w:szCs w:val="20"/>
                <w:lang w:val="en-GB"/>
              </w:rPr>
              <w:t xml:space="preserve"> national </w:t>
            </w:r>
            <w:proofErr w:type="spellStart"/>
            <w:r w:rsidRPr="00124259">
              <w:rPr>
                <w:rFonts w:cs="Times New Roman"/>
                <w:color w:val="auto"/>
                <w:szCs w:val="20"/>
                <w:lang w:val="en-GB"/>
              </w:rPr>
              <w:t>d’excellence</w:t>
            </w:r>
            <w:proofErr w:type="spellEnd"/>
            <w:r w:rsidRPr="00124259">
              <w:rPr>
                <w:rFonts w:cs="Times New Roman"/>
                <w:color w:val="auto"/>
                <w:szCs w:val="20"/>
                <w:lang w:val="en-GB"/>
              </w:rPr>
              <w:t xml:space="preserve"> </w:t>
            </w:r>
            <w:proofErr w:type="spellStart"/>
            <w:r w:rsidRPr="00124259">
              <w:rPr>
                <w:rFonts w:cs="Times New Roman"/>
                <w:color w:val="auto"/>
                <w:szCs w:val="20"/>
                <w:lang w:val="en-GB"/>
              </w:rPr>
              <w:t>en</w:t>
            </w:r>
            <w:proofErr w:type="spellEnd"/>
            <w:r w:rsidRPr="00124259">
              <w:rPr>
                <w:rFonts w:cs="Times New Roman"/>
                <w:color w:val="auto"/>
                <w:szCs w:val="20"/>
                <w:lang w:val="en-GB"/>
              </w:rPr>
              <w:t xml:space="preserve"> santé et </w:t>
            </w:r>
            <w:proofErr w:type="spellStart"/>
            <w:r w:rsidRPr="00124259">
              <w:rPr>
                <w:rFonts w:cs="Times New Roman"/>
                <w:color w:val="auto"/>
                <w:szCs w:val="20"/>
                <w:lang w:val="en-GB"/>
              </w:rPr>
              <w:t>en</w:t>
            </w:r>
            <w:proofErr w:type="spellEnd"/>
            <w:r w:rsidRPr="00124259">
              <w:rPr>
                <w:rFonts w:cs="Times New Roman"/>
                <w:color w:val="auto"/>
                <w:szCs w:val="20"/>
                <w:lang w:val="en-GB"/>
              </w:rPr>
              <w:t xml:space="preserve"> services </w:t>
            </w:r>
            <w:proofErr w:type="spellStart"/>
            <w:r w:rsidRPr="00124259">
              <w:rPr>
                <w:rFonts w:cs="Times New Roman"/>
                <w:color w:val="auto"/>
                <w:szCs w:val="20"/>
                <w:lang w:val="en-GB"/>
              </w:rPr>
              <w:t>sociaux</w:t>
            </w:r>
            <w:proofErr w:type="spellEnd"/>
            <w:r w:rsidRPr="00124259">
              <w:rPr>
                <w:rFonts w:cs="Times New Roman"/>
                <w:color w:val="auto"/>
                <w:szCs w:val="20"/>
                <w:lang w:val="en-GB"/>
              </w:rPr>
              <w:t xml:space="preserve"> (INESSS)</w:t>
            </w:r>
          </w:p>
        </w:tc>
        <w:tc>
          <w:tcPr>
            <w:tcW w:w="4050" w:type="pct"/>
          </w:tcPr>
          <w:p w:rsidR="006E4EF8" w:rsidRPr="00124259" w:rsidRDefault="006E4EF8" w:rsidP="0091570A">
            <w:pPr>
              <w:pStyle w:val="TabInhalt10PtQ"/>
              <w:spacing w:before="0" w:after="0" w:line="276" w:lineRule="auto"/>
              <w:rPr>
                <w:rFonts w:cs="Times New Roman"/>
                <w:szCs w:val="20"/>
                <w:lang w:val="en-US"/>
              </w:rPr>
            </w:pPr>
            <w:r w:rsidRPr="00124259">
              <w:rPr>
                <w:noProof/>
                <w:szCs w:val="20"/>
                <w:lang w:val="en-GB"/>
              </w:rPr>
              <w:t xml:space="preserve">Institut national d’excellence en santé et en services sociaux (INESSS). Avis sur l’accès équitable aux services de psychothérapie. Volet I – Examen des données probantes sur l’efficacité et le coût de la psychothérapie comparativement à ceux de la pharmacothérapie dans le traitement des adultes atteints de troubles anxieux et dépressifs. 2015. Available from: </w:t>
            </w:r>
            <w:hyperlink r:id="rId11" w:history="1">
              <w:r w:rsidR="0091570A" w:rsidRPr="00124259">
                <w:rPr>
                  <w:rStyle w:val="Hyperlink"/>
                  <w:noProof/>
                  <w:sz w:val="20"/>
                  <w:szCs w:val="20"/>
                  <w:u w:val="none"/>
                  <w:lang w:val="en-GB"/>
                </w:rPr>
                <w:t>http://www.inesss.qc.ca/fileadmin/doc/INESSS/Rapports/PsychiatriePsychologie/INESSS_Psychotherapie_VoletI_cout_psycho_compare_cout_pharmaco.pdf</w:t>
              </w:r>
            </w:hyperlink>
            <w:r w:rsidR="0091570A" w:rsidRPr="00124259">
              <w:rPr>
                <w:noProof/>
                <w:szCs w:val="20"/>
                <w:lang w:val="en-GB"/>
              </w:rPr>
              <w:t xml:space="preserve">. </w:t>
            </w:r>
            <w:r w:rsidRPr="00124259">
              <w:rPr>
                <w:noProof/>
                <w:szCs w:val="20"/>
                <w:lang w:val="en-GB"/>
              </w:rPr>
              <w:t>[Accessed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Institut national d’excellence en santé et en services sociaux (INESSS). Les pompes à insuline dans le traitement du diabète de type 1. 2015. Available from: </w:t>
            </w:r>
            <w:hyperlink r:id="rId12" w:history="1">
              <w:r w:rsidRPr="00124259">
                <w:rPr>
                  <w:rStyle w:val="Hyperlink"/>
                  <w:noProof/>
                  <w:sz w:val="20"/>
                  <w:szCs w:val="20"/>
                  <w:u w:val="none"/>
                  <w:lang w:val="en-GB"/>
                </w:rPr>
                <w:t>http://www.inesss.qc.ca/fileadmin/doc/INESSS/Rapports/MaladiesChroniques/INESSS_Pompesinsuline.pdf</w:t>
              </w:r>
            </w:hyperlink>
            <w:r w:rsidRPr="00124259">
              <w:rPr>
                <w:noProof/>
                <w:szCs w:val="20"/>
                <w:lang w:val="en-GB"/>
              </w:rPr>
              <w:t>.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Institut national d’excellence en santé et en services sociaux (INESSS). Avis sur les centres de jour en soins palliatifs. 2015. Available from: </w:t>
            </w:r>
            <w:hyperlink r:id="rId13" w:history="1">
              <w:r w:rsidRPr="00124259">
                <w:rPr>
                  <w:rStyle w:val="Hyperlink"/>
                  <w:noProof/>
                  <w:sz w:val="20"/>
                  <w:szCs w:val="20"/>
                  <w:u w:val="none"/>
                  <w:lang w:val="en-GB"/>
                </w:rPr>
                <w:t>http://www.inesss.qc.ca/fileadmin/doc/INESSS/Rapports/Geriatrie/INESSS-Avis_CentresdeJour_SoinsPalliatifs.pdf</w:t>
              </w:r>
            </w:hyperlink>
            <w:r w:rsidRPr="00124259">
              <w:rPr>
                <w:noProof/>
                <w:szCs w:val="20"/>
                <w:lang w:val="en-GB"/>
              </w:rPr>
              <w:t>.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Institut national d’excellence en santé et en services sociaux (INESSS). Efficacité de la radiothérapie peropératoire. 2015. Available from: </w:t>
            </w:r>
            <w:hyperlink r:id="rId14" w:history="1">
              <w:r w:rsidRPr="00124259">
                <w:rPr>
                  <w:rStyle w:val="Hyperlink"/>
                  <w:noProof/>
                  <w:sz w:val="20"/>
                  <w:szCs w:val="20"/>
                  <w:u w:val="none"/>
                  <w:lang w:val="en-GB"/>
                </w:rPr>
                <w:t>http://www.inesss.qc.ca/fileadmin/doc/INESSS/Rapports/Oncologie/INESSS_Efficacite_de_la_radiotherapie_peroperatoire.pdf</w:t>
              </w:r>
            </w:hyperlink>
            <w:r w:rsidRPr="00124259">
              <w:rPr>
                <w:noProof/>
                <w:szCs w:val="20"/>
                <w:lang w:val="en-GB"/>
              </w:rPr>
              <w:t>.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Institut national d’excellence en santé et en services sociaux (INESSS). La photophérèse extracorporelle. 2016. Available from: </w:t>
            </w:r>
            <w:hyperlink r:id="rId15" w:history="1">
              <w:r w:rsidRPr="00124259">
                <w:rPr>
                  <w:rStyle w:val="Hyperlink"/>
                  <w:noProof/>
                  <w:sz w:val="20"/>
                  <w:szCs w:val="20"/>
                  <w:u w:val="none"/>
                  <w:lang w:val="en-GB"/>
                </w:rPr>
                <w:t>http://www.inesss.qc.ca/fileadmin/doc/INESSS/Rapports/Oncologie/INESSS_Photophereese_extracorporelle.pdf</w:t>
              </w:r>
            </w:hyperlink>
            <w:r w:rsidRPr="00124259">
              <w:rPr>
                <w:noProof/>
                <w:szCs w:val="20"/>
                <w:lang w:val="en-GB"/>
              </w:rPr>
              <w:t>.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Institut national d’excellence en santé et en services sociaux (INESSS). Utilisation du test Oncotype DXMD aux fins de décision thérapeutique dans le contexte du traitement du cancer du sein infiltrant. 2016. Available from: </w:t>
            </w:r>
            <w:hyperlink r:id="rId16" w:history="1">
              <w:r w:rsidRPr="00124259">
                <w:rPr>
                  <w:rStyle w:val="Hyperlink"/>
                  <w:noProof/>
                  <w:sz w:val="20"/>
                  <w:szCs w:val="20"/>
                  <w:u w:val="none"/>
                  <w:lang w:val="en-GB"/>
                </w:rPr>
                <w:t>http://www.inesss.qc.ca/fileadmin/doc/INESSS/Rapports/Oncologie/INESSS_Test_Oncotype_CancerduSein.pdf</w:t>
              </w:r>
            </w:hyperlink>
            <w:r w:rsidRPr="00124259">
              <w:rPr>
                <w:noProof/>
                <w:szCs w:val="20"/>
                <w:lang w:val="en-GB"/>
              </w:rPr>
              <w:t>.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Institut national d’excellence en santé et en services sociaux (INESSS). Utilisation de la bille radioactive pour la localisation préopératoire de tumeurs mammaires non palpables. 2016. Available from: </w:t>
            </w:r>
            <w:hyperlink r:id="rId17" w:history="1">
              <w:r w:rsidRPr="00124259">
                <w:rPr>
                  <w:rStyle w:val="Hyperlink"/>
                  <w:noProof/>
                  <w:sz w:val="20"/>
                  <w:szCs w:val="20"/>
                  <w:u w:val="none"/>
                  <w:lang w:val="en-GB"/>
                </w:rPr>
                <w:t>http://www.inesss.qc.ca/fileadmin/doc/INESSS/Rapports/Oncologie/INESSS_Billes_radioactives.pdf</w:t>
              </w:r>
            </w:hyperlink>
            <w:r w:rsidRPr="00124259">
              <w:rPr>
                <w:noProof/>
                <w:szCs w:val="20"/>
                <w:lang w:val="en-GB"/>
              </w:rPr>
              <w:t>. [Accessed 06.08.2016].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val="restart"/>
          </w:tcPr>
          <w:p w:rsidR="006E4EF8" w:rsidRPr="00124259" w:rsidRDefault="006E4EF8" w:rsidP="006E4EF8">
            <w:pPr>
              <w:pageBreakBefore/>
              <w:autoSpaceDE w:val="0"/>
              <w:autoSpaceDN w:val="0"/>
              <w:adjustRightInd w:val="0"/>
              <w:rPr>
                <w:rFonts w:cs="Times New Roman"/>
                <w:sz w:val="20"/>
                <w:szCs w:val="20"/>
                <w:lang w:val="en-US"/>
              </w:rPr>
            </w:pPr>
            <w:r w:rsidRPr="00124259">
              <w:rPr>
                <w:rFonts w:cs="Times New Roman"/>
                <w:color w:val="auto"/>
                <w:sz w:val="20"/>
                <w:szCs w:val="20"/>
                <w:lang w:val="en-GB"/>
              </w:rPr>
              <w:lastRenderedPageBreak/>
              <w:t>Belgian Health Care Knowledge Centre (KCE)</w:t>
            </w: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De Laet C, Thiry N, Holdt Henningsen K, et al. Percutaneous Vertebroplasty and Balloon Kyphoplasty: KCE Reports 255. 2015. Available from: </w:t>
            </w:r>
            <w:hyperlink r:id="rId18" w:history="1">
              <w:r w:rsidR="0091570A" w:rsidRPr="00124259">
                <w:rPr>
                  <w:rStyle w:val="Hyperlink"/>
                  <w:noProof/>
                  <w:sz w:val="20"/>
                  <w:szCs w:val="20"/>
                  <w:lang w:val="en-GB"/>
                </w:rPr>
                <w:t>https://kce.fgov.be/sites/default/files/page_documents/KCE_255_Percutaneaous_vertebroplasty_Report.pdf</w:t>
              </w:r>
            </w:hyperlink>
            <w:r w:rsidRPr="00124259">
              <w:rPr>
                <w:noProof/>
                <w:szCs w:val="20"/>
                <w:lang w:val="en-GB"/>
              </w:rPr>
              <w:t>. [Accessed 08.07.2016].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Desomer A, Gerkens S, Vinck I, et al. Cardiovascular pre-participation screening in young athletes: KCE Reports 241. 2015. Available from: </w:t>
            </w:r>
            <w:hyperlink r:id="rId19" w:history="1">
              <w:r w:rsidRPr="00124259">
                <w:rPr>
                  <w:rStyle w:val="Hyperlink"/>
                  <w:noProof/>
                  <w:sz w:val="20"/>
                  <w:szCs w:val="20"/>
                  <w:u w:val="none"/>
                  <w:lang w:val="en-GB"/>
                </w:rPr>
                <w:t>https://kce.fgov.be/sites/default/files/page_documents/KCE_241_Sportscreening_Report_2_0.pdf</w:t>
              </w:r>
            </w:hyperlink>
            <w:r w:rsidRPr="00124259">
              <w:rPr>
                <w:noProof/>
                <w:szCs w:val="20"/>
                <w:lang w:val="en-GB"/>
              </w:rPr>
              <w:t>. [Accessed 08.07.2016].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Holdt Henningsen K, Thiry N, De Laet C, et al. Cervical and lumbar total disc replacements: KCE Reports 254. 2015. Available from: </w:t>
            </w:r>
            <w:hyperlink r:id="rId20" w:history="1">
              <w:r w:rsidRPr="00124259">
                <w:rPr>
                  <w:rStyle w:val="Hyperlink"/>
                  <w:noProof/>
                  <w:sz w:val="20"/>
                  <w:szCs w:val="20"/>
                  <w:u w:val="none"/>
                  <w:lang w:val="en-GB"/>
                </w:rPr>
                <w:t>https://kce.fgov.be/sites/default/files/page_documents/KCE_254_Total_disc_replacements_Report_0.pdf</w:t>
              </w:r>
            </w:hyperlink>
            <w:r w:rsidRPr="00124259">
              <w:rPr>
                <w:noProof/>
                <w:szCs w:val="20"/>
                <w:lang w:val="en-GB"/>
              </w:rPr>
              <w:t>. [Accessed 08.07.2016].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Neyt M, Leroy R, Devos C, et al. Left ventricular assist devices in the treatment of end-stage heart failure: KCE Reports 264. 2016. Available from: </w:t>
            </w:r>
            <w:hyperlink r:id="rId21" w:history="1">
              <w:r w:rsidRPr="00124259">
                <w:rPr>
                  <w:rStyle w:val="Hyperlink"/>
                  <w:noProof/>
                  <w:sz w:val="20"/>
                  <w:szCs w:val="20"/>
                  <w:u w:val="none"/>
                  <w:lang w:val="en-GB"/>
                </w:rPr>
                <w:t>https://kce.fgov.be/sites/default/files/page_documents/KCE_264_LVAD_report.pdf</w:t>
              </w:r>
            </w:hyperlink>
            <w:r w:rsidRPr="00124259">
              <w:rPr>
                <w:noProof/>
                <w:szCs w:val="20"/>
                <w:lang w:val="en-GB"/>
              </w:rPr>
              <w:t>. [Accessed 08.07.2016].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Roberfroid D, San Miguel L, D P. Non-invasive markers of subclinical atherosclerosis for predicting a primary cardiovascular event: a rapid systematic review: KCE Reports 244. 2015. Available from: </w:t>
            </w:r>
            <w:hyperlink r:id="rId22" w:history="1">
              <w:r w:rsidRPr="00124259">
                <w:rPr>
                  <w:rStyle w:val="Hyperlink"/>
                  <w:noProof/>
                  <w:sz w:val="20"/>
                  <w:szCs w:val="20"/>
                  <w:u w:val="none"/>
                  <w:lang w:val="en-GB"/>
                </w:rPr>
                <w:t>https://kce.fgov.be/sites/default/files/page_documents/KCE_244_markers_of_atherosclerosis_Report.pdf</w:t>
              </w:r>
            </w:hyperlink>
            <w:r w:rsidRPr="00124259">
              <w:rPr>
                <w:noProof/>
                <w:szCs w:val="20"/>
                <w:lang w:val="en-GB"/>
              </w:rPr>
              <w:t>. [Accessed 08.07.2016].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San Miguel L, Benahmed N, Devos C, et al. The role of biomarkers in ruling out cerebral lesions in mild cranial trauma: KCE Reports 261. 2016. Available from: </w:t>
            </w:r>
            <w:hyperlink r:id="rId23" w:history="1">
              <w:r w:rsidRPr="00124259">
                <w:rPr>
                  <w:rStyle w:val="Hyperlink"/>
                  <w:noProof/>
                  <w:sz w:val="20"/>
                  <w:szCs w:val="20"/>
                  <w:u w:val="none"/>
                  <w:lang w:val="en-GB"/>
                </w:rPr>
                <w:t>https://kce.fgov.be/sites/default/files/page_documents/KCE_261_brain_trauma_Scientific_Report.pdf</w:t>
              </w:r>
            </w:hyperlink>
            <w:r w:rsidRPr="00124259">
              <w:rPr>
                <w:noProof/>
                <w:szCs w:val="20"/>
                <w:lang w:val="en-GB"/>
              </w:rPr>
              <w:t>. [Accessed 08.07.2016].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San Miguel L, Vlayen J, C DL. Gene expression profiling and immunohistochemistry tests for personalised management of adjuvant chemotherapy decisions in early breast cancer – a Rapid Assessment: KCE Reports 237. 2015. Available from: </w:t>
            </w:r>
            <w:hyperlink r:id="rId24" w:history="1">
              <w:r w:rsidRPr="00124259">
                <w:rPr>
                  <w:rStyle w:val="Hyperlink"/>
                  <w:noProof/>
                  <w:sz w:val="20"/>
                  <w:szCs w:val="20"/>
                  <w:u w:val="none"/>
                  <w:lang w:val="en-GB"/>
                </w:rPr>
                <w:t>https://kce.fgov.be/sites/default/files/page_documents/KCE_237_Gene%20expression%20profiling_Report.pdf</w:t>
              </w:r>
            </w:hyperlink>
            <w:r w:rsidRPr="00124259">
              <w:rPr>
                <w:noProof/>
                <w:szCs w:val="20"/>
                <w:lang w:val="en-GB"/>
              </w:rPr>
              <w:t>. [Accessed 08.07.2016].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Van den Bulcke M, San Miguel L, Salgado R, et al. Next generation sequencing gene panels for targeted therapy in oncology and haemato-oncology: KCE Reports 240. 2015. Available from: </w:t>
            </w:r>
            <w:hyperlink r:id="rId25" w:history="1">
              <w:r w:rsidRPr="00124259">
                <w:rPr>
                  <w:rStyle w:val="Hyperlink"/>
                  <w:noProof/>
                  <w:sz w:val="20"/>
                  <w:szCs w:val="20"/>
                  <w:u w:val="none"/>
                  <w:lang w:val="en-GB"/>
                </w:rPr>
                <w:t>https://kce.fgov.be/sites/default/files/page_documents/KCE_240_NGS_targeted_therapy_Report.pdf</w:t>
              </w:r>
            </w:hyperlink>
            <w:r w:rsidRPr="00124259">
              <w:rPr>
                <w:noProof/>
                <w:szCs w:val="20"/>
                <w:lang w:val="en-GB"/>
              </w:rPr>
              <w:t>. [Accessed 08.07.2016].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tcPr>
          <w:p w:rsidR="006E4EF8" w:rsidRPr="00124259" w:rsidRDefault="006E4EF8" w:rsidP="006E4EF8">
            <w:pPr>
              <w:pStyle w:val="TabInhalt10PtQ"/>
              <w:pageBreakBefore/>
              <w:spacing w:before="0" w:after="0" w:line="276" w:lineRule="auto"/>
              <w:rPr>
                <w:rFonts w:cs="Times New Roman"/>
                <w:szCs w:val="20"/>
                <w:lang w:val="en-US"/>
              </w:rPr>
            </w:pPr>
            <w:r w:rsidRPr="00124259">
              <w:rPr>
                <w:rFonts w:cs="Times New Roman"/>
                <w:color w:val="auto"/>
                <w:szCs w:val="20"/>
              </w:rPr>
              <w:lastRenderedPageBreak/>
              <w:t>Ludwig Boltzmann Institut (LBI)</w:t>
            </w: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rPr>
              <w:t xml:space="preserve">Ludwig Boltzmann Institut. PET/PET-CT Evidenz zum Bedarf und zur Planung (bei onkologischen Indikationen). </w:t>
            </w:r>
            <w:r w:rsidRPr="00124259">
              <w:rPr>
                <w:noProof/>
                <w:szCs w:val="20"/>
                <w:lang w:val="en-GB"/>
              </w:rPr>
              <w:t xml:space="preserve">2015. Available from: </w:t>
            </w:r>
            <w:hyperlink r:id="rId26" w:history="1">
              <w:r w:rsidRPr="00124259">
                <w:rPr>
                  <w:rStyle w:val="Hyperlink"/>
                  <w:noProof/>
                  <w:sz w:val="20"/>
                  <w:szCs w:val="20"/>
                  <w:lang w:val="en-GB"/>
                </w:rPr>
                <w:t>http://eprints.hta.lbg.ac.at/1045/1/HTA-Projektbericht_Nr.77.pdf</w:t>
              </w:r>
            </w:hyperlink>
            <w:r w:rsidRPr="00124259">
              <w:rPr>
                <w:noProof/>
                <w:szCs w:val="20"/>
                <w:lang w:val="en-GB"/>
              </w:rPr>
              <w:t>. [Accessed 10.08.2016].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val="restart"/>
          </w:tcPr>
          <w:p w:rsidR="006E4EF8" w:rsidRPr="00124259" w:rsidRDefault="006E4EF8" w:rsidP="006E4EF8">
            <w:pPr>
              <w:pStyle w:val="TabInhalt10PtQ"/>
              <w:spacing w:before="0" w:after="0" w:line="276" w:lineRule="auto"/>
              <w:rPr>
                <w:rFonts w:cs="Times New Roman"/>
                <w:szCs w:val="20"/>
                <w:lang w:val="en-US"/>
              </w:rPr>
            </w:pPr>
            <w:r w:rsidRPr="00124259">
              <w:rPr>
                <w:rFonts w:cs="Times New Roman"/>
                <w:szCs w:val="20"/>
                <w:lang w:val="en-GB"/>
              </w:rPr>
              <w:t>National Institute for Health Research (NIHR)</w:t>
            </w: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Adams J, Bateman B, Becker F, et al. Effectiveness and acceptability of parental financial incentives and quasi-mandatory schemes for increasing uptake of vaccinations in preschool children: systematic review, qualitative study and discrete choice experiment. Health Technol Assess. 2015 2015/11/10; 19(94).</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Bruce I, Harman N, Williamson P, et al. The management of Otitis Media with Effusion in children with cleft palate (mOMEnt): a feasibility study and economic evaluation. </w:t>
            </w:r>
            <w:r w:rsidRPr="00124259">
              <w:rPr>
                <w:noProof/>
                <w:szCs w:val="20"/>
              </w:rPr>
              <w:t>Health Technol Assess. 2015 2015/09/01; 19(68).</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Clarke A, Pulikottil-Jacob R, Grove A, et al. Total hip replacement and surface replacement for the treatment of pain and disability resulting from end-stage arthritis of the hip (review of technology appraisal guidance 2 and 44): systematic review and economic evaluation. Health Technol Assess. 2015 2015/02/03; 19(10).</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Corbett M, Soares M, Jhuti G, et al. Tumour necrosis factor-</w:t>
            </w:r>
            <w:r w:rsidRPr="00124259">
              <w:rPr>
                <w:noProof/>
                <w:szCs w:val="20"/>
              </w:rPr>
              <w:t>α</w:t>
            </w:r>
            <w:r w:rsidRPr="00124259">
              <w:rPr>
                <w:noProof/>
                <w:szCs w:val="20"/>
                <w:lang w:val="en-GB"/>
              </w:rPr>
              <w:t xml:space="preserve"> inhibitors for ankylosing spondylitis and non-radiographic axial spondyloarthritis: a systematic review and economic evaluation. Health Technol Assess. 2016 2016/02/08; 20(9).</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Edwards S, Mavranezouli I, Osei-Assibey G, et al. VivaScope® 1500 and 3000 systems for detecting and monitoring skin lesions: a systematic review and economic evaluation. Health Technology Assessment 2016; 20(58).</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Grant SW, Sperrin M, Carlson E, et al. Calculating when elective abdominal aortic aneurysm repair improves survival for individual patients: development of the Aneurysm Repair Decision Aid and economic evaluation. Health Technol Assess. 2015 2015/04/30; 19(32).</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Pickett K, Loveman E, Kalita N, et al. Educational interventions to improve quality of life in people with chronic inflammatory skin diseases: systematic reviews of clinical effectiveness and cost-effectiveness. Health Technol Assess. 2015 2015/10/27; 19(86).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Shepherd J, Cooper K, Harris P, et al. The clinical effectiveness and cost-effectiveness of abatacept, adalimumab, etanercept and tocilizumab for treating juvenile idiopathic arthritis: a systematic review and economic evaluation. </w:t>
            </w:r>
            <w:r w:rsidRPr="00124259">
              <w:rPr>
                <w:noProof/>
                <w:szCs w:val="20"/>
              </w:rPr>
              <w:t>Health Technol Assess. 2016 2016/05/04; 20(34).</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Uttley L, Scope A, Stevenson M, et al. Systematic review and economic modelling of the clinical effectiveness and cost-effectiveness of art therapy among people with non-psychotic mental health disorders. Health Technol Assess. 2015 2015/03/09; 19(18).</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Wade R, Sideris E, Paton F, et al. Graduated compression stockings for the prevention of deep-vein thrombosis in postoperative surgical patients: a systematic review and economic model with a value of information analysis. Health Technol Assess. 2015 2015/11/30; 19(98).</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val="restart"/>
          </w:tcPr>
          <w:p w:rsidR="006E4EF8" w:rsidRPr="00124259" w:rsidRDefault="006E4EF8" w:rsidP="006E4EF8">
            <w:pPr>
              <w:pStyle w:val="TabInhalt10PtQ"/>
              <w:pageBreakBefore/>
              <w:spacing w:before="0" w:after="0" w:line="276" w:lineRule="auto"/>
              <w:rPr>
                <w:rFonts w:cs="Times New Roman"/>
                <w:szCs w:val="20"/>
                <w:lang w:val="en-US"/>
              </w:rPr>
            </w:pPr>
            <w:proofErr w:type="spellStart"/>
            <w:r w:rsidRPr="00124259">
              <w:rPr>
                <w:rFonts w:cs="Times New Roman"/>
                <w:szCs w:val="20"/>
                <w:lang w:val="en-US"/>
              </w:rPr>
              <w:lastRenderedPageBreak/>
              <w:t>Servicio</w:t>
            </w:r>
            <w:proofErr w:type="spellEnd"/>
            <w:r w:rsidRPr="00124259">
              <w:rPr>
                <w:rFonts w:cs="Times New Roman"/>
                <w:szCs w:val="20"/>
                <w:lang w:val="en-US"/>
              </w:rPr>
              <w:t xml:space="preserve"> de </w:t>
            </w:r>
            <w:proofErr w:type="spellStart"/>
            <w:r w:rsidRPr="00124259">
              <w:rPr>
                <w:rFonts w:cs="Times New Roman"/>
                <w:szCs w:val="20"/>
                <w:lang w:val="en-US"/>
              </w:rPr>
              <w:t>Evaluación</w:t>
            </w:r>
            <w:proofErr w:type="spellEnd"/>
            <w:r w:rsidRPr="00124259">
              <w:rPr>
                <w:rFonts w:cs="Times New Roman"/>
                <w:szCs w:val="20"/>
                <w:lang w:val="en-US"/>
              </w:rPr>
              <w:t xml:space="preserve"> del </w:t>
            </w:r>
            <w:proofErr w:type="spellStart"/>
            <w:r w:rsidRPr="00124259">
              <w:rPr>
                <w:rFonts w:cs="Times New Roman"/>
                <w:szCs w:val="20"/>
                <w:lang w:val="en-US"/>
              </w:rPr>
              <w:t>Servicio</w:t>
            </w:r>
            <w:proofErr w:type="spellEnd"/>
          </w:p>
          <w:p w:rsidR="006E4EF8" w:rsidRPr="00124259" w:rsidRDefault="006E4EF8" w:rsidP="006E4EF8">
            <w:pPr>
              <w:pStyle w:val="TabInhalt10PtQ"/>
              <w:spacing w:before="0" w:after="0" w:line="276" w:lineRule="auto"/>
              <w:rPr>
                <w:rFonts w:cs="Times New Roman"/>
                <w:szCs w:val="20"/>
                <w:lang w:val="en-US"/>
              </w:rPr>
            </w:pPr>
            <w:proofErr w:type="spellStart"/>
            <w:r w:rsidRPr="00124259">
              <w:rPr>
                <w:rFonts w:cs="Times New Roman"/>
                <w:szCs w:val="20"/>
                <w:lang w:val="en-US"/>
              </w:rPr>
              <w:t>Canario</w:t>
            </w:r>
            <w:proofErr w:type="spellEnd"/>
            <w:r w:rsidRPr="00124259">
              <w:rPr>
                <w:rFonts w:cs="Times New Roman"/>
                <w:szCs w:val="20"/>
                <w:lang w:val="en-US"/>
              </w:rPr>
              <w:t xml:space="preserve"> de la </w:t>
            </w:r>
            <w:proofErr w:type="spellStart"/>
            <w:r w:rsidRPr="00124259">
              <w:rPr>
                <w:rFonts w:cs="Times New Roman"/>
                <w:szCs w:val="20"/>
                <w:lang w:val="en-US"/>
              </w:rPr>
              <w:t>Salud</w:t>
            </w:r>
            <w:proofErr w:type="spellEnd"/>
            <w:r w:rsidRPr="00124259">
              <w:rPr>
                <w:rFonts w:cs="Times New Roman"/>
                <w:szCs w:val="20"/>
                <w:lang w:val="en-US"/>
              </w:rPr>
              <w:t xml:space="preserve"> (SESCS)</w:t>
            </w: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Ministerio de Sanidad; Servicios Sociales e Igualdad, Servicio Canario de la Salud. Alternativas a las técnicas isotópicas en la detección del ganglio linfático centinela en el cáncer de mama 2015. Available from: </w:t>
            </w:r>
            <w:hyperlink r:id="rId27" w:history="1">
              <w:r w:rsidRPr="00124259">
                <w:rPr>
                  <w:rStyle w:val="Hyperlink"/>
                  <w:noProof/>
                  <w:sz w:val="20"/>
                  <w:szCs w:val="20"/>
                  <w:u w:val="none"/>
                  <w:lang w:val="en-GB"/>
                </w:rPr>
                <w:t>http://www3.gobiernodecanarias.org/sanidad/scs/content/fb7bb583-cb57-11e5-a9c5-a398589805dc/SESCS%202015_Ganglio%20centinela.pdf</w:t>
              </w:r>
            </w:hyperlink>
            <w:r w:rsidRPr="00124259">
              <w:rPr>
                <w:noProof/>
                <w:szCs w:val="20"/>
                <w:lang w:val="en-GB"/>
              </w:rPr>
              <w:t>. [Accessed 12.08.2016].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Ministerio de Sanidad; Servicios Sociales e Igualdad, Servicio de Evaluación del Servicio Canario de la Salud. Efectividad, seguridad y coste-efectividad de la adhesiolisis epidural para el tratamiento del síndrome de cirugía fallida de espalda. 2015. Available from: </w:t>
            </w:r>
            <w:hyperlink r:id="rId28" w:history="1">
              <w:r w:rsidRPr="00124259">
                <w:rPr>
                  <w:rStyle w:val="Hyperlink"/>
                  <w:noProof/>
                  <w:sz w:val="20"/>
                  <w:szCs w:val="20"/>
                  <w:u w:val="none"/>
                  <w:lang w:val="en-GB"/>
                </w:rPr>
                <w:t>http://www3.gobiernodecanarias.org/sanidad/scs/content/c2d76f0f-cb57-11e5-a9c5-a398589805dc/SESCS%202015_adhesiolisis%20epidural.pdf</w:t>
              </w:r>
            </w:hyperlink>
            <w:r w:rsidRPr="00124259">
              <w:rPr>
                <w:noProof/>
                <w:szCs w:val="20"/>
                <w:lang w:val="en-GB"/>
              </w:rPr>
              <w:t>. [Accessed 12.08.2016].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Ministerio de Sanidad; Servicios Sociales e Igualdad, Servicio de Evaluación del Servicio Canario de la Salud. Efectividad, seguridad y coste-efectividad de la colecistectomía frente al tratamiento conservador para la colelitiasis sintomática no complicada o colecistitis aguda. 2015. Available from: </w:t>
            </w:r>
            <w:hyperlink r:id="rId29" w:history="1">
              <w:r w:rsidRPr="00124259">
                <w:rPr>
                  <w:rStyle w:val="Hyperlink"/>
                  <w:noProof/>
                  <w:sz w:val="20"/>
                  <w:szCs w:val="20"/>
                  <w:u w:val="none"/>
                  <w:lang w:val="en-GB"/>
                </w:rPr>
                <w:t>http://www3.gobiernodecanarias.org/sanidad/scs/content/f03e0df9-cb57-11e5-a9c5-a398589805dc/SESCS%202015_Colelitiasis.pdf</w:t>
              </w:r>
            </w:hyperlink>
            <w:r w:rsidRPr="00124259">
              <w:rPr>
                <w:noProof/>
                <w:szCs w:val="20"/>
                <w:lang w:val="en-GB"/>
              </w:rPr>
              <w:t>. [Accessed 12.08.2016].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r w:rsidR="006E4EF8" w:rsidRPr="00124259" w:rsidTr="006E4EF8">
        <w:trPr>
          <w:cantSplit/>
        </w:trPr>
        <w:tc>
          <w:tcPr>
            <w:tcW w:w="663" w:type="pct"/>
            <w:vMerge/>
          </w:tcPr>
          <w:p w:rsidR="006E4EF8" w:rsidRPr="00124259" w:rsidRDefault="006E4EF8" w:rsidP="006E4EF8">
            <w:pPr>
              <w:pStyle w:val="TabInhalt10PtQ"/>
              <w:spacing w:before="0" w:after="0" w:line="276" w:lineRule="auto"/>
              <w:rPr>
                <w:rFonts w:cs="Times New Roman"/>
                <w:szCs w:val="20"/>
                <w:lang w:val="en-US"/>
              </w:rPr>
            </w:pPr>
          </w:p>
        </w:tc>
        <w:tc>
          <w:tcPr>
            <w:tcW w:w="4050" w:type="pct"/>
          </w:tcPr>
          <w:p w:rsidR="006E4EF8" w:rsidRPr="00124259" w:rsidRDefault="006E4EF8" w:rsidP="006E4EF8">
            <w:pPr>
              <w:pStyle w:val="TabInhalt10PtQ"/>
              <w:spacing w:before="0" w:after="0" w:line="276" w:lineRule="auto"/>
              <w:rPr>
                <w:rFonts w:cs="Times New Roman"/>
                <w:szCs w:val="20"/>
                <w:lang w:val="en-US"/>
              </w:rPr>
            </w:pPr>
            <w:r w:rsidRPr="00124259">
              <w:rPr>
                <w:noProof/>
                <w:szCs w:val="20"/>
                <w:lang w:val="en-GB"/>
              </w:rPr>
              <w:t xml:space="preserve">Ministerio de Sanidad; Servicios Sociales e Igualdad, Servicio de Evaluación del Servicio Canario de la Salud. Efectividad, seguridad y coste-efectividad de los sistemas de monitorización continua de glucosa intersticial en tiempo real (SMCG-TR) para la Diabetes Mellitus tipo 1 y 2. 2015. Available from: </w:t>
            </w:r>
            <w:hyperlink r:id="rId30" w:history="1">
              <w:r w:rsidRPr="00124259">
                <w:rPr>
                  <w:rStyle w:val="Hyperlink"/>
                  <w:noProof/>
                  <w:sz w:val="20"/>
                  <w:szCs w:val="20"/>
                  <w:u w:val="none"/>
                  <w:lang w:val="en-GB"/>
                </w:rPr>
                <w:t>http://www3.gobiernodecanarias.org/sanidad/scs/content/228d3c31-cb58-11e5-a9c5-a398589805dc/SESCS%202015_SMCG-TR.pdf</w:t>
              </w:r>
            </w:hyperlink>
            <w:r w:rsidRPr="00124259">
              <w:rPr>
                <w:noProof/>
                <w:szCs w:val="20"/>
                <w:lang w:val="en-GB"/>
              </w:rPr>
              <w:t>. [Accessed 12.08.2016].</w:t>
            </w:r>
          </w:p>
        </w:tc>
        <w:tc>
          <w:tcPr>
            <w:tcW w:w="288" w:type="pct"/>
          </w:tcPr>
          <w:p w:rsidR="006E4EF8" w:rsidRPr="00124259" w:rsidRDefault="006E4EF8" w:rsidP="006E4EF8">
            <w:pPr>
              <w:pStyle w:val="Tab-Spalten10PtQ"/>
              <w:spacing w:before="0" w:after="0" w:line="276" w:lineRule="auto"/>
              <w:jc w:val="center"/>
              <w:rPr>
                <w:rFonts w:cs="Times New Roman"/>
                <w:szCs w:val="20"/>
                <w:lang w:val="en-US"/>
              </w:rPr>
            </w:pPr>
          </w:p>
        </w:tc>
      </w:tr>
    </w:tbl>
    <w:p w:rsidR="006E4EF8" w:rsidRPr="00124259" w:rsidRDefault="006E4EF8" w:rsidP="006E4EF8">
      <w:pPr>
        <w:spacing w:after="0" w:line="240" w:lineRule="auto"/>
        <w:rPr>
          <w:rFonts w:cs="Times New Roman"/>
          <w:sz w:val="20"/>
          <w:szCs w:val="20"/>
          <w:lang w:val="en-US"/>
        </w:rPr>
      </w:pPr>
      <w:r w:rsidRPr="00124259">
        <w:rPr>
          <w:rFonts w:cs="Times New Roman"/>
          <w:sz w:val="20"/>
          <w:szCs w:val="20"/>
          <w:lang w:val="en-US"/>
        </w:rPr>
        <w:br w:type="page"/>
      </w:r>
    </w:p>
    <w:p w:rsidR="006E4EF8" w:rsidRPr="00124259" w:rsidRDefault="006E4EF8" w:rsidP="006E4EF8">
      <w:pPr>
        <w:pStyle w:val="TabBeschriftungQ"/>
        <w:spacing w:after="0"/>
        <w:outlineLvl w:val="0"/>
        <w:rPr>
          <w:rFonts w:cs="Times New Roman"/>
          <w:sz w:val="20"/>
          <w:szCs w:val="20"/>
          <w:lang w:val="en-US"/>
        </w:rPr>
      </w:pPr>
      <w:r w:rsidRPr="00124259">
        <w:rPr>
          <w:rFonts w:cs="Times New Roman"/>
          <w:sz w:val="20"/>
          <w:szCs w:val="20"/>
          <w:lang w:val="en-US"/>
        </w:rPr>
        <w:lastRenderedPageBreak/>
        <w:t>Supplementary Table </w:t>
      </w:r>
      <w:r w:rsidR="00BA3658" w:rsidRPr="00124259">
        <w:rPr>
          <w:rFonts w:cs="Times New Roman"/>
          <w:sz w:val="20"/>
          <w:szCs w:val="20"/>
          <w:lang w:val="en-US"/>
        </w:rPr>
        <w:t>5</w:t>
      </w:r>
      <w:r w:rsidRPr="00124259">
        <w:rPr>
          <w:rFonts w:cs="Times New Roman"/>
          <w:sz w:val="20"/>
          <w:szCs w:val="20"/>
          <w:lang w:val="en-US"/>
        </w:rPr>
        <w:t xml:space="preserve"> Reports randomly excluded form agencies with more than 10 eligible reports</w:t>
      </w:r>
    </w:p>
    <w:tbl>
      <w:tblPr>
        <w:tblStyle w:val="TableGrid"/>
        <w:tblW w:w="444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26"/>
      </w:tblGrid>
      <w:tr w:rsidR="006E4EF8" w:rsidRPr="00124259" w:rsidTr="006E4EF8">
        <w:trPr>
          <w:cantSplit/>
          <w:tblHeader/>
        </w:trPr>
        <w:tc>
          <w:tcPr>
            <w:tcW w:w="5000" w:type="pct"/>
            <w:tcBorders>
              <w:top w:val="single" w:sz="4" w:space="0" w:color="auto"/>
              <w:bottom w:val="single" w:sz="4" w:space="0" w:color="auto"/>
            </w:tcBorders>
          </w:tcPr>
          <w:p w:rsidR="006E4EF8" w:rsidRPr="00124259" w:rsidRDefault="006E4EF8" w:rsidP="006E4EF8">
            <w:pPr>
              <w:pStyle w:val="Tab-Spalten10PtQ"/>
              <w:spacing w:after="0"/>
              <w:rPr>
                <w:rFonts w:cs="Times New Roman"/>
                <w:szCs w:val="20"/>
                <w:lang w:val="en-US"/>
              </w:rPr>
            </w:pPr>
            <w:r w:rsidRPr="00124259">
              <w:rPr>
                <w:rFonts w:cs="Times New Roman"/>
                <w:szCs w:val="20"/>
                <w:lang w:val="en-US"/>
              </w:rPr>
              <w:t>Report</w:t>
            </w:r>
          </w:p>
        </w:tc>
      </w:tr>
      <w:tr w:rsidR="006E4EF8" w:rsidRPr="00124259" w:rsidTr="006E4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6E4EF8" w:rsidRPr="00124259" w:rsidRDefault="006E4EF8" w:rsidP="006E4EF8">
            <w:pPr>
              <w:pStyle w:val="EndNoteBibliography"/>
              <w:rPr>
                <w:sz w:val="20"/>
                <w:szCs w:val="20"/>
              </w:rPr>
            </w:pPr>
            <w:r w:rsidRPr="00124259">
              <w:rPr>
                <w:sz w:val="20"/>
                <w:szCs w:val="20"/>
              </w:rPr>
              <w:fldChar w:fldCharType="begin"/>
            </w:r>
            <w:r w:rsidRPr="00124259">
              <w:rPr>
                <w:sz w:val="20"/>
                <w:szCs w:val="20"/>
              </w:rPr>
              <w:instrText xml:space="preserve"> ADDIN EN.REFLIST </w:instrText>
            </w:r>
            <w:r w:rsidRPr="00124259">
              <w:rPr>
                <w:sz w:val="20"/>
                <w:szCs w:val="20"/>
              </w:rPr>
              <w:fldChar w:fldCharType="separate"/>
            </w:r>
            <w:r w:rsidRPr="00124259">
              <w:rPr>
                <w:sz w:val="20"/>
                <w:szCs w:val="20"/>
              </w:rPr>
              <w:t>1.</w:t>
            </w:r>
            <w:r w:rsidRPr="00124259">
              <w:rPr>
                <w:sz w:val="20"/>
                <w:szCs w:val="20"/>
              </w:rPr>
              <w:tab/>
              <w:t>Beale S, Sanderson D, Sanniti A, et al. A scoping study to explore the cost-effectiveness of next-generation sequencing compared with traditional genetic testing for the diagnosis of learning disabilities in children. Health Technol Assess. 2015 2015/06/30; 19(46):128.</w:t>
            </w:r>
          </w:p>
          <w:p w:rsidR="006E4EF8" w:rsidRPr="00124259" w:rsidRDefault="006E4EF8" w:rsidP="006E4EF8">
            <w:pPr>
              <w:pStyle w:val="EndNoteBibliography"/>
              <w:rPr>
                <w:sz w:val="20"/>
                <w:szCs w:val="20"/>
              </w:rPr>
            </w:pPr>
            <w:r w:rsidRPr="00124259">
              <w:rPr>
                <w:sz w:val="20"/>
                <w:szCs w:val="20"/>
              </w:rPr>
              <w:t>2.</w:t>
            </w:r>
            <w:r w:rsidRPr="00124259">
              <w:rPr>
                <w:sz w:val="20"/>
                <w:szCs w:val="20"/>
              </w:rPr>
              <w:tab/>
              <w:t>Bhui K, Aslam RW, Palinski A, et al. Interventions designed to improve therapeutic communications between black and minority ethnic people and professionals working in psychiatric services: a systematic review of the evidence for their effectiveness. Health Technol Assess. 2015 2015/04/29; 19(31).</w:t>
            </w:r>
          </w:p>
          <w:p w:rsidR="006E4EF8" w:rsidRPr="00124259" w:rsidRDefault="006E4EF8" w:rsidP="006E4EF8">
            <w:pPr>
              <w:pStyle w:val="EndNoteBibliography"/>
              <w:rPr>
                <w:sz w:val="20"/>
                <w:szCs w:val="20"/>
              </w:rPr>
            </w:pPr>
            <w:r w:rsidRPr="00124259">
              <w:rPr>
                <w:sz w:val="20"/>
                <w:szCs w:val="20"/>
              </w:rPr>
              <w:t>3.</w:t>
            </w:r>
            <w:r w:rsidRPr="00124259">
              <w:rPr>
                <w:sz w:val="20"/>
                <w:szCs w:val="20"/>
              </w:rPr>
              <w:tab/>
              <w:t>Brazzelli M, Cruickshank M, Tassie E, et al. Collagenase clostridium histolyticum for the treatment of Dupuytren’s contracture: systematic review and economic evaluation. Health Technol Assess. 2015 2015/11/02; 19(90):176.</w:t>
            </w:r>
          </w:p>
          <w:p w:rsidR="006E4EF8" w:rsidRPr="00124259" w:rsidRDefault="006E4EF8" w:rsidP="006E4EF8">
            <w:pPr>
              <w:pStyle w:val="EndNoteBibliography"/>
              <w:rPr>
                <w:sz w:val="20"/>
                <w:szCs w:val="20"/>
              </w:rPr>
            </w:pPr>
            <w:r w:rsidRPr="00124259">
              <w:rPr>
                <w:sz w:val="20"/>
                <w:szCs w:val="20"/>
              </w:rPr>
              <w:t>4.</w:t>
            </w:r>
            <w:r w:rsidRPr="00124259">
              <w:rPr>
                <w:sz w:val="20"/>
                <w:szCs w:val="20"/>
              </w:rPr>
              <w:tab/>
              <w:t>Crossan C, Tsochatzis EA, Longworth L, et al. Cost-effectiveness of non-invasive methods for assessment and monitoring of liver fibrosis and cirrhosis in patients with chronic liver disease: systematic review and economic evaluation. Health Technol Assess. 2015 2015/02/03; 19(9).</w:t>
            </w:r>
          </w:p>
          <w:p w:rsidR="006E4EF8" w:rsidRPr="00124259" w:rsidRDefault="006E4EF8" w:rsidP="006E4EF8">
            <w:pPr>
              <w:pStyle w:val="EndNoteBibliography"/>
              <w:rPr>
                <w:sz w:val="20"/>
                <w:szCs w:val="20"/>
              </w:rPr>
            </w:pPr>
            <w:r w:rsidRPr="00124259">
              <w:rPr>
                <w:sz w:val="20"/>
                <w:szCs w:val="20"/>
              </w:rPr>
              <w:t>5.</w:t>
            </w:r>
            <w:r w:rsidRPr="00124259">
              <w:rPr>
                <w:sz w:val="20"/>
                <w:szCs w:val="20"/>
              </w:rPr>
              <w:tab/>
              <w:t>Dretzke J, Blissett D, Dave C, et al. The cost-effectiveness of domiciliary non-invasive ventilation in patients with end-stage chronic obstructive pulmonary disease: a systematic review and economic evaluation. Health Technol Assess. 2015 2015/10/19; 19(81).</w:t>
            </w:r>
          </w:p>
          <w:p w:rsidR="006E4EF8" w:rsidRPr="00124259" w:rsidRDefault="006E4EF8" w:rsidP="006E4EF8">
            <w:pPr>
              <w:pStyle w:val="EndNoteBibliography"/>
              <w:rPr>
                <w:sz w:val="20"/>
                <w:szCs w:val="20"/>
              </w:rPr>
            </w:pPr>
            <w:r w:rsidRPr="00124259">
              <w:rPr>
                <w:sz w:val="20"/>
                <w:szCs w:val="20"/>
              </w:rPr>
              <w:t>6.</w:t>
            </w:r>
            <w:r w:rsidRPr="00124259">
              <w:rPr>
                <w:sz w:val="20"/>
                <w:szCs w:val="20"/>
              </w:rPr>
              <w:tab/>
              <w:t>Dretzke J, Riley RD, Lordkipanidzé M, et al. The prognostic utility of tests of platelet function for the detection of ‘aspirin resistance’ in patients with established cardiovascular or cerebrovascular disease: a systematic review and economic evaluation. Health Technol Assess. 2015 2015/05/19; 19(37).</w:t>
            </w:r>
          </w:p>
          <w:p w:rsidR="006E4EF8" w:rsidRPr="00124259" w:rsidRDefault="006E4EF8" w:rsidP="006E4EF8">
            <w:pPr>
              <w:pStyle w:val="EndNoteBibliography"/>
              <w:rPr>
                <w:sz w:val="20"/>
                <w:szCs w:val="20"/>
              </w:rPr>
            </w:pPr>
            <w:r w:rsidRPr="00124259">
              <w:rPr>
                <w:sz w:val="20"/>
                <w:szCs w:val="20"/>
              </w:rPr>
              <w:t>7.</w:t>
            </w:r>
            <w:r w:rsidRPr="00124259">
              <w:rPr>
                <w:sz w:val="20"/>
                <w:szCs w:val="20"/>
              </w:rPr>
              <w:tab/>
              <w:t>Edwards SJ, Barton S, Thurgar E, et al. Topotecan, pegylated liposomal doxorubicin hydrochloride, paclitaxel, trabectedin and gemcitabine for advanced recurrent or refractory ovarian cancer: a systematic review and economic evaluation. Health Technol Assess. 2015 2015/01/28; 19(7).</w:t>
            </w:r>
          </w:p>
          <w:p w:rsidR="006E4EF8" w:rsidRPr="00124259" w:rsidRDefault="006E4EF8" w:rsidP="006E4EF8">
            <w:pPr>
              <w:pStyle w:val="EndNoteBibliography"/>
              <w:rPr>
                <w:sz w:val="20"/>
                <w:szCs w:val="20"/>
              </w:rPr>
            </w:pPr>
            <w:r w:rsidRPr="00124259">
              <w:rPr>
                <w:sz w:val="20"/>
                <w:szCs w:val="20"/>
              </w:rPr>
              <w:t>8.</w:t>
            </w:r>
            <w:r w:rsidRPr="00124259">
              <w:rPr>
                <w:sz w:val="20"/>
                <w:szCs w:val="20"/>
              </w:rPr>
              <w:tab/>
              <w:t>Edwards SJ, Karner C, Trevor N, et al. Dual-chamber pacemakers for treating symptomatic bradycardia due to sick sinus syndrome without atrioventricular block: a systematic review and economic evaluation. Health Technol Assess. 2015 2015/08/24; 19(65).</w:t>
            </w:r>
          </w:p>
          <w:p w:rsidR="006E4EF8" w:rsidRPr="00124259" w:rsidRDefault="006E4EF8" w:rsidP="006E4EF8">
            <w:pPr>
              <w:pStyle w:val="EndNoteBibliography"/>
              <w:rPr>
                <w:sz w:val="20"/>
                <w:szCs w:val="20"/>
              </w:rPr>
            </w:pPr>
            <w:r w:rsidRPr="00124259">
              <w:rPr>
                <w:sz w:val="20"/>
                <w:szCs w:val="20"/>
              </w:rPr>
              <w:t>9.</w:t>
            </w:r>
            <w:r w:rsidRPr="00124259">
              <w:rPr>
                <w:sz w:val="20"/>
                <w:szCs w:val="20"/>
              </w:rPr>
              <w:tab/>
              <w:t>Freeman K, Connock M, Cummins E, et al. Fluorouracil plasma monitoring: systematic review and economic evaluation of the My5-FU assay for guiding dose adjustment in patients receiving fluorouracil chemotherapy by continuous infusion. Health Technol Assess. 2015 2015/11/09; 19(91).</w:t>
            </w:r>
          </w:p>
          <w:p w:rsidR="006E4EF8" w:rsidRPr="00124259" w:rsidRDefault="006E4EF8" w:rsidP="006E4EF8">
            <w:pPr>
              <w:pStyle w:val="EndNoteBibliography"/>
              <w:rPr>
                <w:sz w:val="20"/>
                <w:szCs w:val="20"/>
              </w:rPr>
            </w:pPr>
            <w:r w:rsidRPr="00124259">
              <w:rPr>
                <w:sz w:val="20"/>
                <w:szCs w:val="20"/>
              </w:rPr>
              <w:t>10.</w:t>
            </w:r>
            <w:r w:rsidRPr="00124259">
              <w:rPr>
                <w:sz w:val="20"/>
                <w:szCs w:val="20"/>
              </w:rPr>
              <w:tab/>
              <w:t>Greenhalgh J, Bagust A, Boland A, et al. Prasugrel (Efient®) with percutaneous coronary intervention for treating acute coronary syndromes (review of TA182): systematic review and economic analysis. Health Technol Assess. 2015 2015/04/21; 19(29).</w:t>
            </w:r>
          </w:p>
          <w:p w:rsidR="006E4EF8" w:rsidRPr="00124259" w:rsidRDefault="006E4EF8" w:rsidP="006E4EF8">
            <w:pPr>
              <w:pStyle w:val="EndNoteBibliography"/>
              <w:rPr>
                <w:sz w:val="20"/>
                <w:szCs w:val="20"/>
              </w:rPr>
            </w:pPr>
            <w:r w:rsidRPr="00124259">
              <w:rPr>
                <w:sz w:val="20"/>
                <w:szCs w:val="20"/>
              </w:rPr>
              <w:t>11.</w:t>
            </w:r>
            <w:r w:rsidRPr="00124259">
              <w:rPr>
                <w:sz w:val="20"/>
                <w:szCs w:val="20"/>
              </w:rPr>
              <w:tab/>
              <w:t>Greenhalgh J, Bagust A, Boland A, et al. Erlotinib and gefitinib for treating non-small cell lung cancer that has progressed following prior chemotherapy (review of NICE technology appraisals 162 and 175): a systematic review and economic evaluation. Health Technol Assess. 2015 2015/07/01; 19(47).</w:t>
            </w:r>
          </w:p>
          <w:p w:rsidR="006E4EF8" w:rsidRPr="00124259" w:rsidRDefault="006E4EF8" w:rsidP="006E4EF8">
            <w:pPr>
              <w:pStyle w:val="EndNoteBibliography"/>
              <w:rPr>
                <w:sz w:val="20"/>
                <w:szCs w:val="20"/>
              </w:rPr>
            </w:pPr>
            <w:r w:rsidRPr="00124259">
              <w:rPr>
                <w:sz w:val="20"/>
                <w:szCs w:val="20"/>
              </w:rPr>
              <w:t>12.</w:t>
            </w:r>
            <w:r w:rsidRPr="00124259">
              <w:rPr>
                <w:sz w:val="20"/>
                <w:szCs w:val="20"/>
              </w:rPr>
              <w:tab/>
              <w:t>Halligan S, Dadswell E, Wooldrage K, et al. Computed tomographic colonography compared with colonoscopy or barium enema for diagnosis of colorectal cancer in older symptomatic patients: two multicentre randomised trials with economic evaluation (the SIGGAR trials). Health Technol Assess. 2015 2015/07/22; 19(54).</w:t>
            </w:r>
          </w:p>
          <w:p w:rsidR="006E4EF8" w:rsidRPr="00124259" w:rsidRDefault="006E4EF8" w:rsidP="006E4EF8">
            <w:pPr>
              <w:pStyle w:val="EndNoteBibliography"/>
              <w:rPr>
                <w:sz w:val="20"/>
                <w:szCs w:val="20"/>
              </w:rPr>
            </w:pPr>
            <w:r w:rsidRPr="00124259">
              <w:rPr>
                <w:sz w:val="20"/>
                <w:szCs w:val="20"/>
              </w:rPr>
              <w:t>13.</w:t>
            </w:r>
            <w:r w:rsidRPr="00124259">
              <w:rPr>
                <w:sz w:val="20"/>
                <w:szCs w:val="20"/>
              </w:rPr>
              <w:tab/>
              <w:t>Harnan SE, Tappenden P, Essat M, et al. Measurement of exhaled nitric oxide concentration in asthma: a systematic review and economic evaluation of NIOX MINO, NIOX VERO and NObreath. Health Technol Assess. 2015 2015/10/20; 19(82).</w:t>
            </w:r>
          </w:p>
          <w:p w:rsidR="006E4EF8" w:rsidRPr="00124259" w:rsidRDefault="006E4EF8" w:rsidP="006E4EF8">
            <w:pPr>
              <w:pStyle w:val="EndNoteBibliography"/>
              <w:rPr>
                <w:sz w:val="20"/>
                <w:szCs w:val="20"/>
              </w:rPr>
            </w:pPr>
            <w:r w:rsidRPr="00124259">
              <w:rPr>
                <w:sz w:val="20"/>
                <w:szCs w:val="20"/>
              </w:rPr>
              <w:t>14.</w:t>
            </w:r>
            <w:r w:rsidRPr="00124259">
              <w:rPr>
                <w:sz w:val="20"/>
                <w:szCs w:val="20"/>
              </w:rPr>
              <w:tab/>
              <w:t>Hayhurst K, Leitner M, Davies L, et al. The effectiveness and cost-effectiveness of diversion and aftercare programmes for offenders using class A drugs: a systematic review and economic evaluation. Health Technol Assess. 2015 2015/01/26; 19(6).</w:t>
            </w:r>
          </w:p>
          <w:p w:rsidR="006E4EF8" w:rsidRPr="00124259" w:rsidRDefault="006E4EF8" w:rsidP="006E4EF8">
            <w:pPr>
              <w:pStyle w:val="EndNoteBibliography"/>
              <w:rPr>
                <w:sz w:val="20"/>
                <w:szCs w:val="20"/>
              </w:rPr>
            </w:pPr>
            <w:r w:rsidRPr="00124259">
              <w:rPr>
                <w:sz w:val="20"/>
                <w:szCs w:val="20"/>
              </w:rPr>
              <w:t>15.</w:t>
            </w:r>
            <w:r w:rsidRPr="00124259">
              <w:rPr>
                <w:sz w:val="20"/>
                <w:szCs w:val="20"/>
              </w:rPr>
              <w:tab/>
              <w:t xml:space="preserve">Health Quality Ontario. Paclitaxel Drug-Eluting Stents in Peripheral Arterial Disease: A Health Technology Assessment. 2015. Available from: </w:t>
            </w:r>
            <w:hyperlink r:id="rId31" w:history="1">
              <w:r w:rsidRPr="00124259">
                <w:rPr>
                  <w:rStyle w:val="Hyperlink"/>
                  <w:sz w:val="20"/>
                  <w:szCs w:val="20"/>
                  <w:u w:val="none"/>
                </w:rPr>
                <w:t>http://www.hqontario.ca/Portals/0/Documents/evidence/reports/hta-drug-eluting-stent-en-1511.pdf</w:t>
              </w:r>
            </w:hyperlink>
            <w:r w:rsidRPr="00124259">
              <w:rPr>
                <w:sz w:val="20"/>
                <w:szCs w:val="20"/>
              </w:rPr>
              <w:t>. [Accessed 05.08.2016].</w:t>
            </w:r>
          </w:p>
          <w:p w:rsidR="006E4EF8" w:rsidRPr="00124259" w:rsidRDefault="006E4EF8" w:rsidP="006E4EF8">
            <w:pPr>
              <w:pStyle w:val="EndNoteBibliography"/>
              <w:rPr>
                <w:sz w:val="20"/>
                <w:szCs w:val="20"/>
              </w:rPr>
            </w:pPr>
            <w:r w:rsidRPr="00124259">
              <w:rPr>
                <w:sz w:val="20"/>
                <w:szCs w:val="20"/>
              </w:rPr>
              <w:t>16.</w:t>
            </w:r>
            <w:r w:rsidRPr="00124259">
              <w:rPr>
                <w:sz w:val="20"/>
                <w:szCs w:val="20"/>
              </w:rPr>
              <w:tab/>
              <w:t xml:space="preserve">Health Quality Ontario. Transient Elastography and Controlled Attenuation Parameter for Diagnosing Liver Fibrosis and Steatosis in </w:t>
            </w:r>
            <w:r w:rsidRPr="00124259">
              <w:rPr>
                <w:sz w:val="20"/>
                <w:szCs w:val="20"/>
              </w:rPr>
              <w:lastRenderedPageBreak/>
              <w:t xml:space="preserve">Ontario: An Economic Analysis. 2015. Available from: </w:t>
            </w:r>
            <w:hyperlink r:id="rId32" w:history="1">
              <w:r w:rsidRPr="00124259">
                <w:rPr>
                  <w:rStyle w:val="Hyperlink"/>
                  <w:sz w:val="20"/>
                  <w:szCs w:val="20"/>
                  <w:u w:val="none"/>
                </w:rPr>
                <w:t>http://www.hqontario.ca/Portals/0/Documents/evidence/reports/economic-analysis-transient-elastography-1511-en.pdf</w:t>
              </w:r>
            </w:hyperlink>
            <w:r w:rsidRPr="00124259">
              <w:rPr>
                <w:sz w:val="20"/>
                <w:szCs w:val="20"/>
              </w:rPr>
              <w:t>. [Accessed 05.08.2016].</w:t>
            </w:r>
          </w:p>
          <w:p w:rsidR="006E4EF8" w:rsidRPr="00124259" w:rsidRDefault="006E4EF8" w:rsidP="006E4EF8">
            <w:pPr>
              <w:pStyle w:val="EndNoteBibliography"/>
              <w:rPr>
                <w:sz w:val="20"/>
                <w:szCs w:val="20"/>
              </w:rPr>
            </w:pPr>
            <w:r w:rsidRPr="00124259">
              <w:rPr>
                <w:sz w:val="20"/>
                <w:szCs w:val="20"/>
              </w:rPr>
              <w:t>17.</w:t>
            </w:r>
            <w:r w:rsidRPr="00124259">
              <w:rPr>
                <w:sz w:val="20"/>
                <w:szCs w:val="20"/>
              </w:rPr>
              <w:tab/>
              <w:t xml:space="preserve">Health Quality Ontario. Colon Capsule Endoscopy for the Detection of Colorectal Polyps: An Economic Analysis. 2015. Available from: </w:t>
            </w:r>
            <w:hyperlink r:id="rId33" w:history="1">
              <w:r w:rsidRPr="00124259">
                <w:rPr>
                  <w:rStyle w:val="Hyperlink"/>
                  <w:sz w:val="20"/>
                  <w:szCs w:val="20"/>
                  <w:u w:val="none"/>
                </w:rPr>
                <w:t>http://www.hqontario.ca/Portals/0/Documents/evidence/reports/economic-analysis-colon-capsule-endoscopy-1507-en.pdf</w:t>
              </w:r>
            </w:hyperlink>
            <w:r w:rsidRPr="00124259">
              <w:rPr>
                <w:sz w:val="20"/>
                <w:szCs w:val="20"/>
              </w:rPr>
              <w:t>. [Accessed 05.08.2016].</w:t>
            </w:r>
          </w:p>
          <w:p w:rsidR="006E4EF8" w:rsidRPr="00124259" w:rsidRDefault="006E4EF8" w:rsidP="006E4EF8">
            <w:pPr>
              <w:pStyle w:val="EndNoteBibliography"/>
              <w:rPr>
                <w:sz w:val="20"/>
                <w:szCs w:val="20"/>
              </w:rPr>
            </w:pPr>
            <w:r w:rsidRPr="00124259">
              <w:rPr>
                <w:sz w:val="20"/>
                <w:szCs w:val="20"/>
              </w:rPr>
              <w:t>18.</w:t>
            </w:r>
            <w:r w:rsidRPr="00124259">
              <w:rPr>
                <w:sz w:val="20"/>
                <w:szCs w:val="20"/>
              </w:rPr>
              <w:tab/>
              <w:t xml:space="preserve">Health Quality Ontario. Capsule Endoscopy in the Assessment of Obscure Gastrointestinal Bleeding: An Economic Analysis. 2015. Available from: </w:t>
            </w:r>
            <w:hyperlink r:id="rId34" w:history="1">
              <w:r w:rsidRPr="00124259">
                <w:rPr>
                  <w:rStyle w:val="Hyperlink"/>
                  <w:sz w:val="20"/>
                  <w:szCs w:val="20"/>
                  <w:u w:val="none"/>
                </w:rPr>
                <w:t>http://www.hqontario.ca/Portals/0/Documents/evidence/reports/economic-analysis-capsule-endoscopy-1502-en.pdf</w:t>
              </w:r>
            </w:hyperlink>
            <w:r w:rsidRPr="00124259">
              <w:rPr>
                <w:sz w:val="20"/>
                <w:szCs w:val="20"/>
              </w:rPr>
              <w:t>. [Accessed 05.08.2016].</w:t>
            </w:r>
          </w:p>
          <w:p w:rsidR="006E4EF8" w:rsidRPr="00124259" w:rsidRDefault="006E4EF8" w:rsidP="006E4EF8">
            <w:pPr>
              <w:pStyle w:val="EndNoteBibliography"/>
              <w:rPr>
                <w:sz w:val="20"/>
                <w:szCs w:val="20"/>
              </w:rPr>
            </w:pPr>
            <w:r w:rsidRPr="00124259">
              <w:rPr>
                <w:sz w:val="20"/>
                <w:szCs w:val="20"/>
              </w:rPr>
              <w:t>19.</w:t>
            </w:r>
            <w:r w:rsidRPr="00124259">
              <w:rPr>
                <w:sz w:val="20"/>
                <w:szCs w:val="20"/>
              </w:rPr>
              <w:tab/>
              <w:t>Huxley N, Jones-Hughes T, Coelho H, et al. A systematic review and economic evaluation of intraoperative tests [RD-100i one-step nucleic acid amplification (OSNA) system and Metasin test] for detecting sentinel lymph node metastases in breast cancer. Health Technol Assess. 2015 2015/01/14; 19(2).</w:t>
            </w:r>
          </w:p>
          <w:p w:rsidR="006E4EF8" w:rsidRPr="00124259" w:rsidRDefault="006E4EF8" w:rsidP="006E4EF8">
            <w:pPr>
              <w:pStyle w:val="EndNoteBibliography"/>
              <w:rPr>
                <w:sz w:val="20"/>
                <w:szCs w:val="20"/>
              </w:rPr>
            </w:pPr>
            <w:r w:rsidRPr="00124259">
              <w:rPr>
                <w:sz w:val="20"/>
                <w:szCs w:val="20"/>
              </w:rPr>
              <w:t>20.</w:t>
            </w:r>
            <w:r w:rsidRPr="00124259">
              <w:rPr>
                <w:sz w:val="20"/>
                <w:szCs w:val="20"/>
              </w:rPr>
              <w:tab/>
              <w:t>Jordan RE, Majothi S, Heneghan NR, et al. Supported self-management for patients with moderate to severe chronic obstructive pulmonary disease (COPD): an evidence synthesis and economic analysis. Health Technol Assess. 2015 2015/05/19; 19(36).</w:t>
            </w:r>
          </w:p>
          <w:p w:rsidR="006E4EF8" w:rsidRPr="00124259" w:rsidRDefault="006E4EF8" w:rsidP="006E4EF8">
            <w:pPr>
              <w:pStyle w:val="EndNoteBibliography"/>
              <w:rPr>
                <w:sz w:val="20"/>
                <w:szCs w:val="20"/>
              </w:rPr>
            </w:pPr>
            <w:r w:rsidRPr="00124259">
              <w:rPr>
                <w:sz w:val="20"/>
                <w:szCs w:val="20"/>
              </w:rPr>
              <w:t>21.</w:t>
            </w:r>
            <w:r w:rsidRPr="00124259">
              <w:rPr>
                <w:sz w:val="20"/>
                <w:szCs w:val="20"/>
              </w:rPr>
              <w:tab/>
              <w:t>Long L, Briscoe S, Cooper C, et al. What is the clinical effectiveness and cost-effectiveness of conservative interventions for tendinopathy? An overview of systematic reviews of clinical effectiveness and systematic review of economic evaluations. Health Technol Assess. 2015 2015/02/03; 19(8).</w:t>
            </w:r>
          </w:p>
          <w:p w:rsidR="006E4EF8" w:rsidRPr="00124259" w:rsidRDefault="006E4EF8" w:rsidP="006E4EF8">
            <w:pPr>
              <w:pStyle w:val="EndNoteBibliography"/>
              <w:rPr>
                <w:sz w:val="20"/>
                <w:szCs w:val="20"/>
              </w:rPr>
            </w:pPr>
            <w:r w:rsidRPr="00124259">
              <w:rPr>
                <w:sz w:val="20"/>
                <w:szCs w:val="20"/>
              </w:rPr>
              <w:t>22.</w:t>
            </w:r>
            <w:r w:rsidRPr="00124259">
              <w:rPr>
                <w:sz w:val="20"/>
                <w:szCs w:val="20"/>
              </w:rPr>
              <w:tab/>
              <w:t>Loveman E, Copley VR, Colquitt J, et al. The clinical effectiveness and cost-effectiveness of treatments for idiopathic pulmonary fibrosis: a systematic review and economic evaluation. Health Technol Assess. 2015 2015/03/12; 19(20).</w:t>
            </w:r>
          </w:p>
          <w:p w:rsidR="006E4EF8" w:rsidRPr="00124259" w:rsidRDefault="006E4EF8" w:rsidP="006E4EF8">
            <w:pPr>
              <w:pStyle w:val="EndNoteBibliography"/>
              <w:rPr>
                <w:sz w:val="20"/>
                <w:szCs w:val="20"/>
              </w:rPr>
            </w:pPr>
            <w:r w:rsidRPr="00124259">
              <w:rPr>
                <w:sz w:val="20"/>
                <w:szCs w:val="20"/>
              </w:rPr>
              <w:t>23.</w:t>
            </w:r>
            <w:r w:rsidRPr="00124259">
              <w:rPr>
                <w:sz w:val="20"/>
                <w:szCs w:val="20"/>
              </w:rPr>
              <w:tab/>
              <w:t>McMillan A, Bratton D, Faria R, et al. A multicentre randomised controlled trial and economic evaluation of continuous positive airway pressure for the treatment of obstructive sleep apnoea syndrome in older people: PREDICT. Health Technol Assess. 2015 2015/06/11; 19(40).</w:t>
            </w:r>
          </w:p>
          <w:p w:rsidR="006E4EF8" w:rsidRPr="00124259" w:rsidRDefault="006E4EF8" w:rsidP="006E4EF8">
            <w:pPr>
              <w:pStyle w:val="EndNoteBibliography"/>
              <w:rPr>
                <w:sz w:val="20"/>
                <w:szCs w:val="20"/>
              </w:rPr>
            </w:pPr>
            <w:r w:rsidRPr="00124259">
              <w:rPr>
                <w:sz w:val="20"/>
                <w:szCs w:val="20"/>
              </w:rPr>
              <w:t>24.</w:t>
            </w:r>
            <w:r w:rsidRPr="00124259">
              <w:rPr>
                <w:sz w:val="20"/>
                <w:szCs w:val="20"/>
              </w:rPr>
              <w:tab/>
              <w:t>Morgan H, Hoddinott P, Thomson G, et al. Benefits of Incentives for Breastfeeding and Smoking cessation in pregnancy (BIBS): a mixed-methods study to inform trial design. Health Technol Assess. 2015 2015/04/21; 19(30).</w:t>
            </w:r>
          </w:p>
          <w:p w:rsidR="006E4EF8" w:rsidRPr="00124259" w:rsidRDefault="006E4EF8" w:rsidP="006E4EF8">
            <w:pPr>
              <w:pStyle w:val="EndNoteBibliography"/>
              <w:rPr>
                <w:sz w:val="20"/>
                <w:szCs w:val="20"/>
              </w:rPr>
            </w:pPr>
            <w:r w:rsidRPr="00124259">
              <w:rPr>
                <w:sz w:val="20"/>
                <w:szCs w:val="20"/>
              </w:rPr>
              <w:t>25.</w:t>
            </w:r>
            <w:r w:rsidRPr="00124259">
              <w:rPr>
                <w:sz w:val="20"/>
                <w:szCs w:val="20"/>
              </w:rPr>
              <w:tab/>
              <w:t>Nicholson A, Mahon J, Boland A, et al. The clinical effectiveness and cost-effectiveness of the PROGENSA® prostate cancer antigen 3 assay and the Prostate Health Index in the diagnosis of prostate cancer: a systematic review and economic evaluation. Health Technol Assess. 2015 2015/10/28; 19(87).</w:t>
            </w:r>
          </w:p>
          <w:p w:rsidR="006E4EF8" w:rsidRPr="00124259" w:rsidRDefault="006E4EF8" w:rsidP="006E4EF8">
            <w:pPr>
              <w:pStyle w:val="EndNoteBibliography"/>
              <w:rPr>
                <w:sz w:val="20"/>
                <w:szCs w:val="20"/>
              </w:rPr>
            </w:pPr>
            <w:r w:rsidRPr="00124259">
              <w:rPr>
                <w:sz w:val="20"/>
                <w:szCs w:val="20"/>
              </w:rPr>
              <w:t>26.</w:t>
            </w:r>
            <w:r w:rsidRPr="00124259">
              <w:rPr>
                <w:sz w:val="20"/>
                <w:szCs w:val="20"/>
              </w:rPr>
              <w:tab/>
              <w:t>Pandor A, Thokala P, Goodacre S, et al. Pre-hospital non-invasive ventilation for acute respiratory failure: a systematic review and cost-effectiveness evaluation. Health Technol Assess. 2015 2015/06/29; 19(42).</w:t>
            </w:r>
          </w:p>
          <w:p w:rsidR="006E4EF8" w:rsidRPr="00124259" w:rsidRDefault="006E4EF8" w:rsidP="006E4EF8">
            <w:pPr>
              <w:pStyle w:val="EndNoteBibliography"/>
              <w:rPr>
                <w:sz w:val="20"/>
                <w:szCs w:val="20"/>
              </w:rPr>
            </w:pPr>
            <w:r w:rsidRPr="00124259">
              <w:rPr>
                <w:sz w:val="20"/>
                <w:szCs w:val="20"/>
              </w:rPr>
              <w:t>27.</w:t>
            </w:r>
            <w:r w:rsidRPr="00124259">
              <w:rPr>
                <w:sz w:val="20"/>
                <w:szCs w:val="20"/>
              </w:rPr>
              <w:tab/>
              <w:t>Picot J, Copley V, Colquitt J, et al. The INTRABEAM® Photon Radiotherapy System for the adjuvant treatment of early breast cancer: a systematic review and economic evaluation. Health Technol Assess. 2015 2015/09/01; 19(69):140.</w:t>
            </w:r>
          </w:p>
          <w:p w:rsidR="006E4EF8" w:rsidRPr="00124259" w:rsidRDefault="006E4EF8" w:rsidP="006E4EF8">
            <w:pPr>
              <w:pStyle w:val="EndNoteBibliography"/>
              <w:rPr>
                <w:sz w:val="20"/>
                <w:szCs w:val="20"/>
              </w:rPr>
            </w:pPr>
            <w:r w:rsidRPr="00124259">
              <w:rPr>
                <w:sz w:val="20"/>
                <w:szCs w:val="20"/>
              </w:rPr>
              <w:t>28.</w:t>
            </w:r>
            <w:r w:rsidRPr="00124259">
              <w:rPr>
                <w:sz w:val="20"/>
                <w:szCs w:val="20"/>
              </w:rPr>
              <w:tab/>
              <w:t>Richardson M, Moore DA, Gwernan-Jones R, et al. Non-pharmacological interventions for attention-deficit/hyperactivity disorder (ADHD) delivered in school settings: systematic reviews of quantitative and qualitative research. Health Technol Assess. 2015 Jun; 19(45):1-470.</w:t>
            </w:r>
          </w:p>
          <w:p w:rsidR="006E4EF8" w:rsidRPr="00124259" w:rsidRDefault="006E4EF8" w:rsidP="006E4EF8">
            <w:pPr>
              <w:pStyle w:val="EndNoteBibliography"/>
              <w:rPr>
                <w:sz w:val="20"/>
                <w:szCs w:val="20"/>
              </w:rPr>
            </w:pPr>
            <w:r w:rsidRPr="00124259">
              <w:rPr>
                <w:sz w:val="20"/>
                <w:szCs w:val="20"/>
              </w:rPr>
              <w:t>29.</w:t>
            </w:r>
            <w:r w:rsidRPr="00124259">
              <w:rPr>
                <w:sz w:val="20"/>
                <w:szCs w:val="20"/>
              </w:rPr>
              <w:tab/>
              <w:t>Richardson R, Trépel D, Perry A, et al. Screening for psychological and mental health difficulties in young people who offend: a systematic review and decision model. Health Technol Assess. 2015 2015/01/12; 19(1).</w:t>
            </w:r>
          </w:p>
          <w:p w:rsidR="006E4EF8" w:rsidRPr="00124259" w:rsidRDefault="006E4EF8" w:rsidP="006E4EF8">
            <w:pPr>
              <w:pStyle w:val="EndNoteBibliography"/>
              <w:rPr>
                <w:sz w:val="20"/>
                <w:szCs w:val="20"/>
              </w:rPr>
            </w:pPr>
            <w:r w:rsidRPr="00124259">
              <w:rPr>
                <w:sz w:val="20"/>
                <w:szCs w:val="20"/>
              </w:rPr>
              <w:t>30.</w:t>
            </w:r>
            <w:r w:rsidRPr="00124259">
              <w:rPr>
                <w:sz w:val="20"/>
                <w:szCs w:val="20"/>
              </w:rPr>
              <w:tab/>
              <w:t>Royle P, Mistry H, Auguste P, et al. Pan-retinal photocoagulation and other forms of laser treatment and drug therapies for non-proliferative diabetic retinopathy: systematic review and economic evaluation. Health Technol Assess. 2015 2015/07/15; 19(51).</w:t>
            </w:r>
          </w:p>
          <w:p w:rsidR="006E4EF8" w:rsidRPr="00124259" w:rsidRDefault="006E4EF8" w:rsidP="006E4EF8">
            <w:pPr>
              <w:pStyle w:val="EndNoteBibliography"/>
              <w:rPr>
                <w:sz w:val="20"/>
                <w:szCs w:val="20"/>
              </w:rPr>
            </w:pPr>
            <w:r w:rsidRPr="00124259">
              <w:rPr>
                <w:sz w:val="20"/>
                <w:szCs w:val="20"/>
              </w:rPr>
              <w:t>31.</w:t>
            </w:r>
            <w:r w:rsidRPr="00124259">
              <w:rPr>
                <w:sz w:val="20"/>
                <w:szCs w:val="20"/>
              </w:rPr>
              <w:tab/>
              <w:t>Sharma P, Boyers D, Scott N, et al. The clinical effectiveness and cost-effectiveness of open mesh repairs in adults presenting with a clinically diagnosed primary unilateral inguinal hernia who are operated in an elective setting: systematic review and economic evaluation. Health Technol Assess. 2015 2015/11/10; 19(92).</w:t>
            </w:r>
          </w:p>
          <w:p w:rsidR="006E4EF8" w:rsidRPr="00124259" w:rsidRDefault="006E4EF8" w:rsidP="006E4EF8">
            <w:pPr>
              <w:pStyle w:val="EndNoteBibliography"/>
              <w:rPr>
                <w:sz w:val="20"/>
                <w:szCs w:val="20"/>
              </w:rPr>
            </w:pPr>
            <w:r w:rsidRPr="00124259">
              <w:rPr>
                <w:sz w:val="20"/>
                <w:szCs w:val="20"/>
              </w:rPr>
              <w:t>32.</w:t>
            </w:r>
            <w:r w:rsidRPr="00124259">
              <w:rPr>
                <w:sz w:val="20"/>
                <w:szCs w:val="20"/>
              </w:rPr>
              <w:tab/>
              <w:t xml:space="preserve">Sharma P, Scotland G, Cruickshank M, et al. The clinical effectiveness and cost-effectiveness of point-of-care tests (CoaguChek system, </w:t>
            </w:r>
            <w:r w:rsidRPr="00124259">
              <w:rPr>
                <w:sz w:val="20"/>
                <w:szCs w:val="20"/>
              </w:rPr>
              <w:lastRenderedPageBreak/>
              <w:t>INRatio2 PT/INR monitor and ProTime Microcoagulation system) for the self-monitoring of the coagulation status of people receiving long-term vitamin K antagonist therapy, compared with standard UK practice: systematic review and economic evaluation. Health Technol Assess. 2015 2015/07/02; 19(48).</w:t>
            </w:r>
          </w:p>
          <w:p w:rsidR="006E4EF8" w:rsidRPr="00124259" w:rsidRDefault="006E4EF8" w:rsidP="006E4EF8">
            <w:pPr>
              <w:pStyle w:val="EndNoteBibliography"/>
              <w:rPr>
                <w:sz w:val="20"/>
                <w:szCs w:val="20"/>
              </w:rPr>
            </w:pPr>
            <w:r w:rsidRPr="00124259">
              <w:rPr>
                <w:sz w:val="20"/>
                <w:szCs w:val="20"/>
              </w:rPr>
              <w:t>33.</w:t>
            </w:r>
            <w:r w:rsidRPr="00124259">
              <w:rPr>
                <w:sz w:val="20"/>
                <w:szCs w:val="20"/>
              </w:rPr>
              <w:tab/>
              <w:t>Tsertsvadze A, Gurung T, Court R, et al. Clinical effectiveness and cost-effectiveness of elemental nutrition for the maintenance of remission in Crohn’s disease: a systematic review and meta-analysis. Health Technol Assess. 2015 2015/03/31; 19(26).</w:t>
            </w:r>
          </w:p>
          <w:p w:rsidR="006E4EF8" w:rsidRPr="00124259" w:rsidRDefault="006E4EF8" w:rsidP="006E4EF8">
            <w:pPr>
              <w:pStyle w:val="EndNoteBibliography"/>
              <w:rPr>
                <w:sz w:val="20"/>
                <w:szCs w:val="20"/>
              </w:rPr>
            </w:pPr>
            <w:r w:rsidRPr="00124259">
              <w:rPr>
                <w:sz w:val="20"/>
                <w:szCs w:val="20"/>
              </w:rPr>
              <w:t>34.</w:t>
            </w:r>
            <w:r w:rsidRPr="00124259">
              <w:rPr>
                <w:sz w:val="20"/>
                <w:szCs w:val="20"/>
              </w:rPr>
              <w:tab/>
              <w:t>Westwood M, Ramaekers B, Whiting P, et al. Procalcitonin testing to guide antibiotic therapy for the treatment of sepsis in intensive care settings and for suspected bacterial infection in emergency department settings: a systematic review and cost-effectiveness analysis. Health Technol Assess. 2015 2015/11/16; 19(96).</w:t>
            </w:r>
          </w:p>
          <w:p w:rsidR="006E4EF8" w:rsidRPr="00124259" w:rsidRDefault="006E4EF8" w:rsidP="006E4EF8">
            <w:pPr>
              <w:pStyle w:val="EndNoteBibliography"/>
              <w:rPr>
                <w:sz w:val="20"/>
                <w:szCs w:val="20"/>
              </w:rPr>
            </w:pPr>
            <w:r w:rsidRPr="00124259">
              <w:rPr>
                <w:sz w:val="20"/>
                <w:szCs w:val="20"/>
              </w:rPr>
              <w:t>35.</w:t>
            </w:r>
            <w:r w:rsidRPr="00124259">
              <w:rPr>
                <w:sz w:val="20"/>
                <w:szCs w:val="20"/>
              </w:rPr>
              <w:tab/>
              <w:t>Westwood M, van Asselt T, Ramaekers B, et al. High-sensitivity troponin assays for the early rule-out or diagnosis of acute myocardial infarction in people with acute chest pain: a systematic review and cost-effectiveness analysis. Health Technol Assess. 2015 2015/06/30; 19(44):145.</w:t>
            </w:r>
          </w:p>
          <w:p w:rsidR="006E4EF8" w:rsidRPr="00124259" w:rsidRDefault="006E4EF8" w:rsidP="006E4EF8">
            <w:pPr>
              <w:pStyle w:val="EndNoteBibliography"/>
              <w:rPr>
                <w:sz w:val="20"/>
                <w:szCs w:val="20"/>
              </w:rPr>
            </w:pPr>
            <w:r w:rsidRPr="00124259">
              <w:rPr>
                <w:sz w:val="20"/>
                <w:szCs w:val="20"/>
              </w:rPr>
              <w:t>36.</w:t>
            </w:r>
            <w:r w:rsidRPr="00124259">
              <w:rPr>
                <w:sz w:val="20"/>
                <w:szCs w:val="20"/>
              </w:rPr>
              <w:tab/>
              <w:t>Whiting P, Al M, Westwood M, et al. Viscoelastic point-of-care testing to assist with the diagnosis, management and monitoring of haemostasis: a systematic review and cost-effectiveness analysis. Health Technol Assess. 2015 2015/07/28; 19(58).</w:t>
            </w:r>
          </w:p>
          <w:p w:rsidR="006E4EF8" w:rsidRPr="00124259" w:rsidRDefault="006E4EF8" w:rsidP="006E4EF8">
            <w:pPr>
              <w:pStyle w:val="EndNoteBibliography"/>
              <w:rPr>
                <w:sz w:val="20"/>
                <w:szCs w:val="20"/>
              </w:rPr>
            </w:pPr>
            <w:r w:rsidRPr="00124259">
              <w:rPr>
                <w:sz w:val="20"/>
                <w:szCs w:val="20"/>
              </w:rPr>
              <w:t>37.</w:t>
            </w:r>
            <w:r w:rsidRPr="00124259">
              <w:rPr>
                <w:sz w:val="20"/>
                <w:szCs w:val="20"/>
              </w:rPr>
              <w:tab/>
              <w:t>Wright B, Barry M, Hughes E, et al. Clinical effectiveness and cost-effectiveness of parenting interventions for children with severe attachment problems: a systematic review and meta-analysis. Health Technol Assess. 2015 2015/07/16; 19(52).</w:t>
            </w:r>
          </w:p>
          <w:p w:rsidR="006E4EF8" w:rsidRPr="00124259" w:rsidRDefault="006E4EF8" w:rsidP="006E4EF8">
            <w:pPr>
              <w:pStyle w:val="EndNoteBibliography"/>
              <w:rPr>
                <w:sz w:val="20"/>
                <w:szCs w:val="20"/>
              </w:rPr>
            </w:pPr>
            <w:r w:rsidRPr="00124259">
              <w:rPr>
                <w:sz w:val="20"/>
                <w:szCs w:val="20"/>
              </w:rPr>
              <w:t>38.</w:t>
            </w:r>
            <w:r w:rsidRPr="00124259">
              <w:rPr>
                <w:sz w:val="20"/>
                <w:szCs w:val="20"/>
              </w:rPr>
              <w:tab/>
              <w:t>Archer R, Tappenden P, Ren S, et al. Infliximab, adalimumab and golimumab for treating moderately to severely active ulcerative colitis after the failure of conventional therapy (including a review of TA140 and TA262): clinical effectiveness systematic review and economic model. Health Technol Assess. 2016 2016/05/24; 20(39):300.</w:t>
            </w:r>
          </w:p>
          <w:p w:rsidR="006E4EF8" w:rsidRPr="00124259" w:rsidRDefault="006E4EF8" w:rsidP="006E4EF8">
            <w:pPr>
              <w:pStyle w:val="EndNoteBibliography"/>
              <w:rPr>
                <w:sz w:val="20"/>
                <w:szCs w:val="20"/>
              </w:rPr>
            </w:pPr>
            <w:r w:rsidRPr="00124259">
              <w:rPr>
                <w:sz w:val="20"/>
                <w:szCs w:val="20"/>
              </w:rPr>
              <w:t>39.</w:t>
            </w:r>
            <w:r w:rsidRPr="00124259">
              <w:rPr>
                <w:sz w:val="20"/>
                <w:szCs w:val="20"/>
              </w:rPr>
              <w:tab/>
              <w:t>Auguste P, Tsertsvadze A, Pink J, et al. Accurate diagnosis of latent tuberculosis in children, people who are immunocompromised or at risk from immunosuppression and recent arrivals from countries with a high incidence of tuberculosis: systematic review and economic evaluation. Health Technol Assess. 2016 2016/05/23; 20(38).</w:t>
            </w:r>
          </w:p>
          <w:p w:rsidR="006E4EF8" w:rsidRPr="00124259" w:rsidRDefault="006E4EF8" w:rsidP="006E4EF8">
            <w:pPr>
              <w:pStyle w:val="EndNoteBibliography"/>
              <w:rPr>
                <w:sz w:val="20"/>
                <w:szCs w:val="20"/>
              </w:rPr>
            </w:pPr>
            <w:r w:rsidRPr="00124259">
              <w:rPr>
                <w:sz w:val="20"/>
                <w:szCs w:val="20"/>
              </w:rPr>
              <w:t>40.</w:t>
            </w:r>
            <w:r w:rsidRPr="00124259">
              <w:rPr>
                <w:sz w:val="20"/>
                <w:szCs w:val="20"/>
              </w:rPr>
              <w:tab/>
              <w:t>Bhattacharya D, Aldus C, Barton G, et al. The feasibility of determining the effectiveness and cost-effectiveness of medication organisation devices compared with usual care for older people in a community setting: systematic review, stakeholder focus groups and feasibility randomised controlled trial. Health Technology Assessment 2016; 20(50).</w:t>
            </w:r>
          </w:p>
          <w:p w:rsidR="006E4EF8" w:rsidRPr="00124259" w:rsidRDefault="006E4EF8" w:rsidP="006E4EF8">
            <w:pPr>
              <w:pStyle w:val="EndNoteBibliography"/>
              <w:rPr>
                <w:sz w:val="20"/>
                <w:szCs w:val="20"/>
              </w:rPr>
            </w:pPr>
            <w:r w:rsidRPr="00124259">
              <w:rPr>
                <w:sz w:val="20"/>
                <w:szCs w:val="20"/>
              </w:rPr>
              <w:t>41.</w:t>
            </w:r>
            <w:r w:rsidRPr="00124259">
              <w:rPr>
                <w:sz w:val="20"/>
                <w:szCs w:val="20"/>
              </w:rPr>
              <w:tab/>
              <w:t>Crathorne L, Huxley N, Haasova M, et al. The effectiveness and cost-effectiveness of erythropoiesis-stimulating agents (epoetin and darbepoetin) for treating cancer treatment-induced anaemia (including review of technology appraisal no. 142): a systematic review and economic model. Health Technol Assess. 2016 2016/02/24; 20(13).</w:t>
            </w:r>
          </w:p>
          <w:p w:rsidR="006E4EF8" w:rsidRPr="00124259" w:rsidRDefault="006E4EF8" w:rsidP="006E4EF8">
            <w:pPr>
              <w:pStyle w:val="EndNoteBibliography"/>
              <w:rPr>
                <w:sz w:val="20"/>
                <w:szCs w:val="20"/>
              </w:rPr>
            </w:pPr>
            <w:r w:rsidRPr="00124259">
              <w:rPr>
                <w:sz w:val="20"/>
                <w:szCs w:val="20"/>
              </w:rPr>
              <w:t>42.</w:t>
            </w:r>
            <w:r w:rsidRPr="00124259">
              <w:rPr>
                <w:sz w:val="20"/>
                <w:szCs w:val="20"/>
              </w:rPr>
              <w:tab/>
              <w:t>Cruickshank M, Henderson L, MacLennan G, et al. Alpha-2 agonists for sedation of mechanically ventilated adults in intensive care units: a systematic review. Health Technol Assess. 2016 2016/04/04; 20(25).</w:t>
            </w:r>
          </w:p>
          <w:p w:rsidR="006E4EF8" w:rsidRPr="00124259" w:rsidRDefault="006E4EF8" w:rsidP="006E4EF8">
            <w:pPr>
              <w:pStyle w:val="EndNoteBibliography"/>
              <w:rPr>
                <w:sz w:val="20"/>
                <w:szCs w:val="20"/>
              </w:rPr>
            </w:pPr>
            <w:r w:rsidRPr="00124259">
              <w:rPr>
                <w:sz w:val="20"/>
                <w:szCs w:val="20"/>
              </w:rPr>
              <w:t>43.</w:t>
            </w:r>
            <w:r w:rsidRPr="00124259">
              <w:rPr>
                <w:sz w:val="20"/>
                <w:szCs w:val="20"/>
              </w:rPr>
              <w:tab/>
              <w:t>Ensor J, Riley RD, Jowett S, et al. Prediction of risk of recurrence of venous thromboembolism following treatment for a first unprovoked venous thromboembolism: systematic review, prognostic model and clinical decision rule, and economic evaluation. Health Technol Assess. 2016 2016/02/16; 20(12).</w:t>
            </w:r>
          </w:p>
          <w:p w:rsidR="006E4EF8" w:rsidRPr="00124259" w:rsidRDefault="006E4EF8" w:rsidP="006E4EF8">
            <w:pPr>
              <w:pStyle w:val="EndNoteBibliography"/>
              <w:rPr>
                <w:sz w:val="20"/>
                <w:szCs w:val="20"/>
              </w:rPr>
            </w:pPr>
            <w:r w:rsidRPr="00124259">
              <w:rPr>
                <w:sz w:val="20"/>
                <w:szCs w:val="20"/>
              </w:rPr>
              <w:t>44.</w:t>
            </w:r>
            <w:r w:rsidRPr="00124259">
              <w:rPr>
                <w:sz w:val="20"/>
                <w:szCs w:val="20"/>
              </w:rPr>
              <w:tab/>
              <w:t xml:space="preserve">Health Quality Ontario. Fecal Microbiota Therapy for Clostridium difficile Infection: A Health Technology Assessment. 2016. Available from: </w:t>
            </w:r>
            <w:hyperlink r:id="rId35" w:history="1">
              <w:r w:rsidRPr="00124259">
                <w:rPr>
                  <w:rStyle w:val="Hyperlink"/>
                  <w:sz w:val="20"/>
                  <w:szCs w:val="20"/>
                  <w:u w:val="none"/>
                </w:rPr>
                <w:t>http://www.hqontario.ca/Portals/0/Documents/evidence/reports/hta-fecal-microbiota-therapy-en-1607.pdf</w:t>
              </w:r>
            </w:hyperlink>
            <w:r w:rsidRPr="00124259">
              <w:rPr>
                <w:sz w:val="20"/>
                <w:szCs w:val="20"/>
              </w:rPr>
              <w:t>. [Accessed 04.08.2016].</w:t>
            </w:r>
          </w:p>
          <w:p w:rsidR="006E4EF8" w:rsidRPr="00124259" w:rsidRDefault="006E4EF8" w:rsidP="006E4EF8">
            <w:pPr>
              <w:pStyle w:val="EndNoteBibliography"/>
              <w:rPr>
                <w:sz w:val="20"/>
                <w:szCs w:val="20"/>
              </w:rPr>
            </w:pPr>
            <w:r w:rsidRPr="00124259">
              <w:rPr>
                <w:sz w:val="20"/>
                <w:szCs w:val="20"/>
              </w:rPr>
              <w:t>45.</w:t>
            </w:r>
            <w:r w:rsidRPr="00124259">
              <w:rPr>
                <w:sz w:val="20"/>
                <w:szCs w:val="20"/>
              </w:rPr>
              <w:tab/>
              <w:t xml:space="preserve">Health Quality Ontario. Composite Tissue Transplant of Hand or Arm: A Health Technology Assessment. 2016. Available from: </w:t>
            </w:r>
            <w:hyperlink r:id="rId36" w:history="1">
              <w:r w:rsidRPr="00124259">
                <w:rPr>
                  <w:rStyle w:val="Hyperlink"/>
                  <w:sz w:val="20"/>
                  <w:szCs w:val="20"/>
                  <w:u w:val="none"/>
                </w:rPr>
                <w:t>http://www.hqontario.ca/Portals/0/Documents/evidence/reports/hta-limb-transplant-en-1606.pdf</w:t>
              </w:r>
            </w:hyperlink>
            <w:r w:rsidRPr="00124259">
              <w:rPr>
                <w:sz w:val="20"/>
                <w:szCs w:val="20"/>
              </w:rPr>
              <w:t>. [Accessed 04.08.2016].</w:t>
            </w:r>
          </w:p>
          <w:p w:rsidR="006E4EF8" w:rsidRPr="00124259" w:rsidRDefault="006E4EF8" w:rsidP="006E4EF8">
            <w:pPr>
              <w:pStyle w:val="EndNoteBibliography"/>
              <w:rPr>
                <w:sz w:val="20"/>
                <w:szCs w:val="20"/>
              </w:rPr>
            </w:pPr>
            <w:r w:rsidRPr="00124259">
              <w:rPr>
                <w:sz w:val="20"/>
                <w:szCs w:val="20"/>
              </w:rPr>
              <w:t>46.</w:t>
            </w:r>
            <w:r w:rsidRPr="00124259">
              <w:rPr>
                <w:sz w:val="20"/>
                <w:szCs w:val="20"/>
              </w:rPr>
              <w:tab/>
              <w:t xml:space="preserve">Health Quality Ontario. Minimal Residual Disease Evaluation in Childhood Acute Lymphoblastic Leukemia: An Economic Analysis. 2016. Available from: </w:t>
            </w:r>
            <w:hyperlink r:id="rId37" w:history="1">
              <w:r w:rsidRPr="00124259">
                <w:rPr>
                  <w:rStyle w:val="Hyperlink"/>
                  <w:sz w:val="20"/>
                  <w:szCs w:val="20"/>
                  <w:u w:val="none"/>
                </w:rPr>
                <w:t>http://www.hqontario.ca/Portals/0/Documents/evidence/reports/economic-analysis-mrd-1603-en.pdf</w:t>
              </w:r>
            </w:hyperlink>
            <w:r w:rsidRPr="00124259">
              <w:rPr>
                <w:sz w:val="20"/>
                <w:szCs w:val="20"/>
              </w:rPr>
              <w:t>. [Accessed 04.08.2016].</w:t>
            </w:r>
          </w:p>
          <w:p w:rsidR="006E4EF8" w:rsidRPr="00124259" w:rsidRDefault="006E4EF8" w:rsidP="006E4EF8">
            <w:pPr>
              <w:pStyle w:val="EndNoteBibliography"/>
              <w:rPr>
                <w:sz w:val="20"/>
                <w:szCs w:val="20"/>
              </w:rPr>
            </w:pPr>
            <w:r w:rsidRPr="00124259">
              <w:rPr>
                <w:sz w:val="20"/>
                <w:szCs w:val="20"/>
              </w:rPr>
              <w:lastRenderedPageBreak/>
              <w:t>47.</w:t>
            </w:r>
            <w:r w:rsidRPr="00124259">
              <w:rPr>
                <w:sz w:val="20"/>
                <w:szCs w:val="20"/>
              </w:rPr>
              <w:tab/>
              <w:t xml:space="preserve">Health Quality Ontario. Repetitive Transcranial Magnetic Stimulation for Treatment-Resistant Depression: An Economic Analysis. 2016. Available from: </w:t>
            </w:r>
            <w:hyperlink r:id="rId38" w:history="1">
              <w:r w:rsidRPr="00124259">
                <w:rPr>
                  <w:rStyle w:val="Hyperlink"/>
                  <w:sz w:val="20"/>
                  <w:szCs w:val="20"/>
                  <w:u w:val="none"/>
                </w:rPr>
                <w:t>http://www.hqontario.ca/Portals/0/Documents/evidence/reports/economic-analysis-rtms-en.pdf</w:t>
              </w:r>
            </w:hyperlink>
            <w:r w:rsidRPr="00124259">
              <w:rPr>
                <w:sz w:val="20"/>
                <w:szCs w:val="20"/>
              </w:rPr>
              <w:t>. [Accessed 04.08.2016].</w:t>
            </w:r>
          </w:p>
          <w:p w:rsidR="006E4EF8" w:rsidRPr="00124259" w:rsidRDefault="006E4EF8" w:rsidP="006E4EF8">
            <w:pPr>
              <w:pStyle w:val="EndNoteBibliography"/>
              <w:rPr>
                <w:sz w:val="20"/>
                <w:szCs w:val="20"/>
              </w:rPr>
            </w:pPr>
            <w:r w:rsidRPr="00124259">
              <w:rPr>
                <w:sz w:val="20"/>
                <w:szCs w:val="20"/>
              </w:rPr>
              <w:t>48.</w:t>
            </w:r>
            <w:r w:rsidRPr="00124259">
              <w:rPr>
                <w:sz w:val="20"/>
                <w:szCs w:val="20"/>
              </w:rPr>
              <w:tab/>
              <w:t xml:space="preserve">Health Quality Ontario. Mechanical Thrombectomy in Patients With Acute Ischemic Stroke: A Health Technology Assessment. 2016. Available from: </w:t>
            </w:r>
            <w:hyperlink r:id="rId39" w:history="1">
              <w:r w:rsidRPr="00124259">
                <w:rPr>
                  <w:rStyle w:val="Hyperlink"/>
                  <w:sz w:val="20"/>
                  <w:szCs w:val="20"/>
                  <w:u w:val="none"/>
                </w:rPr>
                <w:t>http://www.hqontario.ca/Portals/0/Documents/evidence/reports/hta-mechanical-thrombectomy-1602-en.pdf</w:t>
              </w:r>
            </w:hyperlink>
            <w:r w:rsidRPr="00124259">
              <w:rPr>
                <w:sz w:val="20"/>
                <w:szCs w:val="20"/>
              </w:rPr>
              <w:t>. [Accessed 04.08.2016].</w:t>
            </w:r>
          </w:p>
          <w:p w:rsidR="006E4EF8" w:rsidRPr="00124259" w:rsidRDefault="006E4EF8" w:rsidP="006E4EF8">
            <w:pPr>
              <w:pStyle w:val="EndNoteBibliography"/>
              <w:rPr>
                <w:sz w:val="20"/>
                <w:szCs w:val="20"/>
              </w:rPr>
            </w:pPr>
            <w:r w:rsidRPr="00124259">
              <w:rPr>
                <w:sz w:val="20"/>
                <w:szCs w:val="20"/>
              </w:rPr>
              <w:t>49.</w:t>
            </w:r>
            <w:r w:rsidRPr="00124259">
              <w:rPr>
                <w:sz w:val="20"/>
                <w:szCs w:val="20"/>
              </w:rPr>
              <w:tab/>
              <w:t xml:space="preserve">Health Quality Ontario. Left Ventricular Assist Devices for Destination Therapy: A Health Technology Assessment. 2016. Available from: </w:t>
            </w:r>
            <w:hyperlink r:id="rId40" w:history="1">
              <w:r w:rsidRPr="00124259">
                <w:rPr>
                  <w:rStyle w:val="Hyperlink"/>
                  <w:sz w:val="20"/>
                  <w:szCs w:val="20"/>
                  <w:u w:val="none"/>
                </w:rPr>
                <w:t>http://www.hqontario.ca/Portals/0/Documents/evidence/reports/hta-lvad-1602-en.pdf</w:t>
              </w:r>
            </w:hyperlink>
            <w:r w:rsidRPr="00124259">
              <w:rPr>
                <w:sz w:val="20"/>
                <w:szCs w:val="20"/>
              </w:rPr>
              <w:t>. [Accessed 04.08.2016].</w:t>
            </w:r>
          </w:p>
          <w:p w:rsidR="006E4EF8" w:rsidRPr="00124259" w:rsidRDefault="006E4EF8" w:rsidP="006E4EF8">
            <w:pPr>
              <w:pStyle w:val="EndNoteBibliography"/>
              <w:rPr>
                <w:sz w:val="20"/>
                <w:szCs w:val="20"/>
              </w:rPr>
            </w:pPr>
            <w:r w:rsidRPr="00124259">
              <w:rPr>
                <w:sz w:val="20"/>
                <w:szCs w:val="20"/>
              </w:rPr>
              <w:t>50.</w:t>
            </w:r>
            <w:r w:rsidRPr="00124259">
              <w:rPr>
                <w:sz w:val="20"/>
                <w:szCs w:val="20"/>
              </w:rPr>
              <w:tab/>
              <w:t xml:space="preserve">Health Quality Ontario. Intrathecal Drug Delivery Systems for Noncancer Pain: A Health Technology Assessment. 2016. Available from: </w:t>
            </w:r>
            <w:hyperlink r:id="rId41" w:history="1">
              <w:r w:rsidRPr="00124259">
                <w:rPr>
                  <w:rStyle w:val="Hyperlink"/>
                  <w:sz w:val="20"/>
                  <w:szCs w:val="20"/>
                  <w:u w:val="none"/>
                </w:rPr>
                <w:t>http://www.hqontario.ca/Portals/0/Documents/evidence/reports/eba-noncancer-pain-1602-en.pdf</w:t>
              </w:r>
            </w:hyperlink>
            <w:r w:rsidRPr="00124259">
              <w:rPr>
                <w:sz w:val="20"/>
                <w:szCs w:val="20"/>
              </w:rPr>
              <w:t>. [Accessed 04.08.2016].</w:t>
            </w:r>
          </w:p>
          <w:p w:rsidR="006E4EF8" w:rsidRPr="00124259" w:rsidRDefault="006E4EF8" w:rsidP="006E4EF8">
            <w:pPr>
              <w:pStyle w:val="EndNoteBibliography"/>
              <w:rPr>
                <w:sz w:val="20"/>
                <w:szCs w:val="20"/>
              </w:rPr>
            </w:pPr>
            <w:r w:rsidRPr="00124259">
              <w:rPr>
                <w:sz w:val="20"/>
                <w:szCs w:val="20"/>
              </w:rPr>
              <w:t>51.</w:t>
            </w:r>
            <w:r w:rsidRPr="00124259">
              <w:rPr>
                <w:sz w:val="20"/>
                <w:szCs w:val="20"/>
              </w:rPr>
              <w:tab/>
              <w:t>Morrell CJ, Sutcliffe P, Booth A, et al. A systematic review, evidence synthesis and meta-analysis of quantitative and qualitative studies evaluating the clinical effectiveness, the cost-effectiveness, safety and acceptability of interventions to prevent postnatal depression. Health Technol Assess. 2016 2016/05/16; 20(37).</w:t>
            </w:r>
          </w:p>
          <w:p w:rsidR="006E4EF8" w:rsidRPr="00124259" w:rsidRDefault="006E4EF8" w:rsidP="006E4EF8">
            <w:pPr>
              <w:pStyle w:val="EndNoteBibliography"/>
              <w:rPr>
                <w:sz w:val="20"/>
                <w:szCs w:val="20"/>
              </w:rPr>
            </w:pPr>
            <w:r w:rsidRPr="00124259">
              <w:rPr>
                <w:sz w:val="20"/>
                <w:szCs w:val="20"/>
              </w:rPr>
              <w:t>52.</w:t>
            </w:r>
            <w:r w:rsidRPr="00124259">
              <w:rPr>
                <w:sz w:val="20"/>
                <w:szCs w:val="20"/>
              </w:rPr>
              <w:tab/>
              <w:t xml:space="preserve">National Institute for Health Research. Enzalutamide for treating metastatic hormone-relapsed prostate cancer not previously treated with chemotherapy. 2016. Available from: </w:t>
            </w:r>
            <w:hyperlink r:id="rId42" w:history="1">
              <w:r w:rsidRPr="00124259">
                <w:rPr>
                  <w:rStyle w:val="Hyperlink"/>
                  <w:sz w:val="20"/>
                  <w:szCs w:val="20"/>
                  <w:u w:val="none"/>
                </w:rPr>
                <w:t>http://www.nets.nihr.ac.uk/__data/assets/pdf_file/0008/159983/ERGReport-13-131-01.pdf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53.</w:t>
            </w:r>
            <w:r w:rsidRPr="00124259">
              <w:rPr>
                <w:sz w:val="20"/>
                <w:szCs w:val="20"/>
              </w:rPr>
              <w:tab/>
              <w:t xml:space="preserve">National Institute for Health Research. Edoxaban tosylate for the treatment and secondary prevention of deep vein thrombosis and/or pulmonary  embolism 2016. Available from: </w:t>
            </w:r>
            <w:hyperlink r:id="rId43" w:history="1">
              <w:r w:rsidRPr="00124259">
                <w:rPr>
                  <w:rStyle w:val="Hyperlink"/>
                  <w:sz w:val="20"/>
                  <w:szCs w:val="20"/>
                  <w:u w:val="none"/>
                </w:rPr>
                <w:t>http://www.nets.nihr.ac.uk/__data/assets/pdf_file/0010/159985/ERGReport-14-60-01.pdf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54.</w:t>
            </w:r>
            <w:r w:rsidRPr="00124259">
              <w:rPr>
                <w:sz w:val="20"/>
                <w:szCs w:val="20"/>
              </w:rPr>
              <w:tab/>
              <w:t xml:space="preserve">National Institute for Health Research. Apremilast for treating active psoriatic arthritis. 2016. Available from: </w:t>
            </w:r>
            <w:hyperlink r:id="rId44" w:history="1">
              <w:r w:rsidRPr="00124259">
                <w:rPr>
                  <w:rStyle w:val="Hyperlink"/>
                  <w:sz w:val="20"/>
                  <w:szCs w:val="20"/>
                  <w:u w:val="none"/>
                </w:rPr>
                <w:t>http://www.nets.nihr.ac.uk/__data/assets/pdf_file/0004/159979/ERGReport-13-169-01.pdf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55.</w:t>
            </w:r>
            <w:r w:rsidRPr="00124259">
              <w:rPr>
                <w:sz w:val="20"/>
                <w:szCs w:val="20"/>
              </w:rPr>
              <w:tab/>
              <w:t>Paton F, Wright K, Ayre N, et al. Improving outcomes for people in mental health crisis: a rapid synthesis of the evidence for available models of care. Health Technol Assess. 2016 2016/01/18; 20(3).</w:t>
            </w:r>
          </w:p>
          <w:p w:rsidR="006E4EF8" w:rsidRPr="00124259" w:rsidRDefault="006E4EF8" w:rsidP="006E4EF8">
            <w:pPr>
              <w:pStyle w:val="EndNoteBibliography"/>
              <w:rPr>
                <w:sz w:val="20"/>
                <w:szCs w:val="20"/>
              </w:rPr>
            </w:pPr>
            <w:r w:rsidRPr="00124259">
              <w:rPr>
                <w:sz w:val="20"/>
                <w:szCs w:val="20"/>
              </w:rPr>
              <w:t>56.</w:t>
            </w:r>
            <w:r w:rsidRPr="00124259">
              <w:rPr>
                <w:sz w:val="20"/>
                <w:szCs w:val="20"/>
              </w:rPr>
              <w:tab/>
              <w:t>Perez Nyssen O, Taylor SJC, Wong G, et al. Does therapeutic writing help people with long-term conditions? Systematic review, realist synthesis and economic considerations. Health Technol Assess. 2016 2016/04/13; 20(27).</w:t>
            </w:r>
          </w:p>
          <w:p w:rsidR="006E4EF8" w:rsidRPr="00124259" w:rsidRDefault="006E4EF8" w:rsidP="006E4EF8">
            <w:pPr>
              <w:pStyle w:val="EndNoteBibliography"/>
              <w:rPr>
                <w:sz w:val="20"/>
                <w:szCs w:val="20"/>
              </w:rPr>
            </w:pPr>
            <w:r w:rsidRPr="00124259">
              <w:rPr>
                <w:sz w:val="20"/>
                <w:szCs w:val="20"/>
              </w:rPr>
              <w:t>57.</w:t>
            </w:r>
            <w:r w:rsidRPr="00124259">
              <w:rPr>
                <w:sz w:val="20"/>
                <w:szCs w:val="20"/>
              </w:rPr>
              <w:tab/>
              <w:t>Riemsma R, Corro Ramos I, Birnie R, et al. Integrated sensor-augmented pump therapy system [the MiniMed® Paradigm™ Veo system and the Vibe™ and G4® PLATINUM CGM (continuous glucose monitoring) system] for managing blood glucose levels in type 1 diabetes: a systematic review and economic evaluation. Health Technol Assess. 2016 2016/03; 20(17).</w:t>
            </w:r>
          </w:p>
          <w:p w:rsidR="006E4EF8" w:rsidRPr="00124259" w:rsidRDefault="006E4EF8" w:rsidP="006E4EF8">
            <w:pPr>
              <w:pStyle w:val="EndNoteBibliography"/>
              <w:rPr>
                <w:sz w:val="20"/>
                <w:szCs w:val="20"/>
              </w:rPr>
            </w:pPr>
            <w:r w:rsidRPr="00124259">
              <w:rPr>
                <w:sz w:val="20"/>
                <w:szCs w:val="20"/>
              </w:rPr>
              <w:t>58.</w:t>
            </w:r>
            <w:r w:rsidRPr="00124259">
              <w:rPr>
                <w:sz w:val="20"/>
                <w:szCs w:val="20"/>
              </w:rPr>
              <w:tab/>
              <w:t>Stevenson M, Archer R, Tosh J, et al. Adalimumab, etanercept, infliximab, certolizumab pegol, golimumab, tocilizumab and abatacept for the treatment of rheumatoid arthritis not previously treated with disease-modifying antirheumatic drugs and after the failure of conventional disease-modifying antirheumatic drugs only: systematic review and economic evaluation. Health Technol Assess. 2016 2016/05/04; 20(35).</w:t>
            </w:r>
          </w:p>
          <w:p w:rsidR="006E4EF8" w:rsidRPr="00124259" w:rsidRDefault="006E4EF8" w:rsidP="006E4EF8">
            <w:pPr>
              <w:pStyle w:val="EndNoteBibliography"/>
              <w:rPr>
                <w:sz w:val="20"/>
                <w:szCs w:val="20"/>
              </w:rPr>
            </w:pPr>
            <w:r w:rsidRPr="00124259">
              <w:rPr>
                <w:sz w:val="20"/>
                <w:szCs w:val="20"/>
              </w:rPr>
              <w:t>59.</w:t>
            </w:r>
            <w:r w:rsidRPr="00124259">
              <w:rPr>
                <w:sz w:val="20"/>
                <w:szCs w:val="20"/>
              </w:rPr>
              <w:tab/>
              <w:t>Thurgar E, Barton S, Karner C, et al. Clinical effectiveness and cost-effectiveness of interventions for the treatment of anogenital warts: systematic review and economic evaluation. Health Technol Assess. 2016 2016/04/04; 20(24).</w:t>
            </w:r>
          </w:p>
          <w:p w:rsidR="006E4EF8" w:rsidRPr="00124259" w:rsidRDefault="006E4EF8" w:rsidP="006E4EF8">
            <w:pPr>
              <w:pStyle w:val="EndNoteBibliography"/>
              <w:rPr>
                <w:rFonts w:asciiTheme="minorHAnsi" w:hAnsiTheme="minorHAnsi"/>
                <w:noProof w:val="0"/>
                <w:sz w:val="20"/>
                <w:szCs w:val="20"/>
                <w:lang w:val="en-GB"/>
              </w:rPr>
            </w:pPr>
            <w:r w:rsidRPr="00124259">
              <w:rPr>
                <w:sz w:val="20"/>
                <w:szCs w:val="20"/>
              </w:rPr>
              <w:t>60.</w:t>
            </w:r>
            <w:r w:rsidRPr="00124259">
              <w:rPr>
                <w:sz w:val="20"/>
                <w:szCs w:val="20"/>
              </w:rPr>
              <w:tab/>
              <w:t>Whitaker R, Hendry M, Aslam R, et al. Intervention Now to Eliminate Repeat Unintended Pregnancy in Teenagers (INTERUPT): a systematic review of intervention effectiveness and cost-effectiveness, and qualitative and realist synthesis of implementation factors and user engagement. Health Technol Assess. 2016 2016/03/01; 20(16).</w:t>
            </w:r>
            <w:r w:rsidRPr="00124259">
              <w:rPr>
                <w:sz w:val="20"/>
                <w:szCs w:val="20"/>
              </w:rPr>
              <w:fldChar w:fldCharType="end"/>
            </w:r>
          </w:p>
        </w:tc>
      </w:tr>
    </w:tbl>
    <w:p w:rsidR="006E4EF8" w:rsidRPr="00124259" w:rsidRDefault="006E4EF8" w:rsidP="006E4EF8">
      <w:pPr>
        <w:spacing w:after="0" w:line="240" w:lineRule="auto"/>
        <w:rPr>
          <w:rFonts w:cs="Times New Roman"/>
          <w:sz w:val="20"/>
          <w:szCs w:val="20"/>
          <w:lang w:val="en-US"/>
        </w:rPr>
      </w:pPr>
      <w:r w:rsidRPr="00124259">
        <w:rPr>
          <w:rFonts w:cs="Times New Roman"/>
          <w:sz w:val="20"/>
          <w:szCs w:val="20"/>
          <w:lang w:val="en-US"/>
        </w:rPr>
        <w:lastRenderedPageBreak/>
        <w:br w:type="page"/>
      </w:r>
    </w:p>
    <w:p w:rsidR="006E4EF8" w:rsidRPr="00124259" w:rsidRDefault="006E4EF8" w:rsidP="006E4EF8">
      <w:pPr>
        <w:pStyle w:val="TabBeschriftungQ"/>
        <w:spacing w:after="0"/>
        <w:outlineLvl w:val="0"/>
        <w:rPr>
          <w:rFonts w:cs="Times New Roman"/>
          <w:sz w:val="20"/>
          <w:szCs w:val="20"/>
          <w:lang w:val="en-US"/>
        </w:rPr>
      </w:pPr>
      <w:r w:rsidRPr="00124259">
        <w:rPr>
          <w:rFonts w:cs="Times New Roman"/>
          <w:sz w:val="20"/>
          <w:szCs w:val="20"/>
          <w:lang w:val="en-US"/>
        </w:rPr>
        <w:lastRenderedPageBreak/>
        <w:t>Supplementary Table </w:t>
      </w:r>
      <w:r w:rsidR="00BA3658" w:rsidRPr="00124259">
        <w:rPr>
          <w:rFonts w:cs="Times New Roman"/>
          <w:sz w:val="20"/>
          <w:szCs w:val="20"/>
          <w:lang w:val="en-US"/>
        </w:rPr>
        <w:t>6</w:t>
      </w:r>
      <w:r w:rsidRPr="00124259">
        <w:rPr>
          <w:rFonts w:cs="Times New Roman"/>
          <w:sz w:val="20"/>
          <w:szCs w:val="20"/>
          <w:lang w:val="en-US"/>
        </w:rPr>
        <w:t xml:space="preserve"> Reports excluded for not including economic aspects</w:t>
      </w:r>
    </w:p>
    <w:tbl>
      <w:tblPr>
        <w:tblStyle w:val="TableGrid"/>
        <w:tblW w:w="444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26"/>
      </w:tblGrid>
      <w:tr w:rsidR="006E4EF8" w:rsidRPr="00124259" w:rsidTr="006E4EF8">
        <w:trPr>
          <w:cantSplit/>
          <w:tblHeader/>
        </w:trPr>
        <w:tc>
          <w:tcPr>
            <w:tcW w:w="5000" w:type="pct"/>
            <w:tcBorders>
              <w:top w:val="single" w:sz="4" w:space="0" w:color="auto"/>
              <w:bottom w:val="single" w:sz="4" w:space="0" w:color="auto"/>
            </w:tcBorders>
          </w:tcPr>
          <w:p w:rsidR="006E4EF8" w:rsidRPr="00124259" w:rsidRDefault="006E4EF8" w:rsidP="006E4EF8">
            <w:pPr>
              <w:pStyle w:val="Tab-Spalten10PtQ"/>
              <w:spacing w:after="0"/>
              <w:rPr>
                <w:rFonts w:cs="Times New Roman"/>
                <w:szCs w:val="20"/>
                <w:lang w:val="en-US"/>
              </w:rPr>
            </w:pPr>
            <w:r w:rsidRPr="00124259">
              <w:rPr>
                <w:rFonts w:cs="Times New Roman"/>
                <w:szCs w:val="20"/>
                <w:lang w:val="en-US"/>
              </w:rPr>
              <w:t>Report</w:t>
            </w:r>
          </w:p>
        </w:tc>
      </w:tr>
      <w:tr w:rsidR="006E4EF8" w:rsidRPr="00124259" w:rsidTr="006E4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6E4EF8" w:rsidRPr="00124259" w:rsidRDefault="006E4EF8" w:rsidP="006E4EF8">
            <w:pPr>
              <w:pStyle w:val="EndNoteBibliography"/>
              <w:rPr>
                <w:sz w:val="20"/>
                <w:szCs w:val="20"/>
              </w:rPr>
            </w:pPr>
            <w:r w:rsidRPr="00124259">
              <w:rPr>
                <w:sz w:val="20"/>
                <w:szCs w:val="20"/>
              </w:rPr>
              <w:fldChar w:fldCharType="begin"/>
            </w:r>
            <w:r w:rsidRPr="00124259">
              <w:rPr>
                <w:sz w:val="20"/>
                <w:szCs w:val="20"/>
              </w:rPr>
              <w:instrText xml:space="preserve"> ADDIN EN.REFLIST </w:instrText>
            </w:r>
            <w:r w:rsidRPr="00124259">
              <w:rPr>
                <w:sz w:val="20"/>
                <w:szCs w:val="20"/>
              </w:rPr>
              <w:fldChar w:fldCharType="separate"/>
            </w:r>
            <w:r w:rsidRPr="00124259">
              <w:rPr>
                <w:sz w:val="20"/>
                <w:szCs w:val="20"/>
              </w:rPr>
              <w:t>1.</w:t>
            </w:r>
            <w:r w:rsidRPr="00124259">
              <w:rPr>
                <w:sz w:val="20"/>
                <w:szCs w:val="20"/>
              </w:rPr>
              <w:tab/>
              <w:t xml:space="preserve">Agencia de Evaluación de Tecnologías Sanitarias, Ministerio de Sanidad; Servicios Sociales e Igualdad. </w:t>
            </w:r>
            <w:r w:rsidRPr="00124259">
              <w:rPr>
                <w:sz w:val="20"/>
                <w:szCs w:val="20"/>
                <w:lang w:val="de-AT"/>
              </w:rPr>
              <w:t xml:space="preserve">Indicación de ortesis en deformidades de los pies en niños. </w:t>
            </w:r>
            <w:r w:rsidRPr="00124259">
              <w:rPr>
                <w:sz w:val="20"/>
                <w:szCs w:val="20"/>
              </w:rPr>
              <w:t xml:space="preserve">2015. Available from: </w:t>
            </w:r>
            <w:hyperlink r:id="rId45" w:history="1">
              <w:r w:rsidRPr="00124259">
                <w:rPr>
                  <w:rStyle w:val="Hyperlink"/>
                  <w:sz w:val="20"/>
                  <w:szCs w:val="20"/>
                  <w:u w:val="none"/>
                </w:rPr>
                <w:t>http://www.juntadeandalucia.es/salud/servicios/contenidos/nuevaaetsa/up/07_AETSA_Indicacion%20de%20ortesis%20en%20deformidades%20de%20los%20pies%20en%20ni%C3%B1os_DEF_NIPO.pdf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2.</w:t>
            </w:r>
            <w:r w:rsidRPr="00124259">
              <w:rPr>
                <w:sz w:val="20"/>
                <w:szCs w:val="20"/>
              </w:rPr>
              <w:tab/>
              <w:t xml:space="preserve">Agencia de Evaluación de Tecnologías Sanitarias de Andalucía. Dilatación con balón en disfunciones de la trompa de Eustaquio. 2015. Available from: </w:t>
            </w:r>
            <w:hyperlink r:id="rId46" w:history="1">
              <w:r w:rsidRPr="00124259">
                <w:rPr>
                  <w:rStyle w:val="Hyperlink"/>
                  <w:sz w:val="20"/>
                  <w:szCs w:val="20"/>
                  <w:u w:val="none"/>
                </w:rPr>
                <w:t>http://www.juntadeandalucia.es/salud/servicios/contenidos/nuevaaetsa/up/AETSA_2015_Dilatacion_balon.pdf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3.</w:t>
            </w:r>
            <w:r w:rsidRPr="00124259">
              <w:rPr>
                <w:sz w:val="20"/>
                <w:szCs w:val="20"/>
              </w:rPr>
              <w:tab/>
              <w:t xml:space="preserve">Agencia de Evaluación de Tecnologías Sanitarias de Andalucía. Hígado bioartificial: Revisión Sistemática. 2015. Available from: </w:t>
            </w:r>
            <w:hyperlink r:id="rId47" w:history="1">
              <w:r w:rsidRPr="00124259">
                <w:rPr>
                  <w:rStyle w:val="Hyperlink"/>
                  <w:sz w:val="20"/>
                  <w:szCs w:val="20"/>
                  <w:u w:val="none"/>
                </w:rPr>
                <w:t>http://www.juntadeandalucia.es/salud/servicios/contenidos/nuevaaetsa/up/2015_AETSA_Higado_bioartificial_final.pdf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4.</w:t>
            </w:r>
            <w:r w:rsidRPr="00124259">
              <w:rPr>
                <w:sz w:val="20"/>
                <w:szCs w:val="20"/>
              </w:rPr>
              <w:tab/>
              <w:t xml:space="preserve">Agencia de Evaluación de Tecnologías Sanitarias de Andalucía. Inmunoterapia activa para el cáncer de pulmón Revisión sistemática. 2015. Available from: </w:t>
            </w:r>
            <w:hyperlink r:id="rId48" w:history="1">
              <w:r w:rsidRPr="00124259">
                <w:rPr>
                  <w:rStyle w:val="Hyperlink"/>
                  <w:sz w:val="20"/>
                  <w:szCs w:val="20"/>
                  <w:u w:val="none"/>
                </w:rPr>
                <w:t>http://www.juntadeandalucia.es/salud/servicios/contenidos/nuevaaetsa/up/AETSA_2014_2_1_Inmunoter_CaPulmon.pdf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5.</w:t>
            </w:r>
            <w:r w:rsidRPr="00124259">
              <w:rPr>
                <w:sz w:val="20"/>
                <w:szCs w:val="20"/>
              </w:rPr>
              <w:tab/>
              <w:t xml:space="preserve">Agencia de Evaluación de Tecnologías Sanitarias de Andalucía. Simeprevir en el tratamiento de la Hepatitis C Crónica: evaluación comparada de la eficacia y seguridad. 2015. Available from: </w:t>
            </w:r>
            <w:hyperlink r:id="rId49" w:history="1">
              <w:r w:rsidRPr="00124259">
                <w:rPr>
                  <w:rStyle w:val="Hyperlink"/>
                  <w:sz w:val="20"/>
                  <w:szCs w:val="20"/>
                  <w:u w:val="none"/>
                </w:rPr>
                <w:t>http://www.juntadeandalucia.es/salud/servicios/contenidos/nuevaaetsa/up/AETSA_2015_Simeprevir_HCC_def.pdf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6.</w:t>
            </w:r>
            <w:r w:rsidRPr="00124259">
              <w:rPr>
                <w:sz w:val="20"/>
                <w:szCs w:val="20"/>
              </w:rPr>
              <w:tab/>
              <w:t xml:space="preserve">Andrea Skelly, Robin Hashimoto, Sana Al-Khatib, et al. Catheter Ablation for Treatment of Atrial Fibrillation. 2015. Available from: </w:t>
            </w:r>
            <w:hyperlink r:id="rId50" w:history="1">
              <w:r w:rsidRPr="00124259">
                <w:rPr>
                  <w:rStyle w:val="Hyperlink"/>
                  <w:sz w:val="20"/>
                  <w:szCs w:val="20"/>
                  <w:u w:val="none"/>
                </w:rPr>
                <w:t>https://www.cms.gov/Medicare/Coverage/DeterminationProcess/Downloads/id99TA.pdf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7.</w:t>
            </w:r>
            <w:r w:rsidRPr="00124259">
              <w:rPr>
                <w:sz w:val="20"/>
                <w:szCs w:val="20"/>
              </w:rPr>
              <w:tab/>
              <w:t>Blyth M, Anthony I, Francq B, et al. Diagnostic accuracy of the Thessaly test, standardised clinical history and other clinical examination tests (Apley’s, McMurray’s and joint line tenderness) for meniscal tears in comparison with magnetic resonance imaging diagnosis. Health Technol Assess. 2015 2015/08/04; 19(62).</w:t>
            </w:r>
          </w:p>
          <w:p w:rsidR="006E4EF8" w:rsidRPr="00124259" w:rsidRDefault="006E4EF8" w:rsidP="006E4EF8">
            <w:pPr>
              <w:pStyle w:val="EndNoteBibliography"/>
              <w:rPr>
                <w:sz w:val="20"/>
                <w:szCs w:val="20"/>
              </w:rPr>
            </w:pPr>
            <w:r w:rsidRPr="00124259">
              <w:rPr>
                <w:sz w:val="20"/>
                <w:szCs w:val="20"/>
              </w:rPr>
              <w:t>8.</w:t>
            </w:r>
            <w:r w:rsidRPr="00124259">
              <w:rPr>
                <w:sz w:val="20"/>
                <w:szCs w:val="20"/>
              </w:rPr>
              <w:tab/>
              <w:t>Cooper K, Chatters R, Kaltenthaler E, et al. Psychological and psychosocial interventions for cannabis cessation in adults: a systematic review short report. Health Technol Assess. 2015 2015/07/22; 19(56).</w:t>
            </w:r>
          </w:p>
          <w:p w:rsidR="006E4EF8" w:rsidRPr="00124259" w:rsidRDefault="006E4EF8" w:rsidP="006E4EF8">
            <w:pPr>
              <w:pStyle w:val="EndNoteBibliography"/>
              <w:rPr>
                <w:sz w:val="20"/>
                <w:szCs w:val="20"/>
              </w:rPr>
            </w:pPr>
            <w:r w:rsidRPr="00124259">
              <w:rPr>
                <w:sz w:val="20"/>
                <w:szCs w:val="20"/>
              </w:rPr>
              <w:t>9.</w:t>
            </w:r>
            <w:r w:rsidRPr="00124259">
              <w:rPr>
                <w:sz w:val="20"/>
                <w:szCs w:val="20"/>
              </w:rPr>
              <w:tab/>
              <w:t>Cooper K, Martyn-St James M, Kaltenthaler E, et al. Interventions to treat premature ejaculation: a systematic review short report. Health Technol Assess. 2015 2015/03/16; 19(21).</w:t>
            </w:r>
          </w:p>
          <w:p w:rsidR="006E4EF8" w:rsidRPr="00124259" w:rsidRDefault="006E4EF8" w:rsidP="006E4EF8">
            <w:pPr>
              <w:pStyle w:val="EndNoteBibliography"/>
              <w:rPr>
                <w:sz w:val="20"/>
                <w:szCs w:val="20"/>
              </w:rPr>
            </w:pPr>
            <w:r w:rsidRPr="00124259">
              <w:rPr>
                <w:sz w:val="20"/>
                <w:szCs w:val="20"/>
              </w:rPr>
              <w:t>10.</w:t>
            </w:r>
            <w:r w:rsidRPr="00124259">
              <w:rPr>
                <w:sz w:val="20"/>
                <w:szCs w:val="20"/>
              </w:rPr>
              <w:tab/>
              <w:t>Dunn G, Emsley R, Liu H, et al. Evaluation and validation of social and psychological markers in randomised trials of complex interventions in mental health: a methodological research programme. Health Technol Assess. 2015 2015/11/10; 19(93).</w:t>
            </w:r>
          </w:p>
          <w:p w:rsidR="006E4EF8" w:rsidRPr="00124259" w:rsidRDefault="006E4EF8" w:rsidP="006E4EF8">
            <w:pPr>
              <w:pStyle w:val="EndNoteBibliography"/>
              <w:rPr>
                <w:sz w:val="20"/>
                <w:szCs w:val="20"/>
                <w:lang w:val="de-AT"/>
              </w:rPr>
            </w:pPr>
            <w:r w:rsidRPr="00124259">
              <w:rPr>
                <w:sz w:val="20"/>
                <w:szCs w:val="20"/>
              </w:rPr>
              <w:t>11.</w:t>
            </w:r>
            <w:r w:rsidRPr="00124259">
              <w:rPr>
                <w:sz w:val="20"/>
                <w:szCs w:val="20"/>
              </w:rPr>
              <w:tab/>
              <w:t xml:space="preserve">Gilbert F, Tucker L, Gillan M, et al. The TOMMY trial: a comparison of TOMosynthesis with digital MammographY in the UK NHS Breast Screening Programme - a multicentre retrospective reading study comparing the diagnostic performance of digital breast tomosynthesis and digital mammography with digital mammography alone. </w:t>
            </w:r>
            <w:r w:rsidRPr="00124259">
              <w:rPr>
                <w:sz w:val="20"/>
                <w:szCs w:val="20"/>
                <w:lang w:val="de-AT"/>
              </w:rPr>
              <w:t>Health Technol Assess. 2015 2015/01/19; 19(4).</w:t>
            </w:r>
          </w:p>
          <w:p w:rsidR="006E4EF8" w:rsidRPr="00124259" w:rsidRDefault="006E4EF8" w:rsidP="006E4EF8">
            <w:pPr>
              <w:pStyle w:val="EndNoteBibliography"/>
              <w:rPr>
                <w:sz w:val="20"/>
                <w:szCs w:val="20"/>
                <w:lang w:val="de-AT"/>
              </w:rPr>
            </w:pPr>
            <w:r w:rsidRPr="00124259">
              <w:rPr>
                <w:sz w:val="20"/>
                <w:szCs w:val="20"/>
                <w:lang w:val="de-AT"/>
              </w:rPr>
              <w:t>12.</w:t>
            </w:r>
            <w:r w:rsidRPr="00124259">
              <w:rPr>
                <w:sz w:val="20"/>
                <w:szCs w:val="20"/>
                <w:lang w:val="de-AT"/>
              </w:rPr>
              <w:tab/>
              <w:t xml:space="preserve">Hauptverband der österreichischen Sozialversicherung. Katharina-Schroth Therapie bei Skoliose. Ein HTA-Kurzbericht. 2015. Available from: </w:t>
            </w:r>
            <w:hyperlink r:id="rId51" w:history="1">
              <w:r w:rsidRPr="00124259">
                <w:rPr>
                  <w:rStyle w:val="Hyperlink"/>
                  <w:sz w:val="20"/>
                  <w:szCs w:val="20"/>
                  <w:u w:val="none"/>
                  <w:lang w:val="de-AT"/>
                </w:rPr>
                <w:t>http://www.hauptverband.at/cdscontent/load?contentid=10008.615720&amp;version=1425627111</w:t>
              </w:r>
            </w:hyperlink>
            <w:r w:rsidRPr="00124259">
              <w:rPr>
                <w:sz w:val="20"/>
                <w:szCs w:val="20"/>
                <w:lang w:val="de-AT"/>
              </w:rPr>
              <w:t>. [Accessed 05.08.2016].</w:t>
            </w:r>
          </w:p>
          <w:p w:rsidR="006E4EF8" w:rsidRPr="00124259" w:rsidRDefault="006E4EF8" w:rsidP="006E4EF8">
            <w:pPr>
              <w:pStyle w:val="EndNoteBibliography"/>
              <w:rPr>
                <w:sz w:val="20"/>
                <w:szCs w:val="20"/>
              </w:rPr>
            </w:pPr>
            <w:r w:rsidRPr="00124259">
              <w:rPr>
                <w:sz w:val="20"/>
                <w:szCs w:val="20"/>
                <w:lang w:val="de-AT"/>
              </w:rPr>
              <w:t>13.</w:t>
            </w:r>
            <w:r w:rsidRPr="00124259">
              <w:rPr>
                <w:sz w:val="20"/>
                <w:szCs w:val="20"/>
                <w:lang w:val="de-AT"/>
              </w:rPr>
              <w:tab/>
              <w:t xml:space="preserve">Hauptverband der österreichischen Sozialversicherung. Manuelle Lymphdrainage / komplexe Entstauungstherapie: Evidenzlage zu Lymphödem. </w:t>
            </w:r>
            <w:r w:rsidRPr="00124259">
              <w:rPr>
                <w:sz w:val="20"/>
                <w:szCs w:val="20"/>
              </w:rPr>
              <w:t xml:space="preserve">2015. Available from: </w:t>
            </w:r>
            <w:hyperlink r:id="rId52" w:history="1">
              <w:r w:rsidRPr="00124259">
                <w:rPr>
                  <w:rStyle w:val="Hyperlink"/>
                  <w:sz w:val="20"/>
                  <w:szCs w:val="20"/>
                  <w:u w:val="none"/>
                </w:rPr>
                <w:t>http://www.hauptverband.at/cdscontent/load?contentid=10008.617482&amp;version=1427438642</w:t>
              </w:r>
            </w:hyperlink>
            <w:r w:rsidRPr="00124259">
              <w:rPr>
                <w:sz w:val="20"/>
                <w:szCs w:val="20"/>
              </w:rPr>
              <w:t>. [Accessed 05.08.2016].</w:t>
            </w:r>
          </w:p>
          <w:p w:rsidR="006E4EF8" w:rsidRPr="00124259" w:rsidRDefault="006E4EF8" w:rsidP="006E4EF8">
            <w:pPr>
              <w:pStyle w:val="EndNoteBibliography"/>
              <w:rPr>
                <w:sz w:val="20"/>
                <w:szCs w:val="20"/>
              </w:rPr>
            </w:pPr>
            <w:r w:rsidRPr="00124259">
              <w:rPr>
                <w:sz w:val="20"/>
                <w:szCs w:val="20"/>
              </w:rPr>
              <w:t>14.</w:t>
            </w:r>
            <w:r w:rsidRPr="00124259">
              <w:rPr>
                <w:sz w:val="20"/>
                <w:szCs w:val="20"/>
              </w:rPr>
              <w:tab/>
              <w:t xml:space="preserve">Haute Autorité de Santé. Evaluation de micro-stents de pontage trabéculaire et de leur acte d’implantation: Rapport d'evaluation technologique. 2015. Available from: </w:t>
            </w:r>
            <w:hyperlink r:id="rId53" w:history="1">
              <w:r w:rsidRPr="00124259">
                <w:rPr>
                  <w:rStyle w:val="Hyperlink"/>
                  <w:sz w:val="20"/>
                  <w:szCs w:val="20"/>
                  <w:u w:val="none"/>
                </w:rPr>
                <w:t>http://www.has-sante.fr/portail/upload/docs/application/pdf/2015-12/rapport_evaluation_micro-</w:t>
              </w:r>
              <w:r w:rsidRPr="00124259">
                <w:rPr>
                  <w:rStyle w:val="Hyperlink"/>
                  <w:sz w:val="20"/>
                  <w:szCs w:val="20"/>
                  <w:u w:val="none"/>
                </w:rPr>
                <w:lastRenderedPageBreak/>
                <w:t>stents_de_pontage_trabeculaire.pdf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15.</w:t>
            </w:r>
            <w:r w:rsidRPr="00124259">
              <w:rPr>
                <w:sz w:val="20"/>
                <w:szCs w:val="20"/>
              </w:rPr>
              <w:tab/>
              <w:t xml:space="preserve">Haute Autorité de Santé. Evaluation des tests d’amplification des acides nucléiques recherchant Neisseria gonorrhoeae: Argumentaire. 2015. Available from: </w:t>
            </w:r>
            <w:hyperlink r:id="rId54" w:history="1">
              <w:r w:rsidRPr="00124259">
                <w:rPr>
                  <w:rStyle w:val="Hyperlink"/>
                  <w:sz w:val="20"/>
                  <w:szCs w:val="20"/>
                  <w:u w:val="none"/>
                </w:rPr>
                <w:t>http://www.has-sante.fr/portail/upload/docs/application/pdf/2015-12/taan_gonocoques_argumentaire.pdf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16.</w:t>
            </w:r>
            <w:r w:rsidRPr="00124259">
              <w:rPr>
                <w:sz w:val="20"/>
                <w:szCs w:val="20"/>
              </w:rPr>
              <w:tab/>
              <w:t xml:space="preserve">Haute Autorité de Santé. Diagnostic par sérologie et/ou par recherche du génome viral de l’infection congénitale à cytomégalovirus: Argumentaire. 2015. Available from: </w:t>
            </w:r>
            <w:hyperlink r:id="rId55" w:history="1">
              <w:r w:rsidRPr="00124259">
                <w:rPr>
                  <w:rStyle w:val="Hyperlink"/>
                  <w:sz w:val="20"/>
                  <w:szCs w:val="20"/>
                  <w:u w:val="none"/>
                </w:rPr>
                <w:t>http://www.has-sante.fr/portail/upload/docs/application/pdf/2015-11/argumentaire_cmv_me_vd.pdf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17.</w:t>
            </w:r>
            <w:r w:rsidRPr="00124259">
              <w:rPr>
                <w:sz w:val="20"/>
                <w:szCs w:val="20"/>
              </w:rPr>
              <w:tab/>
              <w:t xml:space="preserve">Haute Autorité de Santé. Evaluation de la mesure de la charge virale du cytomégalovirus par amplification génique chez les receveurs d’allogreffes: Argumentaire. 2015. Available from: </w:t>
            </w:r>
            <w:hyperlink r:id="rId56" w:history="1">
              <w:r w:rsidRPr="00124259">
                <w:rPr>
                  <w:rStyle w:val="Hyperlink"/>
                  <w:sz w:val="20"/>
                  <w:szCs w:val="20"/>
                  <w:u w:val="none"/>
                </w:rPr>
                <w:t>http://www.has-sante.fr/portail/upload/docs/application/pdf/2015-08/argumentaire_cmv_vd.pdf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18.</w:t>
            </w:r>
            <w:r w:rsidRPr="00124259">
              <w:rPr>
                <w:sz w:val="20"/>
                <w:szCs w:val="20"/>
              </w:rPr>
              <w:tab/>
              <w:t xml:space="preserve">Haute Autorité de Santé. Détection du génome des virus Herpès Simplex (HSV) et Zona Varicelle (VZV) dans le liquide cérébro-spinal par amplification génique en cas d’encéphalite: Argumentaire. 2015. Available from: </w:t>
            </w:r>
            <w:hyperlink r:id="rId57" w:history="1">
              <w:r w:rsidRPr="00124259">
                <w:rPr>
                  <w:rStyle w:val="Hyperlink"/>
                  <w:sz w:val="20"/>
                  <w:szCs w:val="20"/>
                  <w:u w:val="none"/>
                </w:rPr>
                <w:t>http://www.has-sante.fr/portail/upload/docs/application/pdf/2015-06/argumentaire_hsv_vzv_vd_2015-06-29_12-06-3_178.pdf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19.</w:t>
            </w:r>
            <w:r w:rsidRPr="00124259">
              <w:rPr>
                <w:sz w:val="20"/>
                <w:szCs w:val="20"/>
              </w:rPr>
              <w:tab/>
              <w:t xml:space="preserve">Haute Autorité de Santé. Evaluation de la sécurité et des conditions de réalisation de l’autogreffe de tissu adipeux dans la chirurgie reconstructrice, réparatrice et esthétique du sein: Rapport d'evaluation technologique. 2015. Available from: </w:t>
            </w:r>
            <w:hyperlink r:id="rId58" w:history="1">
              <w:r w:rsidRPr="00124259">
                <w:rPr>
                  <w:rStyle w:val="Hyperlink"/>
                  <w:sz w:val="20"/>
                  <w:szCs w:val="20"/>
                  <w:u w:val="none"/>
                </w:rPr>
                <w:t>http://www.has-sante.fr/portail/upload/docs/application/pdf/2015-02/evaluation_de_la_securite_et_des_conditions_de_realisation_de_lautogreffe_de_tissu_adipeux_dans_la_chirurgie_reconstructrice_reparatrice_et_esthetique_du_sein_-_rapport_devaluation_2015-02-20_11-52-13_659.pdf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20.</w:t>
            </w:r>
            <w:r w:rsidRPr="00124259">
              <w:rPr>
                <w:sz w:val="20"/>
                <w:szCs w:val="20"/>
              </w:rPr>
              <w:tab/>
              <w:t xml:space="preserve">Haute Autorité de Santé. Prothèses de hanche: Rapport d’évaluation. 2015. Available from: </w:t>
            </w:r>
            <w:hyperlink r:id="rId59" w:history="1">
              <w:r w:rsidRPr="00124259">
                <w:rPr>
                  <w:rStyle w:val="Hyperlink"/>
                  <w:sz w:val="20"/>
                  <w:szCs w:val="20"/>
                  <w:u w:val="none"/>
                </w:rPr>
                <w:t>http://www.has-sante.fr/portail/upload/docs/application/pdf/2015-01/rapport_phasecontradictoire_protheseshanche.pdf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21.</w:t>
            </w:r>
            <w:r w:rsidRPr="00124259">
              <w:rPr>
                <w:sz w:val="20"/>
                <w:szCs w:val="20"/>
              </w:rPr>
              <w:tab/>
              <w:t xml:space="preserve">Haute Autorité de Santé. Actes rares de chirurgie viscérale par coelioscopie: Argumentaire. 2015. Available from: </w:t>
            </w:r>
            <w:hyperlink r:id="rId60" w:history="1">
              <w:r w:rsidRPr="00124259">
                <w:rPr>
                  <w:rStyle w:val="Hyperlink"/>
                  <w:sz w:val="20"/>
                  <w:szCs w:val="20"/>
                  <w:u w:val="none"/>
                </w:rPr>
                <w:t>http://www.has-sante.fr/portail/upload/docs/application/pdf/2015-06/argumentaire_coelio.pdf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22.</w:t>
            </w:r>
            <w:r w:rsidRPr="00124259">
              <w:rPr>
                <w:sz w:val="20"/>
                <w:szCs w:val="20"/>
              </w:rPr>
              <w:tab/>
              <w:t xml:space="preserve">Haute Autorité de Santé. Colectomies par coelioscopie. Colectomie droite sans rétablissement de la continuité. Colectomie gauche sans libération de l’angle colique gauche, sans rétablissement de continuité: Argumentaire. 2015. Available from: </w:t>
            </w:r>
            <w:hyperlink r:id="rId61" w:history="1">
              <w:r w:rsidRPr="00124259">
                <w:rPr>
                  <w:rStyle w:val="Hyperlink"/>
                  <w:sz w:val="20"/>
                  <w:szCs w:val="20"/>
                  <w:u w:val="none"/>
                </w:rPr>
                <w:t>http://www.has-sante.fr/portail/upload/docs/application/pdf/2015-06/argumentaire_colectomies_vd.pdf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23.</w:t>
            </w:r>
            <w:r w:rsidRPr="00124259">
              <w:rPr>
                <w:sz w:val="20"/>
                <w:szCs w:val="20"/>
              </w:rPr>
              <w:tab/>
              <w:t xml:space="preserve">Health Quality Ontario. Pancreas Islet Transplantation for Patients With Type 1 Diabetes Mellitus: A Clinical Evidence Review. 2015. Available from: </w:t>
            </w:r>
            <w:hyperlink r:id="rId62" w:history="1">
              <w:r w:rsidRPr="00124259">
                <w:rPr>
                  <w:rStyle w:val="Hyperlink"/>
                  <w:sz w:val="20"/>
                  <w:szCs w:val="20"/>
                  <w:u w:val="none"/>
                </w:rPr>
                <w:t>http://www.hqontario.ca/Portals/0/Documents/evidence/reports/eba-pancreas-islet-transplantation-1509-en.pdf</w:t>
              </w:r>
            </w:hyperlink>
            <w:r w:rsidRPr="00124259">
              <w:rPr>
                <w:sz w:val="20"/>
                <w:szCs w:val="20"/>
              </w:rPr>
              <w:t>. [Accessed 05.08.2016].</w:t>
            </w:r>
          </w:p>
          <w:p w:rsidR="006E4EF8" w:rsidRPr="00124259" w:rsidRDefault="006E4EF8" w:rsidP="006E4EF8">
            <w:pPr>
              <w:pStyle w:val="EndNoteBibliography"/>
              <w:rPr>
                <w:sz w:val="20"/>
                <w:szCs w:val="20"/>
                <w:lang w:val="de-AT"/>
              </w:rPr>
            </w:pPr>
            <w:r w:rsidRPr="00124259">
              <w:rPr>
                <w:sz w:val="20"/>
                <w:szCs w:val="20"/>
              </w:rPr>
              <w:t>24.</w:t>
            </w:r>
            <w:r w:rsidRPr="00124259">
              <w:rPr>
                <w:sz w:val="20"/>
                <w:szCs w:val="20"/>
              </w:rPr>
              <w:tab/>
              <w:t xml:space="preserve">Health Quality Ontario. Positional Magnetic Resonance Imaging for People With Ehlers-Danlos Syndrome or Suspected Craniovertebral or Cervical Spine Abnormalities: An Evidence-Based Analysis. </w:t>
            </w:r>
            <w:r w:rsidRPr="00124259">
              <w:rPr>
                <w:sz w:val="20"/>
                <w:szCs w:val="20"/>
                <w:lang w:val="de-AT"/>
              </w:rPr>
              <w:t xml:space="preserve">2015. Available from: </w:t>
            </w:r>
            <w:hyperlink r:id="rId63" w:history="1">
              <w:r w:rsidRPr="00124259">
                <w:rPr>
                  <w:rStyle w:val="Hyperlink"/>
                  <w:sz w:val="20"/>
                  <w:szCs w:val="20"/>
                  <w:u w:val="none"/>
                  <w:lang w:val="de-AT"/>
                </w:rPr>
                <w:t>http://www.hqontario.ca/Portals/0/Documents/evidence/reports/eba-positional-magnetic-resonance-imaging-1507-en.pdf</w:t>
              </w:r>
            </w:hyperlink>
            <w:r w:rsidRPr="00124259">
              <w:rPr>
                <w:sz w:val="20"/>
                <w:szCs w:val="20"/>
                <w:lang w:val="de-AT"/>
              </w:rPr>
              <w:t>. [Accessed 05.08.2016].</w:t>
            </w:r>
          </w:p>
          <w:p w:rsidR="006E4EF8" w:rsidRPr="00124259" w:rsidRDefault="006E4EF8" w:rsidP="006E4EF8">
            <w:pPr>
              <w:pStyle w:val="EndNoteBibliography"/>
              <w:rPr>
                <w:sz w:val="20"/>
                <w:szCs w:val="20"/>
                <w:lang w:val="de-AT"/>
              </w:rPr>
            </w:pPr>
            <w:r w:rsidRPr="00124259">
              <w:rPr>
                <w:sz w:val="20"/>
                <w:szCs w:val="20"/>
                <w:lang w:val="de-AT"/>
              </w:rPr>
              <w:t>25.</w:t>
            </w:r>
            <w:r w:rsidRPr="00124259">
              <w:rPr>
                <w:sz w:val="20"/>
                <w:szCs w:val="20"/>
                <w:lang w:val="de-AT"/>
              </w:rPr>
              <w:tab/>
              <w:t xml:space="preserve">Institut für Qualität und Wirtschaftlichkeit im Gesundheitswesen. Systemische Therapie bei Erwachsenen als Psychotherapieverfahren: vorläufiger Berichtsplan; Auftrag N14-02. 2015. Available from: </w:t>
            </w:r>
            <w:hyperlink r:id="rId64" w:history="1">
              <w:r w:rsidRPr="00124259">
                <w:rPr>
                  <w:rStyle w:val="Hyperlink"/>
                  <w:sz w:val="20"/>
                  <w:szCs w:val="20"/>
                  <w:u w:val="none"/>
                  <w:lang w:val="de-AT"/>
                </w:rPr>
                <w:t>https://www.iqwig.de/download/N14-02_Vorlaeufiger-Berichtsplan_Systemische-Therapie-bei-Erwachsenen.pdf</w:t>
              </w:r>
            </w:hyperlink>
            <w:r w:rsidRPr="00124259">
              <w:rPr>
                <w:sz w:val="20"/>
                <w:szCs w:val="20"/>
                <w:lang w:val="de-AT"/>
              </w:rPr>
              <w:t>. [Accessed 23.04.2015].</w:t>
            </w:r>
          </w:p>
          <w:p w:rsidR="006E4EF8" w:rsidRPr="00124259" w:rsidRDefault="006E4EF8" w:rsidP="006E4EF8">
            <w:pPr>
              <w:pStyle w:val="EndNoteBibliography"/>
              <w:rPr>
                <w:sz w:val="20"/>
                <w:szCs w:val="20"/>
                <w:lang w:val="de-AT"/>
              </w:rPr>
            </w:pPr>
            <w:r w:rsidRPr="00124259">
              <w:rPr>
                <w:sz w:val="20"/>
                <w:szCs w:val="20"/>
                <w:lang w:val="de-AT"/>
              </w:rPr>
              <w:t>26.</w:t>
            </w:r>
            <w:r w:rsidRPr="00124259">
              <w:rPr>
                <w:sz w:val="20"/>
                <w:szCs w:val="20"/>
                <w:lang w:val="de-AT"/>
              </w:rPr>
              <w:tab/>
              <w:t xml:space="preserve">Institut für Qualität und Wirtschaftlichkeit im Gesundheitswesen. Screening auf asymptomatische Bakteriurie im Rahmen der Mutterschafts-Richtlinien unter besonderer Berücksichtigung der Testmethoden: Dokumentation und Würdigung der Anhörung zum Vorbericht; Auftrag S13-02. 2015. Available from: </w:t>
            </w:r>
            <w:hyperlink r:id="rId65" w:history="1">
              <w:r w:rsidRPr="00124259">
                <w:rPr>
                  <w:rStyle w:val="Hyperlink"/>
                  <w:sz w:val="20"/>
                  <w:szCs w:val="20"/>
                  <w:u w:val="none"/>
                  <w:lang w:val="de-AT"/>
                </w:rPr>
                <w:t>https://www.iqwig.de/download/S13-02_DWA-Vorbericht_Bakteriuriescreening-bei-Schwangeren.pdf</w:t>
              </w:r>
            </w:hyperlink>
            <w:r w:rsidRPr="00124259">
              <w:rPr>
                <w:sz w:val="20"/>
                <w:szCs w:val="20"/>
                <w:lang w:val="de-AT"/>
              </w:rPr>
              <w:t>. [Accessed 23.04.2015].</w:t>
            </w:r>
          </w:p>
          <w:p w:rsidR="006E4EF8" w:rsidRPr="00124259" w:rsidRDefault="006E4EF8" w:rsidP="006E4EF8">
            <w:pPr>
              <w:pStyle w:val="EndNoteBibliography"/>
              <w:rPr>
                <w:sz w:val="20"/>
                <w:szCs w:val="20"/>
                <w:lang w:val="de-AT"/>
              </w:rPr>
            </w:pPr>
            <w:r w:rsidRPr="00124259">
              <w:rPr>
                <w:sz w:val="20"/>
                <w:szCs w:val="20"/>
                <w:lang w:val="de-AT"/>
              </w:rPr>
              <w:lastRenderedPageBreak/>
              <w:t>27.</w:t>
            </w:r>
            <w:r w:rsidRPr="00124259">
              <w:rPr>
                <w:sz w:val="20"/>
                <w:szCs w:val="20"/>
                <w:lang w:val="de-AT"/>
              </w:rPr>
              <w:tab/>
              <w:t xml:space="preserve">Institut für Qualität und Wirtschaftlichkeit im Gesundheitswesen. Stammzelltransplantation bei Multiplem Myelom: Update; Rapid Report; Auftrag N14-03. IQWiG-Berichte 2015. 293:[Available from: </w:t>
            </w:r>
            <w:hyperlink r:id="rId66" w:history="1">
              <w:r w:rsidRPr="00124259">
                <w:rPr>
                  <w:rStyle w:val="Hyperlink"/>
                  <w:sz w:val="20"/>
                  <w:szCs w:val="20"/>
                  <w:u w:val="none"/>
                  <w:lang w:val="de-AT"/>
                </w:rPr>
                <w:t>https://www.iqwig.de/download/N14-03_Rapid-Report_Stammzelltransplantation-bei-Multiplem-Myelom-Update....pdf</w:t>
              </w:r>
            </w:hyperlink>
            <w:r w:rsidRPr="00124259">
              <w:rPr>
                <w:sz w:val="20"/>
                <w:szCs w:val="20"/>
                <w:lang w:val="de-AT"/>
              </w:rPr>
              <w:t>. [Accessed 02.05.2015].</w:t>
            </w:r>
          </w:p>
          <w:p w:rsidR="006E4EF8" w:rsidRPr="00124259" w:rsidRDefault="006E4EF8" w:rsidP="006E4EF8">
            <w:pPr>
              <w:pStyle w:val="EndNoteBibliography"/>
              <w:rPr>
                <w:sz w:val="20"/>
                <w:szCs w:val="20"/>
                <w:lang w:val="de-AT"/>
              </w:rPr>
            </w:pPr>
            <w:r w:rsidRPr="00124259">
              <w:rPr>
                <w:sz w:val="20"/>
                <w:szCs w:val="20"/>
                <w:lang w:val="de-AT"/>
              </w:rPr>
              <w:t>28.</w:t>
            </w:r>
            <w:r w:rsidRPr="00124259">
              <w:rPr>
                <w:sz w:val="20"/>
                <w:szCs w:val="20"/>
                <w:lang w:val="de-AT"/>
              </w:rPr>
              <w:tab/>
              <w:t xml:space="preserve">Institut für Qualität und Wirtschaftlichkeit im Gesundheitswesen. Screening auf asymptomatische Bakteriurie im Rahmen der Mutterschafts-Richtlinien unter besonderer Berücksichtigung der Testmethoden: Abschlussbericht; Auftrag S13-02. IQWiG-Berichte 2015. 279:[Available from: </w:t>
            </w:r>
            <w:hyperlink r:id="rId67" w:history="1">
              <w:r w:rsidRPr="00124259">
                <w:rPr>
                  <w:rStyle w:val="Hyperlink"/>
                  <w:sz w:val="20"/>
                  <w:szCs w:val="20"/>
                  <w:u w:val="none"/>
                  <w:lang w:val="de-AT"/>
                </w:rPr>
                <w:t>https://www.iqwig.de/download/S13-02_Abschlussbericht_Bakteriuriescreening-bei-Schwangeren.pdf</w:t>
              </w:r>
            </w:hyperlink>
            <w:r w:rsidRPr="00124259">
              <w:rPr>
                <w:sz w:val="20"/>
                <w:szCs w:val="20"/>
                <w:lang w:val="de-AT"/>
              </w:rPr>
              <w:t>. [Accessed 02.05.2015].</w:t>
            </w:r>
          </w:p>
          <w:p w:rsidR="006E4EF8" w:rsidRPr="00124259" w:rsidRDefault="006E4EF8" w:rsidP="006E4EF8">
            <w:pPr>
              <w:pStyle w:val="EndNoteBibliography"/>
              <w:rPr>
                <w:sz w:val="20"/>
                <w:szCs w:val="20"/>
                <w:lang w:val="de-AT"/>
              </w:rPr>
            </w:pPr>
            <w:r w:rsidRPr="00124259">
              <w:rPr>
                <w:sz w:val="20"/>
                <w:szCs w:val="20"/>
                <w:lang w:val="de-AT"/>
              </w:rPr>
              <w:t>29.</w:t>
            </w:r>
            <w:r w:rsidRPr="00124259">
              <w:rPr>
                <w:sz w:val="20"/>
                <w:szCs w:val="20"/>
                <w:lang w:val="de-AT"/>
              </w:rPr>
              <w:tab/>
              <w:t xml:space="preserve">Institut für Qualität und Wirtschaftlichkeit im Gesundheitswesen. Verfahren zur Lungenvolumenreduktion beim schweren Lungenemphysem: vorläufiger Berichtsplan; Auftrag N14-04. 2015. Available from: </w:t>
            </w:r>
            <w:hyperlink r:id="rId68" w:history="1">
              <w:r w:rsidRPr="00124259">
                <w:rPr>
                  <w:rStyle w:val="Hyperlink"/>
                  <w:sz w:val="20"/>
                  <w:szCs w:val="20"/>
                  <w:u w:val="none"/>
                  <w:lang w:val="de-AT"/>
                </w:rPr>
                <w:t>https://www.iqwig.de/download/N14-04_vorlaeufiger-Berichtsplan_LVR-beim-schweren-Lungenemphysem.pdf</w:t>
              </w:r>
            </w:hyperlink>
            <w:r w:rsidRPr="00124259">
              <w:rPr>
                <w:sz w:val="20"/>
                <w:szCs w:val="20"/>
                <w:lang w:val="de-AT"/>
              </w:rPr>
              <w:t>. [Accessed 02.05.2015].</w:t>
            </w:r>
          </w:p>
          <w:p w:rsidR="006E4EF8" w:rsidRPr="00124259" w:rsidRDefault="006E4EF8" w:rsidP="006E4EF8">
            <w:pPr>
              <w:pStyle w:val="EndNoteBibliography"/>
              <w:rPr>
                <w:sz w:val="20"/>
                <w:szCs w:val="20"/>
                <w:lang w:val="de-AT"/>
              </w:rPr>
            </w:pPr>
            <w:r w:rsidRPr="00124259">
              <w:rPr>
                <w:sz w:val="20"/>
                <w:szCs w:val="20"/>
                <w:lang w:val="de-AT"/>
              </w:rPr>
              <w:t>30.</w:t>
            </w:r>
            <w:r w:rsidRPr="00124259">
              <w:rPr>
                <w:sz w:val="20"/>
                <w:szCs w:val="20"/>
                <w:lang w:val="de-AT"/>
              </w:rPr>
              <w:tab/>
              <w:t xml:space="preserve">Institut für Qualität und Wirtschaftlichkeit im Gesundheitswesen. Screening auf kritische angeborene Herzfehler mittels Pulsoxymetrie bei Neugeborenen: Abschlussbericht; Auftrag S13-01. IQWiG-Berichte 2015. 285:[Available from: </w:t>
            </w:r>
            <w:hyperlink r:id="rId69" w:history="1">
              <w:r w:rsidRPr="00124259">
                <w:rPr>
                  <w:rStyle w:val="Hyperlink"/>
                  <w:sz w:val="20"/>
                  <w:szCs w:val="20"/>
                  <w:u w:val="none"/>
                  <w:lang w:val="de-AT"/>
                </w:rPr>
                <w:t>https://www.iqwig.de/download/S13-01_Abschlussbericht_Pulsoxymetrie.pdf</w:t>
              </w:r>
            </w:hyperlink>
            <w:r w:rsidRPr="00124259">
              <w:rPr>
                <w:sz w:val="20"/>
                <w:szCs w:val="20"/>
                <w:lang w:val="de-AT"/>
              </w:rPr>
              <w:t>. [Accessed 15.05.2015].</w:t>
            </w:r>
          </w:p>
          <w:p w:rsidR="006E4EF8" w:rsidRPr="00124259" w:rsidRDefault="006E4EF8" w:rsidP="006E4EF8">
            <w:pPr>
              <w:pStyle w:val="EndNoteBibliography"/>
              <w:rPr>
                <w:sz w:val="20"/>
                <w:szCs w:val="20"/>
                <w:lang w:val="de-AT"/>
              </w:rPr>
            </w:pPr>
            <w:r w:rsidRPr="00124259">
              <w:rPr>
                <w:sz w:val="20"/>
                <w:szCs w:val="20"/>
                <w:lang w:val="de-AT"/>
              </w:rPr>
              <w:t>31.</w:t>
            </w:r>
            <w:r w:rsidRPr="00124259">
              <w:rPr>
                <w:sz w:val="20"/>
                <w:szCs w:val="20"/>
                <w:lang w:val="de-AT"/>
              </w:rPr>
              <w:tab/>
              <w:t xml:space="preserve">Institut für Qualität und Wirtschaftlichkeit im Gesundheitswesen. Screening auf kritische angeborene Herzfehler mittels Pulsoxymetrie bei Neugeborenen: Dokumentation und Würdigung der Anhörung zum Vorbericht; Auftrag S13-01. 2015. Available from: </w:t>
            </w:r>
            <w:hyperlink r:id="rId70" w:history="1">
              <w:r w:rsidRPr="00124259">
                <w:rPr>
                  <w:rStyle w:val="Hyperlink"/>
                  <w:sz w:val="20"/>
                  <w:szCs w:val="20"/>
                  <w:u w:val="none"/>
                  <w:lang w:val="de-AT"/>
                </w:rPr>
                <w:t>https://www.iqwig.de/download/S13-01_DWA-Vorbericht_Pulsoxymetrie.pdf</w:t>
              </w:r>
            </w:hyperlink>
            <w:r w:rsidRPr="00124259">
              <w:rPr>
                <w:sz w:val="20"/>
                <w:szCs w:val="20"/>
                <w:lang w:val="de-AT"/>
              </w:rPr>
              <w:t>. [Accessed 15.05.2015].</w:t>
            </w:r>
          </w:p>
          <w:p w:rsidR="006E4EF8" w:rsidRPr="00124259" w:rsidRDefault="006E4EF8" w:rsidP="006E4EF8">
            <w:pPr>
              <w:pStyle w:val="EndNoteBibliography"/>
              <w:rPr>
                <w:sz w:val="20"/>
                <w:szCs w:val="20"/>
                <w:lang w:val="de-AT"/>
              </w:rPr>
            </w:pPr>
            <w:r w:rsidRPr="00124259">
              <w:rPr>
                <w:sz w:val="20"/>
                <w:szCs w:val="20"/>
                <w:lang w:val="de-AT"/>
              </w:rPr>
              <w:t>32.</w:t>
            </w:r>
            <w:r w:rsidRPr="00124259">
              <w:rPr>
                <w:sz w:val="20"/>
                <w:szCs w:val="20"/>
                <w:lang w:val="de-AT"/>
              </w:rPr>
              <w:tab/>
              <w:t xml:space="preserve">Institut für Qualität und Wirtschaftlichkeit im Gesundheitswesen. Hyperbare Sauerstofftherapie bei diabetischem Fußsyndrom: vorläufiger Berichtsplan; Auftrag N15-02. 2015. Available from: </w:t>
            </w:r>
            <w:hyperlink r:id="rId71" w:history="1">
              <w:r w:rsidRPr="00124259">
                <w:rPr>
                  <w:rStyle w:val="Hyperlink"/>
                  <w:sz w:val="20"/>
                  <w:szCs w:val="20"/>
                  <w:u w:val="none"/>
                  <w:lang w:val="de-AT"/>
                </w:rPr>
                <w:t>https://www.iqwig.de/download/N15-02_vorlaeufiger-Berichtsplan_HBO-bei-DFS.pdf</w:t>
              </w:r>
            </w:hyperlink>
            <w:r w:rsidRPr="00124259">
              <w:rPr>
                <w:sz w:val="20"/>
                <w:szCs w:val="20"/>
                <w:lang w:val="de-AT"/>
              </w:rPr>
              <w:t>. [Accessed 18.05.2015].</w:t>
            </w:r>
          </w:p>
          <w:p w:rsidR="006E4EF8" w:rsidRPr="00124259" w:rsidRDefault="006E4EF8" w:rsidP="006E4EF8">
            <w:pPr>
              <w:pStyle w:val="EndNoteBibliography"/>
              <w:rPr>
                <w:sz w:val="20"/>
                <w:szCs w:val="20"/>
                <w:lang w:val="de-AT"/>
              </w:rPr>
            </w:pPr>
            <w:r w:rsidRPr="00124259">
              <w:rPr>
                <w:sz w:val="20"/>
                <w:szCs w:val="20"/>
                <w:lang w:val="de-AT"/>
              </w:rPr>
              <w:t>33.</w:t>
            </w:r>
            <w:r w:rsidRPr="00124259">
              <w:rPr>
                <w:sz w:val="20"/>
                <w:szCs w:val="20"/>
                <w:lang w:val="de-AT"/>
              </w:rPr>
              <w:tab/>
              <w:t xml:space="preserve">Institut für Qualität und Wirtschaftlichkeit im Gesundheitswesen. Ultraschall-Screening auf Bauchaortenaneurysmen: Abschlussbericht; Auftrag S13-04. IQWiG-Berichte 2015. 294:[Available from: </w:t>
            </w:r>
            <w:hyperlink r:id="rId72" w:history="1">
              <w:r w:rsidRPr="00124259">
                <w:rPr>
                  <w:rStyle w:val="Hyperlink"/>
                  <w:sz w:val="20"/>
                  <w:szCs w:val="20"/>
                  <w:u w:val="none"/>
                  <w:lang w:val="de-AT"/>
                </w:rPr>
                <w:t>https://www.iqwig.de/download/S13-04_Abschlussbericht_Version1-1_Ultraschall-Screening-auf-Bauchaortenaneurysmen.pdf</w:t>
              </w:r>
            </w:hyperlink>
            <w:r w:rsidRPr="00124259">
              <w:rPr>
                <w:sz w:val="20"/>
                <w:szCs w:val="20"/>
                <w:lang w:val="de-AT"/>
              </w:rPr>
              <w:t>. [Accessed 03.06.2015].</w:t>
            </w:r>
          </w:p>
          <w:p w:rsidR="006E4EF8" w:rsidRPr="00124259" w:rsidRDefault="006E4EF8" w:rsidP="006E4EF8">
            <w:pPr>
              <w:pStyle w:val="EndNoteBibliography"/>
              <w:rPr>
                <w:sz w:val="20"/>
                <w:szCs w:val="20"/>
                <w:lang w:val="de-AT"/>
              </w:rPr>
            </w:pPr>
            <w:r w:rsidRPr="00124259">
              <w:rPr>
                <w:sz w:val="20"/>
                <w:szCs w:val="20"/>
                <w:lang w:val="de-AT"/>
              </w:rPr>
              <w:t>34.</w:t>
            </w:r>
            <w:r w:rsidRPr="00124259">
              <w:rPr>
                <w:sz w:val="20"/>
                <w:szCs w:val="20"/>
                <w:lang w:val="de-AT"/>
              </w:rPr>
              <w:tab/>
              <w:t xml:space="preserve">Institut für Qualität und Wirtschaftlichkeit im Gesundheitswesen. Ultraschall-Screening auf Bauchaortenaneurysmen: Dokumentation und Würdigung der Anhörung zum Vorbericht; Auftrag S13-04. 2015. Available from: </w:t>
            </w:r>
            <w:hyperlink r:id="rId73" w:history="1">
              <w:r w:rsidRPr="00124259">
                <w:rPr>
                  <w:rStyle w:val="Hyperlink"/>
                  <w:sz w:val="20"/>
                  <w:szCs w:val="20"/>
                  <w:u w:val="none"/>
                  <w:lang w:val="de-AT"/>
                </w:rPr>
                <w:t>https://www.iqwig.de/download/S13-04_DWA-Vorbericht_Ultraschall-Screening-auf-Bauchaortenaneurysmen.pdf</w:t>
              </w:r>
            </w:hyperlink>
            <w:r w:rsidRPr="00124259">
              <w:rPr>
                <w:sz w:val="20"/>
                <w:szCs w:val="20"/>
                <w:lang w:val="de-AT"/>
              </w:rPr>
              <w:t>. [Accessed 03.06.2015].</w:t>
            </w:r>
          </w:p>
          <w:p w:rsidR="006E4EF8" w:rsidRPr="00124259" w:rsidRDefault="006E4EF8" w:rsidP="006E4EF8">
            <w:pPr>
              <w:pStyle w:val="EndNoteBibliography"/>
              <w:rPr>
                <w:sz w:val="20"/>
                <w:szCs w:val="20"/>
                <w:lang w:val="de-AT"/>
              </w:rPr>
            </w:pPr>
            <w:r w:rsidRPr="00124259">
              <w:rPr>
                <w:sz w:val="20"/>
                <w:szCs w:val="20"/>
                <w:lang w:val="de-AT"/>
              </w:rPr>
              <w:t>35.</w:t>
            </w:r>
            <w:r w:rsidRPr="00124259">
              <w:rPr>
                <w:sz w:val="20"/>
                <w:szCs w:val="20"/>
                <w:lang w:val="de-AT"/>
              </w:rPr>
              <w:tab/>
              <w:t xml:space="preserve">Institut für Qualität und Wirtschaftlichkeit im Gesundheitswesen. Kontinuierliche interstitielle Glukosemessung (CGM) mit Real-Time-Messgeräten bei insulinpflichtigem Diabetes mellitus: Abschlussbericht; Auftrag D12-01. IQWiG-Berichte 2015. 289:[Available from: </w:t>
            </w:r>
            <w:hyperlink r:id="rId74" w:history="1">
              <w:r w:rsidRPr="00124259">
                <w:rPr>
                  <w:rStyle w:val="Hyperlink"/>
                  <w:sz w:val="20"/>
                  <w:szCs w:val="20"/>
                  <w:u w:val="none"/>
                  <w:lang w:val="de-AT"/>
                </w:rPr>
                <w:t>https://www.iqwig.de/download/D12-01_Abschlussbericht_Kontinuierliche-Glukosemessung-mit-Real-Time-Messgeraeten.pdf</w:t>
              </w:r>
            </w:hyperlink>
            <w:r w:rsidRPr="00124259">
              <w:rPr>
                <w:sz w:val="20"/>
                <w:szCs w:val="20"/>
                <w:lang w:val="de-AT"/>
              </w:rPr>
              <w:t>. [Accessed 03.06.2015].</w:t>
            </w:r>
          </w:p>
          <w:p w:rsidR="006E4EF8" w:rsidRPr="00124259" w:rsidRDefault="006E4EF8" w:rsidP="006E4EF8">
            <w:pPr>
              <w:pStyle w:val="EndNoteBibliography"/>
              <w:rPr>
                <w:sz w:val="20"/>
                <w:szCs w:val="20"/>
                <w:lang w:val="de-AT"/>
              </w:rPr>
            </w:pPr>
            <w:r w:rsidRPr="00124259">
              <w:rPr>
                <w:sz w:val="20"/>
                <w:szCs w:val="20"/>
                <w:lang w:val="de-AT"/>
              </w:rPr>
              <w:t>36.</w:t>
            </w:r>
            <w:r w:rsidRPr="00124259">
              <w:rPr>
                <w:sz w:val="20"/>
                <w:szCs w:val="20"/>
                <w:lang w:val="de-AT"/>
              </w:rPr>
              <w:tab/>
              <w:t xml:space="preserve">Institut für Qualität und Wirtschaftlichkeit im Gesundheitswesen. Kontinuierliche interstitielle Glukosemessung (CGM) mit Real-Time-Messgeräten bei insulinpflichtigem Diabetes mellitus: Dokumentation und Würdigung der Anhörung zum Vorbericht; Auftrag D12-01. 2015. Available from: </w:t>
            </w:r>
            <w:hyperlink r:id="rId75" w:history="1">
              <w:r w:rsidRPr="00124259">
                <w:rPr>
                  <w:rStyle w:val="Hyperlink"/>
                  <w:sz w:val="20"/>
                  <w:szCs w:val="20"/>
                  <w:u w:val="none"/>
                  <w:lang w:val="de-AT"/>
                </w:rPr>
                <w:t>https://www.iqwig.de/download/D12-01_DWA-VB_Kontinuierliche-Glukosemessung-mit-Real-Time-Messgeraeten.pdf</w:t>
              </w:r>
            </w:hyperlink>
            <w:r w:rsidRPr="00124259">
              <w:rPr>
                <w:sz w:val="20"/>
                <w:szCs w:val="20"/>
                <w:lang w:val="de-AT"/>
              </w:rPr>
              <w:t>. [Accessed 03.06.2015].</w:t>
            </w:r>
          </w:p>
          <w:p w:rsidR="006E4EF8" w:rsidRPr="00124259" w:rsidRDefault="006E4EF8" w:rsidP="006E4EF8">
            <w:pPr>
              <w:pStyle w:val="EndNoteBibliography"/>
              <w:rPr>
                <w:sz w:val="20"/>
                <w:szCs w:val="20"/>
                <w:lang w:val="de-AT"/>
              </w:rPr>
            </w:pPr>
            <w:r w:rsidRPr="00124259">
              <w:rPr>
                <w:sz w:val="20"/>
                <w:szCs w:val="20"/>
                <w:lang w:val="de-AT"/>
              </w:rPr>
              <w:t>37.</w:t>
            </w:r>
            <w:r w:rsidRPr="00124259">
              <w:rPr>
                <w:sz w:val="20"/>
                <w:szCs w:val="20"/>
                <w:lang w:val="de-AT"/>
              </w:rPr>
              <w:tab/>
              <w:t xml:space="preserve">Institut für Qualität und Wirtschaftlichkeit im Gesundheitswesen. Proteomanalyse im Urin zur Erkennung einer diabetischen Nephropathie bei Patientinnen und Patienten mit Diabetes mellitus und arteriellem Hypertonus: Vorbericht (vorläufige Nutzenbewertung); Auftrag D13-01. 2015. Available from: </w:t>
            </w:r>
            <w:hyperlink r:id="rId76" w:history="1">
              <w:r w:rsidRPr="00124259">
                <w:rPr>
                  <w:rStyle w:val="Hyperlink"/>
                  <w:sz w:val="20"/>
                  <w:szCs w:val="20"/>
                  <w:u w:val="none"/>
                  <w:lang w:val="de-AT"/>
                </w:rPr>
                <w:t>https://www.iqwig.de/download/D13-01_Vorbericht_Proteomanalyse.pdf</w:t>
              </w:r>
            </w:hyperlink>
            <w:r w:rsidRPr="00124259">
              <w:rPr>
                <w:sz w:val="20"/>
                <w:szCs w:val="20"/>
                <w:lang w:val="de-AT"/>
              </w:rPr>
              <w:t>. [Accessed 11.06.2015].</w:t>
            </w:r>
          </w:p>
          <w:p w:rsidR="006E4EF8" w:rsidRPr="00124259" w:rsidRDefault="006E4EF8" w:rsidP="006E4EF8">
            <w:pPr>
              <w:pStyle w:val="EndNoteBibliography"/>
              <w:rPr>
                <w:sz w:val="20"/>
                <w:szCs w:val="20"/>
                <w:lang w:val="de-AT"/>
              </w:rPr>
            </w:pPr>
            <w:r w:rsidRPr="00124259">
              <w:rPr>
                <w:sz w:val="20"/>
                <w:szCs w:val="20"/>
                <w:lang w:val="de-AT"/>
              </w:rPr>
              <w:t>38.</w:t>
            </w:r>
            <w:r w:rsidRPr="00124259">
              <w:rPr>
                <w:sz w:val="20"/>
                <w:szCs w:val="20"/>
                <w:lang w:val="de-AT"/>
              </w:rPr>
              <w:tab/>
              <w:t xml:space="preserve">Institut für Qualität und Wirtschaftlichkeit im Gesundheitswesen. Früherkennung von Sehstörungen bei Kindern bis zur Vollendung des 6. Lebensjahres (Folgeauftrag zu Auftrag S05-02): Rapid Report; Auftrag S14-01; Version 1.1. IQWiG-Berichte 2015. 301:[Available from: </w:t>
            </w:r>
            <w:hyperlink r:id="rId77" w:history="1">
              <w:r w:rsidRPr="00124259">
                <w:rPr>
                  <w:rStyle w:val="Hyperlink"/>
                  <w:sz w:val="20"/>
                  <w:szCs w:val="20"/>
                  <w:u w:val="none"/>
                  <w:lang w:val="de-AT"/>
                </w:rPr>
                <w:t>https://www.iqwig.de/download/S14-01_Rapid-Report_Sehscreening-bei-Kindern_V1.1.pdf</w:t>
              </w:r>
            </w:hyperlink>
            <w:r w:rsidRPr="00124259">
              <w:rPr>
                <w:sz w:val="20"/>
                <w:szCs w:val="20"/>
                <w:lang w:val="de-AT"/>
              </w:rPr>
              <w:t>. [Accessed 06.07.2015].</w:t>
            </w:r>
          </w:p>
          <w:p w:rsidR="006E4EF8" w:rsidRPr="00124259" w:rsidRDefault="006E4EF8" w:rsidP="006E4EF8">
            <w:pPr>
              <w:pStyle w:val="EndNoteBibliography"/>
              <w:rPr>
                <w:sz w:val="20"/>
                <w:szCs w:val="20"/>
                <w:lang w:val="de-AT"/>
              </w:rPr>
            </w:pPr>
            <w:r w:rsidRPr="00124259">
              <w:rPr>
                <w:sz w:val="20"/>
                <w:szCs w:val="20"/>
                <w:lang w:val="de-AT"/>
              </w:rPr>
              <w:t>39.</w:t>
            </w:r>
            <w:r w:rsidRPr="00124259">
              <w:rPr>
                <w:sz w:val="20"/>
                <w:szCs w:val="20"/>
                <w:lang w:val="de-AT"/>
              </w:rPr>
              <w:tab/>
              <w:t xml:space="preserve">Institut für Qualität und Wirtschaftlichkeit im Gesundheitswesen. Antikörperbeschichtete, medikamentenfreisetzende Stents zur Behandlung von Koronargefäßstenosen: Vorbericht (vorläufige Nutzenbewertung); Auftrag N13-01. 2015. Available from: </w:t>
            </w:r>
            <w:hyperlink r:id="rId78" w:history="1">
              <w:r w:rsidRPr="00124259">
                <w:rPr>
                  <w:rStyle w:val="Hyperlink"/>
                  <w:sz w:val="20"/>
                  <w:szCs w:val="20"/>
                  <w:u w:val="none"/>
                  <w:lang w:val="de-AT"/>
                </w:rPr>
                <w:t>https://www.iqwig.de/download/N13-01_Vorbericht_Antikoerperbeschichtete-medikamentenfreisetzende-Stents.pdf</w:t>
              </w:r>
            </w:hyperlink>
            <w:r w:rsidRPr="00124259">
              <w:rPr>
                <w:sz w:val="20"/>
                <w:szCs w:val="20"/>
                <w:lang w:val="de-AT"/>
              </w:rPr>
              <w:t>. [Accessed 20.07.2015].</w:t>
            </w:r>
          </w:p>
          <w:p w:rsidR="006E4EF8" w:rsidRPr="00124259" w:rsidRDefault="006E4EF8" w:rsidP="006E4EF8">
            <w:pPr>
              <w:pStyle w:val="EndNoteBibliography"/>
              <w:rPr>
                <w:sz w:val="20"/>
                <w:szCs w:val="20"/>
                <w:lang w:val="de-AT"/>
              </w:rPr>
            </w:pPr>
            <w:r w:rsidRPr="00124259">
              <w:rPr>
                <w:sz w:val="20"/>
                <w:szCs w:val="20"/>
                <w:lang w:val="de-AT"/>
              </w:rPr>
              <w:t>40.</w:t>
            </w:r>
            <w:r w:rsidRPr="00124259">
              <w:rPr>
                <w:sz w:val="20"/>
                <w:szCs w:val="20"/>
                <w:lang w:val="de-AT"/>
              </w:rPr>
              <w:tab/>
              <w:t xml:space="preserve">Institut für Qualität und Wirtschaftlichkeit im Gesundheitswesen. UV-Vernetzung mit Riboflavin bei Keratokonus: vorläufiger Berichtsplan; Auftrag N15-05. 2015. Available from: </w:t>
            </w:r>
            <w:hyperlink r:id="rId79" w:history="1">
              <w:r w:rsidRPr="00124259">
                <w:rPr>
                  <w:rStyle w:val="Hyperlink"/>
                  <w:sz w:val="20"/>
                  <w:szCs w:val="20"/>
                  <w:u w:val="none"/>
                  <w:lang w:val="de-AT"/>
                </w:rPr>
                <w:t>https://www.iqwig.de/download/N15-05_Vorlaeufiger-Berichtsplan_Hornhautvernetzung-bei-Keratokonus.pdf</w:t>
              </w:r>
            </w:hyperlink>
            <w:r w:rsidRPr="00124259">
              <w:rPr>
                <w:sz w:val="20"/>
                <w:szCs w:val="20"/>
                <w:lang w:val="de-AT"/>
              </w:rPr>
              <w:t>. [Accessed 20.07.2015].</w:t>
            </w:r>
          </w:p>
          <w:p w:rsidR="006E4EF8" w:rsidRPr="00124259" w:rsidRDefault="006E4EF8" w:rsidP="006E4EF8">
            <w:pPr>
              <w:pStyle w:val="EndNoteBibliography"/>
              <w:rPr>
                <w:sz w:val="20"/>
                <w:szCs w:val="20"/>
                <w:lang w:val="de-AT"/>
              </w:rPr>
            </w:pPr>
            <w:r w:rsidRPr="00124259">
              <w:rPr>
                <w:sz w:val="20"/>
                <w:szCs w:val="20"/>
                <w:lang w:val="de-AT"/>
              </w:rPr>
              <w:t>41.</w:t>
            </w:r>
            <w:r w:rsidRPr="00124259">
              <w:rPr>
                <w:sz w:val="20"/>
                <w:szCs w:val="20"/>
                <w:lang w:val="de-AT"/>
              </w:rPr>
              <w:tab/>
              <w:t xml:space="preserve">Institut für Qualität und Wirtschaftlichkeit im Gesundheitswesen. Hyperbare Sauerstofftherapie bei diabetischem Fußsyndrom: Dokumentation und Würdigung der Anhörung zum Berichtsplan; Auftrag N15-02. 2015. Available from: </w:t>
            </w:r>
            <w:hyperlink r:id="rId80" w:history="1">
              <w:r w:rsidRPr="00124259">
                <w:rPr>
                  <w:rStyle w:val="Hyperlink"/>
                  <w:sz w:val="20"/>
                  <w:szCs w:val="20"/>
                  <w:u w:val="none"/>
                  <w:lang w:val="de-AT"/>
                </w:rPr>
                <w:t>https://www.iqwig.de/download/N15-02_DWA-BP_Hyperbare-Sauerstofftherapie-bei-diabetischem-Fusssyndrom.pdf</w:t>
              </w:r>
            </w:hyperlink>
            <w:r w:rsidRPr="00124259">
              <w:rPr>
                <w:sz w:val="20"/>
                <w:szCs w:val="20"/>
                <w:lang w:val="de-AT"/>
              </w:rPr>
              <w:t>. [Accessed 20.07.2015].</w:t>
            </w:r>
          </w:p>
          <w:p w:rsidR="006E4EF8" w:rsidRPr="00124259" w:rsidRDefault="006E4EF8" w:rsidP="006E4EF8">
            <w:pPr>
              <w:pStyle w:val="EndNoteBibliography"/>
              <w:rPr>
                <w:sz w:val="20"/>
                <w:szCs w:val="20"/>
                <w:lang w:val="de-AT"/>
              </w:rPr>
            </w:pPr>
            <w:r w:rsidRPr="00124259">
              <w:rPr>
                <w:sz w:val="20"/>
                <w:szCs w:val="20"/>
                <w:lang w:val="de-AT"/>
              </w:rPr>
              <w:t>42.</w:t>
            </w:r>
            <w:r w:rsidRPr="00124259">
              <w:rPr>
                <w:sz w:val="20"/>
                <w:szCs w:val="20"/>
                <w:lang w:val="de-AT"/>
              </w:rPr>
              <w:tab/>
              <w:t xml:space="preserve">Institut für Qualität und Wirtschaftlichkeit im Gesundheitswesen. Hyperbare Sauerstofftherapie bei diabetischem Fußsyndrom: Berichtsplan; Auftrag N15-02. 2015. Available from: </w:t>
            </w:r>
            <w:hyperlink r:id="rId81" w:history="1">
              <w:r w:rsidRPr="00124259">
                <w:rPr>
                  <w:rStyle w:val="Hyperlink"/>
                  <w:sz w:val="20"/>
                  <w:szCs w:val="20"/>
                  <w:u w:val="none"/>
                  <w:lang w:val="de-AT"/>
                </w:rPr>
                <w:t>https://www.iqwig.de/download/N15-02_Berichtsplan_Hyperbare-Sauerstofftherapie-bei-diabetischem-Fusssy....pdf</w:t>
              </w:r>
            </w:hyperlink>
            <w:r w:rsidRPr="00124259">
              <w:rPr>
                <w:sz w:val="20"/>
                <w:szCs w:val="20"/>
                <w:lang w:val="de-AT"/>
              </w:rPr>
              <w:t>. [Accessed 20.07.2015].</w:t>
            </w:r>
          </w:p>
          <w:p w:rsidR="006E4EF8" w:rsidRPr="00124259" w:rsidRDefault="006E4EF8" w:rsidP="006E4EF8">
            <w:pPr>
              <w:pStyle w:val="EndNoteBibliography"/>
              <w:rPr>
                <w:sz w:val="20"/>
                <w:szCs w:val="20"/>
                <w:lang w:val="de-AT"/>
              </w:rPr>
            </w:pPr>
            <w:r w:rsidRPr="00124259">
              <w:rPr>
                <w:sz w:val="20"/>
                <w:szCs w:val="20"/>
                <w:lang w:val="de-AT"/>
              </w:rPr>
              <w:t>43.</w:t>
            </w:r>
            <w:r w:rsidRPr="00124259">
              <w:rPr>
                <w:sz w:val="20"/>
                <w:szCs w:val="20"/>
                <w:lang w:val="de-AT"/>
              </w:rPr>
              <w:tab/>
              <w:t xml:space="preserve">Institut für Qualität und Wirtschaftlichkeit im Gesundheitswesen. Biomarkerbasierte Tests zur Entscheidung für oder gegen eine adjuvante systemische Chemotherapie beim primären Mammakarzinom: Dokumentation und Würdigung der Anhörung zum Berichtsplan; Auftrag D14-01. 2015. Available from: </w:t>
            </w:r>
            <w:hyperlink r:id="rId82" w:history="1">
              <w:r w:rsidRPr="00124259">
                <w:rPr>
                  <w:rStyle w:val="Hyperlink"/>
                  <w:sz w:val="20"/>
                  <w:szCs w:val="20"/>
                  <w:u w:val="none"/>
                  <w:lang w:val="de-AT"/>
                </w:rPr>
                <w:t>https://www.iqwig.de/download/D14-01_DWA-Berichtsplan_Biomarker-bei-Mammakarzinom.pdf</w:t>
              </w:r>
            </w:hyperlink>
            <w:r w:rsidRPr="00124259">
              <w:rPr>
                <w:sz w:val="20"/>
                <w:szCs w:val="20"/>
                <w:lang w:val="de-AT"/>
              </w:rPr>
              <w:t>. [Accessed 20.08.2015].</w:t>
            </w:r>
          </w:p>
          <w:p w:rsidR="006E4EF8" w:rsidRPr="00124259" w:rsidRDefault="006E4EF8" w:rsidP="006E4EF8">
            <w:pPr>
              <w:pStyle w:val="EndNoteBibliography"/>
              <w:rPr>
                <w:sz w:val="20"/>
                <w:szCs w:val="20"/>
                <w:lang w:val="de-AT"/>
              </w:rPr>
            </w:pPr>
            <w:r w:rsidRPr="00124259">
              <w:rPr>
                <w:sz w:val="20"/>
                <w:szCs w:val="20"/>
                <w:lang w:val="de-AT"/>
              </w:rPr>
              <w:t>44.</w:t>
            </w:r>
            <w:r w:rsidRPr="00124259">
              <w:rPr>
                <w:sz w:val="20"/>
                <w:szCs w:val="20"/>
                <w:lang w:val="de-AT"/>
              </w:rPr>
              <w:tab/>
              <w:t xml:space="preserve">Institut für Qualität und Wirtschaftlichkeit im Gesundheitswesen. Biomarkerbasierte Tests zur Entscheidung für oder gegen eine adjuvante systemische Chemotherapie beim primären Mammakarzinom: Berichtsplan; Auftrag D14-01. 2015. Available from: </w:t>
            </w:r>
            <w:hyperlink r:id="rId83" w:history="1">
              <w:r w:rsidRPr="00124259">
                <w:rPr>
                  <w:rStyle w:val="Hyperlink"/>
                  <w:sz w:val="20"/>
                  <w:szCs w:val="20"/>
                  <w:u w:val="none"/>
                  <w:lang w:val="de-AT"/>
                </w:rPr>
                <w:t>https://www.iqwig.de/download/D14-01_Berichtsplan_Biomarker-bei-Mammakarzinom.pdf</w:t>
              </w:r>
            </w:hyperlink>
            <w:r w:rsidRPr="00124259">
              <w:rPr>
                <w:sz w:val="20"/>
                <w:szCs w:val="20"/>
                <w:lang w:val="de-AT"/>
              </w:rPr>
              <w:t>. [Accessed 20.08.2015].</w:t>
            </w:r>
          </w:p>
          <w:p w:rsidR="006E4EF8" w:rsidRPr="00124259" w:rsidRDefault="006E4EF8" w:rsidP="006E4EF8">
            <w:pPr>
              <w:pStyle w:val="EndNoteBibliography"/>
              <w:rPr>
                <w:sz w:val="20"/>
                <w:szCs w:val="20"/>
                <w:lang w:val="de-AT"/>
              </w:rPr>
            </w:pPr>
            <w:r w:rsidRPr="00124259">
              <w:rPr>
                <w:sz w:val="20"/>
                <w:szCs w:val="20"/>
                <w:lang w:val="de-AT"/>
              </w:rPr>
              <w:t>45.</w:t>
            </w:r>
            <w:r w:rsidRPr="00124259">
              <w:rPr>
                <w:sz w:val="20"/>
                <w:szCs w:val="20"/>
                <w:lang w:val="de-AT"/>
              </w:rPr>
              <w:tab/>
              <w:t xml:space="preserve">Institut für Qualität und Wirtschaftlichkeit im Gesundheitswesen. Systemische Therapie bei Erwachsenen als Psychotherapieverfahren: Dokumentation und Würdigung der Anhörung zum Berichtsplan; Auftrag N14-02. 2015. Available from: </w:t>
            </w:r>
            <w:hyperlink r:id="rId84" w:history="1">
              <w:r w:rsidRPr="00124259">
                <w:rPr>
                  <w:rStyle w:val="Hyperlink"/>
                  <w:sz w:val="20"/>
                  <w:szCs w:val="20"/>
                  <w:u w:val="none"/>
                  <w:lang w:val="de-AT"/>
                </w:rPr>
                <w:t>https://www.iqwig.de/download/N14-02_DWA-Berichtsplan_Systemische-Therapie-bei-Erwachsenen.pdf</w:t>
              </w:r>
            </w:hyperlink>
            <w:r w:rsidRPr="00124259">
              <w:rPr>
                <w:sz w:val="20"/>
                <w:szCs w:val="20"/>
                <w:lang w:val="de-AT"/>
              </w:rPr>
              <w:t>. [Accessed 20.08.2015].</w:t>
            </w:r>
          </w:p>
          <w:p w:rsidR="006E4EF8" w:rsidRPr="00124259" w:rsidRDefault="006E4EF8" w:rsidP="006E4EF8">
            <w:pPr>
              <w:pStyle w:val="EndNoteBibliography"/>
              <w:rPr>
                <w:sz w:val="20"/>
                <w:szCs w:val="20"/>
                <w:lang w:val="de-AT"/>
              </w:rPr>
            </w:pPr>
            <w:r w:rsidRPr="00124259">
              <w:rPr>
                <w:sz w:val="20"/>
                <w:szCs w:val="20"/>
                <w:lang w:val="de-AT"/>
              </w:rPr>
              <w:t>46.</w:t>
            </w:r>
            <w:r w:rsidRPr="00124259">
              <w:rPr>
                <w:sz w:val="20"/>
                <w:szCs w:val="20"/>
                <w:lang w:val="de-AT"/>
              </w:rPr>
              <w:tab/>
              <w:t xml:space="preserve">Institut für Qualität und Wirtschaftlichkeit im Gesundheitswesen. Systemische Therapie bei Erwachsenen als Psychotherapieverfahren: Berichtsplan; Auftrag N14-02. 2015. Available from: </w:t>
            </w:r>
            <w:hyperlink r:id="rId85" w:history="1">
              <w:r w:rsidRPr="00124259">
                <w:rPr>
                  <w:rStyle w:val="Hyperlink"/>
                  <w:sz w:val="20"/>
                  <w:szCs w:val="20"/>
                  <w:u w:val="none"/>
                  <w:lang w:val="de-AT"/>
                </w:rPr>
                <w:t>https://www.iqwig.de/download/N14-02_Berichtsplan_Systemische-Therapie-bei-Erwachsenen.pdf</w:t>
              </w:r>
            </w:hyperlink>
            <w:r w:rsidRPr="00124259">
              <w:rPr>
                <w:sz w:val="20"/>
                <w:szCs w:val="20"/>
                <w:lang w:val="de-AT"/>
              </w:rPr>
              <w:t>. [Accessed 20.08.2015].</w:t>
            </w:r>
          </w:p>
          <w:p w:rsidR="006E4EF8" w:rsidRPr="00124259" w:rsidRDefault="006E4EF8" w:rsidP="006E4EF8">
            <w:pPr>
              <w:pStyle w:val="EndNoteBibliography"/>
              <w:rPr>
                <w:sz w:val="20"/>
                <w:szCs w:val="20"/>
                <w:lang w:val="de-AT"/>
              </w:rPr>
            </w:pPr>
            <w:r w:rsidRPr="00124259">
              <w:rPr>
                <w:sz w:val="20"/>
                <w:szCs w:val="20"/>
                <w:lang w:val="de-AT"/>
              </w:rPr>
              <w:t>47.</w:t>
            </w:r>
            <w:r w:rsidRPr="00124259">
              <w:rPr>
                <w:sz w:val="20"/>
                <w:szCs w:val="20"/>
                <w:lang w:val="de-AT"/>
              </w:rPr>
              <w:tab/>
              <w:t xml:space="preserve">Institut für Qualität und Wirtschaftlichkeit im Gesundheitswesen. Systematische Behandlung von Parodontopathien: vorläufiger Berichtsplan; Auftrag N15-01. 2015. Available from: </w:t>
            </w:r>
            <w:hyperlink r:id="rId86" w:history="1">
              <w:r w:rsidRPr="00124259">
                <w:rPr>
                  <w:rStyle w:val="Hyperlink"/>
                  <w:sz w:val="20"/>
                  <w:szCs w:val="20"/>
                  <w:u w:val="none"/>
                  <w:lang w:val="de-AT"/>
                </w:rPr>
                <w:t>https://www.iqwig.de/download/N15-01_Vorlaeufiger-Berichtsplan_Systematische-Behandlung-von-Parodontopathien.pdf</w:t>
              </w:r>
            </w:hyperlink>
            <w:r w:rsidRPr="00124259">
              <w:rPr>
                <w:sz w:val="20"/>
                <w:szCs w:val="20"/>
                <w:lang w:val="de-AT"/>
              </w:rPr>
              <w:t>. [Accessed 22.09.2015].</w:t>
            </w:r>
          </w:p>
          <w:p w:rsidR="006E4EF8" w:rsidRPr="00124259" w:rsidRDefault="006E4EF8" w:rsidP="006E4EF8">
            <w:pPr>
              <w:pStyle w:val="EndNoteBibliography"/>
              <w:rPr>
                <w:sz w:val="20"/>
                <w:szCs w:val="20"/>
                <w:lang w:val="de-AT"/>
              </w:rPr>
            </w:pPr>
            <w:r w:rsidRPr="00124259">
              <w:rPr>
                <w:sz w:val="20"/>
                <w:szCs w:val="20"/>
                <w:lang w:val="de-AT"/>
              </w:rPr>
              <w:t>48.</w:t>
            </w:r>
            <w:r w:rsidRPr="00124259">
              <w:rPr>
                <w:sz w:val="20"/>
                <w:szCs w:val="20"/>
                <w:lang w:val="de-AT"/>
              </w:rPr>
              <w:tab/>
              <w:t xml:space="preserve">Institut für Qualität und Wirtschaftlichkeit im Gesundheitswesen. UV-Vernetzung mit Riboflavin bei Keratokonus: Dokumentation und Würdigung der Anhörung zum Berichtsplan; Auftrag N15-05. 2015. Available from: </w:t>
            </w:r>
            <w:hyperlink r:id="rId87" w:history="1">
              <w:r w:rsidRPr="00124259">
                <w:rPr>
                  <w:rStyle w:val="Hyperlink"/>
                  <w:sz w:val="20"/>
                  <w:szCs w:val="20"/>
                  <w:u w:val="none"/>
                  <w:lang w:val="de-AT"/>
                </w:rPr>
                <w:t>https://www.iqwig.de/download/N15-05_DWA-Berichtsplan_Hornhautvernetzung-bei-Keratokonus.pdf</w:t>
              </w:r>
            </w:hyperlink>
            <w:r w:rsidRPr="00124259">
              <w:rPr>
                <w:sz w:val="20"/>
                <w:szCs w:val="20"/>
                <w:lang w:val="de-AT"/>
              </w:rPr>
              <w:t>. [Accessed 09.10.2015].</w:t>
            </w:r>
          </w:p>
          <w:p w:rsidR="006E4EF8" w:rsidRPr="00124259" w:rsidRDefault="006E4EF8" w:rsidP="006E4EF8">
            <w:pPr>
              <w:pStyle w:val="EndNoteBibliography"/>
              <w:rPr>
                <w:sz w:val="20"/>
                <w:szCs w:val="20"/>
                <w:lang w:val="de-AT"/>
              </w:rPr>
            </w:pPr>
            <w:r w:rsidRPr="00124259">
              <w:rPr>
                <w:sz w:val="20"/>
                <w:szCs w:val="20"/>
                <w:lang w:val="de-AT"/>
              </w:rPr>
              <w:t>49.</w:t>
            </w:r>
            <w:r w:rsidRPr="00124259">
              <w:rPr>
                <w:sz w:val="20"/>
                <w:szCs w:val="20"/>
                <w:lang w:val="de-AT"/>
              </w:rPr>
              <w:tab/>
              <w:t xml:space="preserve">Institut für Qualität und Wirtschaftlichkeit im Gesundheitswesen. UV-Vernetzung mit Riboflavin bei Keratokonus: Berichtsplan; Auftrag N15-05. 2015. Available from: </w:t>
            </w:r>
            <w:hyperlink r:id="rId88" w:history="1">
              <w:r w:rsidRPr="00124259">
                <w:rPr>
                  <w:rStyle w:val="Hyperlink"/>
                  <w:sz w:val="20"/>
                  <w:szCs w:val="20"/>
                  <w:u w:val="none"/>
                  <w:lang w:val="de-AT"/>
                </w:rPr>
                <w:t>https://www.iqwig.de/download/N15-05_Berichtsplan_Hornhautvernetzung-bei-Keratokonus.pdf</w:t>
              </w:r>
            </w:hyperlink>
            <w:r w:rsidRPr="00124259">
              <w:rPr>
                <w:sz w:val="20"/>
                <w:szCs w:val="20"/>
                <w:lang w:val="de-AT"/>
              </w:rPr>
              <w:t>. [Accessed 09.10.2015].</w:t>
            </w:r>
          </w:p>
          <w:p w:rsidR="006E4EF8" w:rsidRPr="00124259" w:rsidRDefault="006E4EF8" w:rsidP="006E4EF8">
            <w:pPr>
              <w:pStyle w:val="EndNoteBibliography"/>
              <w:rPr>
                <w:sz w:val="20"/>
                <w:szCs w:val="20"/>
                <w:lang w:val="de-AT"/>
              </w:rPr>
            </w:pPr>
            <w:r w:rsidRPr="00124259">
              <w:rPr>
                <w:sz w:val="20"/>
                <w:szCs w:val="20"/>
                <w:lang w:val="de-AT"/>
              </w:rPr>
              <w:t>50.</w:t>
            </w:r>
            <w:r w:rsidRPr="00124259">
              <w:rPr>
                <w:sz w:val="20"/>
                <w:szCs w:val="20"/>
                <w:lang w:val="de-AT"/>
              </w:rPr>
              <w:tab/>
              <w:t xml:space="preserve">Institut für Qualität und Wirtschaftlichkeit im Gesundheitswesen. Verfahren zur Lungenvolumenreduktion beim schweren Lungenemphysem: Dokumentation und Würdigung der Anhörung zum vorläufigen Berichtsplan; Auftrag N14-04. 2015. Available from: </w:t>
            </w:r>
            <w:hyperlink r:id="rId89" w:history="1">
              <w:r w:rsidRPr="00124259">
                <w:rPr>
                  <w:rStyle w:val="Hyperlink"/>
                  <w:sz w:val="20"/>
                  <w:szCs w:val="20"/>
                  <w:u w:val="none"/>
                  <w:lang w:val="de-AT"/>
                </w:rPr>
                <w:t>https://www.iqwig.de/download/N14-04_DWA-vBP_LVR-beim-schweren-Lungenemphysem.pdf</w:t>
              </w:r>
            </w:hyperlink>
            <w:r w:rsidRPr="00124259">
              <w:rPr>
                <w:sz w:val="20"/>
                <w:szCs w:val="20"/>
                <w:lang w:val="de-AT"/>
              </w:rPr>
              <w:t>. [Accessed 30.11.2015].</w:t>
            </w:r>
          </w:p>
          <w:p w:rsidR="006E4EF8" w:rsidRPr="00124259" w:rsidRDefault="006E4EF8" w:rsidP="006E4EF8">
            <w:pPr>
              <w:pStyle w:val="EndNoteBibliography"/>
              <w:rPr>
                <w:sz w:val="20"/>
                <w:szCs w:val="20"/>
                <w:lang w:val="de-AT"/>
              </w:rPr>
            </w:pPr>
            <w:r w:rsidRPr="00124259">
              <w:rPr>
                <w:sz w:val="20"/>
                <w:szCs w:val="20"/>
                <w:lang w:val="de-AT"/>
              </w:rPr>
              <w:t>51.</w:t>
            </w:r>
            <w:r w:rsidRPr="00124259">
              <w:rPr>
                <w:sz w:val="20"/>
                <w:szCs w:val="20"/>
                <w:lang w:val="de-AT"/>
              </w:rPr>
              <w:tab/>
              <w:t xml:space="preserve">Institut für Qualität und Wirtschaftlichkeit im Gesundheitswesen. Verfahren zur Lungenvolumenreduktion beim schweren </w:t>
            </w:r>
            <w:r w:rsidRPr="00124259">
              <w:rPr>
                <w:sz w:val="20"/>
                <w:szCs w:val="20"/>
                <w:lang w:val="de-AT"/>
              </w:rPr>
              <w:lastRenderedPageBreak/>
              <w:t xml:space="preserve">Lungenemphysem: Berichtsplan; Auftrag N14-04. 2015. Available from: </w:t>
            </w:r>
            <w:hyperlink r:id="rId90" w:history="1">
              <w:r w:rsidRPr="00124259">
                <w:rPr>
                  <w:rStyle w:val="Hyperlink"/>
                  <w:sz w:val="20"/>
                  <w:szCs w:val="20"/>
                  <w:u w:val="none"/>
                  <w:lang w:val="de-AT"/>
                </w:rPr>
                <w:t>https://www.iqwig.de/download/N14-04_Berichtsplan_LVR-beim-schweren-Lungenemphysem.pdf</w:t>
              </w:r>
            </w:hyperlink>
            <w:r w:rsidRPr="00124259">
              <w:rPr>
                <w:sz w:val="20"/>
                <w:szCs w:val="20"/>
                <w:lang w:val="de-AT"/>
              </w:rPr>
              <w:t>. [Accessed 30.11.2015].</w:t>
            </w:r>
          </w:p>
          <w:p w:rsidR="006E4EF8" w:rsidRPr="00124259" w:rsidRDefault="006E4EF8" w:rsidP="006E4EF8">
            <w:pPr>
              <w:pStyle w:val="EndNoteBibliography"/>
              <w:rPr>
                <w:sz w:val="20"/>
                <w:szCs w:val="20"/>
                <w:lang w:val="de-AT"/>
              </w:rPr>
            </w:pPr>
            <w:r w:rsidRPr="00124259">
              <w:rPr>
                <w:sz w:val="20"/>
                <w:szCs w:val="20"/>
                <w:lang w:val="de-AT"/>
              </w:rPr>
              <w:t>52.</w:t>
            </w:r>
            <w:r w:rsidRPr="00124259">
              <w:rPr>
                <w:sz w:val="20"/>
                <w:szCs w:val="20"/>
                <w:lang w:val="de-AT"/>
              </w:rPr>
              <w:tab/>
              <w:t xml:space="preserve">Institut für Qualität und Wirtschaftlichkeit im Gesundheitswesen. Extrakorporale Stoßwellentherapie beim Fersenschmerz: vorläufiger Berichtsplan; Auftrag N15-06. 2015. Available from: </w:t>
            </w:r>
            <w:hyperlink r:id="rId91" w:history="1">
              <w:r w:rsidRPr="00124259">
                <w:rPr>
                  <w:rStyle w:val="Hyperlink"/>
                  <w:sz w:val="20"/>
                  <w:szCs w:val="20"/>
                  <w:u w:val="none"/>
                  <w:lang w:val="de-AT"/>
                </w:rPr>
                <w:t>https://www.iqwig.de/download/N15-06_Vorlaeufiger-Berichtsplan_ESWT-beim-Fersenschmerz.pdf</w:t>
              </w:r>
            </w:hyperlink>
            <w:r w:rsidRPr="00124259">
              <w:rPr>
                <w:sz w:val="20"/>
                <w:szCs w:val="20"/>
                <w:lang w:val="de-AT"/>
              </w:rPr>
              <w:t>. [Accessed 30.11.2015].</w:t>
            </w:r>
          </w:p>
          <w:p w:rsidR="006E4EF8" w:rsidRPr="00124259" w:rsidRDefault="006E4EF8" w:rsidP="006E4EF8">
            <w:pPr>
              <w:pStyle w:val="EndNoteBibliography"/>
              <w:rPr>
                <w:sz w:val="20"/>
                <w:szCs w:val="20"/>
                <w:lang w:val="de-AT"/>
              </w:rPr>
            </w:pPr>
            <w:r w:rsidRPr="00124259">
              <w:rPr>
                <w:sz w:val="20"/>
                <w:szCs w:val="20"/>
                <w:lang w:val="de-AT"/>
              </w:rPr>
              <w:t>53.</w:t>
            </w:r>
            <w:r w:rsidRPr="00124259">
              <w:rPr>
                <w:sz w:val="20"/>
                <w:szCs w:val="20"/>
                <w:lang w:val="de-AT"/>
              </w:rPr>
              <w:tab/>
              <w:t xml:space="preserve">Institut für Qualität und Wirtschaftlichkeit im Gesundheitswesen. Biomarkerbasierte Tests zur Entscheidung für oder gegen eine adjuvante systemische Chemotherapie beim primären Mammakarzinom: Vorbericht (vorläufige Nutzenbewertung); Auftrag D14-01. 2015. Available from: </w:t>
            </w:r>
            <w:hyperlink r:id="rId92" w:history="1">
              <w:r w:rsidRPr="00124259">
                <w:rPr>
                  <w:rStyle w:val="Hyperlink"/>
                  <w:sz w:val="20"/>
                  <w:szCs w:val="20"/>
                  <w:u w:val="none"/>
                  <w:lang w:val="de-AT"/>
                </w:rPr>
                <w:t>https://www.iqwig.de/download/D14-01_Vorbericht_Biomarker-bei-Mammakarzinom.pdf</w:t>
              </w:r>
            </w:hyperlink>
            <w:r w:rsidRPr="00124259">
              <w:rPr>
                <w:sz w:val="20"/>
                <w:szCs w:val="20"/>
                <w:lang w:val="de-AT"/>
              </w:rPr>
              <w:t>. [Accessed 30.11.2015].</w:t>
            </w:r>
          </w:p>
          <w:p w:rsidR="006E4EF8" w:rsidRPr="00124259" w:rsidRDefault="006E4EF8" w:rsidP="006E4EF8">
            <w:pPr>
              <w:pStyle w:val="EndNoteBibliography"/>
              <w:rPr>
                <w:sz w:val="20"/>
                <w:szCs w:val="20"/>
                <w:lang w:val="de-AT"/>
              </w:rPr>
            </w:pPr>
            <w:r w:rsidRPr="00124259">
              <w:rPr>
                <w:sz w:val="20"/>
                <w:szCs w:val="20"/>
                <w:lang w:val="de-AT"/>
              </w:rPr>
              <w:t>54.</w:t>
            </w:r>
            <w:r w:rsidRPr="00124259">
              <w:rPr>
                <w:sz w:val="20"/>
                <w:szCs w:val="20"/>
                <w:lang w:val="de-AT"/>
              </w:rPr>
              <w:tab/>
              <w:t xml:space="preserve">Institut für Qualität und Wirtschaftlichkeit im Gesundheitswesen. Proteomanalyse im Urin zur Erkennung einer diabetischen Nephropathie bei Patientinnen und Patienten mit Diabetes mellitus und arteriellem Hypertonus: Dokumentation und Würdigung der Anhörung zum Vorbericht; Auftrag D13-01. 2015. Available from: </w:t>
            </w:r>
            <w:hyperlink r:id="rId93" w:history="1">
              <w:r w:rsidRPr="00124259">
                <w:rPr>
                  <w:rStyle w:val="Hyperlink"/>
                  <w:sz w:val="20"/>
                  <w:szCs w:val="20"/>
                  <w:u w:val="none"/>
                  <w:lang w:val="de-AT"/>
                </w:rPr>
                <w:t>https://www.iqwig.de/download/D13-01_DWA-Vorbericht_Proteomanalyse-zur-Erkennung-einer-DNP.pdf</w:t>
              </w:r>
            </w:hyperlink>
            <w:r w:rsidRPr="00124259">
              <w:rPr>
                <w:sz w:val="20"/>
                <w:szCs w:val="20"/>
                <w:lang w:val="de-AT"/>
              </w:rPr>
              <w:t>. [Accessed 30.11.2015].</w:t>
            </w:r>
          </w:p>
          <w:p w:rsidR="006E4EF8" w:rsidRPr="00124259" w:rsidRDefault="006E4EF8" w:rsidP="006E4EF8">
            <w:pPr>
              <w:pStyle w:val="EndNoteBibliography"/>
              <w:rPr>
                <w:sz w:val="20"/>
                <w:szCs w:val="20"/>
                <w:lang w:val="de-AT"/>
              </w:rPr>
            </w:pPr>
            <w:r w:rsidRPr="00124259">
              <w:rPr>
                <w:sz w:val="20"/>
                <w:szCs w:val="20"/>
                <w:lang w:val="de-AT"/>
              </w:rPr>
              <w:t>55.</w:t>
            </w:r>
            <w:r w:rsidRPr="00124259">
              <w:rPr>
                <w:sz w:val="20"/>
                <w:szCs w:val="20"/>
                <w:lang w:val="de-AT"/>
              </w:rPr>
              <w:tab/>
              <w:t xml:space="preserve">Institut für Qualität und Wirtschaftlichkeit im Gesundheitswesen. Proteomanalyse im Urin zur Erkennung einer diabetischen Nephropathie bei Patientinnen und Patienten mit Diabetes mellitus und arteriellem Hypertonus: Abschlussbericht; Auftrag D13-01. IQWiG-Berichte 2015. 325:[Available from: </w:t>
            </w:r>
            <w:hyperlink r:id="rId94" w:history="1">
              <w:r w:rsidRPr="00124259">
                <w:rPr>
                  <w:rStyle w:val="Hyperlink"/>
                  <w:sz w:val="20"/>
                  <w:szCs w:val="20"/>
                  <w:u w:val="none"/>
                  <w:lang w:val="de-AT"/>
                </w:rPr>
                <w:t>https://www.iqwig.de/download/D13-01_Abschlussbericht_Proteomanalyse-zur-Erkennung-einer-DNP.pdf</w:t>
              </w:r>
            </w:hyperlink>
            <w:r w:rsidRPr="00124259">
              <w:rPr>
                <w:sz w:val="20"/>
                <w:szCs w:val="20"/>
                <w:lang w:val="de-AT"/>
              </w:rPr>
              <w:t>. [Accessed 30.11.2015].</w:t>
            </w:r>
          </w:p>
          <w:p w:rsidR="006E4EF8" w:rsidRPr="00124259" w:rsidRDefault="006E4EF8" w:rsidP="006E4EF8">
            <w:pPr>
              <w:pStyle w:val="EndNoteBibliography"/>
              <w:rPr>
                <w:sz w:val="20"/>
                <w:szCs w:val="20"/>
                <w:lang w:val="de-AT"/>
              </w:rPr>
            </w:pPr>
            <w:r w:rsidRPr="00124259">
              <w:rPr>
                <w:sz w:val="20"/>
                <w:szCs w:val="20"/>
                <w:lang w:val="de-AT"/>
              </w:rPr>
              <w:t>56.</w:t>
            </w:r>
            <w:r w:rsidRPr="00124259">
              <w:rPr>
                <w:sz w:val="20"/>
                <w:szCs w:val="20"/>
                <w:lang w:val="de-AT"/>
              </w:rPr>
              <w:tab/>
              <w:t xml:space="preserve">Institut für Qualität und Wirtschaftlichkeit im Gesundheitswesen. Neugeborenen-Screening auf Tyrosinämie Typ I mittels Tandem-Massenspektrometrie: vorläufiger Berichtsplan; Auftrag S15-01. 2015. Available from: </w:t>
            </w:r>
            <w:hyperlink r:id="rId95" w:history="1">
              <w:r w:rsidRPr="00124259">
                <w:rPr>
                  <w:rStyle w:val="Hyperlink"/>
                  <w:sz w:val="20"/>
                  <w:szCs w:val="20"/>
                  <w:u w:val="none"/>
                  <w:lang w:val="de-AT"/>
                </w:rPr>
                <w:t>https://www.iqwig.de/download/S15-01_Vorlaeufiger-Berichtsplan_Neugeborenen-Screening-auf-Tyrosinaemie-Typ-I.pdf</w:t>
              </w:r>
            </w:hyperlink>
            <w:r w:rsidRPr="00124259">
              <w:rPr>
                <w:sz w:val="20"/>
                <w:szCs w:val="20"/>
                <w:lang w:val="de-AT"/>
              </w:rPr>
              <w:t>. [Accessed 30.11.2015].</w:t>
            </w:r>
          </w:p>
          <w:p w:rsidR="006E4EF8" w:rsidRPr="00124259" w:rsidRDefault="006E4EF8" w:rsidP="006E4EF8">
            <w:pPr>
              <w:pStyle w:val="EndNoteBibliography"/>
              <w:rPr>
                <w:sz w:val="20"/>
                <w:szCs w:val="20"/>
                <w:lang w:val="de-AT"/>
              </w:rPr>
            </w:pPr>
            <w:r w:rsidRPr="00124259">
              <w:rPr>
                <w:sz w:val="20"/>
                <w:szCs w:val="20"/>
                <w:lang w:val="de-AT"/>
              </w:rPr>
              <w:t>57.</w:t>
            </w:r>
            <w:r w:rsidRPr="00124259">
              <w:rPr>
                <w:sz w:val="20"/>
                <w:szCs w:val="20"/>
                <w:lang w:val="de-AT"/>
              </w:rPr>
              <w:tab/>
              <w:t xml:space="preserve">Institut für Qualität und Wirtschaftlichkeit im Gesundheitswesen. Antikörperbeschichtete, medikamentenfreisetzende Stents zur Behandlung von Koronargefäßstenosen: Dokumentation und Würdigung der Anhörung zum Vorbericht; Auftrag N13-01. 2015. Available from: </w:t>
            </w:r>
            <w:hyperlink r:id="rId96" w:history="1">
              <w:r w:rsidRPr="00124259">
                <w:rPr>
                  <w:rStyle w:val="Hyperlink"/>
                  <w:sz w:val="20"/>
                  <w:szCs w:val="20"/>
                  <w:u w:val="none"/>
                  <w:lang w:val="de-AT"/>
                </w:rPr>
                <w:t>https://www.iqwig.de/download/N13-01_DWA-VB_Antikoerperbeschichtete-medikamentenfreisetzende-Stents.pdf</w:t>
              </w:r>
            </w:hyperlink>
            <w:r w:rsidRPr="00124259">
              <w:rPr>
                <w:sz w:val="20"/>
                <w:szCs w:val="20"/>
                <w:lang w:val="de-AT"/>
              </w:rPr>
              <w:t>. [Accessed 30.11.2015].</w:t>
            </w:r>
          </w:p>
          <w:p w:rsidR="006E4EF8" w:rsidRPr="00124259" w:rsidRDefault="006E4EF8" w:rsidP="006E4EF8">
            <w:pPr>
              <w:pStyle w:val="EndNoteBibliography"/>
              <w:rPr>
                <w:sz w:val="20"/>
                <w:szCs w:val="20"/>
                <w:lang w:val="de-AT"/>
              </w:rPr>
            </w:pPr>
            <w:r w:rsidRPr="00124259">
              <w:rPr>
                <w:sz w:val="20"/>
                <w:szCs w:val="20"/>
                <w:lang w:val="de-AT"/>
              </w:rPr>
              <w:t>58.</w:t>
            </w:r>
            <w:r w:rsidRPr="00124259">
              <w:rPr>
                <w:sz w:val="20"/>
                <w:szCs w:val="20"/>
                <w:lang w:val="de-AT"/>
              </w:rPr>
              <w:tab/>
              <w:t xml:space="preserve">Institut für Qualität und Wirtschaftlichkeit im Gesundheitswesen. Antikörperbeschichtete, medikamentenfreisetzende Stents zur Behandlung von Koronargefäßstenosen: Abschlussbericht; Auftrag N13-01. IQWiG-Berichte 2015. 326:[Available from: </w:t>
            </w:r>
            <w:hyperlink r:id="rId97" w:history="1">
              <w:r w:rsidRPr="00124259">
                <w:rPr>
                  <w:rStyle w:val="Hyperlink"/>
                  <w:sz w:val="20"/>
                  <w:szCs w:val="20"/>
                  <w:u w:val="none"/>
                  <w:lang w:val="de-AT"/>
                </w:rPr>
                <w:t>https://www.iqwig.de/download/N13-01_Abschlussbericht_Antikoerperbeschichtete-medikamentenfreisetzende%20Stents.pdf</w:t>
              </w:r>
            </w:hyperlink>
            <w:r w:rsidRPr="00124259">
              <w:rPr>
                <w:sz w:val="20"/>
                <w:szCs w:val="20"/>
                <w:lang w:val="de-AT"/>
              </w:rPr>
              <w:t>. [Accessed 30.11.2015].</w:t>
            </w:r>
          </w:p>
          <w:p w:rsidR="006E4EF8" w:rsidRPr="00124259" w:rsidRDefault="006E4EF8" w:rsidP="006E4EF8">
            <w:pPr>
              <w:pStyle w:val="EndNoteBibliography"/>
              <w:rPr>
                <w:sz w:val="20"/>
                <w:szCs w:val="20"/>
                <w:lang w:val="de-AT"/>
              </w:rPr>
            </w:pPr>
            <w:r w:rsidRPr="00124259">
              <w:rPr>
                <w:sz w:val="20"/>
                <w:szCs w:val="20"/>
                <w:lang w:val="de-AT"/>
              </w:rPr>
              <w:t>59.</w:t>
            </w:r>
            <w:r w:rsidRPr="00124259">
              <w:rPr>
                <w:sz w:val="20"/>
                <w:szCs w:val="20"/>
                <w:lang w:val="de-AT"/>
              </w:rPr>
              <w:tab/>
              <w:t xml:space="preserve">Institut für Qualität und Wirtschaftlichkeit im Gesundheitswesen. Screening auf schwere kombinierte Immundefekte (SCID-Screening) bei Neugeborenen: vorläufiger Berichtsplan; Auftrag S15-02. 2015. Available from: </w:t>
            </w:r>
            <w:hyperlink r:id="rId98" w:history="1">
              <w:r w:rsidRPr="00124259">
                <w:rPr>
                  <w:rStyle w:val="Hyperlink"/>
                  <w:sz w:val="20"/>
                  <w:szCs w:val="20"/>
                  <w:u w:val="none"/>
                  <w:lang w:val="de-AT"/>
                </w:rPr>
                <w:t>https://www.iqwig.de/download/S15-02_vorlaeufiger-Berichtsplan_SCID-Screening.pdf</w:t>
              </w:r>
            </w:hyperlink>
            <w:r w:rsidRPr="00124259">
              <w:rPr>
                <w:sz w:val="20"/>
                <w:szCs w:val="20"/>
                <w:lang w:val="de-AT"/>
              </w:rPr>
              <w:t>. [Accessed 15.12.2015].</w:t>
            </w:r>
          </w:p>
          <w:p w:rsidR="006E4EF8" w:rsidRPr="00124259" w:rsidRDefault="006E4EF8" w:rsidP="006E4EF8">
            <w:pPr>
              <w:pStyle w:val="EndNoteBibliography"/>
              <w:rPr>
                <w:sz w:val="20"/>
                <w:szCs w:val="20"/>
              </w:rPr>
            </w:pPr>
            <w:r w:rsidRPr="00124259">
              <w:rPr>
                <w:sz w:val="20"/>
                <w:szCs w:val="20"/>
                <w:lang w:val="de-AT"/>
              </w:rPr>
              <w:t>60.</w:t>
            </w:r>
            <w:r w:rsidRPr="00124259">
              <w:rPr>
                <w:sz w:val="20"/>
                <w:szCs w:val="20"/>
                <w:lang w:val="de-AT"/>
              </w:rPr>
              <w:tab/>
              <w:t xml:space="preserve">Institut für Qualität und Wirtschaftlichkeit im Gesundheitswesen. Messung der myokardialen fraktionellen Flussreserve (FFR) bei koronarer Herzkrankheit: vorläufiger Berichtsplan; Auftrag D15-02. </w:t>
            </w:r>
            <w:r w:rsidRPr="00124259">
              <w:rPr>
                <w:sz w:val="20"/>
                <w:szCs w:val="20"/>
              </w:rPr>
              <w:t xml:space="preserve">2015. Available from: </w:t>
            </w:r>
            <w:hyperlink r:id="rId99" w:history="1">
              <w:r w:rsidRPr="00124259">
                <w:rPr>
                  <w:rStyle w:val="Hyperlink"/>
                  <w:sz w:val="20"/>
                  <w:szCs w:val="20"/>
                  <w:u w:val="none"/>
                </w:rPr>
                <w:t>https://www.iqwig.de/download/D15-02_Vorlaeufiger-Berichtsplan_FFR%20bei%20KHK.pdf</w:t>
              </w:r>
            </w:hyperlink>
            <w:r w:rsidRPr="00124259">
              <w:rPr>
                <w:sz w:val="20"/>
                <w:szCs w:val="20"/>
              </w:rPr>
              <w:t>. [Accessed 15.12.2015].</w:t>
            </w:r>
          </w:p>
          <w:p w:rsidR="006E4EF8" w:rsidRPr="00124259" w:rsidRDefault="006E4EF8" w:rsidP="006E4EF8">
            <w:pPr>
              <w:pStyle w:val="EndNoteBibliography"/>
              <w:rPr>
                <w:sz w:val="20"/>
                <w:szCs w:val="20"/>
              </w:rPr>
            </w:pPr>
            <w:r w:rsidRPr="00124259">
              <w:rPr>
                <w:sz w:val="20"/>
                <w:szCs w:val="20"/>
              </w:rPr>
              <w:t>61.</w:t>
            </w:r>
            <w:r w:rsidRPr="00124259">
              <w:rPr>
                <w:sz w:val="20"/>
                <w:szCs w:val="20"/>
              </w:rPr>
              <w:tab/>
              <w:t xml:space="preserve">Institut national d’excellence en santé et en services sociaux (INESSS). Repérage et processus menant au diagnostic de la maladie d’Alzheimer et d’autres troubles neurocognitifs 2015. Available from: </w:t>
            </w:r>
            <w:hyperlink r:id="rId100" w:history="1">
              <w:r w:rsidRPr="00124259">
                <w:rPr>
                  <w:rStyle w:val="Hyperlink"/>
                  <w:sz w:val="20"/>
                  <w:szCs w:val="20"/>
                  <w:u w:val="none"/>
                </w:rPr>
                <w:t>http://www.inesss.qc.ca/fileadmin/doc/INESSS/Rapports/Geriatrie/INESSS-Rapport_reperage_processus_diagnostic_MA_TNC.pdf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62.</w:t>
            </w:r>
            <w:r w:rsidRPr="00124259">
              <w:rPr>
                <w:sz w:val="20"/>
                <w:szCs w:val="20"/>
              </w:rPr>
              <w:tab/>
              <w:t xml:space="preserve">Institut national d’excellence en santé et en services sociaux (INESSS). L’efficacité d’outils d’évaluation du risque d’abus physique envers les enfants. 2015. Available from: </w:t>
            </w:r>
            <w:hyperlink r:id="rId101" w:history="1">
              <w:r w:rsidRPr="00124259">
                <w:rPr>
                  <w:rStyle w:val="Hyperlink"/>
                  <w:sz w:val="20"/>
                  <w:szCs w:val="20"/>
                  <w:u w:val="none"/>
                </w:rPr>
                <w:t>http://www.inesss.qc.ca/fileadmin/doc/INESSS/Rapports/ServicesSociaux/INESSS_Outils_evaluation_risque_abus_physique_enfants.pdf</w:t>
              </w:r>
            </w:hyperlink>
            <w:r w:rsidRPr="00124259">
              <w:rPr>
                <w:sz w:val="20"/>
                <w:szCs w:val="20"/>
              </w:rPr>
              <w:t xml:space="preserve">. </w:t>
            </w:r>
            <w:r w:rsidRPr="00124259">
              <w:rPr>
                <w:sz w:val="20"/>
                <w:szCs w:val="20"/>
              </w:rPr>
              <w:lastRenderedPageBreak/>
              <w:t>[Accessed 06.08.2016].</w:t>
            </w:r>
          </w:p>
          <w:p w:rsidR="006E4EF8" w:rsidRPr="00124259" w:rsidRDefault="006E4EF8" w:rsidP="006E4EF8">
            <w:pPr>
              <w:pStyle w:val="EndNoteBibliography"/>
              <w:rPr>
                <w:sz w:val="20"/>
                <w:szCs w:val="20"/>
              </w:rPr>
            </w:pPr>
            <w:r w:rsidRPr="00124259">
              <w:rPr>
                <w:sz w:val="20"/>
                <w:szCs w:val="20"/>
              </w:rPr>
              <w:t>63.</w:t>
            </w:r>
            <w:r w:rsidRPr="00124259">
              <w:rPr>
                <w:sz w:val="20"/>
                <w:szCs w:val="20"/>
              </w:rPr>
              <w:tab/>
              <w:t xml:space="preserve">Institut national d’excellence en santé et en services sociaux (INESSS). Efficacité et innocuité de la thérapie par pression négative pour le traitement des plaies complexes. 2015. Available from: </w:t>
            </w:r>
            <w:hyperlink r:id="rId102" w:history="1">
              <w:r w:rsidRPr="00124259">
                <w:rPr>
                  <w:rStyle w:val="Hyperlink"/>
                  <w:sz w:val="20"/>
                  <w:szCs w:val="20"/>
                  <w:u w:val="none"/>
                </w:rPr>
                <w:t>http://www.inesss.qc.ca/fileadmin/doc/INESSS/Rapports/Traitement/INESSS_TPN_RevueSystematique.pdf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64.</w:t>
            </w:r>
            <w:r w:rsidRPr="00124259">
              <w:rPr>
                <w:sz w:val="20"/>
                <w:szCs w:val="20"/>
              </w:rPr>
              <w:tab/>
              <w:t xml:space="preserve">Institut national d’excellence en santé et en services sociaux (INESSS). Processus de révision des exigences matricielles pour les établissements de soins aigus du réseau québécois de traumatologie 2015. Available from: </w:t>
            </w:r>
            <w:hyperlink r:id="rId103" w:history="1">
              <w:r w:rsidRPr="00124259">
                <w:rPr>
                  <w:rStyle w:val="Hyperlink"/>
                  <w:sz w:val="20"/>
                  <w:szCs w:val="20"/>
                  <w:u w:val="none"/>
                </w:rPr>
                <w:t>http://www.inesss.qc.ca/fileadmin/doc/INESSS/Rapports/Traumatologie/INESSS_Rapport_synthese_ExigencesMatricielles.pdf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65.</w:t>
            </w:r>
            <w:r w:rsidRPr="00124259">
              <w:rPr>
                <w:sz w:val="20"/>
                <w:szCs w:val="20"/>
              </w:rPr>
              <w:tab/>
              <w:t xml:space="preserve">Institut national d’excellence en santé et en services sociaux (INESSS). Innocuité des savons antiseptiques contenant du triclosan pour le lavage des mains en milieu hospitalier. 2015. Available from: </w:t>
            </w:r>
            <w:hyperlink r:id="rId104" w:history="1">
              <w:r w:rsidRPr="00124259">
                <w:rPr>
                  <w:rStyle w:val="Hyperlink"/>
                  <w:sz w:val="20"/>
                  <w:szCs w:val="20"/>
                  <w:u w:val="none"/>
                </w:rPr>
                <w:t>http://www.inesss.qc.ca/fileadmin/doc/INESSS/Rapports/Infectiologie/INESSS_Triclosan_14-05-15.pdf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66.</w:t>
            </w:r>
            <w:r w:rsidRPr="00124259">
              <w:rPr>
                <w:sz w:val="20"/>
                <w:szCs w:val="20"/>
              </w:rPr>
              <w:tab/>
              <w:t xml:space="preserve">Institut national d’excellence en santé et en services sociaux (INESSS). Traitement pharmacologique de la maladie d’Alzheimer et des maladies apparentées. 2015. Available from: </w:t>
            </w:r>
            <w:hyperlink r:id="rId105" w:history="1">
              <w:r w:rsidRPr="00124259">
                <w:rPr>
                  <w:rStyle w:val="Hyperlink"/>
                  <w:sz w:val="20"/>
                  <w:szCs w:val="20"/>
                  <w:u w:val="none"/>
                </w:rPr>
                <w:t>http://www.inesss.qc.ca/fileadmin/doc/INESSS/Rapports/Geriatrie/INESSS-Rapport_ETS_TraitementPharmacoAlzheimer.pdf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67.</w:t>
            </w:r>
            <w:r w:rsidRPr="00124259">
              <w:rPr>
                <w:sz w:val="20"/>
                <w:szCs w:val="20"/>
              </w:rPr>
              <w:tab/>
              <w:t xml:space="preserve">Institut national d’excellence en santé et en services sociaux (INESSS). Procréation assistée. 2015. Available from: </w:t>
            </w:r>
            <w:hyperlink r:id="rId106" w:history="1">
              <w:r w:rsidRPr="00124259">
                <w:rPr>
                  <w:rStyle w:val="Hyperlink"/>
                  <w:sz w:val="20"/>
                  <w:szCs w:val="20"/>
                  <w:u w:val="none"/>
                </w:rPr>
                <w:t>http://www.inesss.qc.ca/fileadmin/doc/INESSS/Rapports/ObstetriqueGynecologie/INESSS_ProcreationAssistee.pdf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68.</w:t>
            </w:r>
            <w:r w:rsidRPr="00124259">
              <w:rPr>
                <w:sz w:val="20"/>
                <w:szCs w:val="20"/>
              </w:rPr>
              <w:tab/>
              <w:t xml:space="preserve">Institute of Health Economics. A systematic review of the measurement properties of self-report instruments that assess presenteeism. 2015. Available from: </w:t>
            </w:r>
            <w:hyperlink r:id="rId107" w:history="1">
              <w:r w:rsidRPr="00124259">
                <w:rPr>
                  <w:rStyle w:val="Hyperlink"/>
                  <w:sz w:val="20"/>
                  <w:szCs w:val="20"/>
                  <w:u w:val="none"/>
                </w:rPr>
                <w:t>http://www.ihe.ca/advanced-search/a-systematic-review-of-the-measurement-properties-of-self-report-instruments-that-assess-presenteeism</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69.</w:t>
            </w:r>
            <w:r w:rsidRPr="00124259">
              <w:rPr>
                <w:sz w:val="20"/>
                <w:szCs w:val="20"/>
              </w:rPr>
              <w:tab/>
              <w:t xml:space="preserve">John R, Henry M, Ritu S, et al. Use of Cardiac Resynchronization Therapy in the Medicare Population 2015. Available from: </w:t>
            </w:r>
            <w:hyperlink r:id="rId108" w:history="1">
              <w:r w:rsidRPr="00124259">
                <w:rPr>
                  <w:rStyle w:val="Hyperlink"/>
                  <w:sz w:val="20"/>
                  <w:szCs w:val="20"/>
                  <w:u w:val="none"/>
                </w:rPr>
                <w:t>https://www.cms.gov/Medicare/Coverage/DeterminationProcess/Downloads/id100TA.pdf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70.</w:t>
            </w:r>
            <w:r w:rsidRPr="00124259">
              <w:rPr>
                <w:sz w:val="20"/>
                <w:szCs w:val="20"/>
              </w:rPr>
              <w:tab/>
              <w:t>Kitchener HC, Gittins M, Desai M, et al. A study of cellular counting to determine minimum thresholds for adequacy for liquid-based cervical cytology using a survey and counting protocol. Health Technol Assess. 2015 2015/03/17; 19(22).</w:t>
            </w:r>
          </w:p>
          <w:p w:rsidR="006E4EF8" w:rsidRPr="00124259" w:rsidRDefault="006E4EF8" w:rsidP="006E4EF8">
            <w:pPr>
              <w:pStyle w:val="EndNoteBibliography"/>
              <w:rPr>
                <w:sz w:val="20"/>
                <w:szCs w:val="20"/>
                <w:lang w:val="de-AT"/>
              </w:rPr>
            </w:pPr>
            <w:r w:rsidRPr="00124259">
              <w:rPr>
                <w:sz w:val="20"/>
                <w:szCs w:val="20"/>
              </w:rPr>
              <w:t>71.</w:t>
            </w:r>
            <w:r w:rsidRPr="00124259">
              <w:rPr>
                <w:sz w:val="20"/>
                <w:szCs w:val="20"/>
              </w:rPr>
              <w:tab/>
              <w:t xml:space="preserve">Ludwig Boltzmann Institut. Endovascular embolization of unruptured intracranial aneurysms with flow diverters. </w:t>
            </w:r>
            <w:r w:rsidRPr="00124259">
              <w:rPr>
                <w:sz w:val="20"/>
                <w:szCs w:val="20"/>
                <w:lang w:val="de-AT"/>
              </w:rPr>
              <w:t xml:space="preserve">Systematic Review. 2015. Available from: </w:t>
            </w:r>
            <w:hyperlink r:id="rId109" w:history="1">
              <w:r w:rsidRPr="00124259">
                <w:rPr>
                  <w:rStyle w:val="Hyperlink"/>
                  <w:sz w:val="20"/>
                  <w:szCs w:val="20"/>
                  <w:u w:val="none"/>
                  <w:lang w:val="de-AT"/>
                </w:rPr>
                <w:t>http://eprints.hta.lbg.ac.at/1054/1/DSD_83.pdf</w:t>
              </w:r>
            </w:hyperlink>
            <w:r w:rsidRPr="00124259">
              <w:rPr>
                <w:sz w:val="20"/>
                <w:szCs w:val="20"/>
                <w:lang w:val="de-AT"/>
              </w:rPr>
              <w:t>. [Accessed 10.08.2016].</w:t>
            </w:r>
          </w:p>
          <w:p w:rsidR="006E4EF8" w:rsidRPr="00124259" w:rsidRDefault="006E4EF8" w:rsidP="006E4EF8">
            <w:pPr>
              <w:pStyle w:val="EndNoteBibliography"/>
              <w:rPr>
                <w:sz w:val="20"/>
                <w:szCs w:val="20"/>
                <w:lang w:val="de-AT"/>
              </w:rPr>
            </w:pPr>
            <w:r w:rsidRPr="00124259">
              <w:rPr>
                <w:sz w:val="20"/>
                <w:szCs w:val="20"/>
                <w:lang w:val="de-AT"/>
              </w:rPr>
              <w:t>72.</w:t>
            </w:r>
            <w:r w:rsidRPr="00124259">
              <w:rPr>
                <w:sz w:val="20"/>
                <w:szCs w:val="20"/>
                <w:lang w:val="de-AT"/>
              </w:rPr>
              <w:tab/>
              <w:t xml:space="preserve">Ludwig Boltzmann Institut. Ambulante neurologische Rehabilitation: Erreichung der definierten Ziele bei SchlaganfallpatientInnen. Systematischer Review. 2015. Available from: </w:t>
            </w:r>
            <w:hyperlink r:id="rId110" w:history="1">
              <w:r w:rsidRPr="00124259">
                <w:rPr>
                  <w:rStyle w:val="Hyperlink"/>
                  <w:sz w:val="20"/>
                  <w:szCs w:val="20"/>
                  <w:u w:val="none"/>
                  <w:lang w:val="de-AT"/>
                </w:rPr>
                <w:t>http://eprints.hta.lbg.ac.at/1071/1/DSD_92.pdf</w:t>
              </w:r>
            </w:hyperlink>
            <w:r w:rsidRPr="00124259">
              <w:rPr>
                <w:sz w:val="20"/>
                <w:szCs w:val="20"/>
                <w:lang w:val="de-AT"/>
              </w:rPr>
              <w:t>. [Accessed 10.08.2016].</w:t>
            </w:r>
          </w:p>
          <w:p w:rsidR="006E4EF8" w:rsidRPr="00124259" w:rsidRDefault="006E4EF8" w:rsidP="006E4EF8">
            <w:pPr>
              <w:pStyle w:val="EndNoteBibliography"/>
              <w:rPr>
                <w:sz w:val="20"/>
                <w:szCs w:val="20"/>
                <w:lang w:val="de-AT"/>
              </w:rPr>
            </w:pPr>
            <w:r w:rsidRPr="00124259">
              <w:rPr>
                <w:sz w:val="20"/>
                <w:szCs w:val="20"/>
                <w:lang w:val="de-AT"/>
              </w:rPr>
              <w:t>73.</w:t>
            </w:r>
            <w:r w:rsidRPr="00124259">
              <w:rPr>
                <w:sz w:val="20"/>
                <w:szCs w:val="20"/>
                <w:lang w:val="de-AT"/>
              </w:rPr>
              <w:tab/>
              <w:t xml:space="preserve">Ludwig Boltzmann Institut. Hadronentherapie bei Kindern. Evidenzsynthese zu 15 pädiatrischen Tumoren. Kontext zum belgischen HTA-Bericht. 2015. Available from: </w:t>
            </w:r>
            <w:hyperlink r:id="rId111" w:history="1">
              <w:r w:rsidRPr="00124259">
                <w:rPr>
                  <w:rStyle w:val="Hyperlink"/>
                  <w:sz w:val="20"/>
                  <w:szCs w:val="20"/>
                  <w:u w:val="none"/>
                  <w:lang w:val="de-AT"/>
                </w:rPr>
                <w:t>http://eprints.hta.lbg.ac.at/1049/1/DSD_88.pdf</w:t>
              </w:r>
            </w:hyperlink>
            <w:r w:rsidRPr="00124259">
              <w:rPr>
                <w:sz w:val="20"/>
                <w:szCs w:val="20"/>
                <w:lang w:val="de-AT"/>
              </w:rPr>
              <w:t>. [Accessed 10.08.2016].</w:t>
            </w:r>
          </w:p>
          <w:p w:rsidR="006E4EF8" w:rsidRPr="00124259" w:rsidRDefault="006E4EF8" w:rsidP="006E4EF8">
            <w:pPr>
              <w:pStyle w:val="EndNoteBibliography"/>
              <w:rPr>
                <w:sz w:val="20"/>
                <w:szCs w:val="20"/>
              </w:rPr>
            </w:pPr>
            <w:r w:rsidRPr="00124259">
              <w:rPr>
                <w:sz w:val="20"/>
                <w:szCs w:val="20"/>
                <w:lang w:val="de-AT"/>
              </w:rPr>
              <w:t>74.</w:t>
            </w:r>
            <w:r w:rsidRPr="00124259">
              <w:rPr>
                <w:sz w:val="20"/>
                <w:szCs w:val="20"/>
                <w:lang w:val="de-AT"/>
              </w:rPr>
              <w:tab/>
              <w:t xml:space="preserve">Ludwig Boltzmann Institut. Impfung gegen Humane Papillomaviren (HPV). Entscheidungshilfe zur HPV-Impfung für junge Frauen und Mädchen. 2015. Available from: </w:t>
            </w:r>
            <w:hyperlink r:id="rId112" w:history="1">
              <w:r w:rsidRPr="00124259">
                <w:rPr>
                  <w:rStyle w:val="Hyperlink"/>
                  <w:sz w:val="20"/>
                  <w:szCs w:val="20"/>
                  <w:u w:val="none"/>
                  <w:lang w:val="de-AT"/>
                </w:rPr>
                <w:t>http://eprints.hta.lbg.ac.at/1050/1/DSD_79.pdf</w:t>
              </w:r>
            </w:hyperlink>
            <w:r w:rsidRPr="00124259">
              <w:rPr>
                <w:sz w:val="20"/>
                <w:szCs w:val="20"/>
                <w:lang w:val="de-AT"/>
              </w:rPr>
              <w:t xml:space="preserve">. </w:t>
            </w:r>
            <w:r w:rsidRPr="00124259">
              <w:rPr>
                <w:sz w:val="20"/>
                <w:szCs w:val="20"/>
              </w:rPr>
              <w:t>[Accessed 10.08.2016].</w:t>
            </w:r>
          </w:p>
          <w:p w:rsidR="006E4EF8" w:rsidRPr="00124259" w:rsidRDefault="006E4EF8" w:rsidP="006E4EF8">
            <w:pPr>
              <w:pStyle w:val="EndNoteBibliography"/>
              <w:rPr>
                <w:sz w:val="20"/>
                <w:szCs w:val="20"/>
              </w:rPr>
            </w:pPr>
            <w:r w:rsidRPr="00124259">
              <w:rPr>
                <w:sz w:val="20"/>
                <w:szCs w:val="20"/>
              </w:rPr>
              <w:t>75.</w:t>
            </w:r>
            <w:r w:rsidRPr="00124259">
              <w:rPr>
                <w:sz w:val="20"/>
                <w:szCs w:val="20"/>
              </w:rPr>
              <w:tab/>
              <w:t xml:space="preserve">Ludwig Boltzmann Institut. Intrastromal corneal implants for ectatic corneal disorders. Systematic Review. 2015. Available from: </w:t>
            </w:r>
            <w:hyperlink r:id="rId113" w:history="1">
              <w:r w:rsidRPr="00124259">
                <w:rPr>
                  <w:rStyle w:val="Hyperlink"/>
                  <w:sz w:val="20"/>
                  <w:szCs w:val="20"/>
                  <w:u w:val="none"/>
                </w:rPr>
                <w:t>http://eprints.hta.lbg.ac.at/1055/1/DSD_85.pdf</w:t>
              </w:r>
            </w:hyperlink>
            <w:r w:rsidRPr="00124259">
              <w:rPr>
                <w:sz w:val="20"/>
                <w:szCs w:val="20"/>
              </w:rPr>
              <w:t>. [Accessed 10.08.2016].</w:t>
            </w:r>
          </w:p>
          <w:p w:rsidR="006E4EF8" w:rsidRPr="00124259" w:rsidRDefault="006E4EF8" w:rsidP="006E4EF8">
            <w:pPr>
              <w:pStyle w:val="EndNoteBibliography"/>
              <w:rPr>
                <w:sz w:val="20"/>
                <w:szCs w:val="20"/>
                <w:lang w:val="de-AT"/>
              </w:rPr>
            </w:pPr>
            <w:r w:rsidRPr="00124259">
              <w:rPr>
                <w:sz w:val="20"/>
                <w:szCs w:val="20"/>
                <w:lang w:val="en-GB"/>
              </w:rPr>
              <w:t>76.</w:t>
            </w:r>
            <w:r w:rsidRPr="00124259">
              <w:rPr>
                <w:sz w:val="20"/>
                <w:szCs w:val="20"/>
                <w:lang w:val="en-GB"/>
              </w:rPr>
              <w:tab/>
              <w:t xml:space="preserve">Ludwig Boltzmann Institut. Perkutane transluminale Angioplastie (PTA) peripherer Arterien mit drug-eluting balloon (DEB). </w:t>
            </w:r>
            <w:r w:rsidRPr="00124259">
              <w:rPr>
                <w:sz w:val="20"/>
                <w:szCs w:val="20"/>
                <w:lang w:val="de-AT"/>
              </w:rPr>
              <w:t xml:space="preserve">Systematischer Review. 1. Update 2015. 2015. Available from: </w:t>
            </w:r>
            <w:hyperlink r:id="rId114" w:history="1">
              <w:r w:rsidRPr="00124259">
                <w:rPr>
                  <w:rStyle w:val="Hyperlink"/>
                  <w:sz w:val="20"/>
                  <w:szCs w:val="20"/>
                  <w:u w:val="none"/>
                  <w:lang w:val="de-AT"/>
                </w:rPr>
                <w:t>http://eprints.hta.lbg.ac.at/1057/1/DSD_68_Update2015.pdf</w:t>
              </w:r>
            </w:hyperlink>
            <w:r w:rsidRPr="00124259">
              <w:rPr>
                <w:sz w:val="20"/>
                <w:szCs w:val="20"/>
                <w:lang w:val="de-AT"/>
              </w:rPr>
              <w:t>. [Accessed 10.08.2016].</w:t>
            </w:r>
          </w:p>
          <w:p w:rsidR="006E4EF8" w:rsidRPr="00124259" w:rsidRDefault="006E4EF8" w:rsidP="006E4EF8">
            <w:pPr>
              <w:pStyle w:val="EndNoteBibliography"/>
              <w:rPr>
                <w:sz w:val="20"/>
                <w:szCs w:val="20"/>
              </w:rPr>
            </w:pPr>
            <w:r w:rsidRPr="00124259">
              <w:rPr>
                <w:sz w:val="20"/>
                <w:szCs w:val="20"/>
                <w:lang w:val="de-AT"/>
              </w:rPr>
              <w:t>77.</w:t>
            </w:r>
            <w:r w:rsidRPr="00124259">
              <w:rPr>
                <w:sz w:val="20"/>
                <w:szCs w:val="20"/>
                <w:lang w:val="de-AT"/>
              </w:rPr>
              <w:tab/>
              <w:t xml:space="preserve">Ludwig Boltzmann Institut. Perkutaner Verschluss des linken Vorhofohres zur Thrombembolieprophylaxe bei PatientInnen mit Vorhofflimmern. </w:t>
            </w:r>
            <w:r w:rsidRPr="00124259">
              <w:rPr>
                <w:sz w:val="20"/>
                <w:szCs w:val="20"/>
              </w:rPr>
              <w:t>Systematischer Review. 2. Update 2015</w:t>
            </w:r>
          </w:p>
          <w:p w:rsidR="006E4EF8" w:rsidRPr="00124259" w:rsidRDefault="006E4EF8" w:rsidP="006E4EF8">
            <w:pPr>
              <w:pStyle w:val="EndNoteBibliography"/>
              <w:rPr>
                <w:sz w:val="20"/>
                <w:szCs w:val="20"/>
              </w:rPr>
            </w:pPr>
            <w:r w:rsidRPr="00124259">
              <w:rPr>
                <w:sz w:val="20"/>
                <w:szCs w:val="20"/>
              </w:rPr>
              <w:lastRenderedPageBreak/>
              <w:t xml:space="preserve">Decision. 2015. Available from: </w:t>
            </w:r>
            <w:hyperlink r:id="rId115" w:history="1">
              <w:r w:rsidRPr="00124259">
                <w:rPr>
                  <w:rStyle w:val="Hyperlink"/>
                  <w:sz w:val="20"/>
                  <w:szCs w:val="20"/>
                  <w:u w:val="none"/>
                </w:rPr>
                <w:t>http://eprints.hta.lbg.ac.at/1056/1/DSD_44_Update2015.pdf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78.</w:t>
            </w:r>
            <w:r w:rsidRPr="00124259">
              <w:rPr>
                <w:sz w:val="20"/>
                <w:szCs w:val="20"/>
              </w:rPr>
              <w:tab/>
              <w:t xml:space="preserve">Ministerio de Sanidad SSeI. Actualización de la Evidencia Científica sobre Sensibilidad Química Múltiple (SQM). 2015. Available from: </w:t>
            </w:r>
            <w:hyperlink r:id="rId116" w:history="1">
              <w:r w:rsidRPr="00124259">
                <w:rPr>
                  <w:rStyle w:val="Hyperlink"/>
                  <w:sz w:val="20"/>
                  <w:szCs w:val="20"/>
                  <w:u w:val="none"/>
                </w:rPr>
                <w:t>http://www.iacs.aragon.es/awgc/contenido.detalle.do?idContenido=12513&amp;vienede=ZONA_PREDEFINIDAS&amp;numElemento=0</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79.</w:t>
            </w:r>
            <w:r w:rsidRPr="00124259">
              <w:rPr>
                <w:sz w:val="20"/>
                <w:szCs w:val="20"/>
              </w:rPr>
              <w:tab/>
              <w:t xml:space="preserve">Ministerio de Sanidad; Servicios Sociales e Igualdad, Servicio de Evaluación de Tecnologías Sanitarias del País Vasco. Implantes oftalmológicos en cirugía de glaucoma. Análisis de su seguridad y efectividad. 2015. Available from: </w:t>
            </w:r>
            <w:hyperlink r:id="rId117" w:history="1">
              <w:r w:rsidRPr="00124259">
                <w:rPr>
                  <w:rStyle w:val="Hyperlink"/>
                  <w:sz w:val="20"/>
                  <w:szCs w:val="20"/>
                  <w:u w:val="none"/>
                </w:rPr>
                <w:t>http://www.ogasun.ejgv.euskadi.eus/r51-catpub/eu/k75aWebPublicacionesWar/k75aObtenerPublicacionDigitalServlet?R01HNoPortal=true&amp;N_LIBR=051719&amp;N_EDIC=0001&amp;C_IDIOM=es&amp;FORMATO=.pdf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80.</w:t>
            </w:r>
            <w:r w:rsidRPr="00124259">
              <w:rPr>
                <w:sz w:val="20"/>
                <w:szCs w:val="20"/>
              </w:rPr>
              <w:tab/>
              <w:t xml:space="preserve">National Health and Medical Research Council. Effectiveness of Homeopathy for Clinical Conditions: Evaluation of the Evidence. 2015. Available from: </w:t>
            </w:r>
            <w:hyperlink r:id="rId118" w:history="1">
              <w:r w:rsidRPr="00124259">
                <w:rPr>
                  <w:rStyle w:val="Hyperlink"/>
                  <w:sz w:val="20"/>
                  <w:szCs w:val="20"/>
                  <w:u w:val="none"/>
                </w:rPr>
                <w:t>https://www.nhmrc.gov.au/_files_nhmrc/publications/attachments/cam02j_review_literature_public_submissions.pdf</w:t>
              </w:r>
            </w:hyperlink>
            <w:r w:rsidRPr="00124259">
              <w:rPr>
                <w:sz w:val="20"/>
                <w:szCs w:val="20"/>
              </w:rPr>
              <w:t>. [Accessed 11.08.2016].</w:t>
            </w:r>
          </w:p>
          <w:p w:rsidR="006E4EF8" w:rsidRPr="00124259" w:rsidRDefault="006E4EF8" w:rsidP="006E4EF8">
            <w:pPr>
              <w:pStyle w:val="EndNoteBibliography"/>
              <w:rPr>
                <w:sz w:val="20"/>
                <w:szCs w:val="20"/>
              </w:rPr>
            </w:pPr>
            <w:r w:rsidRPr="00124259">
              <w:rPr>
                <w:sz w:val="20"/>
                <w:szCs w:val="20"/>
              </w:rPr>
              <w:t>81.</w:t>
            </w:r>
            <w:r w:rsidRPr="00124259">
              <w:rPr>
                <w:sz w:val="20"/>
                <w:szCs w:val="20"/>
              </w:rPr>
              <w:tab/>
              <w:t xml:space="preserve">National Health and Medical Research Council. Systematic review of the human health effects of wind farms. 2015. Available from: </w:t>
            </w:r>
            <w:hyperlink r:id="rId119" w:history="1">
              <w:r w:rsidRPr="00124259">
                <w:rPr>
                  <w:rStyle w:val="Hyperlink"/>
                  <w:sz w:val="20"/>
                  <w:szCs w:val="20"/>
                  <w:u w:val="none"/>
                </w:rPr>
                <w:t>https://www.nhmrc.gov.au/_files_nhmrc/publications/attachments/eh54_systematic_review_of_the_human_health_effects_of_wind_farms_december_2013_amended_february_2015.pdf</w:t>
              </w:r>
            </w:hyperlink>
            <w:r w:rsidRPr="00124259">
              <w:rPr>
                <w:sz w:val="20"/>
                <w:szCs w:val="20"/>
              </w:rPr>
              <w:t>. [Accessed 11.08.2016].</w:t>
            </w:r>
          </w:p>
          <w:p w:rsidR="006E4EF8" w:rsidRPr="00124259" w:rsidRDefault="006E4EF8" w:rsidP="006E4EF8">
            <w:pPr>
              <w:pStyle w:val="EndNoteBibliography"/>
              <w:rPr>
                <w:sz w:val="20"/>
                <w:szCs w:val="20"/>
              </w:rPr>
            </w:pPr>
            <w:r w:rsidRPr="00124259">
              <w:rPr>
                <w:sz w:val="20"/>
                <w:szCs w:val="20"/>
              </w:rPr>
              <w:t>82.</w:t>
            </w:r>
            <w:r w:rsidRPr="00124259">
              <w:rPr>
                <w:sz w:val="20"/>
                <w:szCs w:val="20"/>
              </w:rPr>
              <w:tab/>
              <w:t xml:space="preserve">National Institute for Health and Care Excellence. Cyanoacrylate glue occlusion for varicose veins. 2015. Available from: </w:t>
            </w:r>
            <w:hyperlink r:id="rId120" w:history="1">
              <w:r w:rsidRPr="00124259">
                <w:rPr>
                  <w:rStyle w:val="Hyperlink"/>
                  <w:sz w:val="20"/>
                  <w:szCs w:val="20"/>
                  <w:u w:val="none"/>
                </w:rPr>
                <w:t>https://www.nice.org.uk/guidance/ipg526/resources/cyanoacrylate-glue-occlusion-for-varicose-veins-1899871809219781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83.</w:t>
            </w:r>
            <w:r w:rsidRPr="00124259">
              <w:rPr>
                <w:sz w:val="20"/>
                <w:szCs w:val="20"/>
              </w:rPr>
              <w:tab/>
              <w:t xml:space="preserve">National Institute for Health and Care Excellence. Hysteroscopic metroplasty of a uterine septum for primary infertility. 2015. Available from: </w:t>
            </w:r>
            <w:hyperlink r:id="rId121" w:history="1">
              <w:r w:rsidRPr="00124259">
                <w:rPr>
                  <w:rStyle w:val="Hyperlink"/>
                  <w:sz w:val="20"/>
                  <w:szCs w:val="20"/>
                  <w:u w:val="none"/>
                </w:rPr>
                <w:t>https://www.nice.org.uk/guidance/ipg509/resources/hysteroscopic-metroplasty-of-a-uterine-septum-for-primary-infertility-1899871693326277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84.</w:t>
            </w:r>
            <w:r w:rsidRPr="00124259">
              <w:rPr>
                <w:sz w:val="20"/>
                <w:szCs w:val="20"/>
              </w:rPr>
              <w:tab/>
              <w:t xml:space="preserve">National Institute for Health and Care Excellence. Implantation of a sphenopalatine ganglion stimulation device for chronic cluster headache. 2015. Available from: </w:t>
            </w:r>
            <w:hyperlink r:id="rId122" w:history="1">
              <w:r w:rsidRPr="00124259">
                <w:rPr>
                  <w:rStyle w:val="Hyperlink"/>
                  <w:sz w:val="20"/>
                  <w:szCs w:val="20"/>
                  <w:u w:val="none"/>
                </w:rPr>
                <w:t>https://www.nice.org.uk/guidance/ipg527/resources/implantation-of-a-sphenopalatine-ganglion-stimulation-device-for-chronic-cluster-headache-1899871810899397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85.</w:t>
            </w:r>
            <w:r w:rsidRPr="00124259">
              <w:rPr>
                <w:sz w:val="20"/>
                <w:szCs w:val="20"/>
              </w:rPr>
              <w:tab/>
              <w:t xml:space="preserve">National Institute for Health and Care Excellence. Transapical transcatheter mitral valve-in-valve implantation for a failed surgically implanted mitral valve bioprosthesis. 2015. Available from: </w:t>
            </w:r>
            <w:hyperlink r:id="rId123" w:history="1">
              <w:r w:rsidRPr="00124259">
                <w:rPr>
                  <w:rStyle w:val="Hyperlink"/>
                  <w:sz w:val="20"/>
                  <w:szCs w:val="20"/>
                  <w:u w:val="none"/>
                </w:rPr>
                <w:t>https://www.nice.org.uk/guidance/ipg541/resources/transapical-transcatheter-mitral-valveinvalve-implantation-for-a-failed-surgically-implanted-mitral-valve-bioprosthesis-1899871921754053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86.</w:t>
            </w:r>
            <w:r w:rsidRPr="00124259">
              <w:rPr>
                <w:sz w:val="20"/>
                <w:szCs w:val="20"/>
              </w:rPr>
              <w:tab/>
              <w:t xml:space="preserve">National Institute for Health and Care Excellence. Repetitive transcranial magnetic stimulation for depression. 2015. Available from: </w:t>
            </w:r>
            <w:hyperlink r:id="rId124" w:history="1">
              <w:r w:rsidRPr="00124259">
                <w:rPr>
                  <w:rStyle w:val="Hyperlink"/>
                  <w:sz w:val="20"/>
                  <w:szCs w:val="20"/>
                  <w:u w:val="none"/>
                </w:rPr>
                <w:t>https://www.nice.org.uk/guidance/ipg542/resources/repetitive-transcranial-magnetic-stimulation-for-depression-1899871923433669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87.</w:t>
            </w:r>
            <w:r w:rsidRPr="00124259">
              <w:rPr>
                <w:sz w:val="20"/>
                <w:szCs w:val="20"/>
              </w:rPr>
              <w:tab/>
              <w:t xml:space="preserve">National Institute for Health and Care Excellence. Radiofrequency ablation for symptomatic interdigital (Morton’s) neuroma. 2015. Available from: </w:t>
            </w:r>
            <w:hyperlink r:id="rId125" w:history="1">
              <w:r w:rsidRPr="00124259">
                <w:rPr>
                  <w:rStyle w:val="Hyperlink"/>
                  <w:sz w:val="20"/>
                  <w:szCs w:val="20"/>
                  <w:u w:val="none"/>
                </w:rPr>
                <w:t>https://www.nice.org.uk/guidance/ipg539/resources/radiofrequency-ablation-for-symptomatic-interdigital-mortons-neuroma-1899871874724805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88.</w:t>
            </w:r>
            <w:r w:rsidRPr="00124259">
              <w:rPr>
                <w:sz w:val="20"/>
                <w:szCs w:val="20"/>
              </w:rPr>
              <w:tab/>
              <w:t xml:space="preserve">National Institute for Health and Care Excellence. Joint distraction for ankle osteoarthritis. 2015. Available from: </w:t>
            </w:r>
            <w:hyperlink r:id="rId126" w:history="1">
              <w:r w:rsidRPr="00124259">
                <w:rPr>
                  <w:rStyle w:val="Hyperlink"/>
                  <w:sz w:val="20"/>
                  <w:szCs w:val="20"/>
                  <w:u w:val="none"/>
                </w:rPr>
                <w:t>https://www.nice.org.uk/guidance/ipg538/resources/joint-distraction-for-ankle-osteoarthritis-1899871873045189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89.</w:t>
            </w:r>
            <w:r w:rsidRPr="00124259">
              <w:rPr>
                <w:sz w:val="20"/>
                <w:szCs w:val="20"/>
              </w:rPr>
              <w:tab/>
              <w:t xml:space="preserve">National Institute for Health and Care Excellence. Insertion of a subretinal prosthesis system for retinitis pigmentosa. 2015. Available from: </w:t>
            </w:r>
            <w:hyperlink r:id="rId127" w:history="1">
              <w:r w:rsidRPr="00124259">
                <w:rPr>
                  <w:rStyle w:val="Hyperlink"/>
                  <w:sz w:val="20"/>
                  <w:szCs w:val="20"/>
                  <w:u w:val="none"/>
                </w:rPr>
                <w:t>https://www.nice.org.uk/guidance/ipg537/resources/insertion-of-a-subretinal-prosthesis-system-for-retinitis-pigmentosa-1899871871365573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90.</w:t>
            </w:r>
            <w:r w:rsidRPr="00124259">
              <w:rPr>
                <w:sz w:val="20"/>
                <w:szCs w:val="20"/>
              </w:rPr>
              <w:tab/>
              <w:t xml:space="preserve">National Institute for Health and Care Excellence. Electrical stimulation of the lower oesophageal sphincter for treating gastro-oesophageal reflux disease. 2015. Available from: </w:t>
            </w:r>
            <w:hyperlink r:id="rId128" w:history="1">
              <w:r w:rsidRPr="00124259">
                <w:rPr>
                  <w:rStyle w:val="Hyperlink"/>
                  <w:sz w:val="20"/>
                  <w:szCs w:val="20"/>
                  <w:u w:val="none"/>
                </w:rPr>
                <w:t>https://www.nice.org.uk/guidance/ipg540/resources/electrical-stimulation-of-the-lower-oesophageal-sphincter-</w:t>
              </w:r>
              <w:r w:rsidRPr="00124259">
                <w:rPr>
                  <w:rStyle w:val="Hyperlink"/>
                  <w:sz w:val="20"/>
                  <w:szCs w:val="20"/>
                  <w:u w:val="none"/>
                </w:rPr>
                <w:lastRenderedPageBreak/>
                <w:t>for-treating-gastrooesophageal-reflux-disease-1899871920074437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91.</w:t>
            </w:r>
            <w:r w:rsidRPr="00124259">
              <w:rPr>
                <w:sz w:val="20"/>
                <w:szCs w:val="20"/>
              </w:rPr>
              <w:tab/>
              <w:t xml:space="preserve">National Institute for Health and Care Excellence. Implantation of a corneal graft–keratoprosthesis for severe corneal opacity in wet blinking eyes. 2015. Available from: </w:t>
            </w:r>
            <w:hyperlink r:id="rId129" w:history="1">
              <w:r w:rsidRPr="00124259">
                <w:rPr>
                  <w:rStyle w:val="Hyperlink"/>
                  <w:sz w:val="20"/>
                  <w:szCs w:val="20"/>
                  <w:u w:val="none"/>
                </w:rPr>
                <w:t>https://www.nice.org.uk/guidance/ipg534/resources/implantation-of-a-corneal-graftkeratoprosthesis-for-severe-corneal-opacity-in-wet-blinking-eyes-1899871866326725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92.</w:t>
            </w:r>
            <w:r w:rsidRPr="00124259">
              <w:rPr>
                <w:sz w:val="20"/>
                <w:szCs w:val="20"/>
              </w:rPr>
              <w:tab/>
              <w:t xml:space="preserve">National Institute for Health and Care Excellence. Transanal total mesorectal excision of the rectum. 2015. Available from: </w:t>
            </w:r>
            <w:hyperlink r:id="rId130" w:history="1">
              <w:r w:rsidRPr="00124259">
                <w:rPr>
                  <w:rStyle w:val="Hyperlink"/>
                  <w:sz w:val="20"/>
                  <w:szCs w:val="20"/>
                  <w:u w:val="none"/>
                </w:rPr>
                <w:t>https://www.nice.org.uk/guidance/ipg514/resources/transanal-total-mesorectal-excision-of-the-rectum-1899871745394373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93.</w:t>
            </w:r>
            <w:r w:rsidRPr="00124259">
              <w:rPr>
                <w:sz w:val="20"/>
                <w:szCs w:val="20"/>
              </w:rPr>
              <w:tab/>
              <w:t xml:space="preserve">National Institute for Health and Care Excellence. Hysteroscopic metroplasty of a uterine septum for recurrent miscarriage. 2015. Available from: </w:t>
            </w:r>
            <w:hyperlink r:id="rId131" w:history="1">
              <w:r w:rsidRPr="00124259">
                <w:rPr>
                  <w:rStyle w:val="Hyperlink"/>
                  <w:sz w:val="20"/>
                  <w:szCs w:val="20"/>
                  <w:u w:val="none"/>
                </w:rPr>
                <w:t>https://www.nice.org.uk/guidance/ipg510/resources/hysteroscopic-metroplasty-of-a-uterine-septum-for-recurrent-miscarriage-1899871738675909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94.</w:t>
            </w:r>
            <w:r w:rsidRPr="00124259">
              <w:rPr>
                <w:sz w:val="20"/>
                <w:szCs w:val="20"/>
              </w:rPr>
              <w:tab/>
              <w:t xml:space="preserve">National Institute for Health and Care Excellence. Open reduction of slipped capital femoral epiphysis. 2015. Available from: </w:t>
            </w:r>
            <w:hyperlink r:id="rId132" w:history="1">
              <w:r w:rsidRPr="00124259">
                <w:rPr>
                  <w:rStyle w:val="Hyperlink"/>
                  <w:sz w:val="20"/>
                  <w:szCs w:val="20"/>
                  <w:u w:val="none"/>
                </w:rPr>
                <w:t>https://www.nice.org.uk/guidance/ipg511/resources/open-reduction-of-slipped-capital-femoral-epiphysis-1899871740355525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95.</w:t>
            </w:r>
            <w:r w:rsidRPr="00124259">
              <w:rPr>
                <w:sz w:val="20"/>
                <w:szCs w:val="20"/>
              </w:rPr>
              <w:tab/>
              <w:t xml:space="preserve">National Institute for Health and Care Excellence. Implantation of a shock or load absorber for mild to moderate symptomatic medial knee osteoarthritis. 2015. Available from: </w:t>
            </w:r>
            <w:hyperlink r:id="rId133" w:history="1">
              <w:r w:rsidRPr="00124259">
                <w:rPr>
                  <w:rStyle w:val="Hyperlink"/>
                  <w:sz w:val="20"/>
                  <w:szCs w:val="20"/>
                  <w:u w:val="none"/>
                </w:rPr>
                <w:t>https://www.nice.org.uk/guidance/ipg512/resources/implantation-of-a-shock-or-load-absorber-for-mild-to-moderate-symptomatic-medial-knee-osteoarthritis-1899871742035141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96.</w:t>
            </w:r>
            <w:r w:rsidRPr="00124259">
              <w:rPr>
                <w:sz w:val="20"/>
                <w:szCs w:val="20"/>
              </w:rPr>
              <w:tab/>
              <w:t xml:space="preserve">National Institute for Health and Care Excellence. Insertion of endobronchial nitinol coils to improve lung function in emphysema. 2015. Available from: </w:t>
            </w:r>
            <w:hyperlink r:id="rId134" w:history="1">
              <w:r w:rsidRPr="00124259">
                <w:rPr>
                  <w:rStyle w:val="Hyperlink"/>
                  <w:sz w:val="20"/>
                  <w:szCs w:val="20"/>
                  <w:u w:val="none"/>
                </w:rPr>
                <w:t>https://www.nice.org.uk/guidance/ipg517/resources/insertion-of-endobronchial-nitinol-coils-to-improve-lung-function-in-emphysema-1899871750433221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97.</w:t>
            </w:r>
            <w:r w:rsidRPr="00124259">
              <w:rPr>
                <w:sz w:val="20"/>
                <w:szCs w:val="20"/>
              </w:rPr>
              <w:tab/>
              <w:t xml:space="preserve">National Institute for Health and Care Excellence. Implantation of a duodenal–jejunal bypass liner for managing type 2 diabetes. 2015. Available from: </w:t>
            </w:r>
            <w:hyperlink r:id="rId135" w:history="1">
              <w:r w:rsidRPr="00124259">
                <w:rPr>
                  <w:rStyle w:val="Hyperlink"/>
                  <w:sz w:val="20"/>
                  <w:szCs w:val="20"/>
                  <w:u w:val="none"/>
                </w:rPr>
                <w:t>https://www.nice.org.uk/guidance/ipg518/resources/implantation-of-a-duodenaljejunal-bypass-liner-for-managing-type2-diabetes-1899871752112837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98.</w:t>
            </w:r>
            <w:r w:rsidRPr="00124259">
              <w:rPr>
                <w:sz w:val="20"/>
                <w:szCs w:val="20"/>
              </w:rPr>
              <w:tab/>
              <w:t xml:space="preserve">National Institute for Health and Care Excellence. Flexible endoscopic treatment of a pharyngeal pouch. 2015. Available from: </w:t>
            </w:r>
            <w:hyperlink r:id="rId136" w:history="1">
              <w:r w:rsidRPr="00124259">
                <w:rPr>
                  <w:rStyle w:val="Hyperlink"/>
                  <w:sz w:val="20"/>
                  <w:szCs w:val="20"/>
                  <w:u w:val="none"/>
                </w:rPr>
                <w:t>https://www.nice.org.uk/guidance/ipg513/resources/flexible-endoscopic-treatment-of-a-pharyngeal-pouch-1899871743714757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99.</w:t>
            </w:r>
            <w:r w:rsidRPr="00124259">
              <w:rPr>
                <w:sz w:val="20"/>
                <w:szCs w:val="20"/>
              </w:rPr>
              <w:tab/>
              <w:t>National Institute for Health and Care Excellence. Ultrasound</w:t>
            </w:r>
            <w:r w:rsidRPr="00124259">
              <w:rPr>
                <w:rFonts w:ascii="MS Gothic" w:eastAsia="MS Gothic" w:hAnsi="MS Gothic" w:cs="MS Gothic" w:hint="eastAsia"/>
                <w:sz w:val="20"/>
                <w:szCs w:val="20"/>
              </w:rPr>
              <w:t>‑</w:t>
            </w:r>
            <w:r w:rsidRPr="00124259">
              <w:rPr>
                <w:sz w:val="20"/>
                <w:szCs w:val="20"/>
              </w:rPr>
              <w:t>enhanced, catheter</w:t>
            </w:r>
            <w:r w:rsidRPr="00124259">
              <w:rPr>
                <w:rFonts w:ascii="MS Gothic" w:eastAsia="MS Gothic" w:hAnsi="MS Gothic" w:cs="MS Gothic" w:hint="eastAsia"/>
                <w:sz w:val="20"/>
                <w:szCs w:val="20"/>
              </w:rPr>
              <w:t>‑</w:t>
            </w:r>
            <w:r w:rsidRPr="00124259">
              <w:rPr>
                <w:sz w:val="20"/>
                <w:szCs w:val="20"/>
              </w:rPr>
              <w:t xml:space="preserve">directed thrombolysis for pulmonary embolism. 2015. Available from: </w:t>
            </w:r>
            <w:hyperlink r:id="rId137" w:history="1">
              <w:r w:rsidRPr="00124259">
                <w:rPr>
                  <w:rStyle w:val="Hyperlink"/>
                  <w:sz w:val="20"/>
                  <w:szCs w:val="20"/>
                  <w:u w:val="none"/>
                </w:rPr>
                <w:t>https://www.nice.org.uk/guidance/ipg524/resources/ultrasoundenhanced-catheterdirected-thrombolysis-for-pulmonary-embolism-1899871805860549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100.</w:t>
            </w:r>
            <w:r w:rsidRPr="00124259">
              <w:rPr>
                <w:sz w:val="20"/>
                <w:szCs w:val="20"/>
              </w:rPr>
              <w:tab/>
              <w:t>National Institute for Health and Care Excellence. Ultrasound</w:t>
            </w:r>
            <w:r w:rsidRPr="00124259">
              <w:rPr>
                <w:rFonts w:ascii="MS Gothic" w:eastAsia="MS Gothic" w:hAnsi="MS Gothic" w:cs="MS Gothic" w:hint="eastAsia"/>
                <w:sz w:val="20"/>
                <w:szCs w:val="20"/>
              </w:rPr>
              <w:t>‑</w:t>
            </w:r>
            <w:r w:rsidRPr="00124259">
              <w:rPr>
                <w:sz w:val="20"/>
                <w:szCs w:val="20"/>
              </w:rPr>
              <w:t>enhanced, catheter</w:t>
            </w:r>
            <w:r w:rsidRPr="00124259">
              <w:rPr>
                <w:rFonts w:ascii="MS Gothic" w:eastAsia="MS Gothic" w:hAnsi="MS Gothic" w:cs="MS Gothic" w:hint="eastAsia"/>
                <w:sz w:val="20"/>
                <w:szCs w:val="20"/>
              </w:rPr>
              <w:t>‑</w:t>
            </w:r>
            <w:r w:rsidRPr="00124259">
              <w:rPr>
                <w:sz w:val="20"/>
                <w:szCs w:val="20"/>
              </w:rPr>
              <w:t xml:space="preserve">directed thrombolysis for deep vein thrombosis. 2015. Available from: </w:t>
            </w:r>
            <w:hyperlink r:id="rId138" w:history="1">
              <w:r w:rsidRPr="00124259">
                <w:rPr>
                  <w:rStyle w:val="Hyperlink"/>
                  <w:sz w:val="20"/>
                  <w:szCs w:val="20"/>
                  <w:u w:val="none"/>
                </w:rPr>
                <w:t>https://www.nice.org.uk/guidance/ipg523/resources/ultrasoundenhanced-catheterdirected-thrombolysis-for-deep-vein-thrombosis-1899871804180933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101.</w:t>
            </w:r>
            <w:r w:rsidRPr="00124259">
              <w:rPr>
                <w:sz w:val="20"/>
                <w:szCs w:val="20"/>
              </w:rPr>
              <w:tab/>
              <w:t xml:space="preserve">National Institute for Health and Care Excellence. Insertion of a double balloon catheter for induction of labour in pregnant women without previous caesarean section. 2015. Available from: </w:t>
            </w:r>
            <w:hyperlink r:id="rId139" w:history="1">
              <w:r w:rsidRPr="00124259">
                <w:rPr>
                  <w:rStyle w:val="Hyperlink"/>
                  <w:sz w:val="20"/>
                  <w:szCs w:val="20"/>
                  <w:u w:val="none"/>
                </w:rPr>
                <w:t>https://www.nice.org.uk/guidance/ipg528/resources/insertion-of-a-double-balloon-catheter-for-induction-of-labour-in-pregnant-women-without-previous-caesarean-section-1899871812579013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102.</w:t>
            </w:r>
            <w:r w:rsidRPr="00124259">
              <w:rPr>
                <w:sz w:val="20"/>
                <w:szCs w:val="20"/>
              </w:rPr>
              <w:tab/>
              <w:t xml:space="preserve">National Institute for Health and Care Excellence. Radiofrequency ablation for gastric antral vascular ectasia. 2015. Available from: </w:t>
            </w:r>
            <w:hyperlink r:id="rId140" w:history="1">
              <w:r w:rsidRPr="00124259">
                <w:rPr>
                  <w:rStyle w:val="Hyperlink"/>
                  <w:sz w:val="20"/>
                  <w:szCs w:val="20"/>
                  <w:u w:val="none"/>
                </w:rPr>
                <w:t>https://www.nice.org.uk/guidance/ipg520/resources/radiofrequency-ablation-for-gastric-antral-vascular-ectasia-1899871799142085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103.</w:t>
            </w:r>
            <w:r w:rsidRPr="00124259">
              <w:rPr>
                <w:sz w:val="20"/>
                <w:szCs w:val="20"/>
              </w:rPr>
              <w:tab/>
              <w:t xml:space="preserve">National Institute for Health and Care Excellence. Implantation of a left ventricular assist device for destination therapy in people ineligible </w:t>
            </w:r>
            <w:r w:rsidRPr="00124259">
              <w:rPr>
                <w:sz w:val="20"/>
                <w:szCs w:val="20"/>
              </w:rPr>
              <w:lastRenderedPageBreak/>
              <w:t xml:space="preserve">for heart transplantation. 2015. Available from: </w:t>
            </w:r>
            <w:hyperlink r:id="rId141" w:history="1">
              <w:r w:rsidRPr="00124259">
                <w:rPr>
                  <w:rStyle w:val="Hyperlink"/>
                  <w:sz w:val="20"/>
                  <w:szCs w:val="20"/>
                  <w:u w:val="none"/>
                </w:rPr>
                <w:t>https://www.nice.org.uk/guidance/ipg516/resources/implantation-of-a-left-ventricular-assist-device-for-destination-therapy-in-people-ineligible-for-heart-transplantation-1899871748753605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104.</w:t>
            </w:r>
            <w:r w:rsidRPr="00124259">
              <w:rPr>
                <w:sz w:val="20"/>
                <w:szCs w:val="20"/>
              </w:rPr>
              <w:tab/>
              <w:t xml:space="preserve">National Institute for Health and Care Excellence. Electrotherapy for the treatment of haemorrhoids. 2015. Available from: </w:t>
            </w:r>
            <w:hyperlink r:id="rId142" w:history="1">
              <w:r w:rsidRPr="00124259">
                <w:rPr>
                  <w:rStyle w:val="Hyperlink"/>
                  <w:sz w:val="20"/>
                  <w:szCs w:val="20"/>
                  <w:u w:val="none"/>
                </w:rPr>
                <w:t>https://www.nice.org.uk/guidance/ipg525/resources/electrotherapy-for-the-treatment-of-haemorrhoids-1899871807540165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105.</w:t>
            </w:r>
            <w:r w:rsidRPr="00124259">
              <w:rPr>
                <w:sz w:val="20"/>
                <w:szCs w:val="20"/>
              </w:rPr>
              <w:tab/>
              <w:t xml:space="preserve">National Institute for Health and Care Excellence. Joint distraction for knee osteoarthritis without alignment correction. 2015. Available from: </w:t>
            </w:r>
            <w:hyperlink r:id="rId143" w:history="1">
              <w:r w:rsidRPr="00124259">
                <w:rPr>
                  <w:rStyle w:val="Hyperlink"/>
                  <w:sz w:val="20"/>
                  <w:szCs w:val="20"/>
                  <w:u w:val="none"/>
                </w:rPr>
                <w:t>https://www.nice.org.uk/guidance/ipg529/resources/joint-distraction-for-knee-osteoarthritis-without-alignment-correction-1899871814258629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106.</w:t>
            </w:r>
            <w:r w:rsidRPr="00124259">
              <w:rPr>
                <w:sz w:val="20"/>
                <w:szCs w:val="20"/>
              </w:rPr>
              <w:tab/>
              <w:t xml:space="preserve">National Institute for Health and Care Excellence. Sacral nerve stimulation for idiopathic chronic non-obstructive urinary retention. 2015. Available from: </w:t>
            </w:r>
            <w:hyperlink r:id="rId144" w:history="1">
              <w:r w:rsidRPr="00124259">
                <w:rPr>
                  <w:rStyle w:val="Hyperlink"/>
                  <w:sz w:val="20"/>
                  <w:szCs w:val="20"/>
                  <w:u w:val="none"/>
                </w:rPr>
                <w:t>https://www.nice.org.uk/guidance/ipg536/resources/sacral-nerve-stimulation-for-idiopathic-chronic-nonobstructive-urinary-retention-1899871869685957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107.</w:t>
            </w:r>
            <w:r w:rsidRPr="00124259">
              <w:rPr>
                <w:sz w:val="20"/>
                <w:szCs w:val="20"/>
              </w:rPr>
              <w:tab/>
              <w:t xml:space="preserve">National Institute for Health and Care Excellence. Preoperative high dose rate brachytherapy for rectal cancer. 2015. Available from: </w:t>
            </w:r>
            <w:hyperlink r:id="rId145" w:history="1">
              <w:r w:rsidRPr="00124259">
                <w:rPr>
                  <w:rStyle w:val="Hyperlink"/>
                  <w:sz w:val="20"/>
                  <w:szCs w:val="20"/>
                  <w:u w:val="none"/>
                </w:rPr>
                <w:t>https://www.nice.org.uk/guidance/ipg531/resources/preoperative-high-dose-rate-brachytherapy-for-rectal-cancer-1899871861287877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108.</w:t>
            </w:r>
            <w:r w:rsidRPr="00124259">
              <w:rPr>
                <w:sz w:val="20"/>
                <w:szCs w:val="20"/>
              </w:rPr>
              <w:tab/>
              <w:t xml:space="preserve">National Institute for Health and Care Excellence. Insertion of a balloon device to disimpact an engaged fetal head before an emergency caesarean section. 2015. Available from: </w:t>
            </w:r>
            <w:hyperlink r:id="rId146" w:history="1">
              <w:r w:rsidRPr="00124259">
                <w:rPr>
                  <w:rStyle w:val="Hyperlink"/>
                  <w:sz w:val="20"/>
                  <w:szCs w:val="20"/>
                  <w:u w:val="none"/>
                </w:rPr>
                <w:t>https://www.nice.org.uk/guidance/ipg515/resources/insertion-of-a-balloon-device-to-disimpact-an-engaged-fetal-head-before-an-emergency-caesarean-section-1899871747073989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109.</w:t>
            </w:r>
            <w:r w:rsidRPr="00124259">
              <w:rPr>
                <w:sz w:val="20"/>
                <w:szCs w:val="20"/>
              </w:rPr>
              <w:tab/>
              <w:t xml:space="preserve">National Institute for Health and Care Excellence. Living-donor liver transplantation. 2015. Available from: </w:t>
            </w:r>
            <w:hyperlink r:id="rId147" w:history="1">
              <w:r w:rsidRPr="00124259">
                <w:rPr>
                  <w:rStyle w:val="Hyperlink"/>
                  <w:sz w:val="20"/>
                  <w:szCs w:val="20"/>
                  <w:u w:val="none"/>
                </w:rPr>
                <w:t>https://www.nice.org.uk/guidance/ipg535/resources/livingdonor-liver-transplantation-1899871868006341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110.</w:t>
            </w:r>
            <w:r w:rsidRPr="00124259">
              <w:rPr>
                <w:sz w:val="20"/>
                <w:szCs w:val="20"/>
              </w:rPr>
              <w:tab/>
              <w:t xml:space="preserve">National Institute for Health and Care Excellence. Transcranial direct current stimulation (tDCS) for depression. 2015. Available from: </w:t>
            </w:r>
            <w:hyperlink r:id="rId148" w:history="1">
              <w:r w:rsidRPr="00124259">
                <w:rPr>
                  <w:rStyle w:val="Hyperlink"/>
                  <w:sz w:val="20"/>
                  <w:szCs w:val="20"/>
                  <w:u w:val="none"/>
                </w:rPr>
                <w:t>https://www.nice.org.uk/guidance/ipg530/resources/transcranial-direct-current-stimulation-tdcs-for-depression-1899871859608261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111.</w:t>
            </w:r>
            <w:r w:rsidRPr="00124259">
              <w:rPr>
                <w:sz w:val="20"/>
                <w:szCs w:val="20"/>
              </w:rPr>
              <w:tab/>
              <w:t xml:space="preserve">National Institute for Health and Care Excellence. Implanting a baroreceptor stimulation device for resistant hypertension. 2015. Available from: </w:t>
            </w:r>
            <w:hyperlink r:id="rId149" w:history="1">
              <w:r w:rsidRPr="00124259">
                <w:rPr>
                  <w:rStyle w:val="Hyperlink"/>
                  <w:sz w:val="20"/>
                  <w:szCs w:val="20"/>
                  <w:u w:val="none"/>
                </w:rPr>
                <w:t>https://www.nice.org.uk/guidance/ipg533/resources/implanting-a-baroreceptor-stimulation-device-for-resistant-hypertension-1899871864647109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112.</w:t>
            </w:r>
            <w:r w:rsidRPr="00124259">
              <w:rPr>
                <w:sz w:val="20"/>
                <w:szCs w:val="20"/>
              </w:rPr>
              <w:tab/>
              <w:t xml:space="preserve">National Institute for Health and Care Excellence. Suture fixation of acute disruption of the distal tibiofibular syndesmosis. 2015. Available from: </w:t>
            </w:r>
            <w:hyperlink r:id="rId150" w:history="1">
              <w:r w:rsidRPr="00124259">
                <w:rPr>
                  <w:rStyle w:val="Hyperlink"/>
                  <w:sz w:val="20"/>
                  <w:szCs w:val="20"/>
                  <w:u w:val="none"/>
                </w:rPr>
                <w:t>https://www.nice.org.uk/guidance/ipg521/resources/suture-fixation-of-acute-disruption-of-the-distal-tibiofibular-syndesmosis-1899871800821701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113.</w:t>
            </w:r>
            <w:r w:rsidRPr="00124259">
              <w:rPr>
                <w:sz w:val="20"/>
                <w:szCs w:val="20"/>
              </w:rPr>
              <w:tab/>
              <w:t xml:space="preserve">National Institute for Health and Care Excellence. Hysteroscopic morcellation of uterine leiomyomas (fibroids). 2015. Available from: </w:t>
            </w:r>
            <w:hyperlink r:id="rId151" w:history="1">
              <w:r w:rsidRPr="00124259">
                <w:rPr>
                  <w:rStyle w:val="Hyperlink"/>
                  <w:sz w:val="20"/>
                  <w:szCs w:val="20"/>
                  <w:u w:val="none"/>
                </w:rPr>
                <w:t>https://www.nice.org.uk/guidance/ipg522/resources/hysteroscopic-morcellation-of-uterine-leiomyomas-fibroids-1899871802501317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114.</w:t>
            </w:r>
            <w:r w:rsidRPr="00124259">
              <w:rPr>
                <w:sz w:val="20"/>
                <w:szCs w:val="20"/>
              </w:rPr>
              <w:tab/>
              <w:t xml:space="preserve">National Institute for Health and Care Excellence. Insertion of an epiretinal prosthesis for retinitis pigmentosa. 2015. Available from: </w:t>
            </w:r>
            <w:hyperlink r:id="rId152" w:history="1">
              <w:r w:rsidRPr="00124259">
                <w:rPr>
                  <w:rStyle w:val="Hyperlink"/>
                  <w:sz w:val="20"/>
                  <w:szCs w:val="20"/>
                  <w:u w:val="none"/>
                </w:rPr>
                <w:t>https://www.nice.org.uk/guidance/ipg519/resources/insertion-of-an-epiretinal-prosthesis-for-retinitis-pigmentosa-1899871753792453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115.</w:t>
            </w:r>
            <w:r w:rsidRPr="00124259">
              <w:rPr>
                <w:sz w:val="20"/>
                <w:szCs w:val="20"/>
              </w:rPr>
              <w:tab/>
              <w:t xml:space="preserve">National Institute for Health and Care Excellence. Low energy contact X-ray brachytherapy (the Papillon technique) for early stage rectal cancer. 2015. Available from: </w:t>
            </w:r>
            <w:hyperlink r:id="rId153" w:history="1">
              <w:r w:rsidRPr="00124259">
                <w:rPr>
                  <w:rStyle w:val="Hyperlink"/>
                  <w:sz w:val="20"/>
                  <w:szCs w:val="20"/>
                  <w:u w:val="none"/>
                </w:rPr>
                <w:t>https://www.nice.org.uk/guidance/ipg532/resources/low-energy-contact-xray-brachytherapy-the-papillon-technique-for-early-stage-rectal-cancer-1899871862967493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116.</w:t>
            </w:r>
            <w:r w:rsidRPr="00124259">
              <w:rPr>
                <w:sz w:val="20"/>
                <w:szCs w:val="20"/>
              </w:rPr>
              <w:tab/>
              <w:t xml:space="preserve">Red Española de Agencias de Evaluación de Tecnologías y Prestaciones del SNS, Agencia de Evaluación de Tecnologías Sanitarias de Galicia, Informes de evaluación de tecnologías sanitarias. Evaluación de las necesidades y elaboración de un documento de información para </w:t>
            </w:r>
            <w:r w:rsidRPr="00124259">
              <w:rPr>
                <w:sz w:val="20"/>
                <w:szCs w:val="20"/>
              </w:rPr>
              <w:lastRenderedPageBreak/>
              <w:t xml:space="preserve">pacientes con sarcoidosis basado en la evidencia. 2015. Available from: </w:t>
            </w:r>
            <w:hyperlink r:id="rId154" w:history="1">
              <w:r w:rsidRPr="00124259">
                <w:rPr>
                  <w:rStyle w:val="Hyperlink"/>
                  <w:sz w:val="20"/>
                  <w:szCs w:val="20"/>
                  <w:u w:val="none"/>
                </w:rPr>
                <w:t>http://portal.guiasalud.es/contenidos/iframes/documentos/opbe/2015-04/avalia-t201408-InformeSarcoidosis-DEF.pdf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117.</w:t>
            </w:r>
            <w:r w:rsidRPr="00124259">
              <w:rPr>
                <w:sz w:val="20"/>
                <w:szCs w:val="20"/>
              </w:rPr>
              <w:tab/>
              <w:t xml:space="preserve">Roger Chou, Robin Hashimoto, Janna Friedly, et al. Pain Management Injection Therapies for Low Back Pain 2015. Available from: </w:t>
            </w:r>
            <w:hyperlink r:id="rId155" w:history="1">
              <w:r w:rsidRPr="00124259">
                <w:rPr>
                  <w:rStyle w:val="Hyperlink"/>
                  <w:sz w:val="20"/>
                  <w:szCs w:val="20"/>
                  <w:u w:val="none"/>
                </w:rPr>
                <w:t>https://www.cms.gov/Medicare/Coverage/DeterminationProcess/Downloads/id98TA.pdf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118.</w:t>
            </w:r>
            <w:r w:rsidRPr="00124259">
              <w:rPr>
                <w:sz w:val="20"/>
                <w:szCs w:val="20"/>
              </w:rPr>
              <w:tab/>
              <w:t>Simmonds M, Burch J, Llewellyn A, et al. The use of measures of obesity in childhood for predicting obesity and the development of obesity-related diseases in adulthood: a systematic review and meta-analysis. Health Technol Assess. 2015 2015/06/30; 19(43).</w:t>
            </w:r>
          </w:p>
          <w:p w:rsidR="006E4EF8" w:rsidRPr="00124259" w:rsidRDefault="006E4EF8" w:rsidP="006E4EF8">
            <w:pPr>
              <w:pStyle w:val="EndNoteBibliography"/>
              <w:rPr>
                <w:sz w:val="20"/>
                <w:szCs w:val="20"/>
              </w:rPr>
            </w:pPr>
            <w:r w:rsidRPr="00124259">
              <w:rPr>
                <w:sz w:val="20"/>
                <w:szCs w:val="20"/>
              </w:rPr>
              <w:t>119.</w:t>
            </w:r>
            <w:r w:rsidRPr="00124259">
              <w:rPr>
                <w:sz w:val="20"/>
                <w:szCs w:val="20"/>
              </w:rPr>
              <w:tab/>
              <w:t xml:space="preserve">Sydne J. N, John D. F, Margaret A. M, et al. Systematic Review for Effectiveness of Hyaluronic Acid in the Treatment of Severe Degenerative Joint Disease (DJD) of the Knee: Technology Assessment Report. 2015. Available from: </w:t>
            </w:r>
            <w:hyperlink r:id="rId156" w:history="1">
              <w:r w:rsidRPr="00124259">
                <w:rPr>
                  <w:rStyle w:val="Hyperlink"/>
                  <w:sz w:val="20"/>
                  <w:szCs w:val="20"/>
                  <w:u w:val="none"/>
                </w:rPr>
                <w:t>https://www.cms.gov/Medicare/Coverage/DeterminationProcess/Downloads/id101TA.pdf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120.</w:t>
            </w:r>
            <w:r w:rsidRPr="00124259">
              <w:rPr>
                <w:sz w:val="20"/>
                <w:szCs w:val="20"/>
              </w:rPr>
              <w:tab/>
              <w:t xml:space="preserve">Agencia de Evaluación de Tecnologías Sanitarias de Andalucía. </w:t>
            </w:r>
            <w:r w:rsidRPr="00124259">
              <w:rPr>
                <w:sz w:val="20"/>
                <w:szCs w:val="20"/>
                <w:lang w:val="de-AT"/>
              </w:rPr>
              <w:t xml:space="preserve">Indicación de ortesis en deformidades de los pies en niños. </w:t>
            </w:r>
            <w:r w:rsidRPr="00124259">
              <w:rPr>
                <w:sz w:val="20"/>
                <w:szCs w:val="20"/>
              </w:rPr>
              <w:t xml:space="preserve">2016. Available from: </w:t>
            </w:r>
            <w:hyperlink r:id="rId157" w:history="1">
              <w:r w:rsidRPr="00124259">
                <w:rPr>
                  <w:rStyle w:val="Hyperlink"/>
                  <w:sz w:val="20"/>
                  <w:szCs w:val="20"/>
                  <w:u w:val="none"/>
                </w:rPr>
                <w:t>http://www.juntadeandalucia.es/salud/servicios/contenidos/nuevaaetsa/up/07_AETSA_Indicacion%20de%20ortesis%20en%20deformidades%20de%20los%20pies%20en%20ni%C3%B1os_DEF_NIPO.pdf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121.</w:t>
            </w:r>
            <w:r w:rsidRPr="00124259">
              <w:rPr>
                <w:sz w:val="20"/>
                <w:szCs w:val="20"/>
              </w:rPr>
              <w:tab/>
              <w:t xml:space="preserve">Agència de Qualitat i Avaluació Sanitàries de Catalunya (AQuAS). Pautes per a l'harmonització del tractament farmacològic de la malaltia renal crònica 2016. Available from: </w:t>
            </w:r>
            <w:hyperlink r:id="rId158" w:history="1">
              <w:r w:rsidRPr="00124259">
                <w:rPr>
                  <w:rStyle w:val="Hyperlink"/>
                  <w:sz w:val="20"/>
                  <w:szCs w:val="20"/>
                  <w:u w:val="none"/>
                </w:rPr>
                <w:t>http://catsalut.gencat.cat/web/.content/minisite/catsalut/proveidors_professionals/medicaments_farmacia/phf_apc/protocols/Malaltia_renal/MALATIA-RENAL-CRONICA_Definitiva.pdf.pdf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122.</w:t>
            </w:r>
            <w:r w:rsidRPr="00124259">
              <w:rPr>
                <w:sz w:val="20"/>
                <w:szCs w:val="20"/>
              </w:rPr>
              <w:tab/>
              <w:t xml:space="preserve">Agència de Qualitat i Avaluació Sanitàries de Catalunya (AQuAS). Proposta d'indicadors per avaluar l'atenció a la cronicitat en el marc de l'Estratègia per a l'Abordatge de la Cronicitat en el Sistema Nacional de Salut. 2016. Available from: </w:t>
            </w:r>
            <w:hyperlink r:id="rId159" w:history="1">
              <w:r w:rsidRPr="00124259">
                <w:rPr>
                  <w:rStyle w:val="Hyperlink"/>
                  <w:sz w:val="20"/>
                  <w:szCs w:val="20"/>
                  <w:u w:val="none"/>
                </w:rPr>
                <w:t>http://aquas.gencat.cat/web/.content/minisite/aquas/publicacions/2015/documents/Propuesta_indicadores_cronicidad_AQuAS_PlaSNS.pdf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123.</w:t>
            </w:r>
            <w:r w:rsidRPr="00124259">
              <w:rPr>
                <w:sz w:val="20"/>
                <w:szCs w:val="20"/>
              </w:rPr>
              <w:tab/>
              <w:t xml:space="preserve">Basque Office for Health Technology Assessment/Basque Government (OSTEBA). Diseño y Validación de una herramienta de cribado para la Evaluación de Impacto en Salud de las políticas autonómicas. 2016. Available from: </w:t>
            </w:r>
            <w:hyperlink r:id="rId160" w:history="1">
              <w:r w:rsidRPr="00124259">
                <w:rPr>
                  <w:rStyle w:val="Hyperlink"/>
                  <w:sz w:val="20"/>
                  <w:szCs w:val="20"/>
                  <w:u w:val="none"/>
                </w:rPr>
                <w:t>http://www.ogasun.ejgv.euskadi.eus/r51-catpub/es/k75aWebPublicacionesWar/k75aObtenerPublicacionDigitalServlet?R01HNoPortal=true&amp;N_LIBR=051860&amp;N_EDIC=0001&amp;C_IDIOM=es&amp;FORMATO=.pdf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124.</w:t>
            </w:r>
            <w:r w:rsidRPr="00124259">
              <w:rPr>
                <w:sz w:val="20"/>
                <w:szCs w:val="20"/>
              </w:rPr>
              <w:tab/>
              <w:t>Baxter S, Johnson M, Blank L, et al. Non-pharmacological treatments for stuttering in children and adults: a systematic review and evaluation of clinical effectiveness, and exploration of barriers to successful outcomes. Health Technol Assess. 2016 2016/01/18; 20(2).</w:t>
            </w:r>
          </w:p>
          <w:p w:rsidR="006E4EF8" w:rsidRPr="00124259" w:rsidRDefault="006E4EF8" w:rsidP="006E4EF8">
            <w:pPr>
              <w:pStyle w:val="EndNoteBibliography"/>
              <w:rPr>
                <w:sz w:val="20"/>
                <w:szCs w:val="20"/>
              </w:rPr>
            </w:pPr>
            <w:r w:rsidRPr="00124259">
              <w:rPr>
                <w:sz w:val="20"/>
                <w:szCs w:val="20"/>
              </w:rPr>
              <w:t>125.</w:t>
            </w:r>
            <w:r w:rsidRPr="00124259">
              <w:rPr>
                <w:sz w:val="20"/>
                <w:szCs w:val="20"/>
              </w:rPr>
              <w:tab/>
              <w:t>Butler K, Inshaw J, Bernays S, et al. BREATHER (PENTA 16) short-cycle therapy (SCT) (5 days on/2 days off) in young people with chronic human immunodeficiency virus infection: an open, randomised, parallel-group Phase II/III trial. Health Technol Assess. 2016 2016/07/04; 20(49).</w:t>
            </w:r>
          </w:p>
          <w:p w:rsidR="006E4EF8" w:rsidRPr="00124259" w:rsidRDefault="006E4EF8" w:rsidP="006E4EF8">
            <w:pPr>
              <w:pStyle w:val="EndNoteBibliography"/>
              <w:rPr>
                <w:sz w:val="20"/>
                <w:szCs w:val="20"/>
              </w:rPr>
            </w:pPr>
            <w:r w:rsidRPr="00124259">
              <w:rPr>
                <w:sz w:val="20"/>
                <w:szCs w:val="20"/>
              </w:rPr>
              <w:t>126.</w:t>
            </w:r>
            <w:r w:rsidRPr="00124259">
              <w:rPr>
                <w:sz w:val="20"/>
                <w:szCs w:val="20"/>
              </w:rPr>
              <w:tab/>
              <w:t>Frampton GK, Kalita N, Payne L, et al. Accuracy of fundus autofluorescence imaging for the diagnosis and monitoring of retinal conditions: a systematic review. Health Technol Assess. 2016 Apr; 20(31):1-108.</w:t>
            </w:r>
          </w:p>
          <w:p w:rsidR="006E4EF8" w:rsidRPr="00124259" w:rsidRDefault="006E4EF8" w:rsidP="006E4EF8">
            <w:pPr>
              <w:pStyle w:val="EndNoteBibliography"/>
              <w:rPr>
                <w:sz w:val="20"/>
                <w:szCs w:val="20"/>
                <w:lang w:val="de-AT"/>
              </w:rPr>
            </w:pPr>
            <w:r w:rsidRPr="00124259">
              <w:rPr>
                <w:sz w:val="20"/>
                <w:szCs w:val="20"/>
              </w:rPr>
              <w:t>127.</w:t>
            </w:r>
            <w:r w:rsidRPr="00124259">
              <w:rPr>
                <w:sz w:val="20"/>
                <w:szCs w:val="20"/>
              </w:rPr>
              <w:tab/>
              <w:t xml:space="preserve">Free C, McCarthy O, French RS, et al. Can text messages increase safer sex behaviours in young people? Intervention development and pilot randomised controlled trial. Health Technol Assess. </w:t>
            </w:r>
            <w:r w:rsidRPr="00124259">
              <w:rPr>
                <w:sz w:val="20"/>
                <w:szCs w:val="20"/>
                <w:lang w:val="de-AT"/>
              </w:rPr>
              <w:t>2016 2016/08/01; 20(57).</w:t>
            </w:r>
          </w:p>
          <w:p w:rsidR="006E4EF8" w:rsidRPr="00124259" w:rsidRDefault="006E4EF8" w:rsidP="006E4EF8">
            <w:pPr>
              <w:pStyle w:val="EndNoteBibliography"/>
              <w:rPr>
                <w:sz w:val="20"/>
                <w:szCs w:val="20"/>
                <w:lang w:val="de-AT"/>
              </w:rPr>
            </w:pPr>
            <w:r w:rsidRPr="00124259">
              <w:rPr>
                <w:sz w:val="20"/>
                <w:szCs w:val="20"/>
                <w:lang w:val="de-AT"/>
              </w:rPr>
              <w:t>128.</w:t>
            </w:r>
            <w:r w:rsidRPr="00124259">
              <w:rPr>
                <w:sz w:val="20"/>
                <w:szCs w:val="20"/>
                <w:lang w:val="de-AT"/>
              </w:rPr>
              <w:tab/>
              <w:t xml:space="preserve">Hauptverband der österreichischen Sozialversicherung. Extrakorporale Stoßwellentherapie (ESTW). 2016. Available from: </w:t>
            </w:r>
            <w:hyperlink r:id="rId161" w:history="1">
              <w:r w:rsidRPr="00124259">
                <w:rPr>
                  <w:rStyle w:val="Hyperlink"/>
                  <w:sz w:val="20"/>
                  <w:szCs w:val="20"/>
                  <w:u w:val="none"/>
                  <w:lang w:val="de-AT"/>
                </w:rPr>
                <w:t>http://www.hauptverband.at/cdscontent/load?contentid=10008.630876&amp;version=1463664704</w:t>
              </w:r>
            </w:hyperlink>
            <w:r w:rsidRPr="00124259">
              <w:rPr>
                <w:sz w:val="20"/>
                <w:szCs w:val="20"/>
                <w:lang w:val="de-AT"/>
              </w:rPr>
              <w:t>. [Accessed 05.08.2016].</w:t>
            </w:r>
          </w:p>
          <w:p w:rsidR="006E4EF8" w:rsidRPr="00124259" w:rsidRDefault="006E4EF8" w:rsidP="006E4EF8">
            <w:pPr>
              <w:pStyle w:val="EndNoteBibliography"/>
              <w:rPr>
                <w:sz w:val="20"/>
                <w:szCs w:val="20"/>
              </w:rPr>
            </w:pPr>
            <w:r w:rsidRPr="00124259">
              <w:rPr>
                <w:sz w:val="20"/>
                <w:szCs w:val="20"/>
                <w:lang w:val="de-AT"/>
              </w:rPr>
              <w:t>129.</w:t>
            </w:r>
            <w:r w:rsidRPr="00124259">
              <w:rPr>
                <w:sz w:val="20"/>
                <w:szCs w:val="20"/>
                <w:lang w:val="de-AT"/>
              </w:rPr>
              <w:tab/>
              <w:t xml:space="preserve">Haute Autorité de Santé. Diagnostic par détection virale et/ou sérologie des infections à virus herpes simplex et varicelle-zona dans le cadre mère-enfant: Argumentaire. </w:t>
            </w:r>
            <w:r w:rsidRPr="00124259">
              <w:rPr>
                <w:sz w:val="20"/>
                <w:szCs w:val="20"/>
              </w:rPr>
              <w:t xml:space="preserve">2016. Available from: </w:t>
            </w:r>
            <w:hyperlink r:id="rId162" w:history="1">
              <w:r w:rsidRPr="00124259">
                <w:rPr>
                  <w:rStyle w:val="Hyperlink"/>
                  <w:sz w:val="20"/>
                  <w:szCs w:val="20"/>
                  <w:u w:val="none"/>
                </w:rPr>
                <w:t>http://www.has-sante.fr/portail/upload/docs/application/pdf/2016-05/rapport_hvzv_me_vd.pdf</w:t>
              </w:r>
            </w:hyperlink>
            <w:r w:rsidRPr="00124259">
              <w:rPr>
                <w:sz w:val="20"/>
                <w:szCs w:val="20"/>
              </w:rPr>
              <w:t xml:space="preserve">. </w:t>
            </w:r>
            <w:r w:rsidRPr="00124259">
              <w:rPr>
                <w:sz w:val="20"/>
                <w:szCs w:val="20"/>
              </w:rPr>
              <w:lastRenderedPageBreak/>
              <w:t>[Accessed 03.08.2016].</w:t>
            </w:r>
          </w:p>
          <w:p w:rsidR="006E4EF8" w:rsidRPr="00124259" w:rsidRDefault="006E4EF8" w:rsidP="006E4EF8">
            <w:pPr>
              <w:pStyle w:val="EndNoteBibliography"/>
              <w:rPr>
                <w:sz w:val="20"/>
                <w:szCs w:val="20"/>
              </w:rPr>
            </w:pPr>
            <w:r w:rsidRPr="00124259">
              <w:rPr>
                <w:sz w:val="20"/>
                <w:szCs w:val="20"/>
              </w:rPr>
              <w:t>130.</w:t>
            </w:r>
            <w:r w:rsidRPr="00124259">
              <w:rPr>
                <w:sz w:val="20"/>
                <w:szCs w:val="20"/>
              </w:rPr>
              <w:tab/>
              <w:t xml:space="preserve">Haute Autorité de Santé. Évaluation des prothèses plurales en extension (bridges cantilever) et des prothèses plurales collées (bridges collés): Rapport d'evaluation technologique. 2016. Available from: </w:t>
            </w:r>
            <w:hyperlink r:id="rId163" w:history="1">
              <w:r w:rsidRPr="00124259">
                <w:rPr>
                  <w:rStyle w:val="Hyperlink"/>
                  <w:sz w:val="20"/>
                  <w:szCs w:val="20"/>
                  <w:u w:val="none"/>
                </w:rPr>
                <w:t>http://www.has-sante.fr/portail/upload/docs/application/pdf/2016-04/rapport_bridges_dentaires_vd.pdf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131.</w:t>
            </w:r>
            <w:r w:rsidRPr="00124259">
              <w:rPr>
                <w:sz w:val="20"/>
                <w:szCs w:val="20"/>
              </w:rPr>
              <w:tab/>
              <w:t xml:space="preserve">Haute Autorité de Santé. Cahier des charges pour la réalisation des interruptions volontaires de grossesse par méthode instrumentale hors établissement de santé. 2016. Available from: </w:t>
            </w:r>
            <w:hyperlink r:id="rId164" w:history="1">
              <w:r w:rsidRPr="00124259">
                <w:rPr>
                  <w:rStyle w:val="Hyperlink"/>
                  <w:sz w:val="20"/>
                  <w:szCs w:val="20"/>
                  <w:u w:val="none"/>
                </w:rPr>
                <w:t>http://www.has-sante.fr/portail/upload/docs/application/pdf/2016-04/rapport_ivg_vd.pdf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132.</w:t>
            </w:r>
            <w:r w:rsidRPr="00124259">
              <w:rPr>
                <w:sz w:val="20"/>
                <w:szCs w:val="20"/>
              </w:rPr>
              <w:tab/>
              <w:t xml:space="preserve">Haute Autorité de Santé. Cahier des charges pour la réalisation des interruptions volontaires de grossesse par méthode instrumentale dans les centres de santé. 2016. Available from: </w:t>
            </w:r>
            <w:hyperlink r:id="rId165" w:history="1">
              <w:r w:rsidRPr="00124259">
                <w:rPr>
                  <w:rStyle w:val="Hyperlink"/>
                  <w:sz w:val="20"/>
                  <w:szCs w:val="20"/>
                  <w:u w:val="none"/>
                </w:rPr>
                <w:t>http://www.has-sante.fr/portail/upload/docs/application/pdf/2016-04/cdc_ivg_vd.pdf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133.</w:t>
            </w:r>
            <w:r w:rsidRPr="00124259">
              <w:rPr>
                <w:sz w:val="20"/>
                <w:szCs w:val="20"/>
              </w:rPr>
              <w:tab/>
              <w:t xml:space="preserve">Haute Autorité de Santé. Alternative(s) à la scintigraphie de perfusion en cas de suspicion d’embolie pulmonaire non massive chez la femme enceinte dans l’hypothèse d’une pénurie complète en technétium-99m: Rapport d'evaluation technologique. 2016. Available from: </w:t>
            </w:r>
            <w:hyperlink r:id="rId166" w:history="1">
              <w:r w:rsidRPr="00124259">
                <w:rPr>
                  <w:rStyle w:val="Hyperlink"/>
                  <w:sz w:val="20"/>
                  <w:szCs w:val="20"/>
                  <w:u w:val="none"/>
                </w:rPr>
                <w:t>http://www.has-sante.fr/portail/upload/docs/application/pdf/2016-03/rapport_tc99.pdf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134.</w:t>
            </w:r>
            <w:r w:rsidRPr="00124259">
              <w:rPr>
                <w:sz w:val="20"/>
                <w:szCs w:val="20"/>
              </w:rPr>
              <w:tab/>
              <w:t xml:space="preserve">Haute Autorité de Santé. Détection par RT-PCR du virus Zika dans le sang et les urines: Argumentaire. 2016. Available from: </w:t>
            </w:r>
            <w:hyperlink r:id="rId167" w:history="1">
              <w:r w:rsidRPr="00124259">
                <w:rPr>
                  <w:rStyle w:val="Hyperlink"/>
                  <w:sz w:val="20"/>
                  <w:szCs w:val="20"/>
                  <w:u w:val="none"/>
                </w:rPr>
                <w:t>http://www.has-sante.fr/portail/upload/docs/application/pdf/2016-03/argumentaire_zika.pdf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135.</w:t>
            </w:r>
            <w:r w:rsidRPr="00124259">
              <w:rPr>
                <w:sz w:val="20"/>
                <w:szCs w:val="20"/>
              </w:rPr>
              <w:tab/>
              <w:t xml:space="preserve">Haute Autorité de Santé. Evaluation de l'amplification génique pour le diagnostic des infections à Herpesviridae (cytomégalovirus, virus herpès simplex et varicelle-zona) chez les personnes vivant avec le VIH: Argumentaire. 2016. Available from: </w:t>
            </w:r>
            <w:hyperlink r:id="rId168" w:history="1">
              <w:r w:rsidRPr="00124259">
                <w:rPr>
                  <w:rStyle w:val="Hyperlink"/>
                  <w:sz w:val="20"/>
                  <w:szCs w:val="20"/>
                  <w:u w:val="none"/>
                </w:rPr>
                <w:t>http://www.has-sante.fr/portail/upload/docs/application/pdf/2016-01/argumentaire_herpesviridae_vih.docx.pdf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136.</w:t>
            </w:r>
            <w:r w:rsidRPr="00124259">
              <w:rPr>
                <w:sz w:val="20"/>
                <w:szCs w:val="20"/>
              </w:rPr>
              <w:tab/>
              <w:t xml:space="preserve">Haute Autorité de Santé. Évaluation de l'amplification génique des Herpesviridae (virus herpès simplex et varicelle-zona) devant des manifestations cutanéomuqueuses et oculaires: Argumentaire. 2016. Available from: </w:t>
            </w:r>
            <w:hyperlink r:id="rId169" w:history="1">
              <w:r w:rsidRPr="00124259">
                <w:rPr>
                  <w:rStyle w:val="Hyperlink"/>
                  <w:sz w:val="20"/>
                  <w:szCs w:val="20"/>
                  <w:u w:val="none"/>
                </w:rPr>
                <w:t>http://www.has-sante.fr/portail/upload/docs/application/pdf/2016-01/argumentaire_herpesviridae_popge.pdf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137.</w:t>
            </w:r>
            <w:r w:rsidRPr="00124259">
              <w:rPr>
                <w:sz w:val="20"/>
                <w:szCs w:val="20"/>
              </w:rPr>
              <w:tab/>
              <w:t xml:space="preserve">Haute Autorité de Santé. Évaluation de la thermoplastie bronchique pour le traitement de l’asthme sévère non contrôlé: Rapport d'evaluation technologique. 2016. Available from: </w:t>
            </w:r>
            <w:hyperlink r:id="rId170" w:history="1">
              <w:r w:rsidRPr="00124259">
                <w:rPr>
                  <w:rStyle w:val="Hyperlink"/>
                  <w:sz w:val="20"/>
                  <w:szCs w:val="20"/>
                  <w:u w:val="none"/>
                </w:rPr>
                <w:t>http://www.has-sante.fr/portail/upload/docs/application/pdf/2016-01/rapport_thermo_bronch.pdf</w:t>
              </w:r>
            </w:hyperlink>
            <w:r w:rsidRPr="00124259">
              <w:rPr>
                <w:sz w:val="20"/>
                <w:szCs w:val="20"/>
              </w:rPr>
              <w:t>. [Accessed 03.08.2016].</w:t>
            </w:r>
          </w:p>
          <w:p w:rsidR="006E4EF8" w:rsidRPr="00124259" w:rsidRDefault="006E4EF8" w:rsidP="006E4EF8">
            <w:pPr>
              <w:pStyle w:val="EndNoteBibliography"/>
              <w:rPr>
                <w:sz w:val="20"/>
                <w:szCs w:val="20"/>
                <w:lang w:val="de-AT"/>
              </w:rPr>
            </w:pPr>
            <w:r w:rsidRPr="00124259">
              <w:rPr>
                <w:sz w:val="20"/>
                <w:szCs w:val="20"/>
              </w:rPr>
              <w:t>138.</w:t>
            </w:r>
            <w:r w:rsidRPr="00124259">
              <w:rPr>
                <w:sz w:val="20"/>
                <w:szCs w:val="20"/>
              </w:rPr>
              <w:tab/>
              <w:t xml:space="preserve">Heneghan CJ, Onakpoya I, Jones MA, et al. Neuraminidase inhibitors for influenza: a systematic review and meta-analysis of regulatory and mortality data. </w:t>
            </w:r>
            <w:r w:rsidRPr="00124259">
              <w:rPr>
                <w:sz w:val="20"/>
                <w:szCs w:val="20"/>
                <w:lang w:val="de-AT"/>
              </w:rPr>
              <w:t>Health Technol Assess. 2016 2016/05/31; 20(42).</w:t>
            </w:r>
          </w:p>
          <w:p w:rsidR="006E4EF8" w:rsidRPr="00124259" w:rsidRDefault="006E4EF8" w:rsidP="006E4EF8">
            <w:pPr>
              <w:pStyle w:val="EndNoteBibliography"/>
              <w:rPr>
                <w:sz w:val="20"/>
                <w:szCs w:val="20"/>
                <w:lang w:val="de-AT"/>
              </w:rPr>
            </w:pPr>
            <w:r w:rsidRPr="00124259">
              <w:rPr>
                <w:sz w:val="20"/>
                <w:szCs w:val="20"/>
                <w:lang w:val="de-AT"/>
              </w:rPr>
              <w:t>139.</w:t>
            </w:r>
            <w:r w:rsidRPr="00124259">
              <w:rPr>
                <w:sz w:val="20"/>
                <w:szCs w:val="20"/>
                <w:lang w:val="de-AT"/>
              </w:rPr>
              <w:tab/>
              <w:t xml:space="preserve">Institut für Qualität und Wirtschaftlichkeit im Gesundheitswesen. Extrakorporale Stoßwellentherapie (ESWT) beim Fersenschmerz: Dokumentation und Würdigung der Anhörung zum vorläufigen Berichtsplan; Auftrag N15-06. 2016. Available from: </w:t>
            </w:r>
            <w:hyperlink r:id="rId171" w:history="1">
              <w:r w:rsidRPr="00124259">
                <w:rPr>
                  <w:rStyle w:val="Hyperlink"/>
                  <w:sz w:val="20"/>
                  <w:szCs w:val="20"/>
                  <w:u w:val="none"/>
                  <w:lang w:val="de-AT"/>
                </w:rPr>
                <w:t>https://www.iqwig.de/download/N15-06_DWA-vBP_ESWT-beim-Fersenschmerz.pdf</w:t>
              </w:r>
            </w:hyperlink>
            <w:r w:rsidRPr="00124259">
              <w:rPr>
                <w:sz w:val="20"/>
                <w:szCs w:val="20"/>
                <w:lang w:val="de-AT"/>
              </w:rPr>
              <w:t>. [Accessed 28.04.2016].</w:t>
            </w:r>
          </w:p>
          <w:p w:rsidR="006E4EF8" w:rsidRPr="00124259" w:rsidRDefault="006E4EF8" w:rsidP="006E4EF8">
            <w:pPr>
              <w:pStyle w:val="EndNoteBibliography"/>
              <w:rPr>
                <w:sz w:val="20"/>
                <w:szCs w:val="20"/>
                <w:lang w:val="de-AT"/>
              </w:rPr>
            </w:pPr>
            <w:r w:rsidRPr="00124259">
              <w:rPr>
                <w:sz w:val="20"/>
                <w:szCs w:val="20"/>
                <w:lang w:val="de-AT"/>
              </w:rPr>
              <w:t>140.</w:t>
            </w:r>
            <w:r w:rsidRPr="00124259">
              <w:rPr>
                <w:sz w:val="20"/>
                <w:szCs w:val="20"/>
                <w:lang w:val="de-AT"/>
              </w:rPr>
              <w:tab/>
              <w:t xml:space="preserve">Institut für Qualität und Wirtschaftlichkeit im Gesundheitswesen. Extrakorporale Stoßwellentherapie beim Fersenschmerz: Berichtsplan; Auftrag N15-06. 2016. Available from: </w:t>
            </w:r>
            <w:hyperlink r:id="rId172" w:history="1">
              <w:r w:rsidRPr="00124259">
                <w:rPr>
                  <w:rStyle w:val="Hyperlink"/>
                  <w:sz w:val="20"/>
                  <w:szCs w:val="20"/>
                  <w:u w:val="none"/>
                  <w:lang w:val="de-AT"/>
                </w:rPr>
                <w:t>https://www.iqwig.de/download/N15-06_Berichtsplan_ESWT-beim-Fersenschmerz.pdf</w:t>
              </w:r>
            </w:hyperlink>
            <w:r w:rsidRPr="00124259">
              <w:rPr>
                <w:sz w:val="20"/>
                <w:szCs w:val="20"/>
                <w:lang w:val="de-AT"/>
              </w:rPr>
              <w:t>. [Accessed 28.04.2016].</w:t>
            </w:r>
          </w:p>
          <w:p w:rsidR="006E4EF8" w:rsidRPr="00124259" w:rsidRDefault="006E4EF8" w:rsidP="006E4EF8">
            <w:pPr>
              <w:pStyle w:val="EndNoteBibliography"/>
              <w:rPr>
                <w:sz w:val="20"/>
                <w:szCs w:val="20"/>
              </w:rPr>
            </w:pPr>
            <w:r w:rsidRPr="00124259">
              <w:rPr>
                <w:sz w:val="20"/>
                <w:szCs w:val="20"/>
              </w:rPr>
              <w:t>141.</w:t>
            </w:r>
            <w:r w:rsidRPr="00124259">
              <w:rPr>
                <w:sz w:val="20"/>
                <w:szCs w:val="20"/>
              </w:rPr>
              <w:tab/>
              <w:t xml:space="preserve">Institut national d’excellence en santé et en services sociaux (INESSS). Faisabilité et pertinence de déployer des centres atellites de radiothérapie munis d’un seul accélérateur linéaire 2016. Available from: </w:t>
            </w:r>
            <w:hyperlink r:id="rId173" w:history="1">
              <w:r w:rsidRPr="00124259">
                <w:rPr>
                  <w:rStyle w:val="Hyperlink"/>
                  <w:sz w:val="20"/>
                  <w:szCs w:val="20"/>
                  <w:u w:val="none"/>
                </w:rPr>
                <w:t>http://www.inesss.qc.ca/fileadmin/doc/INESSS/Rapports/Oncologie/INESSS_centres_satellites_radiotherapie.pdf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142.</w:t>
            </w:r>
            <w:r w:rsidRPr="00124259">
              <w:rPr>
                <w:sz w:val="20"/>
                <w:szCs w:val="20"/>
              </w:rPr>
              <w:tab/>
              <w:t xml:space="preserve">Institut national d’excellence en santé et en services sociaux (INESSS). Les chirurgies des amygdales. 2016. Available from: </w:t>
            </w:r>
            <w:hyperlink r:id="rId174" w:history="1">
              <w:r w:rsidRPr="00124259">
                <w:rPr>
                  <w:rStyle w:val="Hyperlink"/>
                  <w:sz w:val="20"/>
                  <w:szCs w:val="20"/>
                  <w:u w:val="none"/>
                </w:rPr>
                <w:t>http://www.inesss.qc.ca/fileadmin/doc/INESSS/Rapports/Chirurgie/INESSS_Chirurgie_amygdales.pdf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143.</w:t>
            </w:r>
            <w:r w:rsidRPr="00124259">
              <w:rPr>
                <w:sz w:val="20"/>
                <w:szCs w:val="20"/>
              </w:rPr>
              <w:tab/>
              <w:t xml:space="preserve">Institut national d’excellence en santé et en services sociaux (INESSS). Modèles de dispensation des soins et services aux personnes </w:t>
            </w:r>
            <w:r w:rsidRPr="00124259">
              <w:rPr>
                <w:sz w:val="20"/>
                <w:szCs w:val="20"/>
              </w:rPr>
              <w:lastRenderedPageBreak/>
              <w:t xml:space="preserve">présentant des troubles concomitants de santé mentale et de dépendance. 2016. Available from: </w:t>
            </w:r>
            <w:hyperlink r:id="rId175" w:history="1">
              <w:r w:rsidRPr="00124259">
                <w:rPr>
                  <w:rStyle w:val="Hyperlink"/>
                  <w:sz w:val="20"/>
                  <w:szCs w:val="20"/>
                  <w:u w:val="none"/>
                </w:rPr>
                <w:t>http://www.inesss.qc.ca/fileadmin/doc/INESSS/Rapports/ServicesSociaux/INESSS_Avis_Dispensation_soins_services_troubles_concomitants.pdf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144.</w:t>
            </w:r>
            <w:r w:rsidRPr="00124259">
              <w:rPr>
                <w:sz w:val="20"/>
                <w:szCs w:val="20"/>
              </w:rPr>
              <w:tab/>
              <w:t xml:space="preserve">Institut national d’excellence en santé et en services sociaux (INESSS). Cancer de la prostate localisé. 2016. Available from: </w:t>
            </w:r>
            <w:hyperlink r:id="rId176" w:history="1">
              <w:r w:rsidRPr="00124259">
                <w:rPr>
                  <w:rStyle w:val="Hyperlink"/>
                  <w:sz w:val="20"/>
                  <w:szCs w:val="20"/>
                  <w:u w:val="none"/>
                </w:rPr>
                <w:t>http://www.inesss.qc.ca/fileadmin/doc/INESSS/Rapports/Oncologie/INESSS-CHUQuebec_Cancer_de_la_prostate_localise.pdf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145.</w:t>
            </w:r>
            <w:r w:rsidRPr="00124259">
              <w:rPr>
                <w:sz w:val="20"/>
                <w:szCs w:val="20"/>
              </w:rPr>
              <w:tab/>
              <w:t xml:space="preserve">Institut national d’excellence en santé et en services sociaux (INESSS). Utilisation de la bendamustine pour le traitement du lymphome folliculaire. 2016. Available from: </w:t>
            </w:r>
            <w:hyperlink r:id="rId177" w:history="1">
              <w:r w:rsidRPr="00124259">
                <w:rPr>
                  <w:rStyle w:val="Hyperlink"/>
                  <w:sz w:val="20"/>
                  <w:szCs w:val="20"/>
                  <w:u w:val="none"/>
                </w:rPr>
                <w:t>http://www.inesss.qc.ca/fileadmin/doc/INESSS/Rapports/Oncologie/INESSS_Outil_aide_decision_Bendamustine.pdf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146.</w:t>
            </w:r>
            <w:r w:rsidRPr="00124259">
              <w:rPr>
                <w:sz w:val="20"/>
                <w:szCs w:val="20"/>
              </w:rPr>
              <w:tab/>
              <w:t xml:space="preserve">Instituto de Salud Carlos III. Eficacia y seguridad de la braquiterapia de alta tasa de dosis como monoterapia en el tratamiento del cáncer de próstata. 2016. Available from: </w:t>
            </w:r>
            <w:hyperlink r:id="rId178" w:history="1">
              <w:r w:rsidRPr="00124259">
                <w:rPr>
                  <w:rStyle w:val="Hyperlink"/>
                  <w:sz w:val="20"/>
                  <w:szCs w:val="20"/>
                  <w:u w:val="none"/>
                </w:rPr>
                <w:t>http://gesdoc.isciii.es/gesdoccontroller?action=download&amp;id=15/06/2016-d8430dd886</w:t>
              </w:r>
            </w:hyperlink>
            <w:r w:rsidRPr="00124259">
              <w:rPr>
                <w:sz w:val="20"/>
                <w:szCs w:val="20"/>
              </w:rPr>
              <w:t>. [Accessed 08.08.2016].</w:t>
            </w:r>
          </w:p>
          <w:p w:rsidR="006E4EF8" w:rsidRPr="00124259" w:rsidRDefault="006E4EF8" w:rsidP="006E4EF8">
            <w:pPr>
              <w:pStyle w:val="EndNoteBibliography"/>
              <w:rPr>
                <w:sz w:val="20"/>
                <w:szCs w:val="20"/>
              </w:rPr>
            </w:pPr>
            <w:r w:rsidRPr="00124259">
              <w:rPr>
                <w:sz w:val="20"/>
                <w:szCs w:val="20"/>
              </w:rPr>
              <w:t>147.</w:t>
            </w:r>
            <w:r w:rsidRPr="00124259">
              <w:rPr>
                <w:sz w:val="20"/>
                <w:szCs w:val="20"/>
              </w:rPr>
              <w:tab/>
              <w:t xml:space="preserve">Ludwig Boltzmann Institut. Leadless pacemakers for right ventricle pacing. Systematic Review. 2016. Available from: </w:t>
            </w:r>
            <w:hyperlink r:id="rId179" w:history="1">
              <w:r w:rsidRPr="00124259">
                <w:rPr>
                  <w:rStyle w:val="Hyperlink"/>
                  <w:sz w:val="20"/>
                  <w:szCs w:val="20"/>
                  <w:u w:val="none"/>
                </w:rPr>
                <w:t>http://eprints.hta.lbg.ac.at/1094/1/DSD_97.pdf</w:t>
              </w:r>
            </w:hyperlink>
            <w:r w:rsidRPr="00124259">
              <w:rPr>
                <w:sz w:val="20"/>
                <w:szCs w:val="20"/>
              </w:rPr>
              <w:t>. [Accessed 10.08.2016].</w:t>
            </w:r>
          </w:p>
          <w:p w:rsidR="006E4EF8" w:rsidRPr="00124259" w:rsidRDefault="006E4EF8" w:rsidP="006E4EF8">
            <w:pPr>
              <w:pStyle w:val="EndNoteBibliography"/>
              <w:rPr>
                <w:sz w:val="20"/>
                <w:szCs w:val="20"/>
                <w:lang w:val="de-AT"/>
              </w:rPr>
            </w:pPr>
            <w:r w:rsidRPr="00124259">
              <w:rPr>
                <w:sz w:val="20"/>
                <w:szCs w:val="20"/>
                <w:lang w:val="en-GB"/>
              </w:rPr>
              <w:t>148.</w:t>
            </w:r>
            <w:r w:rsidRPr="00124259">
              <w:rPr>
                <w:sz w:val="20"/>
                <w:szCs w:val="20"/>
                <w:lang w:val="en-GB"/>
              </w:rPr>
              <w:tab/>
              <w:t xml:space="preserve">Ludwig Boltzmann Institut. Perkutane transluminale koronare Angioplastie (PTCA) mit drug-eluting balloon (DEB). </w:t>
            </w:r>
            <w:r w:rsidRPr="00124259">
              <w:rPr>
                <w:sz w:val="20"/>
                <w:szCs w:val="20"/>
                <w:lang w:val="de-AT"/>
              </w:rPr>
              <w:t xml:space="preserve">Systematischer Review. 2. Update 2016. 2016. Available from: </w:t>
            </w:r>
            <w:hyperlink r:id="rId180" w:history="1">
              <w:r w:rsidRPr="00124259">
                <w:rPr>
                  <w:rStyle w:val="Hyperlink"/>
                  <w:sz w:val="20"/>
                  <w:szCs w:val="20"/>
                  <w:u w:val="none"/>
                  <w:lang w:val="de-AT"/>
                </w:rPr>
                <w:t>http://eprints.hta.lbg.ac.at/1093/1/DSD_24_Update2016.pdf</w:t>
              </w:r>
            </w:hyperlink>
            <w:r w:rsidRPr="00124259">
              <w:rPr>
                <w:sz w:val="20"/>
                <w:szCs w:val="20"/>
                <w:lang w:val="de-AT"/>
              </w:rPr>
              <w:t>. [Accessed 10.08.2016].</w:t>
            </w:r>
          </w:p>
          <w:p w:rsidR="006E4EF8" w:rsidRPr="00124259" w:rsidRDefault="006E4EF8" w:rsidP="006E4EF8">
            <w:pPr>
              <w:pStyle w:val="EndNoteBibliography"/>
              <w:rPr>
                <w:sz w:val="20"/>
                <w:szCs w:val="20"/>
                <w:lang w:val="de-AT"/>
              </w:rPr>
            </w:pPr>
            <w:r w:rsidRPr="00124259">
              <w:rPr>
                <w:sz w:val="20"/>
                <w:szCs w:val="20"/>
                <w:lang w:val="de-AT"/>
              </w:rPr>
              <w:t>149.</w:t>
            </w:r>
            <w:r w:rsidRPr="00124259">
              <w:rPr>
                <w:sz w:val="20"/>
                <w:szCs w:val="20"/>
                <w:lang w:val="de-AT"/>
              </w:rPr>
              <w:tab/>
              <w:t xml:space="preserve">Ludwig Bolzmann Institut. Thrombektomie bei ischämischem Schlaganfall: Patientencharakteristika, strukturelle Voraussetzungen und (Differential-)Diagnostik. HTA-Projektbericht 87. 2016. Available from: </w:t>
            </w:r>
            <w:hyperlink r:id="rId181" w:history="1">
              <w:r w:rsidRPr="00124259">
                <w:rPr>
                  <w:rStyle w:val="Hyperlink"/>
                  <w:sz w:val="20"/>
                  <w:szCs w:val="20"/>
                  <w:u w:val="none"/>
                  <w:lang w:val="de-AT"/>
                </w:rPr>
                <w:t>http://eprints.hta.lbg.ac.at/1084/1/HTA-Projektbericht_Nr.87.pdf</w:t>
              </w:r>
            </w:hyperlink>
            <w:r w:rsidRPr="00124259">
              <w:rPr>
                <w:sz w:val="20"/>
                <w:szCs w:val="20"/>
                <w:lang w:val="de-AT"/>
              </w:rPr>
              <w:t>. [Accessed 08.08.2016].</w:t>
            </w:r>
          </w:p>
          <w:p w:rsidR="006E4EF8" w:rsidRPr="00124259" w:rsidRDefault="006E4EF8" w:rsidP="006E4EF8">
            <w:pPr>
              <w:pStyle w:val="EndNoteBibliography"/>
              <w:rPr>
                <w:sz w:val="20"/>
                <w:szCs w:val="20"/>
              </w:rPr>
            </w:pPr>
            <w:r w:rsidRPr="00124259">
              <w:rPr>
                <w:sz w:val="20"/>
                <w:szCs w:val="20"/>
                <w:lang w:val="de-AT"/>
              </w:rPr>
              <w:t>150.</w:t>
            </w:r>
            <w:r w:rsidRPr="00124259">
              <w:rPr>
                <w:sz w:val="20"/>
                <w:szCs w:val="20"/>
                <w:lang w:val="de-AT"/>
              </w:rPr>
              <w:tab/>
              <w:t xml:space="preserve">Ludwig Bolzmann Institut. Screening, Diagnostik und Ergotherapie-Indikation bei Kindern und Jugendlichen mit umschriebenen motorischen Entwicklungsstörungen. </w:t>
            </w:r>
            <w:r w:rsidRPr="00124259">
              <w:rPr>
                <w:sz w:val="20"/>
                <w:szCs w:val="20"/>
              </w:rPr>
              <w:t xml:space="preserve">Decision Support Document 96. 2016. Available from: </w:t>
            </w:r>
            <w:hyperlink r:id="rId182" w:history="1">
              <w:r w:rsidRPr="00124259">
                <w:rPr>
                  <w:rStyle w:val="Hyperlink"/>
                  <w:sz w:val="20"/>
                  <w:szCs w:val="20"/>
                  <w:u w:val="none"/>
                </w:rPr>
                <w:t>http://eprints.hta.lbg.ac.at/1092/1/DSD_96.pdf</w:t>
              </w:r>
            </w:hyperlink>
            <w:r w:rsidRPr="00124259">
              <w:rPr>
                <w:sz w:val="20"/>
                <w:szCs w:val="20"/>
              </w:rPr>
              <w:t>. [Accessed 08.08.2016].</w:t>
            </w:r>
          </w:p>
          <w:p w:rsidR="006E4EF8" w:rsidRPr="00124259" w:rsidRDefault="006E4EF8" w:rsidP="006E4EF8">
            <w:pPr>
              <w:pStyle w:val="EndNoteBibliography"/>
              <w:rPr>
                <w:sz w:val="20"/>
                <w:szCs w:val="20"/>
              </w:rPr>
            </w:pPr>
            <w:r w:rsidRPr="00124259">
              <w:rPr>
                <w:sz w:val="20"/>
                <w:szCs w:val="20"/>
              </w:rPr>
              <w:t>151.</w:t>
            </w:r>
            <w:r w:rsidRPr="00124259">
              <w:rPr>
                <w:sz w:val="20"/>
                <w:szCs w:val="20"/>
              </w:rPr>
              <w:tab/>
              <w:t xml:space="preserve">Moga C, Chojecki D. Hysteroscopic tubal sterilization (using the Essure® system) – An update. Alberta STE Report 2016. Available from: </w:t>
            </w:r>
            <w:hyperlink r:id="rId183" w:history="1">
              <w:r w:rsidRPr="00124259">
                <w:rPr>
                  <w:rStyle w:val="Hyperlink"/>
                  <w:sz w:val="20"/>
                  <w:szCs w:val="20"/>
                  <w:u w:val="none"/>
                </w:rPr>
                <w:t>http://www.health.alberta.ca/initiatives/AHTDP-reviews.html</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152.</w:t>
            </w:r>
            <w:r w:rsidRPr="00124259">
              <w:rPr>
                <w:sz w:val="20"/>
                <w:szCs w:val="20"/>
              </w:rPr>
              <w:tab/>
              <w:t xml:space="preserve">National Institute for Health and Care Excellence. Percutaneous endoscopic laser balloon pulmonary vein isolation for atrial fibrillation. 2016. Available from: </w:t>
            </w:r>
            <w:hyperlink r:id="rId184" w:history="1">
              <w:r w:rsidRPr="00124259">
                <w:rPr>
                  <w:rStyle w:val="Hyperlink"/>
                  <w:sz w:val="20"/>
                  <w:szCs w:val="20"/>
                  <w:u w:val="none"/>
                </w:rPr>
                <w:t>https://www.nice.org.uk/guidance/ipg563/resources/percutaneous-endoscopic-laser-balloon-pulmonary-vein-isolation-for-atrial-fibrillation-1899872046045637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153.</w:t>
            </w:r>
            <w:r w:rsidRPr="00124259">
              <w:rPr>
                <w:sz w:val="20"/>
                <w:szCs w:val="20"/>
              </w:rPr>
              <w:tab/>
              <w:t xml:space="preserve">National Institute for Health and Care Excellence. Transcervical extracorporeal reverse flow neuroprotection for reducing the risk of stroke during carotid artery stenting. 2016. Available from: </w:t>
            </w:r>
            <w:hyperlink r:id="rId185" w:history="1">
              <w:r w:rsidRPr="00124259">
                <w:rPr>
                  <w:rStyle w:val="Hyperlink"/>
                  <w:sz w:val="20"/>
                  <w:szCs w:val="20"/>
                  <w:u w:val="none"/>
                </w:rPr>
                <w:t>https://www.nice.org.uk/guidance/ipg561/resources/transcervical-extracorporeal-reverse-flow-neuroprotection-for-reducing-the-risk-of-stroke-during-carotid-artery-stenting-1899872042686405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154.</w:t>
            </w:r>
            <w:r w:rsidRPr="00124259">
              <w:rPr>
                <w:sz w:val="20"/>
                <w:szCs w:val="20"/>
              </w:rPr>
              <w:tab/>
              <w:t xml:space="preserve">National Institute for Health and Care Excellence. Ultrasound-guided percutaneous radiofrequency ablation for benign thyroid nodules. 2016. Available from: </w:t>
            </w:r>
            <w:hyperlink r:id="rId186" w:history="1">
              <w:r w:rsidRPr="00124259">
                <w:rPr>
                  <w:rStyle w:val="Hyperlink"/>
                  <w:sz w:val="20"/>
                  <w:szCs w:val="20"/>
                  <w:u w:val="none"/>
                </w:rPr>
                <w:t>https://www.nice.org.uk/guidance/ipg562/resources/ultrasoundguided-percutaneous-radiofrequency-ablation-for-benign-thyroid-nodules-1899872044366021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155.</w:t>
            </w:r>
            <w:r w:rsidRPr="00124259">
              <w:rPr>
                <w:sz w:val="20"/>
                <w:szCs w:val="20"/>
              </w:rPr>
              <w:tab/>
              <w:t xml:space="preserve">National Institute for Health and Care Excellence. Endovenous mechanochemical ablation for varicose veins. 2016. Available from: </w:t>
            </w:r>
            <w:hyperlink r:id="rId187" w:history="1">
              <w:r w:rsidRPr="00124259">
                <w:rPr>
                  <w:rStyle w:val="Hyperlink"/>
                  <w:sz w:val="20"/>
                  <w:szCs w:val="20"/>
                  <w:u w:val="none"/>
                </w:rPr>
                <w:t>https://www.nice.org.uk/guidance/ipg557/resources/endovenous-mechanochemical-ablation-for-varicose-veins-1899871992297925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156.</w:t>
            </w:r>
            <w:r w:rsidRPr="00124259">
              <w:rPr>
                <w:sz w:val="20"/>
                <w:szCs w:val="20"/>
              </w:rPr>
              <w:tab/>
              <w:t xml:space="preserve">National Institute for Health and Care Excellence. Biodegradable subacromial spacer insertion for rotator cuff tears. 2016. Available from: </w:t>
            </w:r>
            <w:hyperlink r:id="rId188" w:history="1">
              <w:r w:rsidRPr="00124259">
                <w:rPr>
                  <w:rStyle w:val="Hyperlink"/>
                  <w:sz w:val="20"/>
                  <w:szCs w:val="20"/>
                  <w:u w:val="none"/>
                </w:rPr>
                <w:t>https://www.nice.org.uk/guidance/ipg558/resources/biodegradable-subacromial-spacer-insertion-for-rotator-cuff-tears-1899871993977541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lastRenderedPageBreak/>
              <w:t>157.</w:t>
            </w:r>
            <w:r w:rsidRPr="00124259">
              <w:rPr>
                <w:sz w:val="20"/>
                <w:szCs w:val="20"/>
              </w:rPr>
              <w:tab/>
              <w:t xml:space="preserve">National Institute for Health and Care Excellence. Transcutaneous electrical stimulation of the supraorbital nerve for treating and preventing migraine. 2016. Available from: </w:t>
            </w:r>
            <w:hyperlink r:id="rId189" w:history="1">
              <w:r w:rsidRPr="00124259">
                <w:rPr>
                  <w:rStyle w:val="Hyperlink"/>
                  <w:sz w:val="20"/>
                  <w:szCs w:val="20"/>
                  <w:u w:val="none"/>
                </w:rPr>
                <w:t>https://www.nice.org.uk/guidance/ipg559/resources/transcutaneous-electrical-stimulation-of-the-supraorbital-nerve-for-treating-and-preventing-migraine-1899871995657157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158.</w:t>
            </w:r>
            <w:r w:rsidRPr="00124259">
              <w:rPr>
                <w:sz w:val="20"/>
                <w:szCs w:val="20"/>
              </w:rPr>
              <w:tab/>
              <w:t xml:space="preserve">National Institute for Health and Care Excellence. Microwave ablation for treating liver metastases. 2016. Available from: </w:t>
            </w:r>
            <w:hyperlink r:id="rId190" w:history="1">
              <w:r w:rsidRPr="00124259">
                <w:rPr>
                  <w:rStyle w:val="Hyperlink"/>
                  <w:sz w:val="20"/>
                  <w:szCs w:val="20"/>
                  <w:u w:val="none"/>
                </w:rPr>
                <w:t>https://www.nice.org.uk/guidance/ipg553/resources/microwave-ablation-for-treating-liver-metastases-1899871985579461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159.</w:t>
            </w:r>
            <w:r w:rsidRPr="00124259">
              <w:rPr>
                <w:sz w:val="20"/>
                <w:szCs w:val="20"/>
              </w:rPr>
              <w:tab/>
              <w:t xml:space="preserve">National Institute for Health and Care Excellence. Balloon pulmonary angioplasty for chronic thromboembolic pulmonary hypertension. 2016. Available from: </w:t>
            </w:r>
            <w:hyperlink r:id="rId191" w:history="1">
              <w:r w:rsidRPr="00124259">
                <w:rPr>
                  <w:rStyle w:val="Hyperlink"/>
                  <w:sz w:val="20"/>
                  <w:szCs w:val="20"/>
                  <w:u w:val="none"/>
                </w:rPr>
                <w:t>https://www.nice.org.uk/guidance/ipg554/resources/balloon-pulmonary-angioplasty-for-chronic-thromboembolic-pulmonary-hypertension-1899871987259077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160.</w:t>
            </w:r>
            <w:r w:rsidRPr="00124259">
              <w:rPr>
                <w:sz w:val="20"/>
                <w:szCs w:val="20"/>
              </w:rPr>
              <w:tab/>
              <w:t xml:space="preserve">National Institute for Health and Care Excellence. Percutaneous interlaminar endoscopic lumbar discectomy for sciatica. 2016. Available from: </w:t>
            </w:r>
            <w:hyperlink r:id="rId192" w:history="1">
              <w:r w:rsidRPr="00124259">
                <w:rPr>
                  <w:rStyle w:val="Hyperlink"/>
                  <w:sz w:val="20"/>
                  <w:szCs w:val="20"/>
                  <w:u w:val="none"/>
                </w:rPr>
                <w:t>https://www.nice.org.uk/guidance/ipg555/resources/percutaneous-interlaminar-endoscopic-lumbar-discectomy-for-sciatica-1899871988938693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161.</w:t>
            </w:r>
            <w:r w:rsidRPr="00124259">
              <w:rPr>
                <w:sz w:val="20"/>
                <w:szCs w:val="20"/>
              </w:rPr>
              <w:tab/>
              <w:t xml:space="preserve">National Institute for Health and Care Excellence. Endovascular aneurysm sealing for abdominal aortic aneurysm. 2016. Available from: </w:t>
            </w:r>
            <w:hyperlink r:id="rId193" w:history="1">
              <w:r w:rsidRPr="00124259">
                <w:rPr>
                  <w:rStyle w:val="Hyperlink"/>
                  <w:sz w:val="20"/>
                  <w:szCs w:val="20"/>
                  <w:u w:val="none"/>
                </w:rPr>
                <w:t>https://www.nice.org.uk/guidance/ipg547/resources/endovascular-aneurysm-sealing-for-abdominal-aortic-aneurysm-1899871931831749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162.</w:t>
            </w:r>
            <w:r w:rsidRPr="00124259">
              <w:rPr>
                <w:sz w:val="20"/>
                <w:szCs w:val="20"/>
              </w:rPr>
              <w:tab/>
              <w:t xml:space="preserve">National Institute for Health and Care Excellence. Mechanical clot retrieval for treating acute ischaemic stroke. 2016. Available from: </w:t>
            </w:r>
            <w:hyperlink r:id="rId194" w:history="1">
              <w:r w:rsidRPr="00124259">
                <w:rPr>
                  <w:rStyle w:val="Hyperlink"/>
                  <w:sz w:val="20"/>
                  <w:szCs w:val="20"/>
                  <w:u w:val="none"/>
                </w:rPr>
                <w:t>https://www.nice.org.uk/guidance/ipg548/resources/mechanical-clot-retrieval-for-treating-acute-ischaemic-stroke-1899871933511365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163.</w:t>
            </w:r>
            <w:r w:rsidRPr="00124259">
              <w:rPr>
                <w:sz w:val="20"/>
                <w:szCs w:val="20"/>
              </w:rPr>
              <w:tab/>
              <w:t xml:space="preserve">National Institute for Health and Care Excellence. Corticosteroid-eluting bioabsorbable stent or spacer insertion during endoscopic sinus surgery to treat chronic rhinosinusitis. 2016. Available from: </w:t>
            </w:r>
            <w:hyperlink r:id="rId195" w:history="1">
              <w:r w:rsidRPr="00124259">
                <w:rPr>
                  <w:rStyle w:val="Hyperlink"/>
                  <w:sz w:val="20"/>
                  <w:szCs w:val="20"/>
                  <w:u w:val="none"/>
                </w:rPr>
                <w:t>https://www.nice.org.uk/guidance/ipg551/resources/corticosteroideluting-bioabsorbable-stent-or-spacer-insertion-during-endoscopic-sinus-surgery-to-treat-chronic-rhinosinusitis-1899871982220229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164.</w:t>
            </w:r>
            <w:r w:rsidRPr="00124259">
              <w:rPr>
                <w:sz w:val="20"/>
                <w:szCs w:val="20"/>
              </w:rPr>
              <w:tab/>
              <w:t xml:space="preserve">National Institute for Health and Care Excellence. Transcutaneous stimulation of the cervical branch of the vagus nerve for cluster headache and migraine. 2016. Available from: </w:t>
            </w:r>
            <w:hyperlink r:id="rId196" w:history="1">
              <w:r w:rsidRPr="00124259">
                <w:rPr>
                  <w:rStyle w:val="Hyperlink"/>
                  <w:sz w:val="20"/>
                  <w:szCs w:val="20"/>
                  <w:u w:val="none"/>
                </w:rPr>
                <w:t>https://www.nice.org.uk/guidance/ipg552/resources/transcutaneous-stimulation-of-the-cervical-branch-of-the-vagus-nerve-for-cluster-headache-and-migraine-1899871983899845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165.</w:t>
            </w:r>
            <w:r w:rsidRPr="00124259">
              <w:rPr>
                <w:sz w:val="20"/>
                <w:szCs w:val="20"/>
              </w:rPr>
              <w:tab/>
              <w:t xml:space="preserve">National Institute for Health and Care Excellence. Microstructural scaffold (patch) insertion without autologous cell implantation for repairing symptomatic chondral knee defects. 2016. Available from: </w:t>
            </w:r>
            <w:hyperlink r:id="rId197" w:history="1">
              <w:r w:rsidRPr="00124259">
                <w:rPr>
                  <w:rStyle w:val="Hyperlink"/>
                  <w:sz w:val="20"/>
                  <w:szCs w:val="20"/>
                  <w:u w:val="none"/>
                </w:rPr>
                <w:t>https://www.nice.org.uk/guidance/ipg560/resources/microstructural-scaffold-patch-insertion-without-autologous-cell-implantation-for-repairing-symptomatic-chondral-knee-defects-1899872041006789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166.</w:t>
            </w:r>
            <w:r w:rsidRPr="00124259">
              <w:rPr>
                <w:sz w:val="20"/>
                <w:szCs w:val="20"/>
              </w:rPr>
              <w:tab/>
              <w:t xml:space="preserve">National Institute for Health and Care Excellence. Percutaneous transforaminal endoscopic lumbar discectomy for sciatica. 2016. Available from: </w:t>
            </w:r>
            <w:hyperlink r:id="rId198" w:history="1">
              <w:r w:rsidRPr="00124259">
                <w:rPr>
                  <w:rStyle w:val="Hyperlink"/>
                  <w:sz w:val="20"/>
                  <w:szCs w:val="20"/>
                  <w:u w:val="none"/>
                </w:rPr>
                <w:t>https://www.nice.org.uk/guidance/ipg556/resources/percutaneous-transforaminal-endoscopic-lumbar-discectomy-for-sciatica-1899871990618309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167.</w:t>
            </w:r>
            <w:r w:rsidRPr="00124259">
              <w:rPr>
                <w:sz w:val="20"/>
                <w:szCs w:val="20"/>
              </w:rPr>
              <w:tab/>
              <w:t xml:space="preserve">National Institute for Health and Care Excellence. Normothermic extracorporeal preservation of hearts for transplantation following donation after brainstem death. 2016. Available from: </w:t>
            </w:r>
            <w:hyperlink r:id="rId199" w:history="1">
              <w:r w:rsidRPr="00124259">
                <w:rPr>
                  <w:rStyle w:val="Hyperlink"/>
                  <w:sz w:val="20"/>
                  <w:szCs w:val="20"/>
                  <w:u w:val="none"/>
                </w:rPr>
                <w:t>https://www.nice.org.uk/guidance/ipg549/resources/normothermic-extracorporeal-preservation-of-hearts-for-transplantation-following-donation-after-brainstem-death-1899871935190981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168.</w:t>
            </w:r>
            <w:r w:rsidRPr="00124259">
              <w:rPr>
                <w:sz w:val="20"/>
                <w:szCs w:val="20"/>
              </w:rPr>
              <w:tab/>
              <w:t xml:space="preserve">National Institute for Health and Care Excellence. Percutaneous intradiscal radiofrequency treatment of the intervertebral disc nucleus for low back pain. 2016. Available from: </w:t>
            </w:r>
            <w:hyperlink r:id="rId200" w:history="1">
              <w:r w:rsidRPr="00124259">
                <w:rPr>
                  <w:rStyle w:val="Hyperlink"/>
                  <w:sz w:val="20"/>
                  <w:szCs w:val="20"/>
                  <w:u w:val="none"/>
                </w:rPr>
                <w:t>https://www.nice.org.uk/guidance/ipg545/resources/percutaneous-intradiscal-radiofrequency-treatment-of-the-intervertebral-disc-nucleus-for-low-back-pain-1899871928472517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169.</w:t>
            </w:r>
            <w:r w:rsidRPr="00124259">
              <w:rPr>
                <w:sz w:val="20"/>
                <w:szCs w:val="20"/>
              </w:rPr>
              <w:tab/>
              <w:t xml:space="preserve">National Institute for Health and Care Excellence. Endoscopic carbon dioxide laser cricopharyngeal myotomy for relief of oropharyngeal </w:t>
            </w:r>
            <w:r w:rsidRPr="00124259">
              <w:rPr>
                <w:sz w:val="20"/>
                <w:szCs w:val="20"/>
              </w:rPr>
              <w:lastRenderedPageBreak/>
              <w:t xml:space="preserve">dysphagia. 2016. Available from: </w:t>
            </w:r>
            <w:hyperlink r:id="rId201" w:history="1">
              <w:r w:rsidRPr="00124259">
                <w:rPr>
                  <w:rStyle w:val="Hyperlink"/>
                  <w:sz w:val="20"/>
                  <w:szCs w:val="20"/>
                  <w:u w:val="none"/>
                </w:rPr>
                <w:t>https://www.nice.org.uk/guidance/ipg550/resources/endoscopic-carbon-dioxide-laser-cricopharyngeal-myotomy-for-relief-of-oropharyngeal-dysphagia-1899871980540613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170.</w:t>
            </w:r>
            <w:r w:rsidRPr="00124259">
              <w:rPr>
                <w:sz w:val="20"/>
                <w:szCs w:val="20"/>
              </w:rPr>
              <w:tab/>
              <w:t xml:space="preserve">National Institute for Health and Care Excellence. Percutaneous coblation of the intervertebral disc for low back pain and sciatica. 2016. Available from: </w:t>
            </w:r>
            <w:hyperlink r:id="rId202" w:history="1">
              <w:r w:rsidRPr="00124259">
                <w:rPr>
                  <w:rStyle w:val="Hyperlink"/>
                  <w:sz w:val="20"/>
                  <w:szCs w:val="20"/>
                  <w:u w:val="none"/>
                </w:rPr>
                <w:t>https://www.nice.org.uk/guidance/ipg543/resources/percutaneous-coblation-of-the-intervertebral-disc-for-low-back-pain-and-sciatica-1899871925113285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171.</w:t>
            </w:r>
            <w:r w:rsidRPr="00124259">
              <w:rPr>
                <w:sz w:val="20"/>
                <w:szCs w:val="20"/>
              </w:rPr>
              <w:tab/>
              <w:t xml:space="preserve">National Institute for Health and Care Excellence. Angioplasty and stenting to treat peripheral arterial disease causing refractory erectile dysfunction. 2016. Available from: </w:t>
            </w:r>
            <w:hyperlink r:id="rId203" w:history="1">
              <w:r w:rsidRPr="00124259">
                <w:rPr>
                  <w:rStyle w:val="Hyperlink"/>
                  <w:sz w:val="20"/>
                  <w:szCs w:val="20"/>
                  <w:u w:val="none"/>
                </w:rPr>
                <w:t>https://www.nice.org.uk/guidance/ipg546/resources/angioplasty-and-stenting-to-treat-peripheral-arterial-disease-causing-refractory-erectile-dysfunction-1899871930152133</w:t>
              </w:r>
            </w:hyperlink>
            <w:r w:rsidRPr="00124259">
              <w:rPr>
                <w:sz w:val="20"/>
                <w:szCs w:val="20"/>
              </w:rPr>
              <w:t>. [Accessed 15.08.2016].</w:t>
            </w:r>
          </w:p>
          <w:p w:rsidR="006E4EF8" w:rsidRPr="00124259" w:rsidRDefault="006E4EF8" w:rsidP="006E4EF8">
            <w:pPr>
              <w:pStyle w:val="EndNoteBibliography"/>
              <w:rPr>
                <w:sz w:val="20"/>
                <w:szCs w:val="20"/>
                <w:lang w:val="de-AT"/>
              </w:rPr>
            </w:pPr>
            <w:r w:rsidRPr="00124259">
              <w:rPr>
                <w:sz w:val="20"/>
                <w:szCs w:val="20"/>
              </w:rPr>
              <w:t>172.</w:t>
            </w:r>
            <w:r w:rsidRPr="00124259">
              <w:rPr>
                <w:sz w:val="20"/>
                <w:szCs w:val="20"/>
              </w:rPr>
              <w:tab/>
              <w:t xml:space="preserve">National Institute for Health and Care Excellence. Percutaneous electrothermal treatment of the intervertebral disc annulus for low back pain and sciatica. </w:t>
            </w:r>
            <w:r w:rsidRPr="00124259">
              <w:rPr>
                <w:sz w:val="20"/>
                <w:szCs w:val="20"/>
                <w:lang w:val="de-AT"/>
              </w:rPr>
              <w:t xml:space="preserve">2016. Available from: </w:t>
            </w:r>
            <w:hyperlink r:id="rId204" w:history="1">
              <w:r w:rsidRPr="00124259">
                <w:rPr>
                  <w:rStyle w:val="Hyperlink"/>
                  <w:sz w:val="20"/>
                  <w:szCs w:val="20"/>
                  <w:u w:val="none"/>
                  <w:lang w:val="de-AT"/>
                </w:rPr>
                <w:t>https://www.nice.org.uk/guidance/ipg544/resources/percutaneous-electrothermal-treatment-of-the-intervertebral-disc-annulus-for-low-back-pain-and-sciatica-1899871926792901</w:t>
              </w:r>
            </w:hyperlink>
            <w:r w:rsidRPr="00124259">
              <w:rPr>
                <w:sz w:val="20"/>
                <w:szCs w:val="20"/>
                <w:lang w:val="de-AT"/>
              </w:rPr>
              <w:t>. [Accessed 15.08.2016].</w:t>
            </w:r>
          </w:p>
          <w:p w:rsidR="006E4EF8" w:rsidRPr="00124259" w:rsidRDefault="006E4EF8" w:rsidP="006E4EF8">
            <w:pPr>
              <w:pStyle w:val="EndNoteBibliography"/>
              <w:rPr>
                <w:sz w:val="20"/>
                <w:szCs w:val="20"/>
              </w:rPr>
            </w:pPr>
            <w:r w:rsidRPr="00124259">
              <w:rPr>
                <w:sz w:val="20"/>
                <w:szCs w:val="20"/>
                <w:lang w:val="de-AT"/>
              </w:rPr>
              <w:t>173.</w:t>
            </w:r>
            <w:r w:rsidRPr="00124259">
              <w:rPr>
                <w:sz w:val="20"/>
                <w:szCs w:val="20"/>
                <w:lang w:val="de-AT"/>
              </w:rPr>
              <w:tab/>
              <w:t xml:space="preserve">Pertl D, Fröschl B, Laschkolnig A. Wirksamkeit eines Lungenkarzinom-Screenings durch Computertomographie mit niedriger Strahlendosis: Kurzrecherche. </w:t>
            </w:r>
            <w:r w:rsidRPr="00124259">
              <w:rPr>
                <w:sz w:val="20"/>
                <w:szCs w:val="20"/>
              </w:rPr>
              <w:t xml:space="preserve">2016. Available from: </w:t>
            </w:r>
            <w:hyperlink r:id="rId205" w:history="1">
              <w:r w:rsidRPr="00124259">
                <w:rPr>
                  <w:rStyle w:val="Hyperlink"/>
                  <w:sz w:val="20"/>
                  <w:szCs w:val="20"/>
                  <w:u w:val="none"/>
                </w:rPr>
                <w:t>http://www.goeg.at/cxdata/media/download/ctscreeninglungenkarzinom_kurzrech_2016.pdf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174.</w:t>
            </w:r>
            <w:r w:rsidRPr="00124259">
              <w:rPr>
                <w:sz w:val="20"/>
                <w:szCs w:val="20"/>
              </w:rPr>
              <w:tab/>
              <w:t>Petersen I, McCrea RL, Sammon CJ, et al. Risks and benefits of psychotropic medication in pregnancy: cohort studies based on UK electronic primary care health records. Health Technol Assess. 2016 2016/03/31; 20(23).</w:t>
            </w:r>
          </w:p>
          <w:p w:rsidR="006E4EF8" w:rsidRPr="00124259" w:rsidRDefault="006E4EF8" w:rsidP="006E4EF8">
            <w:pPr>
              <w:pStyle w:val="EndNoteBibliography"/>
              <w:rPr>
                <w:sz w:val="20"/>
                <w:szCs w:val="20"/>
              </w:rPr>
            </w:pPr>
            <w:r w:rsidRPr="00124259">
              <w:rPr>
                <w:sz w:val="20"/>
                <w:szCs w:val="20"/>
              </w:rPr>
              <w:t>175.</w:t>
            </w:r>
            <w:r w:rsidRPr="00124259">
              <w:rPr>
                <w:sz w:val="20"/>
                <w:szCs w:val="20"/>
              </w:rPr>
              <w:tab/>
              <w:t xml:space="preserve">Stürzlinger H, Antony K, Eisenmann A, et al. </w:t>
            </w:r>
            <w:r w:rsidRPr="00124259">
              <w:rPr>
                <w:sz w:val="20"/>
                <w:szCs w:val="20"/>
                <w:lang w:val="de-AT"/>
              </w:rPr>
              <w:t xml:space="preserve">Rezente Evidenz zur medikamentösen Therapie von psychischen und Verhaltens-symptomen bei Alzheimer-Demenz: Ein systematischer Review zur Wirksamkeit. </w:t>
            </w:r>
            <w:r w:rsidRPr="00124259">
              <w:rPr>
                <w:sz w:val="20"/>
                <w:szCs w:val="20"/>
                <w:lang w:val="en-GB"/>
              </w:rPr>
              <w:t xml:space="preserve">2016. </w:t>
            </w:r>
            <w:r w:rsidRPr="00124259">
              <w:rPr>
                <w:sz w:val="20"/>
                <w:szCs w:val="20"/>
              </w:rPr>
              <w:t xml:space="preserve">Available from: </w:t>
            </w:r>
            <w:hyperlink r:id="rId206" w:history="1">
              <w:r w:rsidRPr="00124259">
                <w:rPr>
                  <w:rStyle w:val="Hyperlink"/>
                  <w:sz w:val="20"/>
                  <w:szCs w:val="20"/>
                  <w:u w:val="none"/>
                </w:rPr>
                <w:t>http://www.goeg.at/cxdata/media/download/berichte/medikamentsedemenztherapie_endbericht.pdf</w:t>
              </w:r>
            </w:hyperlink>
            <w:r w:rsidRPr="00124259">
              <w:rPr>
                <w:sz w:val="20"/>
                <w:szCs w:val="20"/>
              </w:rPr>
              <w:t>. [Accessed 03.08.2016].</w:t>
            </w:r>
          </w:p>
          <w:p w:rsidR="006E4EF8" w:rsidRPr="00124259" w:rsidRDefault="006E4EF8" w:rsidP="006E4EF8">
            <w:pPr>
              <w:pStyle w:val="EndNoteBibliography"/>
              <w:rPr>
                <w:rFonts w:asciiTheme="minorHAnsi" w:hAnsiTheme="minorHAnsi"/>
                <w:noProof w:val="0"/>
                <w:sz w:val="20"/>
                <w:szCs w:val="20"/>
                <w:lang w:val="de-DE"/>
              </w:rPr>
            </w:pPr>
            <w:r w:rsidRPr="00124259">
              <w:rPr>
                <w:sz w:val="20"/>
                <w:szCs w:val="20"/>
              </w:rPr>
              <w:t>176.</w:t>
            </w:r>
            <w:r w:rsidRPr="00124259">
              <w:rPr>
                <w:sz w:val="20"/>
                <w:szCs w:val="20"/>
              </w:rPr>
              <w:tab/>
              <w:t xml:space="preserve">Stürzlinger H, Eisenmann A, Pertl D, et al. </w:t>
            </w:r>
            <w:r w:rsidRPr="00124259">
              <w:rPr>
                <w:sz w:val="20"/>
                <w:szCs w:val="20"/>
                <w:lang w:val="de-AT"/>
              </w:rPr>
              <w:t xml:space="preserve">Medikamentöse Schlaganfallprävention bei Vorhofflimmern: Wissenschaftlicher Ergebnisbericht. 2016. </w:t>
            </w:r>
            <w:r w:rsidRPr="00124259">
              <w:rPr>
                <w:sz w:val="20"/>
                <w:szCs w:val="20"/>
              </w:rPr>
              <w:t xml:space="preserve">Available from: </w:t>
            </w:r>
            <w:hyperlink r:id="rId207" w:history="1">
              <w:r w:rsidRPr="00124259">
                <w:rPr>
                  <w:rStyle w:val="Hyperlink"/>
                  <w:sz w:val="20"/>
                  <w:szCs w:val="20"/>
                  <w:u w:val="none"/>
                </w:rPr>
                <w:t>http://www.goeg.at/cxdata/media/download/berichte/medikamentseschlaganfallprvention_endbericht_0fehler.pdf</w:t>
              </w:r>
            </w:hyperlink>
            <w:r w:rsidRPr="00124259">
              <w:rPr>
                <w:sz w:val="20"/>
                <w:szCs w:val="20"/>
              </w:rPr>
              <w:t>. [Accessed 03.08.2016].</w:t>
            </w:r>
            <w:r w:rsidRPr="00124259">
              <w:rPr>
                <w:sz w:val="20"/>
                <w:szCs w:val="20"/>
              </w:rPr>
              <w:fldChar w:fldCharType="end"/>
            </w:r>
          </w:p>
        </w:tc>
      </w:tr>
    </w:tbl>
    <w:p w:rsidR="006E4EF8" w:rsidRPr="00124259" w:rsidRDefault="006E4EF8" w:rsidP="006E4EF8">
      <w:pPr>
        <w:pStyle w:val="TabBeschriftungQ"/>
        <w:spacing w:after="0"/>
        <w:outlineLvl w:val="0"/>
        <w:rPr>
          <w:rFonts w:cs="Times New Roman"/>
          <w:sz w:val="20"/>
          <w:szCs w:val="20"/>
          <w:lang w:val="en-US"/>
        </w:rPr>
      </w:pPr>
      <w:r w:rsidRPr="00124259">
        <w:rPr>
          <w:lang w:val="en-US"/>
        </w:rPr>
        <w:lastRenderedPageBreak/>
        <w:br w:type="page"/>
      </w:r>
      <w:r w:rsidRPr="00124259">
        <w:rPr>
          <w:rFonts w:cs="Times New Roman"/>
          <w:sz w:val="20"/>
          <w:szCs w:val="20"/>
          <w:lang w:val="en-US"/>
        </w:rPr>
        <w:lastRenderedPageBreak/>
        <w:t>Supplementary Table </w:t>
      </w:r>
      <w:r w:rsidR="00BA3658" w:rsidRPr="00124259">
        <w:rPr>
          <w:rFonts w:cs="Times New Roman"/>
          <w:sz w:val="20"/>
          <w:szCs w:val="20"/>
          <w:lang w:val="en-US"/>
        </w:rPr>
        <w:t>7</w:t>
      </w:r>
      <w:r w:rsidRPr="00124259">
        <w:rPr>
          <w:rFonts w:cs="Times New Roman"/>
          <w:sz w:val="20"/>
          <w:szCs w:val="20"/>
          <w:lang w:val="en-US"/>
        </w:rPr>
        <w:t xml:space="preserve"> Reports excluded for not including a systematic review of economic evaluations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2"/>
      </w:tblGrid>
      <w:tr w:rsidR="006E4EF8" w:rsidRPr="00124259" w:rsidTr="006E4EF8">
        <w:trPr>
          <w:cantSplit/>
          <w:tblHeader/>
        </w:trPr>
        <w:tc>
          <w:tcPr>
            <w:tcW w:w="5000" w:type="pct"/>
            <w:tcBorders>
              <w:top w:val="single" w:sz="4" w:space="0" w:color="auto"/>
              <w:bottom w:val="single" w:sz="4" w:space="0" w:color="auto"/>
            </w:tcBorders>
          </w:tcPr>
          <w:p w:rsidR="006E4EF8" w:rsidRPr="00124259" w:rsidRDefault="006E4EF8" w:rsidP="006E4EF8">
            <w:pPr>
              <w:pStyle w:val="Tab-Spalten10PtQ"/>
              <w:spacing w:after="0"/>
              <w:rPr>
                <w:rFonts w:cs="Times New Roman"/>
                <w:szCs w:val="20"/>
                <w:lang w:val="en-US"/>
              </w:rPr>
            </w:pPr>
            <w:r w:rsidRPr="00124259">
              <w:rPr>
                <w:rFonts w:cs="Times New Roman"/>
                <w:szCs w:val="20"/>
                <w:lang w:val="en-US"/>
              </w:rPr>
              <w:t>Report</w:t>
            </w:r>
          </w:p>
        </w:tc>
      </w:tr>
      <w:tr w:rsidR="006E4EF8" w:rsidRPr="00124259" w:rsidTr="006E4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38"/>
        </w:trPr>
        <w:tc>
          <w:tcPr>
            <w:tcW w:w="5000" w:type="pct"/>
          </w:tcPr>
          <w:p w:rsidR="006E4EF8" w:rsidRPr="00124259" w:rsidRDefault="006E4EF8" w:rsidP="006E4EF8">
            <w:pPr>
              <w:pStyle w:val="EndNoteBibliography"/>
              <w:rPr>
                <w:sz w:val="20"/>
                <w:szCs w:val="20"/>
              </w:rPr>
            </w:pPr>
            <w:r w:rsidRPr="00124259">
              <w:rPr>
                <w:sz w:val="20"/>
                <w:szCs w:val="20"/>
              </w:rPr>
              <w:t>1.</w:t>
            </w:r>
            <w:r w:rsidRPr="00124259">
              <w:rPr>
                <w:sz w:val="20"/>
                <w:szCs w:val="20"/>
              </w:rPr>
              <w:tab/>
              <w:t xml:space="preserve">Agencia de Evaluación de Tecnologías Sanitarias de Andalucía. Efectividad y seguridad de la stentoplastia para el tratamiento de las fracturas vertebrales osteoporóticas. Revisión Sistemática. 2015. Available from: </w:t>
            </w:r>
            <w:hyperlink r:id="rId208" w:history="1">
              <w:r w:rsidRPr="00124259">
                <w:rPr>
                  <w:rStyle w:val="Hyperlink"/>
                  <w:sz w:val="20"/>
                  <w:szCs w:val="20"/>
                  <w:u w:val="none"/>
                </w:rPr>
                <w:t>http://www.juntadeandalucia.es/salud/servicios/contenidos/nuevaaetsa/up/AETSA_2014_10_Stentoplastia_def.pdf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2.</w:t>
            </w:r>
            <w:r w:rsidRPr="00124259">
              <w:rPr>
                <w:sz w:val="20"/>
                <w:szCs w:val="20"/>
              </w:rPr>
              <w:tab/>
              <w:t xml:space="preserve">Agencia de Evaluación de Tecnologías Sanitarias de Andalucía. FDG-PET/TC y SPECT para la estadificación oncológica: estadificación del cáncer colorrectal, identificación del nódulo pulmonar solitario y re-estadificación del linfoma. 2015. Available from: </w:t>
            </w:r>
            <w:hyperlink r:id="rId209" w:history="1">
              <w:r w:rsidRPr="00124259">
                <w:rPr>
                  <w:rStyle w:val="Hyperlink"/>
                  <w:sz w:val="20"/>
                  <w:szCs w:val="20"/>
                  <w:u w:val="none"/>
                </w:rPr>
                <w:t>http://www.juntadeandalucia.es/salud/servicios/contenidos/nuevaaetsa/up/2014_8_AETSA_FDG_PET_TC_def.pdf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3.</w:t>
            </w:r>
            <w:r w:rsidRPr="00124259">
              <w:rPr>
                <w:sz w:val="20"/>
                <w:szCs w:val="20"/>
              </w:rPr>
              <w:tab/>
              <w:t xml:space="preserve">Agencia de Evaluación de Tecnologías Sanitarias de Andalucía. Plataformas genómicas de segunda generación para el pronóstico del cáncer de mama: EndoPredict® y Prosigna™: Revisión Sistemática. 2015. Available from: </w:t>
            </w:r>
            <w:hyperlink r:id="rId210" w:history="1">
              <w:r w:rsidRPr="00124259">
                <w:rPr>
                  <w:rStyle w:val="Hyperlink"/>
                  <w:sz w:val="20"/>
                  <w:szCs w:val="20"/>
                  <w:u w:val="none"/>
                </w:rPr>
                <w:t>http://www.juntadeandalucia.es/salud/servicios/contenidos/nuevaaetsa/up/04_AETSA_Plataformas_genomicas_DEF_NIPO.pdf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4.</w:t>
            </w:r>
            <w:r w:rsidRPr="00124259">
              <w:rPr>
                <w:sz w:val="20"/>
                <w:szCs w:val="20"/>
              </w:rPr>
              <w:tab/>
              <w:t xml:space="preserve">Agencia de Evaluación de Tecnologías Sanitarias de Andalucía. Utilidad de QF-PCR en el diagnóstico prenatal de aneuploidías fetales. 2015. Available from: </w:t>
            </w:r>
            <w:hyperlink r:id="rId211" w:history="1">
              <w:r w:rsidRPr="00124259">
                <w:rPr>
                  <w:rStyle w:val="Hyperlink"/>
                  <w:sz w:val="20"/>
                  <w:szCs w:val="20"/>
                  <w:u w:val="none"/>
                </w:rPr>
                <w:t>http://www.juntadeandalucia.es/salud/servicios/contenidos/nuevaaetsa/up/05_AETSA_Utilidad%20de%20QF_PCR%20en%20el%20diagnostico%20prenatal%20de%20aneuploidias%20feta_DEF_NIPO.pdf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5.</w:t>
            </w:r>
            <w:r w:rsidRPr="00124259">
              <w:rPr>
                <w:sz w:val="20"/>
                <w:szCs w:val="20"/>
              </w:rPr>
              <w:tab/>
              <w:t xml:space="preserve">Agencia de Evaluación de Tecnologías Sanitarias de Andalucía. FDG-PET/TC y SPECT para la estadificación oncológica. Estadificación del cáncer colorrectal, identificación del nodulo pulmonar solitario y re-estadificación del linfoma. 2015. Available from: </w:t>
            </w:r>
            <w:hyperlink r:id="rId212" w:history="1">
              <w:r w:rsidRPr="00124259">
                <w:rPr>
                  <w:rStyle w:val="Hyperlink"/>
                  <w:sz w:val="20"/>
                  <w:szCs w:val="20"/>
                  <w:u w:val="none"/>
                </w:rPr>
                <w:t>http://www.juntadeandalucia.es/salud/servicios/contenidos/nuevaaetsa/up/2014_8_AETSA_FDG_PET_TC_def.pdf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6.</w:t>
            </w:r>
            <w:r w:rsidRPr="00124259">
              <w:rPr>
                <w:sz w:val="20"/>
                <w:szCs w:val="20"/>
              </w:rPr>
              <w:tab/>
              <w:t xml:space="preserve">Agencia de Evaluación de Tecnologías Sanitarias de Andalucía. Efectividad de la quimioterapia con radioterapia frente a cirugía en el tratamiento del cáncer de laringe avanzado: Revisión sistemática 2016. Available from: </w:t>
            </w:r>
            <w:hyperlink r:id="rId213" w:history="1">
              <w:r w:rsidRPr="00124259">
                <w:rPr>
                  <w:rStyle w:val="Hyperlink"/>
                  <w:sz w:val="20"/>
                  <w:szCs w:val="20"/>
                  <w:u w:val="none"/>
                </w:rPr>
                <w:t>http://www.juntadeandalucia.es/salud/servicios/contenidos/nuevaaetsa/up/03_AETSA_CaLaringe_DEF_NIPO.pdf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7.</w:t>
            </w:r>
            <w:r w:rsidRPr="00124259">
              <w:rPr>
                <w:sz w:val="20"/>
                <w:szCs w:val="20"/>
              </w:rPr>
              <w:tab/>
              <w:t xml:space="preserve">Agencia de Evaluación de Tecnologías Sanitarias de Andalucía. Eficacia y efectividad de las pruebas genéticas para el diagnóstico de la estenosis coronaria: Revisión sistemática. 2016. Available from: </w:t>
            </w:r>
            <w:hyperlink r:id="rId214" w:history="1">
              <w:r w:rsidRPr="00124259">
                <w:rPr>
                  <w:rStyle w:val="Hyperlink"/>
                  <w:sz w:val="20"/>
                  <w:szCs w:val="20"/>
                  <w:u w:val="none"/>
                </w:rPr>
                <w:t>http://www.juntadeandalucia.es/salud/servicios/contenidos/nuevaaetsa/up/08_AETSA_Pruebas%20Geneticas%20de%20Estenosis%20coronaria_DEF_NIPO.pdf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8.</w:t>
            </w:r>
            <w:r w:rsidRPr="00124259">
              <w:rPr>
                <w:sz w:val="20"/>
                <w:szCs w:val="20"/>
              </w:rPr>
              <w:tab/>
              <w:t xml:space="preserve">Agència de Qualitat i Avaluació Sanitàries de Catalunya (AQuAS). Albiglutida en el tractament de la diabetis mellitus 2. 2015. Available from: </w:t>
            </w:r>
            <w:hyperlink r:id="rId215" w:history="1">
              <w:r w:rsidRPr="00124259">
                <w:rPr>
                  <w:rStyle w:val="Hyperlink"/>
                  <w:sz w:val="20"/>
                  <w:szCs w:val="20"/>
                  <w:u w:val="none"/>
                </w:rPr>
                <w:t>http://catsalut.gencat.cat/web/.content/minisite/catsalut/proveidors_professionals/medicaments_farmacia/phf_apc/informes/albiglutida/Informe_ALBIGLUTIDA_2015.pdf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9.</w:t>
            </w:r>
            <w:r w:rsidRPr="00124259">
              <w:rPr>
                <w:sz w:val="20"/>
                <w:szCs w:val="20"/>
              </w:rPr>
              <w:tab/>
              <w:t xml:space="preserve">Agència de Qualitat i Avaluació Sanitàries de Catalunya (AQuAS). Avaluació econòmica de la prevenció primària de les fractures de maluc per fragilitat: estimació del risc i cost-efectivitat del tractament. 2015. Available from: </w:t>
            </w:r>
            <w:hyperlink r:id="rId216" w:history="1">
              <w:r w:rsidRPr="00124259">
                <w:rPr>
                  <w:rStyle w:val="Hyperlink"/>
                  <w:sz w:val="20"/>
                  <w:szCs w:val="20"/>
                  <w:u w:val="none"/>
                </w:rPr>
                <w:t>http://aquas.gencat.cat/web/.content/minisite/aquas/publicacions/2015/documents/evaluacion_economica_prevencion_fractura_cadera_aquas2015es.pdf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10.</w:t>
            </w:r>
            <w:r w:rsidRPr="00124259">
              <w:rPr>
                <w:sz w:val="20"/>
                <w:szCs w:val="20"/>
              </w:rPr>
              <w:tab/>
              <w:t xml:space="preserve">Agència de Qualitat i Avaluació Sanitàries de Catalunya (AQuAS). Canagliflozina en el tractament de la diabetis mellitus tipus 2 2015. Available from: </w:t>
            </w:r>
            <w:hyperlink r:id="rId217" w:history="1">
              <w:r w:rsidRPr="00124259">
                <w:rPr>
                  <w:rStyle w:val="Hyperlink"/>
                  <w:sz w:val="20"/>
                  <w:szCs w:val="20"/>
                  <w:u w:val="none"/>
                </w:rPr>
                <w:t>http://catsalut.gencat.cat/web/.content/minisite/catsalut/proveidors_professionals/medicaments_farmacia/phf_apc/informes/canagliflozina/Informe_CANAGLIFLOZINA_PHFAPC_2015.pdf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11.</w:t>
            </w:r>
            <w:r w:rsidRPr="00124259">
              <w:rPr>
                <w:sz w:val="20"/>
                <w:szCs w:val="20"/>
              </w:rPr>
              <w:tab/>
              <w:t xml:space="preserve">Agència de Qualitat i Avaluació Sanitàries de Catalunya (AQuAS). Canagliflozina/metformina en el tractament de la diabetis mellitus tipus 2. 2015. Available from: </w:t>
            </w:r>
            <w:hyperlink r:id="rId218" w:history="1">
              <w:r w:rsidRPr="00124259">
                <w:rPr>
                  <w:rStyle w:val="Hyperlink"/>
                  <w:sz w:val="20"/>
                  <w:szCs w:val="20"/>
                  <w:u w:val="none"/>
                </w:rPr>
                <w:t>http://catsalut.gencat.cat/web/.content/minisite/catsalut/proveidors_professionals/medicaments_farmacia/phf_apc/informes/canagliflozina_metformina/Informe_CANAGLIFLOZINA_METFORMINA_2015.pdf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lastRenderedPageBreak/>
              <w:t>12.</w:t>
            </w:r>
            <w:r w:rsidRPr="00124259">
              <w:rPr>
                <w:sz w:val="20"/>
                <w:szCs w:val="20"/>
              </w:rPr>
              <w:tab/>
              <w:t xml:space="preserve">Agència de Qualitat i Avaluació Sanitàries de Catalunya (AQuAS). Dapagliflozina en el tractament de la diabetis mellitus tipus 2. 2015. Available from: </w:t>
            </w:r>
            <w:hyperlink r:id="rId219" w:history="1">
              <w:r w:rsidRPr="00124259">
                <w:rPr>
                  <w:rStyle w:val="Hyperlink"/>
                  <w:sz w:val="20"/>
                  <w:szCs w:val="20"/>
                  <w:u w:val="none"/>
                </w:rPr>
                <w:t>http://catsalut.gencat.cat/web/.content/minisite/catsalut/proveidors_professionals/medicaments_farmacia/phf_apc/informes/dapagliflozina/Informe_DAPAGLIFLOZINA_PHFAPC_2015.pdf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13.</w:t>
            </w:r>
            <w:r w:rsidRPr="00124259">
              <w:rPr>
                <w:sz w:val="20"/>
                <w:szCs w:val="20"/>
              </w:rPr>
              <w:tab/>
              <w:t xml:space="preserve">Agència de Qualitat i Avaluació Sanitàries de Catalunya (AQuAS). Dapagliflozina i metformina en el tractament de la diabetis mellitus tipus 2 2015. Available from: </w:t>
            </w:r>
            <w:hyperlink r:id="rId220" w:history="1">
              <w:r w:rsidRPr="00124259">
                <w:rPr>
                  <w:rStyle w:val="Hyperlink"/>
                  <w:sz w:val="20"/>
                  <w:szCs w:val="20"/>
                  <w:u w:val="none"/>
                </w:rPr>
                <w:t>http://catsalut.gencat.cat/web/.content/minisite/catsalut/proveidors_professionals/medicaments_farmacia/phf_apc/informes/dapaglifozina_metformina/Informe_DAPAGLIFLOZINA_METFORMINA_PHFAPC_2015.pdf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14.</w:t>
            </w:r>
            <w:r w:rsidRPr="00124259">
              <w:rPr>
                <w:sz w:val="20"/>
                <w:szCs w:val="20"/>
              </w:rPr>
              <w:tab/>
              <w:t xml:space="preserve">Agència de Qualitat i Avaluació Sanitàries de Catalunya (AQuAS). Desvenlafaxina en el tractament del trastorn depressiu major en adults 2015. Available from: </w:t>
            </w:r>
            <w:hyperlink r:id="rId221" w:history="1">
              <w:r w:rsidRPr="00124259">
                <w:rPr>
                  <w:rStyle w:val="Hyperlink"/>
                  <w:sz w:val="20"/>
                  <w:szCs w:val="20"/>
                  <w:u w:val="none"/>
                </w:rPr>
                <w:t>http://catsalut.gencat.cat/web/.content/minisite/catsalut/proveidors_professionals/medicaments_farmacia/phf_apc/informes/desvenlafaxina/Informe_DESVENLAFAXINA_PHFAPC_2015.pdf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15.</w:t>
            </w:r>
            <w:r w:rsidRPr="00124259">
              <w:rPr>
                <w:sz w:val="20"/>
                <w:szCs w:val="20"/>
              </w:rPr>
              <w:tab/>
              <w:t xml:space="preserve">Agència de Qualitat i Avaluació Sanitàries de Catalunya (AQuAS). Dutasterida/tamsulosina en el tractament de la hiperplàsia benigna de pròstata. 2015. Available from: </w:t>
            </w:r>
            <w:hyperlink r:id="rId222" w:history="1">
              <w:r w:rsidRPr="00124259">
                <w:rPr>
                  <w:rStyle w:val="Hyperlink"/>
                  <w:sz w:val="20"/>
                  <w:szCs w:val="20"/>
                  <w:u w:val="none"/>
                </w:rPr>
                <w:t>http://catsalut.gencat.cat/web/.content/minisite/catsalut/proveidors_professionals/medicaments_farmacia/phf_apc/informes/dutasterida_amsulosina/Informe_DUODART_PHFAPC_2015.pdf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16.</w:t>
            </w:r>
            <w:r w:rsidRPr="00124259">
              <w:rPr>
                <w:sz w:val="20"/>
                <w:szCs w:val="20"/>
              </w:rPr>
              <w:tab/>
              <w:t xml:space="preserve">Agència de Qualitat i Avaluació Sanitàries de Catalunya (AQuAS). Alogliptina en el tractament de la diabetis mellitus tipus 2 en adults. 2016. Available from: </w:t>
            </w:r>
            <w:hyperlink r:id="rId223" w:history="1">
              <w:r w:rsidRPr="00124259">
                <w:rPr>
                  <w:rStyle w:val="Hyperlink"/>
                  <w:sz w:val="20"/>
                  <w:szCs w:val="20"/>
                  <w:u w:val="none"/>
                </w:rPr>
                <w:t>http://catsalut.gencat.cat/web/.content/minisite/catsalut/proveidors_professionals/medicaments_farmacia/phf_apc/informes/alogliptina/informe_alogliptina.pdf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17.</w:t>
            </w:r>
            <w:r w:rsidRPr="00124259">
              <w:rPr>
                <w:sz w:val="20"/>
                <w:szCs w:val="20"/>
              </w:rPr>
              <w:tab/>
              <w:t xml:space="preserve">Agència de Qualitat i Avaluació Sanitàries de Catalunya (AQuAS). Bromur d'umeclidini en el tractament broncodilatador de manteniment per alleujar els símptomes de la malaltia pulmonar obstructiva crònica en pacients adults 2016. Available from: </w:t>
            </w:r>
            <w:hyperlink r:id="rId224" w:history="1">
              <w:r w:rsidRPr="00124259">
                <w:rPr>
                  <w:rStyle w:val="Hyperlink"/>
                  <w:sz w:val="20"/>
                  <w:szCs w:val="20"/>
                  <w:u w:val="none"/>
                </w:rPr>
                <w:t>http://aquas.gencat.cat/web/.content/minisite/aquas/publicacions/2015/documents/Bromur-umeclidini_informe_farmacia_AQuAS.pdf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18.</w:t>
            </w:r>
            <w:r w:rsidRPr="00124259">
              <w:rPr>
                <w:sz w:val="20"/>
                <w:szCs w:val="20"/>
              </w:rPr>
              <w:tab/>
              <w:t xml:space="preserve">Agència de Qualitat i Avaluació Sanitàries de Catalunya (AQuAS). Bromur d'umeclidini/vilanterol en el tractament broncodilatador de manteniment en pacients amb malaltia pulmonar obstructiva crònica (MPOC). 2016. Available from: </w:t>
            </w:r>
            <w:hyperlink r:id="rId225" w:history="1">
              <w:r w:rsidRPr="00124259">
                <w:rPr>
                  <w:rStyle w:val="Hyperlink"/>
                  <w:sz w:val="20"/>
                  <w:szCs w:val="20"/>
                  <w:u w:val="none"/>
                </w:rPr>
                <w:t>http://catsalut.gencat.cat/web/.content/minisite/catsalut/proveidors_professionals/medicaments_farmacia/phf_apc/informes/umeclidini_vilanterol/054-123590-BROMUR-VILANTEROL_per-publicar.pdf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19.</w:t>
            </w:r>
            <w:r w:rsidRPr="00124259">
              <w:rPr>
                <w:sz w:val="20"/>
                <w:szCs w:val="20"/>
              </w:rPr>
              <w:tab/>
              <w:t xml:space="preserve">Agència de Qualitat i Avaluació Sanitàries de Catalunya (AQuAS). lodaterol en el tractament broncodilatador de manteniment en pacients amb malaltia pulmonar obstructiva crònica (MPOC). 2016. Available from: </w:t>
            </w:r>
            <w:hyperlink r:id="rId226" w:history="1">
              <w:r w:rsidRPr="00124259">
                <w:rPr>
                  <w:rStyle w:val="Hyperlink"/>
                  <w:sz w:val="20"/>
                  <w:szCs w:val="20"/>
                  <w:u w:val="none"/>
                </w:rPr>
                <w:t>http://catsalut.gencat.cat/web/.content/minisite/catsalut/proveidors_professionals/medicaments_farmacia/phf_apc/informes/olodaterol/054-123596-OLODATEROL.pdf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20.</w:t>
            </w:r>
            <w:r w:rsidRPr="00124259">
              <w:rPr>
                <w:sz w:val="20"/>
                <w:szCs w:val="20"/>
              </w:rPr>
              <w:tab/>
              <w:t xml:space="preserve">Agència de Qualitat i Avaluació Sanitàries de Catalunya (AQuAS). Pautes per a l'harmonització del tractament farmacològic de la malaltia d'Alzheimer. 2016. Available from: </w:t>
            </w:r>
            <w:hyperlink r:id="rId227" w:history="1">
              <w:r w:rsidRPr="00124259">
                <w:rPr>
                  <w:rStyle w:val="Hyperlink"/>
                  <w:sz w:val="20"/>
                  <w:szCs w:val="20"/>
                  <w:u w:val="none"/>
                </w:rPr>
                <w:t>http://catsalut.gencat.cat/web/.content/minisite/catsalut/proveidors_professionals/medicaments_farmacia/phf_apc/protocols/Alzheimer/PAUTES-ALZHEIMER.pdf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21.</w:t>
            </w:r>
            <w:r w:rsidRPr="00124259">
              <w:rPr>
                <w:sz w:val="20"/>
                <w:szCs w:val="20"/>
              </w:rPr>
              <w:tab/>
              <w:t xml:space="preserve">Agència de Qualitat i Avaluació Sanitàries de Catalunya (AQuAS). Aripiprazol IM depot: tractament de manteniment de l’esquizofrènia. 2016. Available from: </w:t>
            </w:r>
            <w:hyperlink r:id="rId228" w:history="1">
              <w:r w:rsidRPr="00124259">
                <w:rPr>
                  <w:rStyle w:val="Hyperlink"/>
                  <w:sz w:val="20"/>
                  <w:szCs w:val="20"/>
                  <w:u w:val="none"/>
                </w:rPr>
                <w:t>http://catsalut.gencat.cat/web/.content/minisite/catsalut/proveidors_professionals/medicaments_farmacia/phf_apc/informes/aripiprazol_injectable_alliberacio_perllongada/Informe-ARIPIPRAZOL_per-web.pdf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22.</w:t>
            </w:r>
            <w:r w:rsidRPr="00124259">
              <w:rPr>
                <w:sz w:val="20"/>
                <w:szCs w:val="20"/>
              </w:rPr>
              <w:tab/>
              <w:t xml:space="preserve">Arbyn M, Haelens A, Desomer A, et al. Cervical cancer screening program and Human Papillomavirus (HPV) testing, part II: Update on HPV primary screening: KCE Reports 238. 2015. Available from: </w:t>
            </w:r>
            <w:hyperlink r:id="rId229" w:history="1">
              <w:r w:rsidRPr="00124259">
                <w:rPr>
                  <w:rStyle w:val="Hyperlink"/>
                  <w:sz w:val="20"/>
                  <w:szCs w:val="20"/>
                  <w:u w:val="none"/>
                </w:rPr>
                <w:t>https://kce.fgov.be/sites/default/files/page_documents/KCE__238_HPV_DNA_Testing_Report2_.pdf</w:t>
              </w:r>
            </w:hyperlink>
            <w:r w:rsidRPr="00124259">
              <w:rPr>
                <w:sz w:val="20"/>
                <w:szCs w:val="20"/>
              </w:rPr>
              <w:t>. [Accessed 08.07.2016].</w:t>
            </w:r>
          </w:p>
          <w:p w:rsidR="006E4EF8" w:rsidRPr="00124259" w:rsidRDefault="006E4EF8" w:rsidP="006E4EF8">
            <w:pPr>
              <w:pStyle w:val="EndNoteBibliography"/>
              <w:rPr>
                <w:sz w:val="20"/>
                <w:szCs w:val="20"/>
              </w:rPr>
            </w:pPr>
            <w:r w:rsidRPr="00124259">
              <w:rPr>
                <w:sz w:val="20"/>
                <w:szCs w:val="20"/>
              </w:rPr>
              <w:lastRenderedPageBreak/>
              <w:t>23.</w:t>
            </w:r>
            <w:r w:rsidRPr="00124259">
              <w:rPr>
                <w:sz w:val="20"/>
                <w:szCs w:val="20"/>
              </w:rPr>
              <w:tab/>
              <w:t>Azuara-Blanco A, Banister K, Boachie C, et al. Automated imaging technologies for the diagnosis of glaucoma: a comparative diagnostic study for the evaluation of the diagnostic accuracy, performance as triage tests and cost-effectiveness (GATE study). Health Technol Assess. 2016 2016/02/01; 20(8).</w:t>
            </w:r>
          </w:p>
          <w:p w:rsidR="006E4EF8" w:rsidRPr="00124259" w:rsidRDefault="006E4EF8" w:rsidP="006E4EF8">
            <w:pPr>
              <w:pStyle w:val="EndNoteBibliography"/>
              <w:rPr>
                <w:sz w:val="20"/>
                <w:szCs w:val="20"/>
              </w:rPr>
            </w:pPr>
            <w:r w:rsidRPr="00124259">
              <w:rPr>
                <w:sz w:val="20"/>
                <w:szCs w:val="20"/>
              </w:rPr>
              <w:t>24.</w:t>
            </w:r>
            <w:r w:rsidRPr="00124259">
              <w:rPr>
                <w:sz w:val="20"/>
                <w:szCs w:val="20"/>
              </w:rPr>
              <w:tab/>
              <w:t xml:space="preserve">Barna A, Charpentier E, Fahlgren B, et al. Désinfection du centre de traitement des brûlés de l’AP-HP (Saint-Louis) à l’aide du peroxyde d’hydrogène vaporisé (Bioquell) - Avis du CEDIT. 2015. Available from: </w:t>
            </w:r>
            <w:hyperlink r:id="rId230" w:history="1">
              <w:r w:rsidRPr="00124259">
                <w:rPr>
                  <w:rStyle w:val="Hyperlink"/>
                  <w:sz w:val="20"/>
                  <w:szCs w:val="20"/>
                  <w:u w:val="none"/>
                </w:rPr>
                <w:t>http://recherche.aphp.fr/wp-content/blogs.dir/85/files/2015/07/Bioquell-avis-CEDIT.pdf</w:t>
              </w:r>
            </w:hyperlink>
            <w:r w:rsidRPr="00124259">
              <w:rPr>
                <w:sz w:val="20"/>
                <w:szCs w:val="20"/>
              </w:rPr>
              <w:t xml:space="preserve">. [Accessed </w:t>
            </w:r>
          </w:p>
          <w:p w:rsidR="006E4EF8" w:rsidRPr="00124259" w:rsidRDefault="006E4EF8" w:rsidP="006E4EF8">
            <w:pPr>
              <w:pStyle w:val="EndNoteBibliography"/>
              <w:rPr>
                <w:sz w:val="20"/>
                <w:szCs w:val="20"/>
              </w:rPr>
            </w:pPr>
            <w:r w:rsidRPr="00124259">
              <w:rPr>
                <w:sz w:val="20"/>
                <w:szCs w:val="20"/>
              </w:rPr>
              <w:t>25.</w:t>
            </w:r>
            <w:r w:rsidRPr="00124259">
              <w:rPr>
                <w:sz w:val="20"/>
                <w:szCs w:val="20"/>
              </w:rPr>
              <w:tab/>
              <w:t xml:space="preserve">Barna A, Charpentier E, Fahlgren B, et al. Intérêt des dispositifs d’oxygénation extracorporelle par membrane (ECMO) pour la prise en charge pré-hospitalière de l’arrêt cardiaque - Avis du CEDIT. 2015. Available from: </w:t>
            </w:r>
            <w:hyperlink r:id="rId231" w:history="1">
              <w:r w:rsidRPr="00124259">
                <w:rPr>
                  <w:rStyle w:val="Hyperlink"/>
                  <w:sz w:val="20"/>
                  <w:szCs w:val="20"/>
                  <w:u w:val="none"/>
                </w:rPr>
                <w:t>http://recherche.aphp.fr/wp-content/blogs.dir/85/files/2015/06/ECMO-préhospitaliere-Avis-du-CEDIT.pdf</w:t>
              </w:r>
            </w:hyperlink>
            <w:r w:rsidRPr="00124259">
              <w:rPr>
                <w:sz w:val="20"/>
                <w:szCs w:val="20"/>
              </w:rPr>
              <w:t xml:space="preserve">. [Accessed </w:t>
            </w:r>
          </w:p>
          <w:p w:rsidR="006E4EF8" w:rsidRPr="00124259" w:rsidRDefault="006E4EF8" w:rsidP="006E4EF8">
            <w:pPr>
              <w:pStyle w:val="EndNoteBibliography"/>
              <w:rPr>
                <w:sz w:val="20"/>
                <w:szCs w:val="20"/>
              </w:rPr>
            </w:pPr>
            <w:r w:rsidRPr="00124259">
              <w:rPr>
                <w:sz w:val="20"/>
                <w:szCs w:val="20"/>
              </w:rPr>
              <w:t>26.</w:t>
            </w:r>
            <w:r w:rsidRPr="00124259">
              <w:rPr>
                <w:sz w:val="20"/>
                <w:szCs w:val="20"/>
              </w:rPr>
              <w:tab/>
              <w:t xml:space="preserve">Barna A, Charpentier E, Fahlgren B, et al. Surveillance peropératoire non invasive en continu de l'hémoglobinémie (dispositif Masimo Radical-7) - Avis du CEDIT. 2015. Available from: </w:t>
            </w:r>
            <w:hyperlink r:id="rId232" w:history="1">
              <w:r w:rsidRPr="00124259">
                <w:rPr>
                  <w:rStyle w:val="Hyperlink"/>
                  <w:sz w:val="20"/>
                  <w:szCs w:val="20"/>
                  <w:u w:val="none"/>
                </w:rPr>
                <w:t>http://recherche.aphp.fr/wp-content/blogs.dir/85/files/2015/05/Monitorage-Hb-avis-CEDIT.pdf</w:t>
              </w:r>
            </w:hyperlink>
            <w:r w:rsidRPr="00124259">
              <w:rPr>
                <w:sz w:val="20"/>
                <w:szCs w:val="20"/>
              </w:rPr>
              <w:t xml:space="preserve">. [Accessed </w:t>
            </w:r>
          </w:p>
          <w:p w:rsidR="006E4EF8" w:rsidRPr="00124259" w:rsidRDefault="006E4EF8" w:rsidP="006E4EF8">
            <w:pPr>
              <w:pStyle w:val="EndNoteBibliography"/>
              <w:rPr>
                <w:sz w:val="20"/>
                <w:szCs w:val="20"/>
              </w:rPr>
            </w:pPr>
            <w:r w:rsidRPr="00124259">
              <w:rPr>
                <w:sz w:val="20"/>
                <w:szCs w:val="20"/>
              </w:rPr>
              <w:t>27.</w:t>
            </w:r>
            <w:r w:rsidRPr="00124259">
              <w:rPr>
                <w:sz w:val="20"/>
                <w:szCs w:val="20"/>
              </w:rPr>
              <w:tab/>
              <w:t xml:space="preserve">Barna A, Charpentier E, Fahlgren B, et al. Dispositif STAR™ pour l'ablation par radiofréquence des métastases vertébrales - Avis du CEDIT. 2015. Available from: </w:t>
            </w:r>
            <w:hyperlink r:id="rId233" w:history="1">
              <w:r w:rsidRPr="00124259">
                <w:rPr>
                  <w:rStyle w:val="Hyperlink"/>
                  <w:sz w:val="20"/>
                  <w:szCs w:val="20"/>
                  <w:u w:val="none"/>
                </w:rPr>
                <w:t>http://recherche.aphp.fr/wp-content/blogs.dir/85/files/2015/05/SpineStar-avis-CEDIT.pdf</w:t>
              </w:r>
            </w:hyperlink>
            <w:r w:rsidRPr="00124259">
              <w:rPr>
                <w:sz w:val="20"/>
                <w:szCs w:val="20"/>
              </w:rPr>
              <w:t xml:space="preserve">. [Accessed </w:t>
            </w:r>
          </w:p>
          <w:p w:rsidR="006E4EF8" w:rsidRPr="00124259" w:rsidRDefault="006E4EF8" w:rsidP="006E4EF8">
            <w:pPr>
              <w:pStyle w:val="EndNoteBibliography"/>
              <w:rPr>
                <w:sz w:val="20"/>
                <w:szCs w:val="20"/>
              </w:rPr>
            </w:pPr>
            <w:r w:rsidRPr="00124259">
              <w:rPr>
                <w:sz w:val="20"/>
                <w:szCs w:val="20"/>
              </w:rPr>
              <w:t>28.</w:t>
            </w:r>
            <w:r w:rsidRPr="00124259">
              <w:rPr>
                <w:sz w:val="20"/>
                <w:szCs w:val="20"/>
              </w:rPr>
              <w:tab/>
              <w:t xml:space="preserve">Barna A, Charpentier E, Fahlgren B, et al. Aquaphérèse : ultrafiltration pour la prise en charge de l’insuffisance cardiaque - Avis du CEDIT. 2015. Available from: </w:t>
            </w:r>
            <w:hyperlink r:id="rId234" w:history="1">
              <w:r w:rsidRPr="00124259">
                <w:rPr>
                  <w:rStyle w:val="Hyperlink"/>
                  <w:sz w:val="20"/>
                  <w:szCs w:val="20"/>
                  <w:u w:val="none"/>
                </w:rPr>
                <w:t>http://recherche.aphp.fr/wp-content/blogs.dir/85/files/2015/04/Aquapherese-avis-CEDIT.pdf</w:t>
              </w:r>
            </w:hyperlink>
            <w:r w:rsidRPr="00124259">
              <w:rPr>
                <w:sz w:val="20"/>
                <w:szCs w:val="20"/>
              </w:rPr>
              <w:t xml:space="preserve">. [Accessed </w:t>
            </w:r>
          </w:p>
          <w:p w:rsidR="006E4EF8" w:rsidRPr="00124259" w:rsidRDefault="006E4EF8" w:rsidP="006E4EF8">
            <w:pPr>
              <w:pStyle w:val="EndNoteBibliography"/>
              <w:rPr>
                <w:sz w:val="20"/>
                <w:szCs w:val="20"/>
              </w:rPr>
            </w:pPr>
            <w:r w:rsidRPr="00124259">
              <w:rPr>
                <w:sz w:val="20"/>
                <w:szCs w:val="20"/>
              </w:rPr>
              <w:t>29.</w:t>
            </w:r>
            <w:r w:rsidRPr="00124259">
              <w:rPr>
                <w:sz w:val="20"/>
                <w:szCs w:val="20"/>
              </w:rPr>
              <w:tab/>
              <w:t xml:space="preserve">Barna A, Charpentier E, Fahlgren B, et al. Désinfection des sondes d’échographie endocavitaire par rayons ultraviolets C (Antigermix) - Avis du CEDIT. 2015. Available from: </w:t>
            </w:r>
            <w:hyperlink r:id="rId235" w:history="1">
              <w:r w:rsidRPr="00124259">
                <w:rPr>
                  <w:rStyle w:val="Hyperlink"/>
                  <w:sz w:val="20"/>
                  <w:szCs w:val="20"/>
                  <w:u w:val="none"/>
                </w:rPr>
                <w:t>http://recherche.aphp.fr/wp-content/blogs.dir/85/files/2015/03/Antigermix-avis-du-CEDIT.pdf</w:t>
              </w:r>
            </w:hyperlink>
            <w:r w:rsidRPr="00124259">
              <w:rPr>
                <w:sz w:val="20"/>
                <w:szCs w:val="20"/>
              </w:rPr>
              <w:t xml:space="preserve">. [Accessed </w:t>
            </w:r>
          </w:p>
          <w:p w:rsidR="006E4EF8" w:rsidRPr="00124259" w:rsidRDefault="006E4EF8" w:rsidP="006E4EF8">
            <w:pPr>
              <w:pStyle w:val="EndNoteBibliography"/>
              <w:rPr>
                <w:sz w:val="20"/>
                <w:szCs w:val="20"/>
              </w:rPr>
            </w:pPr>
            <w:r w:rsidRPr="00124259">
              <w:rPr>
                <w:sz w:val="20"/>
                <w:szCs w:val="20"/>
              </w:rPr>
              <w:t>30.</w:t>
            </w:r>
            <w:r w:rsidRPr="00124259">
              <w:rPr>
                <w:sz w:val="20"/>
                <w:szCs w:val="20"/>
              </w:rPr>
              <w:tab/>
              <w:t xml:space="preserve">Barna A, Charpentier E, Fahlgren B, et al. Spirales endobronchiques RePneu® dans le traitement de l’emphysème pulmonaire - Avis du CEDIT. 2016. Available from: </w:t>
            </w:r>
            <w:hyperlink r:id="rId236" w:history="1">
              <w:r w:rsidRPr="00124259">
                <w:rPr>
                  <w:rStyle w:val="Hyperlink"/>
                  <w:sz w:val="20"/>
                  <w:szCs w:val="20"/>
                  <w:u w:val="none"/>
                </w:rPr>
                <w:t>http://recherche.aphp.fr/wp-content/blogs.dir/85/files/2016/01/Spirales-endobronchique-avis-du-CEDIT.pdf</w:t>
              </w:r>
            </w:hyperlink>
            <w:r w:rsidRPr="00124259">
              <w:rPr>
                <w:sz w:val="20"/>
                <w:szCs w:val="20"/>
              </w:rPr>
              <w:t xml:space="preserve">. [Accessed </w:t>
            </w:r>
          </w:p>
          <w:p w:rsidR="006E4EF8" w:rsidRPr="00124259" w:rsidRDefault="006E4EF8" w:rsidP="006E4EF8">
            <w:pPr>
              <w:pStyle w:val="EndNoteBibliography"/>
              <w:rPr>
                <w:sz w:val="20"/>
                <w:szCs w:val="20"/>
              </w:rPr>
            </w:pPr>
            <w:r w:rsidRPr="00124259">
              <w:rPr>
                <w:sz w:val="20"/>
                <w:szCs w:val="20"/>
              </w:rPr>
              <w:t>31.</w:t>
            </w:r>
            <w:r w:rsidRPr="00124259">
              <w:rPr>
                <w:sz w:val="20"/>
                <w:szCs w:val="20"/>
              </w:rPr>
              <w:tab/>
              <w:t xml:space="preserve">Barna A, Charpentier E, Fahlgren B, et al. Spectros T-Stat™ (Visible light spectroscopy) pour les ischémies intestinales aigües - Avis du CEDIT. 2016. Available from: </w:t>
            </w:r>
            <w:hyperlink r:id="rId237" w:history="1">
              <w:r w:rsidRPr="00124259">
                <w:rPr>
                  <w:rStyle w:val="Hyperlink"/>
                  <w:sz w:val="20"/>
                  <w:szCs w:val="20"/>
                  <w:u w:val="none"/>
                </w:rPr>
                <w:t>http://recherche.aphp.fr/wp-content/blogs.dir/85/files/2016/03/Infarctus-mesenterique-avis-final-20160322.pdf</w:t>
              </w:r>
            </w:hyperlink>
            <w:r w:rsidRPr="00124259">
              <w:rPr>
                <w:sz w:val="20"/>
                <w:szCs w:val="20"/>
              </w:rPr>
              <w:t xml:space="preserve">. [Accessed </w:t>
            </w:r>
          </w:p>
          <w:p w:rsidR="006E4EF8" w:rsidRPr="00124259" w:rsidRDefault="006E4EF8" w:rsidP="006E4EF8">
            <w:pPr>
              <w:pStyle w:val="EndNoteBibliography"/>
              <w:rPr>
                <w:sz w:val="20"/>
                <w:szCs w:val="20"/>
              </w:rPr>
            </w:pPr>
            <w:r w:rsidRPr="00124259">
              <w:rPr>
                <w:sz w:val="20"/>
                <w:szCs w:val="20"/>
              </w:rPr>
              <w:t>32.</w:t>
            </w:r>
            <w:r w:rsidRPr="00124259">
              <w:rPr>
                <w:sz w:val="20"/>
                <w:szCs w:val="20"/>
              </w:rPr>
              <w:tab/>
              <w:t>Barnes TRE, Leeson VC, Paton C, et al. Antidepressant Controlled Trial For Negative Symptoms In Schizophrenia (ACTIONS): a double-blind, placebo-controlled, randomised clinical trial. Health Technol Assess. 2016 2016/04/19; 20(29).</w:t>
            </w:r>
          </w:p>
          <w:p w:rsidR="006E4EF8" w:rsidRPr="00124259" w:rsidRDefault="006E4EF8" w:rsidP="006E4EF8">
            <w:pPr>
              <w:pStyle w:val="EndNoteBibliography"/>
              <w:rPr>
                <w:sz w:val="20"/>
                <w:szCs w:val="20"/>
              </w:rPr>
            </w:pPr>
            <w:r w:rsidRPr="00124259">
              <w:rPr>
                <w:sz w:val="20"/>
                <w:szCs w:val="20"/>
              </w:rPr>
              <w:t>33.</w:t>
            </w:r>
            <w:r w:rsidRPr="00124259">
              <w:rPr>
                <w:sz w:val="20"/>
                <w:szCs w:val="20"/>
              </w:rPr>
              <w:tab/>
              <w:t xml:space="preserve">Basque Office for Health Technology Assessment/Basque Government (OSTEBA). Sistemas de e-salud para el apoyo a pacientes oncológicos: propuesta de diseño para futuros estudios evaluativos. 2015. Available from: </w:t>
            </w:r>
            <w:hyperlink r:id="rId238" w:history="1">
              <w:r w:rsidRPr="00124259">
                <w:rPr>
                  <w:rStyle w:val="Hyperlink"/>
                  <w:sz w:val="20"/>
                  <w:szCs w:val="20"/>
                  <w:u w:val="none"/>
                </w:rPr>
                <w:t>http://www.ogasun.ejgv.euskadi.eus/r51-catpub/es/k75aWebPublicacionesWar/k75aObtenerPublicacionDigitalServlet?R01HNoPortal=true&amp;N_LIBR=051726&amp;N_EDIC=0001&amp;C_IDIOM=es&amp;FORMATO=.pdf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34.</w:t>
            </w:r>
            <w:r w:rsidRPr="00124259">
              <w:rPr>
                <w:sz w:val="20"/>
                <w:szCs w:val="20"/>
              </w:rPr>
              <w:tab/>
              <w:t xml:space="preserve">Basque Office for Health Technology Assessment/Basque Government (OSTEBA). Telemonitorización de pacientes pluripatológicos con enfermedad cardiaca o respiratoria. Evaluación de su implantación en Atención Primaria. 2015. Available from: </w:t>
            </w:r>
            <w:hyperlink r:id="rId239" w:history="1">
              <w:r w:rsidRPr="00124259">
                <w:rPr>
                  <w:rStyle w:val="Hyperlink"/>
                  <w:sz w:val="20"/>
                  <w:szCs w:val="20"/>
                  <w:u w:val="none"/>
                </w:rPr>
                <w:t>http://www.ogasun.ejgv.euskadi.eus/r51-catpub/es/k75aWebPublicacionesWar/k75aObtenerPublicacionDigitalServlet?R01HNoPortal=true&amp;N_LIBR=051619&amp;N_EDIC=0001&amp;C_IDIOM=es&amp;FORMATO=.pdf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35.</w:t>
            </w:r>
            <w:r w:rsidRPr="00124259">
              <w:rPr>
                <w:sz w:val="20"/>
                <w:szCs w:val="20"/>
              </w:rPr>
              <w:tab/>
              <w:t xml:space="preserve">Basque Office for Health Technology Assessment/Basque Government (OSTEBA). Evaluación de los tiempos de atención del cáncer en las principales localizaciones: colon-recto, pulmón, mama y próstata. 2016. Available from: </w:t>
            </w:r>
            <w:hyperlink r:id="rId240" w:history="1">
              <w:r w:rsidRPr="00124259">
                <w:rPr>
                  <w:rStyle w:val="Hyperlink"/>
                  <w:sz w:val="20"/>
                  <w:szCs w:val="20"/>
                  <w:u w:val="none"/>
                </w:rPr>
                <w:t>http://www.ogasun.ejgv.euskadi.eus/r51-catpub/es/k75aWebPublicacionesWar/k75aObtenerPublicacionDigitalServlet?R01HNoPortal=true&amp;N_LIBR=051878&amp;N_EDIC=0001&amp;C_IDIOM=es&amp;FORMATO=.pdf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36.</w:t>
            </w:r>
            <w:r w:rsidRPr="00124259">
              <w:rPr>
                <w:sz w:val="20"/>
                <w:szCs w:val="20"/>
              </w:rPr>
              <w:tab/>
              <w:t xml:space="preserve">Basque Office for Health Technology Assessment/Basque Government (OSTEBA). Impacto de la implantación de un programa de cribado poblacional de cáncer de cérvix, siguiendo las recomendaciones europeas (prueba/intervalo)en relación a la situación actual. 2016. Available from: </w:t>
            </w:r>
            <w:hyperlink r:id="rId241" w:history="1">
              <w:r w:rsidRPr="00124259">
                <w:rPr>
                  <w:rStyle w:val="Hyperlink"/>
                  <w:sz w:val="20"/>
                  <w:szCs w:val="20"/>
                  <w:u w:val="none"/>
                </w:rPr>
                <w:t>http://www.ogasun.ejgv.euskadi.eus/r51-catpub/es/k75aWebPublicacionesWar/k75aObtenerPublicacionDigitalServlet?R01HNoPortal=true&amp;N_LIBR=051788&amp;N_EDIC=0001&amp;C_IDIOM=es&amp;FORMATO=.pdf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lastRenderedPageBreak/>
              <w:t>37.</w:t>
            </w:r>
            <w:r w:rsidRPr="00124259">
              <w:rPr>
                <w:sz w:val="20"/>
                <w:szCs w:val="20"/>
              </w:rPr>
              <w:tab/>
              <w:t xml:space="preserve">Basque Office for Health Technology Assessment/Basque Government (OSTEBA). Evaluación de la calidad asistencial en el SNS de los trastornos mentales graves en la infancia. Estudio en Salud Mental Infanto-Juvenil. 2016. Available from: </w:t>
            </w:r>
            <w:hyperlink r:id="rId242" w:history="1">
              <w:r w:rsidRPr="00124259">
                <w:rPr>
                  <w:rStyle w:val="Hyperlink"/>
                  <w:sz w:val="20"/>
                  <w:szCs w:val="20"/>
                  <w:u w:val="none"/>
                </w:rPr>
                <w:t>http://www.ogasun.ejgv.euskadi.net/r51-catpub/es/k75aWebPublicacionesWar/k75aObtenerPublicacionDigitalServlet?R01HNoPortal=true&amp;N_LIBR=051612&amp;N_EDIC=0001&amp;C_IDIOM=es&amp;FORMATO=.pdf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38.</w:t>
            </w:r>
            <w:r w:rsidRPr="00124259">
              <w:rPr>
                <w:sz w:val="20"/>
                <w:szCs w:val="20"/>
              </w:rPr>
              <w:tab/>
              <w:t>Baxter S, Johnson M, Blank L, et al. Non-pharmacological treatments for stuttering in children and adults: a systematic review and evaluation of clinical effectiveness, and exploration of barriers to successful outcomes. Health Technol Assess. 2016 2016/01/18; 20(2).</w:t>
            </w:r>
          </w:p>
          <w:p w:rsidR="006E4EF8" w:rsidRPr="00124259" w:rsidRDefault="006E4EF8" w:rsidP="006E4EF8">
            <w:pPr>
              <w:pStyle w:val="EndNoteBibliography"/>
              <w:rPr>
                <w:sz w:val="20"/>
                <w:szCs w:val="20"/>
              </w:rPr>
            </w:pPr>
            <w:r w:rsidRPr="00124259">
              <w:rPr>
                <w:sz w:val="20"/>
                <w:szCs w:val="20"/>
              </w:rPr>
              <w:t>39.</w:t>
            </w:r>
            <w:r w:rsidRPr="00124259">
              <w:rPr>
                <w:sz w:val="20"/>
                <w:szCs w:val="20"/>
              </w:rPr>
              <w:tab/>
              <w:t>Blyth A, Maskrey V, Notley C, et al. Effectiveness and economic evaluation of self-help educational materials for the prevention of smoking relapse: randomised controlled trial. Health Technol Assess. 2015 2015/07/28; 19(59).</w:t>
            </w:r>
          </w:p>
          <w:p w:rsidR="006E4EF8" w:rsidRPr="00124259" w:rsidRDefault="006E4EF8" w:rsidP="006E4EF8">
            <w:pPr>
              <w:pStyle w:val="EndNoteBibliography"/>
              <w:rPr>
                <w:sz w:val="20"/>
                <w:szCs w:val="20"/>
              </w:rPr>
            </w:pPr>
            <w:r w:rsidRPr="00124259">
              <w:rPr>
                <w:sz w:val="20"/>
                <w:szCs w:val="20"/>
              </w:rPr>
              <w:t>40.</w:t>
            </w:r>
            <w:r w:rsidRPr="00124259">
              <w:rPr>
                <w:sz w:val="20"/>
                <w:szCs w:val="20"/>
              </w:rPr>
              <w:tab/>
              <w:t>Blyth M, Anthony I, Francq B, et al. Diagnostic accuracy of the Thessaly test, standardised clinical history and other clinical examination tests (Apley’s, McMurray’s and joint line tenderness) for meniscal tears in comparison with magnetic resonance imaging diagnosis. Health Technol Assess. 2015 2015/08/04; 19(62).</w:t>
            </w:r>
          </w:p>
          <w:p w:rsidR="006E4EF8" w:rsidRPr="00124259" w:rsidRDefault="006E4EF8" w:rsidP="006E4EF8">
            <w:pPr>
              <w:pStyle w:val="EndNoteBibliography"/>
              <w:rPr>
                <w:sz w:val="20"/>
                <w:szCs w:val="20"/>
              </w:rPr>
            </w:pPr>
            <w:r w:rsidRPr="00124259">
              <w:rPr>
                <w:sz w:val="20"/>
                <w:szCs w:val="20"/>
              </w:rPr>
              <w:t>41.</w:t>
            </w:r>
            <w:r w:rsidRPr="00124259">
              <w:rPr>
                <w:sz w:val="20"/>
                <w:szCs w:val="20"/>
              </w:rPr>
              <w:tab/>
              <w:t>Bonell C, Fletcher A, Fitzgerald-Yau N, et al. Initiating change locally in bullying and aggression through the school environment (INCLUSIVE): a pilot randomised controlled trial. Health Technol Assess. 2015 2015/07/20; 19(53).</w:t>
            </w:r>
          </w:p>
          <w:p w:rsidR="006E4EF8" w:rsidRPr="00124259" w:rsidRDefault="006E4EF8" w:rsidP="006E4EF8">
            <w:pPr>
              <w:pStyle w:val="EndNoteBibliography"/>
              <w:rPr>
                <w:sz w:val="20"/>
                <w:szCs w:val="20"/>
              </w:rPr>
            </w:pPr>
            <w:r w:rsidRPr="00124259">
              <w:rPr>
                <w:sz w:val="20"/>
                <w:szCs w:val="20"/>
              </w:rPr>
              <w:t>42.</w:t>
            </w:r>
            <w:r w:rsidRPr="00124259">
              <w:rPr>
                <w:sz w:val="20"/>
                <w:szCs w:val="20"/>
              </w:rPr>
              <w:tab/>
              <w:t>Brittenden J, Cotton SC, Elders A, et al. Clinical effectiveness and cost-effectiveness of foam sclerotherapy, endovenous laser ablation and surgery for varicose veins: results from the Comparison of LAser, Surgery and foam Sclerotherapy (CLASS) randomised controlled trial. Health Technol Assess. 2015 2015/04/13; 19(27).</w:t>
            </w:r>
          </w:p>
          <w:p w:rsidR="006E4EF8" w:rsidRPr="00124259" w:rsidRDefault="006E4EF8" w:rsidP="006E4EF8">
            <w:pPr>
              <w:pStyle w:val="EndNoteBibliography"/>
              <w:rPr>
                <w:sz w:val="20"/>
                <w:szCs w:val="20"/>
              </w:rPr>
            </w:pPr>
            <w:r w:rsidRPr="00124259">
              <w:rPr>
                <w:sz w:val="20"/>
                <w:szCs w:val="20"/>
              </w:rPr>
              <w:t>43.</w:t>
            </w:r>
            <w:r w:rsidRPr="00124259">
              <w:rPr>
                <w:sz w:val="20"/>
                <w:szCs w:val="20"/>
              </w:rPr>
              <w:tab/>
              <w:t>Bunn F, Trivedi D, Alderson P, et al. The impact of Cochrane Reviews: a mixed-methods evaluation of outputs from Cochrane Review Groups supported by the National Institute for Health Research. Health Technol Assess. 2015 2015/04/16; 19(28).</w:t>
            </w:r>
          </w:p>
          <w:p w:rsidR="006E4EF8" w:rsidRPr="00124259" w:rsidRDefault="006E4EF8" w:rsidP="006E4EF8">
            <w:pPr>
              <w:pStyle w:val="EndNoteBibliography"/>
              <w:rPr>
                <w:sz w:val="20"/>
                <w:szCs w:val="20"/>
              </w:rPr>
            </w:pPr>
            <w:r w:rsidRPr="00124259">
              <w:rPr>
                <w:sz w:val="20"/>
                <w:szCs w:val="20"/>
              </w:rPr>
              <w:t>44.</w:t>
            </w:r>
            <w:r w:rsidRPr="00124259">
              <w:rPr>
                <w:sz w:val="20"/>
                <w:szCs w:val="20"/>
              </w:rPr>
              <w:tab/>
              <w:t>Campbell F, Holmes M, Everson-Hock E, et al. A systematic review and economic evaluation of exercise referral schemes in primary care: a short report. Health Technol Assess. 2015 2015/07/29; 19(60).</w:t>
            </w:r>
          </w:p>
          <w:p w:rsidR="006E4EF8" w:rsidRPr="00124259" w:rsidRDefault="006E4EF8" w:rsidP="006E4EF8">
            <w:pPr>
              <w:pStyle w:val="EndNoteBibliography"/>
              <w:rPr>
                <w:sz w:val="20"/>
                <w:szCs w:val="20"/>
              </w:rPr>
            </w:pPr>
            <w:r w:rsidRPr="00124259">
              <w:rPr>
                <w:sz w:val="20"/>
                <w:szCs w:val="20"/>
              </w:rPr>
              <w:t>45.</w:t>
            </w:r>
            <w:r w:rsidRPr="00124259">
              <w:rPr>
                <w:sz w:val="20"/>
                <w:szCs w:val="20"/>
              </w:rPr>
              <w:tab/>
              <w:t>Campbell JL, Fletcher E, Britten N, et al. The clinical effectiveness and cost-effectiveness of telephone triage for managing same-day consultation requests in general practice: a cluster randomised controlled trial comparing general practitioner-led and nurse-led management systems with usual care (the ESTEEM trial). Health Technol Assess. 2015 2015/02/18; 19(13).</w:t>
            </w:r>
          </w:p>
          <w:p w:rsidR="006E4EF8" w:rsidRPr="00124259" w:rsidRDefault="006E4EF8" w:rsidP="006E4EF8">
            <w:pPr>
              <w:pStyle w:val="EndNoteBibliography"/>
              <w:rPr>
                <w:sz w:val="20"/>
                <w:szCs w:val="20"/>
              </w:rPr>
            </w:pPr>
            <w:r w:rsidRPr="00124259">
              <w:rPr>
                <w:sz w:val="20"/>
                <w:szCs w:val="20"/>
              </w:rPr>
              <w:t>46.</w:t>
            </w:r>
            <w:r w:rsidRPr="00124259">
              <w:rPr>
                <w:sz w:val="20"/>
                <w:szCs w:val="20"/>
              </w:rPr>
              <w:tab/>
              <w:t>Carr AJ, Cooper CD, Campbell MK, et al. Clinical effectiveness and cost-effectiveness of open and arthroscopic rotator cuff repair [the UK Rotator Cuff Surgery (UKUFF) randomised trial]. Health Technol Assess. 2015 2015/10/14; 19(80).</w:t>
            </w:r>
          </w:p>
          <w:p w:rsidR="006E4EF8" w:rsidRPr="00124259" w:rsidRDefault="006E4EF8" w:rsidP="006E4EF8">
            <w:pPr>
              <w:pStyle w:val="EndNoteBibliography"/>
              <w:rPr>
                <w:sz w:val="20"/>
                <w:szCs w:val="20"/>
              </w:rPr>
            </w:pPr>
            <w:r w:rsidRPr="00124259">
              <w:rPr>
                <w:sz w:val="20"/>
                <w:szCs w:val="20"/>
              </w:rPr>
              <w:t>47.</w:t>
            </w:r>
            <w:r w:rsidRPr="00124259">
              <w:rPr>
                <w:sz w:val="20"/>
                <w:szCs w:val="20"/>
              </w:rPr>
              <w:tab/>
              <w:t>Cassell JA, Dodds J, Estcourt C, et al. The relative clinical effectiveness and cost-effectiveness of three contrasting approaches to partner notification for curable sexually transmitted infections: a cluster randomised trial in primary care. Health Technol Assess. 2015 2015/01/26; 19(5).</w:t>
            </w:r>
          </w:p>
          <w:p w:rsidR="006E4EF8" w:rsidRPr="00124259" w:rsidRDefault="006E4EF8" w:rsidP="006E4EF8">
            <w:pPr>
              <w:pStyle w:val="EndNoteBibliography"/>
              <w:rPr>
                <w:sz w:val="20"/>
                <w:szCs w:val="20"/>
              </w:rPr>
            </w:pPr>
            <w:r w:rsidRPr="00124259">
              <w:rPr>
                <w:sz w:val="20"/>
                <w:szCs w:val="20"/>
              </w:rPr>
              <w:t>48.</w:t>
            </w:r>
            <w:r w:rsidRPr="00124259">
              <w:rPr>
                <w:sz w:val="20"/>
                <w:szCs w:val="20"/>
              </w:rPr>
              <w:tab/>
              <w:t>Chakravarthy U, Harding SP, Rogers CA, et al. A randomised controlled trial to assess the clinical effectiveness and cost-effectiveness of alternative treatments to Inhibit VEGF in Age-related choroidal Neovascularisation (IVAN). Health Technol Assess. 2015 2015/10/07; 19(78).</w:t>
            </w:r>
          </w:p>
          <w:p w:rsidR="006E4EF8" w:rsidRPr="00124259" w:rsidRDefault="006E4EF8" w:rsidP="006E4EF8">
            <w:pPr>
              <w:pStyle w:val="EndNoteBibliography"/>
              <w:rPr>
                <w:sz w:val="20"/>
                <w:szCs w:val="20"/>
              </w:rPr>
            </w:pPr>
            <w:r w:rsidRPr="00124259">
              <w:rPr>
                <w:sz w:val="20"/>
                <w:szCs w:val="20"/>
              </w:rPr>
              <w:t>49.</w:t>
            </w:r>
            <w:r w:rsidRPr="00124259">
              <w:rPr>
                <w:sz w:val="20"/>
                <w:szCs w:val="20"/>
              </w:rPr>
              <w:tab/>
              <w:t>Champaneria R, Shah L, Moss J, et al. The relationship between pelvic vein incompetence and chronic pelvic pain in women: systematic reviews of diagnosis and treatment effectiveness. Health Technol Assess. 2016 2016/01/20; 20(5).</w:t>
            </w:r>
          </w:p>
          <w:p w:rsidR="006E4EF8" w:rsidRPr="00124259" w:rsidRDefault="006E4EF8" w:rsidP="006E4EF8">
            <w:pPr>
              <w:pStyle w:val="EndNoteBibliography"/>
              <w:rPr>
                <w:sz w:val="20"/>
                <w:szCs w:val="20"/>
              </w:rPr>
            </w:pPr>
            <w:r w:rsidRPr="00124259">
              <w:rPr>
                <w:sz w:val="20"/>
                <w:szCs w:val="20"/>
              </w:rPr>
              <w:t>50.</w:t>
            </w:r>
            <w:r w:rsidRPr="00124259">
              <w:rPr>
                <w:sz w:val="20"/>
                <w:szCs w:val="20"/>
              </w:rPr>
              <w:tab/>
              <w:t>Clark AL, Johnson M, Fairhurst C, et al. Does home oxygen therapy (HOT) in addition to standard care reduce disease severity and improve symptoms in people with chronic heart failure? A randomised trial of home oxygen therapy for patients with chronic heart failure. Health Technol Assess. 2015 2015/09/22; 19(75).</w:t>
            </w:r>
          </w:p>
          <w:p w:rsidR="006E4EF8" w:rsidRPr="00124259" w:rsidRDefault="006E4EF8" w:rsidP="006E4EF8">
            <w:pPr>
              <w:pStyle w:val="EndNoteBibliography"/>
              <w:rPr>
                <w:sz w:val="20"/>
                <w:szCs w:val="20"/>
              </w:rPr>
            </w:pPr>
            <w:r w:rsidRPr="00124259">
              <w:rPr>
                <w:sz w:val="20"/>
                <w:szCs w:val="20"/>
              </w:rPr>
              <w:t>51.</w:t>
            </w:r>
            <w:r w:rsidRPr="00124259">
              <w:rPr>
                <w:sz w:val="20"/>
                <w:szCs w:val="20"/>
              </w:rPr>
              <w:tab/>
              <w:t>Clark JT, Middleton LJ, Cooper N AM, et al. A randomised controlled trial of Outpatient versus inpatient Polyp Treatment (OPT) for abnormal uterine bleeding. Health Technol Assess. 2015 2015/07/30; 19(61).</w:t>
            </w:r>
          </w:p>
          <w:p w:rsidR="006E4EF8" w:rsidRPr="00124259" w:rsidRDefault="006E4EF8" w:rsidP="006E4EF8">
            <w:pPr>
              <w:pStyle w:val="EndNoteBibliography"/>
              <w:rPr>
                <w:sz w:val="20"/>
                <w:szCs w:val="20"/>
              </w:rPr>
            </w:pPr>
            <w:r w:rsidRPr="00124259">
              <w:rPr>
                <w:sz w:val="20"/>
                <w:szCs w:val="20"/>
              </w:rPr>
              <w:t>52.</w:t>
            </w:r>
            <w:r w:rsidRPr="00124259">
              <w:rPr>
                <w:sz w:val="20"/>
                <w:szCs w:val="20"/>
              </w:rPr>
              <w:tab/>
              <w:t>Clarke M, Hogan V, Buck D, et al. An external pilot study to test the feasibility of a randomised controlled trial comparing eye muscle surgery against active monitoring for childhood intermittent exotropia [X(T)]. Health Technol Assess. 2015 2015/05/26; 19(39).</w:t>
            </w:r>
          </w:p>
          <w:p w:rsidR="006E4EF8" w:rsidRPr="00124259" w:rsidRDefault="006E4EF8" w:rsidP="006E4EF8">
            <w:pPr>
              <w:pStyle w:val="EndNoteBibliography"/>
              <w:rPr>
                <w:sz w:val="20"/>
                <w:szCs w:val="20"/>
              </w:rPr>
            </w:pPr>
            <w:r w:rsidRPr="00124259">
              <w:rPr>
                <w:sz w:val="20"/>
                <w:szCs w:val="20"/>
              </w:rPr>
              <w:t>53.</w:t>
            </w:r>
            <w:r w:rsidRPr="00124259">
              <w:rPr>
                <w:sz w:val="20"/>
                <w:szCs w:val="20"/>
              </w:rPr>
              <w:tab/>
              <w:t>Claxton K, Martin S, Soares M, et al. Methods for the estimation of the National Institute for Health and Care Excellence cost-effectiveness threshold. Health Technol Assess. 2015 2015/02/18; 19(14).</w:t>
            </w:r>
          </w:p>
          <w:p w:rsidR="006E4EF8" w:rsidRPr="00124259" w:rsidRDefault="006E4EF8" w:rsidP="006E4EF8">
            <w:pPr>
              <w:pStyle w:val="EndNoteBibliography"/>
              <w:rPr>
                <w:sz w:val="20"/>
                <w:szCs w:val="20"/>
              </w:rPr>
            </w:pPr>
            <w:r w:rsidRPr="00124259">
              <w:rPr>
                <w:sz w:val="20"/>
                <w:szCs w:val="20"/>
              </w:rPr>
              <w:t>54.</w:t>
            </w:r>
            <w:r w:rsidRPr="00124259">
              <w:rPr>
                <w:sz w:val="20"/>
                <w:szCs w:val="20"/>
              </w:rPr>
              <w:tab/>
              <w:t xml:space="preserve">Comisión de Salud Pública del Consejo Interterritorial del Sistema Nacional de Salud, Ministerio de Sanidad SSeI. Adenda. Actualización en "Revisión del </w:t>
            </w:r>
            <w:r w:rsidRPr="00124259">
              <w:rPr>
                <w:sz w:val="20"/>
                <w:szCs w:val="20"/>
              </w:rPr>
              <w:lastRenderedPageBreak/>
              <w:t xml:space="preserve">programa de vacunación frente a tos ferina en España". 2015. Available from: </w:t>
            </w:r>
            <w:hyperlink r:id="rId243" w:history="1">
              <w:r w:rsidRPr="00124259">
                <w:rPr>
                  <w:rStyle w:val="Hyperlink"/>
                  <w:sz w:val="20"/>
                  <w:szCs w:val="20"/>
                  <w:u w:val="none"/>
                </w:rPr>
                <w:t>http://www.msssi.gob.es/profesionales/saludPublica/prevPromocion/vacunaciones/docs/Adenda_TosFerinaEmbarazo.pdf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55.</w:t>
            </w:r>
            <w:r w:rsidRPr="00124259">
              <w:rPr>
                <w:sz w:val="20"/>
                <w:szCs w:val="20"/>
              </w:rPr>
              <w:tab/>
              <w:t xml:space="preserve">Comisión de Salud Pública del Consejo Interterritorial del Sistema Nacional de Salud, Ministerio de Sanidad SSeI. Vacunación frente a neumococo en grupos de riesgo. 2015. Available from: </w:t>
            </w:r>
            <w:hyperlink r:id="rId244" w:history="1">
              <w:r w:rsidRPr="00124259">
                <w:rPr>
                  <w:rStyle w:val="Hyperlink"/>
                  <w:sz w:val="20"/>
                  <w:szCs w:val="20"/>
                  <w:u w:val="none"/>
                </w:rPr>
                <w:t>http://www.msssi.gob.es/profesionales/saludPublica/prevPromocion/vacunaciones/docs/Neumococo_Gruposriesgo.pdf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56.</w:t>
            </w:r>
            <w:r w:rsidRPr="00124259">
              <w:rPr>
                <w:sz w:val="20"/>
                <w:szCs w:val="20"/>
              </w:rPr>
              <w:tab/>
              <w:t>Coomarasamy A, Williams H, Truchanowicz E, et al. PROMISE: first-trimester progesterone therapy in women with a history of unexplained recurrent miscarriages - a randomised, double-blind, placebo-controlled, international multicentre trial and economic evaluation. Health Technol Assess. 2016 2016/05/25; 20(41):119.</w:t>
            </w:r>
          </w:p>
          <w:p w:rsidR="006E4EF8" w:rsidRPr="00124259" w:rsidRDefault="006E4EF8" w:rsidP="006E4EF8">
            <w:pPr>
              <w:pStyle w:val="EndNoteBibliography"/>
              <w:rPr>
                <w:sz w:val="20"/>
                <w:szCs w:val="20"/>
              </w:rPr>
            </w:pPr>
            <w:r w:rsidRPr="00124259">
              <w:rPr>
                <w:sz w:val="20"/>
                <w:szCs w:val="20"/>
              </w:rPr>
              <w:t>57.</w:t>
            </w:r>
            <w:r w:rsidRPr="00124259">
              <w:rPr>
                <w:sz w:val="20"/>
                <w:szCs w:val="20"/>
              </w:rPr>
              <w:tab/>
              <w:t>Costa ML, Achten J, Plant C, et al. UK DRAFFT: a randomised controlled trial of percutaneous fixation with Kirschner wires versus volar locking-plate fixation in the treatment of adult patients with a dorsally displaced fracture of the distal radius. Health Technol Assess. 2015 2015/02/26; 19(17).</w:t>
            </w:r>
          </w:p>
          <w:p w:rsidR="006E4EF8" w:rsidRPr="00124259" w:rsidRDefault="006E4EF8" w:rsidP="006E4EF8">
            <w:pPr>
              <w:pStyle w:val="EndNoteBibliography"/>
              <w:rPr>
                <w:sz w:val="20"/>
                <w:szCs w:val="20"/>
              </w:rPr>
            </w:pPr>
            <w:r w:rsidRPr="00124259">
              <w:rPr>
                <w:sz w:val="20"/>
                <w:szCs w:val="20"/>
              </w:rPr>
              <w:t>58.</w:t>
            </w:r>
            <w:r w:rsidRPr="00124259">
              <w:rPr>
                <w:sz w:val="20"/>
                <w:szCs w:val="20"/>
              </w:rPr>
              <w:tab/>
              <w:t>Crawford F, Cezard G, Chappell FM, et al. A systematic review and individual patient data meta-analysis of prognostic factors for foot ulceration in people with diabetes: the international research collaboration for the prediction of diabetic foot ulcerations (PODUS). Health Technol Assess. 2015 2015/07/28; 19(57).</w:t>
            </w:r>
          </w:p>
          <w:p w:rsidR="006E4EF8" w:rsidRPr="00124259" w:rsidRDefault="006E4EF8" w:rsidP="006E4EF8">
            <w:pPr>
              <w:pStyle w:val="EndNoteBibliography"/>
              <w:rPr>
                <w:sz w:val="20"/>
                <w:szCs w:val="20"/>
              </w:rPr>
            </w:pPr>
            <w:r w:rsidRPr="00124259">
              <w:rPr>
                <w:sz w:val="20"/>
                <w:szCs w:val="20"/>
              </w:rPr>
              <w:t>59.</w:t>
            </w:r>
            <w:r w:rsidRPr="00124259">
              <w:rPr>
                <w:sz w:val="20"/>
                <w:szCs w:val="20"/>
              </w:rPr>
              <w:tab/>
              <w:t>Cunningham S, Rodriguez A, Boyd KA, et al. Bronchiolitis of Infancy Discharge Study (BIDS): a multicentre, parallel-group, double-blind, randomised controlled, equivalence trial with economic evaluation. Health Technol Assess. 2015 2015/09/14; 19(71).</w:t>
            </w:r>
          </w:p>
          <w:p w:rsidR="006E4EF8" w:rsidRPr="00124259" w:rsidRDefault="006E4EF8" w:rsidP="006E4EF8">
            <w:pPr>
              <w:pStyle w:val="EndNoteBibliography"/>
              <w:rPr>
                <w:sz w:val="20"/>
                <w:szCs w:val="20"/>
              </w:rPr>
            </w:pPr>
            <w:r w:rsidRPr="00124259">
              <w:rPr>
                <w:sz w:val="20"/>
                <w:szCs w:val="20"/>
              </w:rPr>
              <w:t>60.</w:t>
            </w:r>
            <w:r w:rsidRPr="00124259">
              <w:rPr>
                <w:sz w:val="20"/>
                <w:szCs w:val="20"/>
              </w:rPr>
              <w:tab/>
              <w:t>Dennis M, Sandercock P, Graham C, et al. The Clots in Legs Or sTockings after Stroke (CLOTS) 3 trial: a randomised controlled trial to determine whether or not intermittent pneumatic compression reduces the risk of post-stroke deep vein thrombosis and to estimate its cost-effectiveness. Health Technol Assess. 2015 2015/09/29; 19(76).</w:t>
            </w:r>
          </w:p>
          <w:p w:rsidR="006E4EF8" w:rsidRPr="00124259" w:rsidRDefault="006E4EF8" w:rsidP="006E4EF8">
            <w:pPr>
              <w:pStyle w:val="EndNoteBibliography"/>
              <w:rPr>
                <w:sz w:val="20"/>
                <w:szCs w:val="20"/>
              </w:rPr>
            </w:pPr>
            <w:r w:rsidRPr="00124259">
              <w:rPr>
                <w:sz w:val="20"/>
                <w:szCs w:val="20"/>
              </w:rPr>
              <w:t>61.</w:t>
            </w:r>
            <w:r w:rsidRPr="00124259">
              <w:rPr>
                <w:sz w:val="20"/>
                <w:szCs w:val="20"/>
              </w:rPr>
              <w:tab/>
              <w:t>Dobbie F, Hiscock R, Leonardi-Bee J, et al. Evaluating Long-term Outcomes of NHS Stop Smoking Services (ELONS): a prospective cohort study. Health Technol Assess. 2015 2015/11/16; 19(95).</w:t>
            </w:r>
          </w:p>
          <w:p w:rsidR="006E4EF8" w:rsidRPr="00124259" w:rsidRDefault="006E4EF8" w:rsidP="006E4EF8">
            <w:pPr>
              <w:pStyle w:val="EndNoteBibliography"/>
              <w:rPr>
                <w:sz w:val="20"/>
                <w:szCs w:val="20"/>
              </w:rPr>
            </w:pPr>
            <w:r w:rsidRPr="00124259">
              <w:rPr>
                <w:sz w:val="20"/>
                <w:szCs w:val="20"/>
              </w:rPr>
              <w:t>62.</w:t>
            </w:r>
            <w:r w:rsidRPr="00124259">
              <w:rPr>
                <w:sz w:val="20"/>
                <w:szCs w:val="20"/>
              </w:rPr>
              <w:tab/>
              <w:t>Drobniewski F, Cooke M, Jordan J, et al. Systematic review, meta-analysis and economic modelling of molecular diagnostic tests for antibiotic resistance in tuberculosis. Health Technol Assess. 2015 2015/05/10; 19(34).</w:t>
            </w:r>
          </w:p>
          <w:p w:rsidR="006E4EF8" w:rsidRPr="00124259" w:rsidRDefault="006E4EF8" w:rsidP="006E4EF8">
            <w:pPr>
              <w:pStyle w:val="EndNoteBibliography"/>
              <w:rPr>
                <w:sz w:val="20"/>
                <w:szCs w:val="20"/>
              </w:rPr>
            </w:pPr>
            <w:r w:rsidRPr="00124259">
              <w:rPr>
                <w:sz w:val="20"/>
                <w:szCs w:val="20"/>
              </w:rPr>
              <w:t>63.</w:t>
            </w:r>
            <w:r w:rsidRPr="00124259">
              <w:rPr>
                <w:sz w:val="20"/>
                <w:szCs w:val="20"/>
              </w:rPr>
              <w:tab/>
              <w:t xml:space="preserve">EUnetHTA WP5 Joint Action 2. Sorafenib for the treatment of progressive, locally advanced or metastatic, diffenetiated (papillary/follicular/hüthle cell) thyroid carcinoma, refractory to radioactive iodine. ID: SA-[3]. 2015. Available from: </w:t>
            </w:r>
            <w:hyperlink r:id="rId245" w:history="1">
              <w:r w:rsidRPr="00124259">
                <w:rPr>
                  <w:rStyle w:val="Hyperlink"/>
                  <w:sz w:val="20"/>
                  <w:szCs w:val="20"/>
                  <w:u w:val="none"/>
                </w:rPr>
                <w:t>http://www.eunethta.eu/sites/5026.fedimbo.belgium.be/files/Sorafenib%20for%20the%20treatment%20of%20thyroid%20carcinoma_Rapid%20REA_Final_Mar%202015_0.pdf</w:t>
              </w:r>
            </w:hyperlink>
            <w:r w:rsidRPr="00124259">
              <w:rPr>
                <w:sz w:val="20"/>
                <w:szCs w:val="20"/>
              </w:rPr>
              <w:t>. [Accessed 14.09.2016].</w:t>
            </w:r>
          </w:p>
          <w:p w:rsidR="006E4EF8" w:rsidRPr="00124259" w:rsidRDefault="006E4EF8" w:rsidP="006E4EF8">
            <w:pPr>
              <w:pStyle w:val="EndNoteBibliography"/>
              <w:rPr>
                <w:sz w:val="20"/>
                <w:szCs w:val="20"/>
              </w:rPr>
            </w:pPr>
            <w:r w:rsidRPr="00124259">
              <w:rPr>
                <w:sz w:val="20"/>
                <w:szCs w:val="20"/>
              </w:rPr>
              <w:t>64.</w:t>
            </w:r>
            <w:r w:rsidRPr="00124259">
              <w:rPr>
                <w:sz w:val="20"/>
                <w:szCs w:val="20"/>
              </w:rPr>
              <w:tab/>
              <w:t xml:space="preserve">EUnetHTA WP5 Joint Action 2. Rapid relative effectiveness assessment of new pharmaceuticals for the treatment of chronic hepatits C. Pilot ID: WP5‐SA‐6. 2015. Available from: </w:t>
            </w:r>
            <w:hyperlink r:id="rId246" w:history="1">
              <w:r w:rsidRPr="00124259">
                <w:rPr>
                  <w:rStyle w:val="Hyperlink"/>
                  <w:sz w:val="20"/>
                  <w:szCs w:val="20"/>
                  <w:u w:val="none"/>
                </w:rPr>
                <w:t>http://www.eunethta.eu/sites/5026.fedimbo.belgium.be/files/New%20Pharmaceuticals%20for%20the%20treatment%20of%20chronic%20Hepatitis%20C_Rapid%20REA_Final_Dec%202015_1.pdf</w:t>
              </w:r>
            </w:hyperlink>
            <w:r w:rsidRPr="00124259">
              <w:rPr>
                <w:sz w:val="20"/>
                <w:szCs w:val="20"/>
              </w:rPr>
              <w:t>. [Accessed 14.09.2016].</w:t>
            </w:r>
          </w:p>
          <w:p w:rsidR="006E4EF8" w:rsidRPr="00124259" w:rsidRDefault="006E4EF8" w:rsidP="006E4EF8">
            <w:pPr>
              <w:pStyle w:val="EndNoteBibliography"/>
              <w:rPr>
                <w:sz w:val="20"/>
                <w:szCs w:val="20"/>
              </w:rPr>
            </w:pPr>
            <w:r w:rsidRPr="00124259">
              <w:rPr>
                <w:sz w:val="20"/>
                <w:szCs w:val="20"/>
              </w:rPr>
              <w:t>65.</w:t>
            </w:r>
            <w:r w:rsidRPr="00124259">
              <w:rPr>
                <w:sz w:val="20"/>
                <w:szCs w:val="20"/>
              </w:rPr>
              <w:tab/>
              <w:t xml:space="preserve">EUnetHTA WP5 Joint Action 2. Ramucirumab in combination with paclitaxel as second-line treatment for adult patients with advanced gastric or gastro-oesophageal junction adenocarcinoma. Pilot ID: WP5 – SA4. 2015. Available from: </w:t>
            </w:r>
            <w:hyperlink r:id="rId247" w:history="1">
              <w:r w:rsidRPr="00124259">
                <w:rPr>
                  <w:rStyle w:val="Hyperlink"/>
                  <w:sz w:val="20"/>
                  <w:szCs w:val="20"/>
                  <w:u w:val="none"/>
                </w:rPr>
                <w:t>http://www.eunethta.eu/sites/5026.fedimbo.belgium.be/files/Ramucirumab%20for%20the%20treatment%20of%20gastric%20cancer_Rapid%20REA_Final_Mar2015.pdf</w:t>
              </w:r>
            </w:hyperlink>
            <w:r w:rsidRPr="00124259">
              <w:rPr>
                <w:sz w:val="20"/>
                <w:szCs w:val="20"/>
              </w:rPr>
              <w:t>. [Accessed 14.09.2016].</w:t>
            </w:r>
          </w:p>
          <w:p w:rsidR="006E4EF8" w:rsidRPr="00124259" w:rsidRDefault="006E4EF8" w:rsidP="006E4EF8">
            <w:pPr>
              <w:pStyle w:val="EndNoteBibliography"/>
              <w:rPr>
                <w:sz w:val="20"/>
                <w:szCs w:val="20"/>
              </w:rPr>
            </w:pPr>
            <w:r w:rsidRPr="00124259">
              <w:rPr>
                <w:sz w:val="20"/>
                <w:szCs w:val="20"/>
              </w:rPr>
              <w:t>66.</w:t>
            </w:r>
            <w:r w:rsidRPr="00124259">
              <w:rPr>
                <w:sz w:val="20"/>
                <w:szCs w:val="20"/>
              </w:rPr>
              <w:tab/>
              <w:t xml:space="preserve">EUnetHTA WP5 Joint Action 2. Vorapaxar for the reduction of thrombotic cardiovascular events in patients with a history of myocardial infarction (MI). Pilot ID: WP5 - SA-5 2015. Available from: </w:t>
            </w:r>
            <w:hyperlink r:id="rId248" w:history="1">
              <w:r w:rsidRPr="00124259">
                <w:rPr>
                  <w:rStyle w:val="Hyperlink"/>
                  <w:sz w:val="20"/>
                  <w:szCs w:val="20"/>
                  <w:u w:val="none"/>
                </w:rPr>
                <w:t>http://www.eunethta.eu/sites/5026.fedimbo.belgium.be/files/Vorapaxar%20for%20the%20reduction%20of%20thrombotic%20cardivascular%20events_Rapid%20REA_Final_Jun%202015_0.pdf</w:t>
              </w:r>
            </w:hyperlink>
            <w:r w:rsidRPr="00124259">
              <w:rPr>
                <w:sz w:val="20"/>
                <w:szCs w:val="20"/>
              </w:rPr>
              <w:t>. [Accessed 14.09.2016].</w:t>
            </w:r>
          </w:p>
          <w:p w:rsidR="006E4EF8" w:rsidRPr="00124259" w:rsidRDefault="006E4EF8" w:rsidP="006E4EF8">
            <w:pPr>
              <w:pStyle w:val="EndNoteBibliography"/>
              <w:rPr>
                <w:sz w:val="20"/>
                <w:szCs w:val="20"/>
              </w:rPr>
            </w:pPr>
            <w:r w:rsidRPr="00124259">
              <w:rPr>
                <w:sz w:val="20"/>
                <w:szCs w:val="20"/>
              </w:rPr>
              <w:t>67.</w:t>
            </w:r>
            <w:r w:rsidRPr="00124259">
              <w:rPr>
                <w:sz w:val="20"/>
                <w:szCs w:val="20"/>
              </w:rPr>
              <w:tab/>
              <w:t xml:space="preserve">EUnetHTA WP5 Joint Action 2. Balloon Eustachian tuboplasty for the treatment of Eustachian tube dysfunction. Pilot ID: SB-13. 2015. Available from: </w:t>
            </w:r>
            <w:hyperlink r:id="rId249" w:history="1">
              <w:r w:rsidRPr="00124259">
                <w:rPr>
                  <w:rStyle w:val="Hyperlink"/>
                  <w:sz w:val="20"/>
                  <w:szCs w:val="20"/>
                  <w:u w:val="none"/>
                </w:rPr>
                <w:t>http://www.eunethta.eu/sites/5026.fedimbo.belgium.be/files/Balloon%20Eustachian%20Tuboplasty%20for%20treatment%20of%20Eustachian%20tube%20dysfunction_Rapid%20REA_Final_Feb%202015.pdf</w:t>
              </w:r>
            </w:hyperlink>
            <w:r w:rsidRPr="00124259">
              <w:rPr>
                <w:sz w:val="20"/>
                <w:szCs w:val="20"/>
              </w:rPr>
              <w:t>. [Accessed 14.09.2016].</w:t>
            </w:r>
          </w:p>
          <w:p w:rsidR="006E4EF8" w:rsidRPr="00124259" w:rsidRDefault="006E4EF8" w:rsidP="006E4EF8">
            <w:pPr>
              <w:pStyle w:val="EndNoteBibliography"/>
              <w:rPr>
                <w:sz w:val="20"/>
                <w:szCs w:val="20"/>
              </w:rPr>
            </w:pPr>
            <w:r w:rsidRPr="00124259">
              <w:rPr>
                <w:sz w:val="20"/>
                <w:szCs w:val="20"/>
              </w:rPr>
              <w:t>68.</w:t>
            </w:r>
            <w:r w:rsidRPr="00124259">
              <w:rPr>
                <w:sz w:val="20"/>
                <w:szCs w:val="20"/>
              </w:rPr>
              <w:tab/>
              <w:t xml:space="preserve">EUnetHTA WP5 Joint Action 2. Biodegradable stents for the treatment of refractory or recurrent benign oesophageal stenosis. Pilot ID: SB-14. 2015. Available from: </w:t>
            </w:r>
            <w:hyperlink r:id="rId250" w:history="1">
              <w:r w:rsidRPr="00124259">
                <w:rPr>
                  <w:rStyle w:val="Hyperlink"/>
                  <w:sz w:val="20"/>
                  <w:szCs w:val="20"/>
                  <w:u w:val="none"/>
                </w:rPr>
                <w:t>http://www.eunethta.eu/sites/5026.fedimbo.belgium.be/files/Biodegradable%20Stents%20for%20benign%20refractory%20esophageal%20stenosis_Rapid%20REA_Final_May%202015_0.pdf</w:t>
              </w:r>
            </w:hyperlink>
            <w:r w:rsidRPr="00124259">
              <w:rPr>
                <w:sz w:val="20"/>
                <w:szCs w:val="20"/>
              </w:rPr>
              <w:t>. [Accessed 14.09.2016].</w:t>
            </w:r>
          </w:p>
          <w:p w:rsidR="006E4EF8" w:rsidRPr="00124259" w:rsidRDefault="006E4EF8" w:rsidP="006E4EF8">
            <w:pPr>
              <w:pStyle w:val="EndNoteBibliography"/>
              <w:rPr>
                <w:sz w:val="20"/>
                <w:szCs w:val="20"/>
              </w:rPr>
            </w:pPr>
            <w:r w:rsidRPr="00124259">
              <w:rPr>
                <w:sz w:val="20"/>
                <w:szCs w:val="20"/>
              </w:rPr>
              <w:t>69.</w:t>
            </w:r>
            <w:r w:rsidRPr="00124259">
              <w:rPr>
                <w:sz w:val="20"/>
                <w:szCs w:val="20"/>
              </w:rPr>
              <w:tab/>
              <w:t xml:space="preserve">EUnetHTA WP5 Joint Action 2. Transcatheter implantable devices for mitral valve repair in adults with chronic mitral valve regurgitation. Pilot ID: SB-15. 2015. Available from: </w:t>
            </w:r>
            <w:hyperlink r:id="rId251" w:history="1">
              <w:r w:rsidRPr="00124259">
                <w:rPr>
                  <w:rStyle w:val="Hyperlink"/>
                  <w:sz w:val="20"/>
                  <w:szCs w:val="20"/>
                  <w:u w:val="none"/>
                </w:rPr>
                <w:t>http://www.eunethta.eu/sites/5026.fedimbo.belgium.be/files/Transcatheter%20Implantable%20Devices%20for%20mitral%20valve%20repair%20in%20adults%20with%20chronic%20mitral%20valve%20regurgitation_Rapid%20REA_Final_Sep%202015_0.pdf</w:t>
              </w:r>
            </w:hyperlink>
            <w:r w:rsidRPr="00124259">
              <w:rPr>
                <w:sz w:val="20"/>
                <w:szCs w:val="20"/>
              </w:rPr>
              <w:t>. [Accessed 14.09.2016].</w:t>
            </w:r>
          </w:p>
          <w:p w:rsidR="006E4EF8" w:rsidRPr="00124259" w:rsidRDefault="006E4EF8" w:rsidP="006E4EF8">
            <w:pPr>
              <w:pStyle w:val="EndNoteBibliography"/>
              <w:rPr>
                <w:sz w:val="20"/>
                <w:szCs w:val="20"/>
              </w:rPr>
            </w:pPr>
            <w:r w:rsidRPr="00124259">
              <w:rPr>
                <w:sz w:val="20"/>
                <w:szCs w:val="20"/>
              </w:rPr>
              <w:t>70.</w:t>
            </w:r>
            <w:r w:rsidRPr="00124259">
              <w:rPr>
                <w:sz w:val="20"/>
                <w:szCs w:val="20"/>
              </w:rPr>
              <w:tab/>
              <w:t xml:space="preserve">EUnetHTA WP5 Joint Action 2. Endovascular therapy using mechanical thrombectomy devices for acute ischaemic stroke. Pilot ID: WP5-SB-16. 2016. Available from: </w:t>
            </w:r>
            <w:hyperlink r:id="rId252" w:history="1">
              <w:r w:rsidRPr="00124259">
                <w:rPr>
                  <w:rStyle w:val="Hyperlink"/>
                  <w:sz w:val="20"/>
                  <w:szCs w:val="20"/>
                  <w:u w:val="none"/>
                </w:rPr>
                <w:t>http://www.eunethta.eu/sites/5026.fedimbo.belgium.be/files/Mechanical%20thrombectomy%20devices%20for%20acute%20ischaemic%20stroke_Rapid%20REA_Updated%20and%20Final%20Feb%202016.pdf</w:t>
              </w:r>
            </w:hyperlink>
            <w:r w:rsidRPr="00124259">
              <w:rPr>
                <w:sz w:val="20"/>
                <w:szCs w:val="20"/>
              </w:rPr>
              <w:t>. [Accessed 14.09.2016].</w:t>
            </w:r>
          </w:p>
          <w:p w:rsidR="006E4EF8" w:rsidRPr="00124259" w:rsidRDefault="006E4EF8" w:rsidP="006E4EF8">
            <w:pPr>
              <w:pStyle w:val="EndNoteBibliography"/>
              <w:rPr>
                <w:sz w:val="20"/>
                <w:szCs w:val="20"/>
              </w:rPr>
            </w:pPr>
            <w:r w:rsidRPr="00124259">
              <w:rPr>
                <w:sz w:val="20"/>
                <w:szCs w:val="20"/>
              </w:rPr>
              <w:t>71.</w:t>
            </w:r>
            <w:r w:rsidRPr="00124259">
              <w:rPr>
                <w:sz w:val="20"/>
                <w:szCs w:val="20"/>
              </w:rPr>
              <w:tab/>
              <w:t>Everard ML, Hind D, Ugonna K, et al. Saline in Acute Bronchiolitis RCT and Economic evaluation: hypertonic saline in acute bronchiolitis - randomised controlled trial and systematic review. Health Technol Assess. 2015 2015/08/24; 19(66):142.</w:t>
            </w:r>
          </w:p>
          <w:p w:rsidR="006E4EF8" w:rsidRPr="00124259" w:rsidRDefault="006E4EF8" w:rsidP="006E4EF8">
            <w:pPr>
              <w:pStyle w:val="EndNoteBibliography"/>
              <w:rPr>
                <w:sz w:val="20"/>
                <w:szCs w:val="20"/>
              </w:rPr>
            </w:pPr>
            <w:r w:rsidRPr="00124259">
              <w:rPr>
                <w:sz w:val="20"/>
                <w:szCs w:val="20"/>
              </w:rPr>
              <w:t>72.</w:t>
            </w:r>
            <w:r w:rsidRPr="00124259">
              <w:rPr>
                <w:sz w:val="20"/>
                <w:szCs w:val="20"/>
              </w:rPr>
              <w:tab/>
              <w:t>Field JK, Duffy SW, Baldwin DR, et al. The UK Lung Cancer Screening Trial: a pilot randomised controlled trial of low-dose computed tomography screening for the early detection of lung cancer. Health Technol Assess. 2016 2016/05/24; 20(40):177.</w:t>
            </w:r>
          </w:p>
          <w:p w:rsidR="006E4EF8" w:rsidRPr="00124259" w:rsidRDefault="006E4EF8" w:rsidP="006E4EF8">
            <w:pPr>
              <w:pStyle w:val="EndNoteBibliography"/>
              <w:rPr>
                <w:sz w:val="20"/>
                <w:szCs w:val="20"/>
              </w:rPr>
            </w:pPr>
            <w:r w:rsidRPr="00124259">
              <w:rPr>
                <w:sz w:val="20"/>
                <w:szCs w:val="20"/>
              </w:rPr>
              <w:t>73.</w:t>
            </w:r>
            <w:r w:rsidRPr="00124259">
              <w:rPr>
                <w:sz w:val="20"/>
                <w:szCs w:val="20"/>
              </w:rPr>
              <w:tab/>
              <w:t>Fortnum H, Ukoumunne OC, Hyde C, et al. A programme of studies including assessment of diagnostic accuracy of school hearing screening tests and a cost-effectiveness model of school entry hearing screening programmes. Health Technol Assess. 2016 2016/05/11; 20(36).</w:t>
            </w:r>
          </w:p>
          <w:p w:rsidR="006E4EF8" w:rsidRPr="00124259" w:rsidRDefault="006E4EF8" w:rsidP="006E4EF8">
            <w:pPr>
              <w:pStyle w:val="EndNoteBibliography"/>
              <w:rPr>
                <w:sz w:val="20"/>
                <w:szCs w:val="20"/>
              </w:rPr>
            </w:pPr>
            <w:r w:rsidRPr="00124259">
              <w:rPr>
                <w:sz w:val="20"/>
                <w:szCs w:val="20"/>
              </w:rPr>
              <w:t>74.</w:t>
            </w:r>
            <w:r w:rsidRPr="00124259">
              <w:rPr>
                <w:sz w:val="20"/>
                <w:szCs w:val="20"/>
              </w:rPr>
              <w:tab/>
              <w:t>Foster NE, Bishop A, Bartlam B, et al. Evaluating Acupuncture and Standard carE for pregnant women with Back pain (EASE Back): a feasibility study and pilot randomised trial. Health Technol Assess. 2016 2016/05/03; 20(33).</w:t>
            </w:r>
          </w:p>
          <w:p w:rsidR="006E4EF8" w:rsidRPr="00124259" w:rsidRDefault="006E4EF8" w:rsidP="006E4EF8">
            <w:pPr>
              <w:pStyle w:val="EndNoteBibliography"/>
              <w:rPr>
                <w:sz w:val="20"/>
                <w:szCs w:val="20"/>
              </w:rPr>
            </w:pPr>
            <w:r w:rsidRPr="00124259">
              <w:rPr>
                <w:sz w:val="20"/>
                <w:szCs w:val="20"/>
              </w:rPr>
              <w:t>75.</w:t>
            </w:r>
            <w:r w:rsidRPr="00124259">
              <w:rPr>
                <w:sz w:val="20"/>
                <w:szCs w:val="20"/>
              </w:rPr>
              <w:tab/>
              <w:t>Francis NA, Ridd MJ, Thomas-Jones E, et al. A randomised placebo-controlled trial of oral and topical antibiotics for children with clinically infected eczema in the community: the ChildRen with Eczema, Antibiotic Management (CREAM) study. Health Technol Assess. 2016 2016/03/02; 20(19).</w:t>
            </w:r>
          </w:p>
          <w:p w:rsidR="006E4EF8" w:rsidRPr="00124259" w:rsidRDefault="006E4EF8" w:rsidP="006E4EF8">
            <w:pPr>
              <w:pStyle w:val="EndNoteBibliography"/>
              <w:rPr>
                <w:sz w:val="20"/>
                <w:szCs w:val="20"/>
              </w:rPr>
            </w:pPr>
            <w:r w:rsidRPr="00124259">
              <w:rPr>
                <w:sz w:val="20"/>
                <w:szCs w:val="20"/>
              </w:rPr>
              <w:t>76.</w:t>
            </w:r>
            <w:r w:rsidRPr="00124259">
              <w:rPr>
                <w:sz w:val="20"/>
                <w:szCs w:val="20"/>
              </w:rPr>
              <w:tab/>
              <w:t xml:space="preserve">Gerkens S, Van De Sande S, Leroy R, et al. Autologous breast reconstruction techniques after mammary resection: time measurements for a potential reevaluation of the surgeon fee: KCE Reports 251. 2015. Available from: </w:t>
            </w:r>
            <w:hyperlink r:id="rId253" w:history="1">
              <w:r w:rsidRPr="00124259">
                <w:rPr>
                  <w:rStyle w:val="Hyperlink"/>
                  <w:sz w:val="20"/>
                  <w:szCs w:val="20"/>
                  <w:u w:val="none"/>
                </w:rPr>
                <w:t>https://kce.fgov.be/sites/default/files/page_documents/KCE_251_Cost_breast_reconstruction_Report.pdf</w:t>
              </w:r>
            </w:hyperlink>
            <w:r w:rsidRPr="00124259">
              <w:rPr>
                <w:sz w:val="20"/>
                <w:szCs w:val="20"/>
              </w:rPr>
              <w:t>. [Accessed 08.07.2016].</w:t>
            </w:r>
          </w:p>
          <w:p w:rsidR="006E4EF8" w:rsidRPr="00124259" w:rsidRDefault="006E4EF8" w:rsidP="006E4EF8">
            <w:pPr>
              <w:pStyle w:val="EndNoteBibliography"/>
              <w:rPr>
                <w:sz w:val="20"/>
                <w:szCs w:val="20"/>
              </w:rPr>
            </w:pPr>
            <w:r w:rsidRPr="00124259">
              <w:rPr>
                <w:sz w:val="20"/>
                <w:szCs w:val="20"/>
              </w:rPr>
              <w:t>77.</w:t>
            </w:r>
            <w:r w:rsidRPr="00124259">
              <w:rPr>
                <w:sz w:val="20"/>
                <w:szCs w:val="20"/>
              </w:rPr>
              <w:tab/>
              <w:t>Gillett M, Brennan A, Watson P, et al. The cost-effectiveness of testing strategies for type 2 diabetes: a modelling study. Health Technol Assess. 2015 2015/05/10; 19(33).</w:t>
            </w:r>
          </w:p>
          <w:p w:rsidR="006E4EF8" w:rsidRPr="00124259" w:rsidRDefault="006E4EF8" w:rsidP="006E4EF8">
            <w:pPr>
              <w:pStyle w:val="EndNoteBibliography"/>
              <w:rPr>
                <w:sz w:val="20"/>
                <w:szCs w:val="20"/>
              </w:rPr>
            </w:pPr>
            <w:r w:rsidRPr="00124259">
              <w:rPr>
                <w:sz w:val="20"/>
                <w:szCs w:val="20"/>
              </w:rPr>
              <w:t>78.</w:t>
            </w:r>
            <w:r w:rsidRPr="00124259">
              <w:rPr>
                <w:sz w:val="20"/>
                <w:szCs w:val="20"/>
              </w:rPr>
              <w:tab/>
              <w:t>Graves N, Wloch C, Wilson J, et al. A cost-effectiveness modelling study of strategies to reduce risk of infection following primary hip replacement based on a systematic review. Health Technology Assessment 2016; 20(54).</w:t>
            </w:r>
          </w:p>
          <w:p w:rsidR="006E4EF8" w:rsidRPr="00124259" w:rsidRDefault="006E4EF8" w:rsidP="006E4EF8">
            <w:pPr>
              <w:pStyle w:val="EndNoteBibliography"/>
              <w:rPr>
                <w:sz w:val="20"/>
                <w:szCs w:val="20"/>
              </w:rPr>
            </w:pPr>
            <w:r w:rsidRPr="00124259">
              <w:rPr>
                <w:sz w:val="20"/>
                <w:szCs w:val="20"/>
              </w:rPr>
              <w:t>79.</w:t>
            </w:r>
            <w:r w:rsidRPr="00124259">
              <w:rPr>
                <w:sz w:val="20"/>
                <w:szCs w:val="20"/>
              </w:rPr>
              <w:tab/>
              <w:t>Gregson BA, Rowan EN, Francis R, et al. Surgical Trial In Traumatic intraCerebral Haemorrhage (STITCH): a randomised controlled trial of Early Surgery compared with Initial Conservative Treatment. Health Technol Assess. 2015 2015/09/08; 19(70).</w:t>
            </w:r>
          </w:p>
          <w:p w:rsidR="006E4EF8" w:rsidRPr="00124259" w:rsidRDefault="006E4EF8" w:rsidP="006E4EF8">
            <w:pPr>
              <w:pStyle w:val="EndNoteBibliography"/>
              <w:rPr>
                <w:sz w:val="20"/>
                <w:szCs w:val="20"/>
              </w:rPr>
            </w:pPr>
            <w:r w:rsidRPr="00124259">
              <w:rPr>
                <w:sz w:val="20"/>
                <w:szCs w:val="20"/>
              </w:rPr>
              <w:t>80.</w:t>
            </w:r>
            <w:r w:rsidRPr="00124259">
              <w:rPr>
                <w:sz w:val="20"/>
                <w:szCs w:val="20"/>
              </w:rPr>
              <w:tab/>
              <w:t>Griffin D, Wall P, Realpe A, et al. UK FASHIoN: feasibility study of a randomised controlled trial of arthroscopic surgery for hip impingement compared with best conservative care. Health Technol Assess. 2016 2016/04/27; 20(32).</w:t>
            </w:r>
          </w:p>
          <w:p w:rsidR="006E4EF8" w:rsidRPr="00124259" w:rsidRDefault="006E4EF8" w:rsidP="006E4EF8">
            <w:pPr>
              <w:pStyle w:val="EndNoteBibliography"/>
              <w:rPr>
                <w:sz w:val="20"/>
                <w:szCs w:val="20"/>
              </w:rPr>
            </w:pPr>
            <w:r w:rsidRPr="00124259">
              <w:rPr>
                <w:sz w:val="20"/>
                <w:szCs w:val="20"/>
              </w:rPr>
              <w:t>81.</w:t>
            </w:r>
            <w:r w:rsidRPr="00124259">
              <w:rPr>
                <w:sz w:val="20"/>
                <w:szCs w:val="20"/>
              </w:rPr>
              <w:tab/>
              <w:t xml:space="preserve">Guo B, Tjosvold L. Endovenous thermal ablation interventions for symptomatic varicose veins of the legs – An update. Alberta STE Report 2016. Available from: </w:t>
            </w:r>
            <w:hyperlink r:id="rId254" w:history="1">
              <w:r w:rsidRPr="00124259">
                <w:rPr>
                  <w:rStyle w:val="Hyperlink"/>
                  <w:sz w:val="20"/>
                  <w:szCs w:val="20"/>
                  <w:u w:val="none"/>
                </w:rPr>
                <w:t>http://www.health.alberta.ca/initiatives/AHTDP-reviews.html</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82.</w:t>
            </w:r>
            <w:r w:rsidRPr="00124259">
              <w:rPr>
                <w:sz w:val="20"/>
                <w:szCs w:val="20"/>
              </w:rPr>
              <w:tab/>
              <w:t xml:space="preserve">Gupta JK, Daniels JP, Middleton LJ, et al. A randomised controlled trial of the clinical effectiveness and cost-effectiveness of the levonorgestrel-releasing </w:t>
            </w:r>
            <w:r w:rsidRPr="00124259">
              <w:rPr>
                <w:sz w:val="20"/>
                <w:szCs w:val="20"/>
              </w:rPr>
              <w:lastRenderedPageBreak/>
              <w:t>intrauterine system in primary care against standard treatment for menorrhagia: the ECLIPSE trial. Health Technol Assess. 2015 2015/10/28; 19(88).</w:t>
            </w:r>
          </w:p>
          <w:p w:rsidR="006E4EF8" w:rsidRPr="00124259" w:rsidRDefault="006E4EF8" w:rsidP="006E4EF8">
            <w:pPr>
              <w:pStyle w:val="EndNoteBibliography"/>
              <w:rPr>
                <w:sz w:val="20"/>
                <w:szCs w:val="20"/>
              </w:rPr>
            </w:pPr>
            <w:r w:rsidRPr="00124259">
              <w:rPr>
                <w:sz w:val="20"/>
                <w:szCs w:val="20"/>
              </w:rPr>
              <w:t>83.</w:t>
            </w:r>
            <w:r w:rsidRPr="00124259">
              <w:rPr>
                <w:sz w:val="20"/>
                <w:szCs w:val="20"/>
              </w:rPr>
              <w:tab/>
              <w:t>Guthrie S, Bienkowska-Gibbs T, Manville C, et al. The impact of the National Institute for Health Research Health Technology Assessment programme, 2003-13: a multimethod evaluation. Health Technol Assess. 2015 Aug; 19(67):1-291.</w:t>
            </w:r>
          </w:p>
          <w:p w:rsidR="006E4EF8" w:rsidRPr="00124259" w:rsidRDefault="006E4EF8" w:rsidP="006E4EF8">
            <w:pPr>
              <w:pStyle w:val="EndNoteBibliography"/>
              <w:rPr>
                <w:sz w:val="20"/>
                <w:szCs w:val="20"/>
              </w:rPr>
            </w:pPr>
            <w:r w:rsidRPr="00124259">
              <w:rPr>
                <w:sz w:val="20"/>
                <w:szCs w:val="20"/>
              </w:rPr>
              <w:t>84.</w:t>
            </w:r>
            <w:r w:rsidRPr="00124259">
              <w:rPr>
                <w:sz w:val="20"/>
                <w:szCs w:val="20"/>
              </w:rPr>
              <w:tab/>
              <w:t>Handoll H, Brealey S, Rangan A, et al. The ProFHER (PROximal Fracture of the Humerus: Evaluation by Randomisation) trial - a pragmatic multicentre randomised controlled trial evaluating the clinical effectiveness and cost-effectiveness of surgical compared with non-surgical treatment for proximal fracture of the humerus in adults. Health Technol Assess. 2015 2015/03/31; 19(24).</w:t>
            </w:r>
          </w:p>
          <w:p w:rsidR="006E4EF8" w:rsidRPr="00124259" w:rsidRDefault="006E4EF8" w:rsidP="006E4EF8">
            <w:pPr>
              <w:pStyle w:val="EndNoteBibliography"/>
              <w:rPr>
                <w:sz w:val="20"/>
                <w:szCs w:val="20"/>
              </w:rPr>
            </w:pPr>
            <w:r w:rsidRPr="00124259">
              <w:rPr>
                <w:sz w:val="20"/>
                <w:szCs w:val="20"/>
              </w:rPr>
              <w:t>85.</w:t>
            </w:r>
            <w:r w:rsidRPr="00124259">
              <w:rPr>
                <w:sz w:val="20"/>
                <w:szCs w:val="20"/>
              </w:rPr>
              <w:tab/>
              <w:t>Harron K, Mok Q, Dwan K, et al. CATheter Infections in CHildren (CATCH): a randomised controlled trial and economic evaluation comparing impregnated and standard central venous catheters in children. Health Technol Assess. 2016 2016/03/02; 20(18).</w:t>
            </w:r>
          </w:p>
          <w:p w:rsidR="006E4EF8" w:rsidRPr="00124259" w:rsidRDefault="006E4EF8" w:rsidP="006E4EF8">
            <w:pPr>
              <w:pStyle w:val="EndNoteBibliography"/>
              <w:rPr>
                <w:sz w:val="20"/>
                <w:szCs w:val="20"/>
              </w:rPr>
            </w:pPr>
            <w:r w:rsidRPr="00124259">
              <w:rPr>
                <w:sz w:val="20"/>
                <w:szCs w:val="20"/>
              </w:rPr>
              <w:t>86.</w:t>
            </w:r>
            <w:r w:rsidRPr="00124259">
              <w:rPr>
                <w:sz w:val="20"/>
                <w:szCs w:val="20"/>
              </w:rPr>
              <w:tab/>
              <w:t>Harvey SE, Parrott F, Harrison DA, et al. A multicentre, randomised controlled trial comparing the clinical effectiveness and cost-effectiveness of early nutritional support via the parenteral versus the enteral route in critically ill patients (CALORIES). Health Technol Assess. 2016 2016/04/19; 20(28).</w:t>
            </w:r>
          </w:p>
          <w:p w:rsidR="006E4EF8" w:rsidRPr="00124259" w:rsidRDefault="006E4EF8" w:rsidP="006E4EF8">
            <w:pPr>
              <w:pStyle w:val="EndNoteBibliography"/>
              <w:rPr>
                <w:sz w:val="20"/>
                <w:szCs w:val="20"/>
              </w:rPr>
            </w:pPr>
            <w:r w:rsidRPr="00124259">
              <w:rPr>
                <w:sz w:val="20"/>
                <w:szCs w:val="20"/>
              </w:rPr>
              <w:t>87.</w:t>
            </w:r>
            <w:r w:rsidRPr="00124259">
              <w:rPr>
                <w:sz w:val="20"/>
                <w:szCs w:val="20"/>
              </w:rPr>
              <w:tab/>
              <w:t xml:space="preserve">Hauptverband der österreichischen Sozialversicherung. CRC Screening. 2015. Available from: </w:t>
            </w:r>
            <w:hyperlink r:id="rId255" w:history="1">
              <w:r w:rsidRPr="00124259">
                <w:rPr>
                  <w:rStyle w:val="Hyperlink"/>
                  <w:sz w:val="20"/>
                  <w:szCs w:val="20"/>
                  <w:u w:val="none"/>
                </w:rPr>
                <w:t>http://www.hauptverband.at/cdscontent/load?contentid=10008.623215&amp;version=1442491208</w:t>
              </w:r>
            </w:hyperlink>
            <w:r w:rsidRPr="00124259">
              <w:rPr>
                <w:sz w:val="20"/>
                <w:szCs w:val="20"/>
              </w:rPr>
              <w:t>. [Accessed 05.08.2016].</w:t>
            </w:r>
          </w:p>
          <w:p w:rsidR="006E4EF8" w:rsidRPr="00124259" w:rsidRDefault="006E4EF8" w:rsidP="006E4EF8">
            <w:pPr>
              <w:pStyle w:val="EndNoteBibliography"/>
              <w:rPr>
                <w:sz w:val="20"/>
                <w:szCs w:val="20"/>
                <w:lang w:val="de-AT"/>
              </w:rPr>
            </w:pPr>
            <w:r w:rsidRPr="00124259">
              <w:rPr>
                <w:sz w:val="20"/>
                <w:szCs w:val="20"/>
                <w:lang w:val="de-AT"/>
              </w:rPr>
              <w:t>88.</w:t>
            </w:r>
            <w:r w:rsidRPr="00124259">
              <w:rPr>
                <w:sz w:val="20"/>
                <w:szCs w:val="20"/>
                <w:lang w:val="de-AT"/>
              </w:rPr>
              <w:tab/>
              <w:t xml:space="preserve">Hauptverband der österreichischen Sozialversicherung. Tätigkeiten von Pflegefachkräften in der Hausarztpraxis: Internationale Tätigkeitsprofile und Evidenzlage. </w:t>
            </w:r>
            <w:r w:rsidRPr="00124259">
              <w:rPr>
                <w:sz w:val="20"/>
                <w:szCs w:val="20"/>
              </w:rPr>
              <w:t xml:space="preserve">2016. Available from: </w:t>
            </w:r>
            <w:hyperlink r:id="rId256" w:history="1">
              <w:r w:rsidRPr="00124259">
                <w:rPr>
                  <w:rStyle w:val="Hyperlink"/>
                  <w:sz w:val="20"/>
                  <w:szCs w:val="20"/>
                  <w:u w:val="none"/>
                </w:rPr>
                <w:t>http://www.hauptverband.at/cdscontent/load?contentid=10008.631038&amp;version=1464598270</w:t>
              </w:r>
            </w:hyperlink>
            <w:r w:rsidRPr="00124259">
              <w:rPr>
                <w:sz w:val="20"/>
                <w:szCs w:val="20"/>
              </w:rPr>
              <w:t xml:space="preserve">. </w:t>
            </w:r>
            <w:r w:rsidRPr="00124259">
              <w:rPr>
                <w:sz w:val="20"/>
                <w:szCs w:val="20"/>
                <w:lang w:val="de-AT"/>
              </w:rPr>
              <w:t>[Accessed 05.08.2016].</w:t>
            </w:r>
          </w:p>
          <w:p w:rsidR="006E4EF8" w:rsidRPr="00124259" w:rsidRDefault="006E4EF8" w:rsidP="006E4EF8">
            <w:pPr>
              <w:pStyle w:val="EndNoteBibliography"/>
              <w:rPr>
                <w:sz w:val="20"/>
                <w:szCs w:val="20"/>
                <w:lang w:val="de-AT"/>
              </w:rPr>
            </w:pPr>
            <w:r w:rsidRPr="00124259">
              <w:rPr>
                <w:sz w:val="20"/>
                <w:szCs w:val="20"/>
                <w:lang w:val="de-AT"/>
              </w:rPr>
              <w:t>89.</w:t>
            </w:r>
            <w:r w:rsidRPr="00124259">
              <w:rPr>
                <w:sz w:val="20"/>
                <w:szCs w:val="20"/>
                <w:lang w:val="de-AT"/>
              </w:rPr>
              <w:tab/>
              <w:t xml:space="preserve">Hauptverband der österreichischen Sozialversicherung. Sturzprävention für ältere Menschen. 2016. Available from: </w:t>
            </w:r>
            <w:hyperlink r:id="rId257" w:history="1">
              <w:r w:rsidRPr="00124259">
                <w:rPr>
                  <w:rStyle w:val="Hyperlink"/>
                  <w:sz w:val="20"/>
                  <w:szCs w:val="20"/>
                  <w:u w:val="none"/>
                  <w:lang w:val="de-AT"/>
                </w:rPr>
                <w:t>http://www.hauptverband.at/cdscontent/load?contentid=10008.615719&amp;version=1425627108</w:t>
              </w:r>
            </w:hyperlink>
            <w:r w:rsidRPr="00124259">
              <w:rPr>
                <w:sz w:val="20"/>
                <w:szCs w:val="20"/>
                <w:lang w:val="de-AT"/>
              </w:rPr>
              <w:t>. [Accessed 05.08.2016].</w:t>
            </w:r>
          </w:p>
          <w:p w:rsidR="006E4EF8" w:rsidRPr="00124259" w:rsidRDefault="006E4EF8" w:rsidP="006E4EF8">
            <w:pPr>
              <w:pStyle w:val="EndNoteBibliography"/>
              <w:rPr>
                <w:sz w:val="20"/>
                <w:szCs w:val="20"/>
                <w:lang w:val="de-AT"/>
              </w:rPr>
            </w:pPr>
            <w:r w:rsidRPr="00124259">
              <w:rPr>
                <w:sz w:val="20"/>
                <w:szCs w:val="20"/>
                <w:lang w:val="de-AT"/>
              </w:rPr>
              <w:t>90.</w:t>
            </w:r>
            <w:r w:rsidRPr="00124259">
              <w:rPr>
                <w:sz w:val="20"/>
                <w:szCs w:val="20"/>
                <w:lang w:val="de-AT"/>
              </w:rPr>
              <w:tab/>
              <w:t xml:space="preserve">Hauptverband der österreichischen Sozialversicherung. Niederenergetischer Ultraschall zur Wundbehandlung. Bei chronischen Wunden. </w:t>
            </w:r>
            <w:r w:rsidRPr="00124259">
              <w:rPr>
                <w:sz w:val="20"/>
                <w:szCs w:val="20"/>
              </w:rPr>
              <w:t xml:space="preserve">2016. Available from: </w:t>
            </w:r>
            <w:hyperlink r:id="rId258" w:history="1">
              <w:r w:rsidRPr="00124259">
                <w:rPr>
                  <w:rStyle w:val="Hyperlink"/>
                  <w:sz w:val="20"/>
                  <w:szCs w:val="20"/>
                  <w:u w:val="none"/>
                </w:rPr>
                <w:t>http://www.hauptverband.at/cdscontent/load?contentid=10008.631512&amp;version=1466574777</w:t>
              </w:r>
            </w:hyperlink>
            <w:r w:rsidRPr="00124259">
              <w:rPr>
                <w:sz w:val="20"/>
                <w:szCs w:val="20"/>
              </w:rPr>
              <w:t xml:space="preserve">. </w:t>
            </w:r>
            <w:r w:rsidRPr="00124259">
              <w:rPr>
                <w:sz w:val="20"/>
                <w:szCs w:val="20"/>
                <w:lang w:val="de-AT"/>
              </w:rPr>
              <w:t>[Accessed 05.08.2016].</w:t>
            </w:r>
          </w:p>
          <w:p w:rsidR="006E4EF8" w:rsidRPr="00124259" w:rsidRDefault="006E4EF8" w:rsidP="006E4EF8">
            <w:pPr>
              <w:pStyle w:val="EndNoteBibliography"/>
              <w:rPr>
                <w:sz w:val="20"/>
                <w:szCs w:val="20"/>
              </w:rPr>
            </w:pPr>
            <w:r w:rsidRPr="00124259">
              <w:rPr>
                <w:sz w:val="20"/>
                <w:szCs w:val="20"/>
                <w:lang w:val="de-AT"/>
              </w:rPr>
              <w:t>91.</w:t>
            </w:r>
            <w:r w:rsidRPr="00124259">
              <w:rPr>
                <w:sz w:val="20"/>
                <w:szCs w:val="20"/>
                <w:lang w:val="de-AT"/>
              </w:rPr>
              <w:tab/>
              <w:t xml:space="preserve">Hauptverband der österreichischen Sozialversicherung. Niederenergetischer Ultraschall und katheterassoziierte Harnwegsinfektionen. </w:t>
            </w:r>
            <w:r w:rsidRPr="00124259">
              <w:rPr>
                <w:sz w:val="20"/>
                <w:szCs w:val="20"/>
              </w:rPr>
              <w:t xml:space="preserve">2016. Available from: </w:t>
            </w:r>
            <w:hyperlink r:id="rId259" w:history="1">
              <w:r w:rsidRPr="00124259">
                <w:rPr>
                  <w:rStyle w:val="Hyperlink"/>
                  <w:sz w:val="20"/>
                  <w:szCs w:val="20"/>
                  <w:u w:val="none"/>
                </w:rPr>
                <w:t>http://www.hauptverband.at/cdscontent/load?contentid=10008.631193&amp;version=1464872208</w:t>
              </w:r>
            </w:hyperlink>
            <w:r w:rsidRPr="00124259">
              <w:rPr>
                <w:sz w:val="20"/>
                <w:szCs w:val="20"/>
              </w:rPr>
              <w:t xml:space="preserve"> [Accessed 05.08.2016].</w:t>
            </w:r>
          </w:p>
          <w:p w:rsidR="006E4EF8" w:rsidRPr="00124259" w:rsidRDefault="006E4EF8" w:rsidP="006E4EF8">
            <w:pPr>
              <w:pStyle w:val="EndNoteBibliography"/>
              <w:rPr>
                <w:sz w:val="20"/>
                <w:szCs w:val="20"/>
              </w:rPr>
            </w:pPr>
            <w:r w:rsidRPr="00124259">
              <w:rPr>
                <w:sz w:val="20"/>
                <w:szCs w:val="20"/>
              </w:rPr>
              <w:t>92.</w:t>
            </w:r>
            <w:r w:rsidRPr="00124259">
              <w:rPr>
                <w:sz w:val="20"/>
                <w:szCs w:val="20"/>
              </w:rPr>
              <w:tab/>
              <w:t xml:space="preserve">Haute Autorité de Santé. Evaluation d’un clip de réparation mitrale bord à bord et de son acte d’implantation: Service d'evaluation des dispositifs. 2015. Available from: </w:t>
            </w:r>
            <w:hyperlink r:id="rId260" w:history="1">
              <w:r w:rsidRPr="00124259">
                <w:rPr>
                  <w:rStyle w:val="Hyperlink"/>
                  <w:sz w:val="20"/>
                  <w:szCs w:val="20"/>
                  <w:u w:val="none"/>
                </w:rPr>
                <w:t>http://www.has-sante.fr/portail/upload/docs/application/pdf/2015-04/rapport_devaluation_mitraclip.pdf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93.</w:t>
            </w:r>
            <w:r w:rsidRPr="00124259">
              <w:rPr>
                <w:sz w:val="20"/>
                <w:szCs w:val="20"/>
              </w:rPr>
              <w:tab/>
              <w:t xml:space="preserve">Haute Autorité de Santé. Mesure du monoxyde d’azote (NO) dans l’air expiré: Argumentaire. 2015. Available from: </w:t>
            </w:r>
            <w:hyperlink r:id="rId261" w:history="1">
              <w:r w:rsidRPr="00124259">
                <w:rPr>
                  <w:rStyle w:val="Hyperlink"/>
                  <w:sz w:val="20"/>
                  <w:szCs w:val="20"/>
                  <w:u w:val="none"/>
                </w:rPr>
                <w:t>http://www.has-sante.fr/portail/upload/docs/application/pdf/2015-06/argumentaire_mesure_no_vd.pdf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94.</w:t>
            </w:r>
            <w:r w:rsidRPr="00124259">
              <w:rPr>
                <w:sz w:val="20"/>
                <w:szCs w:val="20"/>
              </w:rPr>
              <w:tab/>
              <w:t xml:space="preserve">Haute Autorité de Santé. Crosslinking du collagène cornéen et anneaux intra-cornéens dans le traitement des ectasies cornéennes: Rapport d'evaluation technologique. 2015. Available from: </w:t>
            </w:r>
            <w:hyperlink r:id="rId262" w:history="1">
              <w:r w:rsidRPr="00124259">
                <w:rPr>
                  <w:rStyle w:val="Hyperlink"/>
                  <w:sz w:val="20"/>
                  <w:szCs w:val="20"/>
                  <w:u w:val="none"/>
                </w:rPr>
                <w:t>http://www.has-sante.fr/portail/upload/docs/application/pdf/2015-06/rapport_keratocone.pdf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95.</w:t>
            </w:r>
            <w:r w:rsidRPr="00124259">
              <w:rPr>
                <w:sz w:val="20"/>
                <w:szCs w:val="20"/>
              </w:rPr>
              <w:tab/>
              <w:t xml:space="preserve">Haute Autorité de Santé. Tests in vitro de dépistage de l’infection tuberculeuse latente par détection de production d’interféron gamma: Argumentaire. 2015. Available from: </w:t>
            </w:r>
            <w:hyperlink r:id="rId263" w:history="1">
              <w:r w:rsidRPr="00124259">
                <w:rPr>
                  <w:rStyle w:val="Hyperlink"/>
                  <w:sz w:val="20"/>
                  <w:szCs w:val="20"/>
                  <w:u w:val="none"/>
                </w:rPr>
                <w:t>http://www.has-sante.fr/portail/upload/docs/application/pdf/2015-06/argumentaire_igra_vd_2015-06-29_11-57-54_758.pdf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96.</w:t>
            </w:r>
            <w:r w:rsidRPr="00124259">
              <w:rPr>
                <w:sz w:val="20"/>
                <w:szCs w:val="20"/>
              </w:rPr>
              <w:tab/>
              <w:t xml:space="preserve">Haute Autorité de Santé. Évaluation de la sialendoscopie parotidienne et submandibulaire à visée diagnostique et thérapeutique: Rapport d'evaluation technologique. 2015. Available from: </w:t>
            </w:r>
            <w:hyperlink r:id="rId264" w:history="1">
              <w:r w:rsidRPr="00124259">
                <w:rPr>
                  <w:rStyle w:val="Hyperlink"/>
                  <w:sz w:val="20"/>
                  <w:szCs w:val="20"/>
                  <w:u w:val="none"/>
                </w:rPr>
                <w:t>http://www.has-sante.fr/portail/upload/docs/application/pdf/2015-05/rapport_sialendoscopie.pdf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97.</w:t>
            </w:r>
            <w:r w:rsidRPr="00124259">
              <w:rPr>
                <w:sz w:val="20"/>
                <w:szCs w:val="20"/>
              </w:rPr>
              <w:tab/>
              <w:t xml:space="preserve">Haute Autorité de Santé. Modification de la Nomenclature des actes de biologie médicale pour les actes de recherche du Treponema pallidum (bactérie responsable de la syphilis): Argumentaire. 2015. Available from: </w:t>
            </w:r>
            <w:hyperlink r:id="rId265" w:history="1">
              <w:r w:rsidRPr="00124259">
                <w:rPr>
                  <w:rStyle w:val="Hyperlink"/>
                  <w:sz w:val="20"/>
                  <w:szCs w:val="20"/>
                  <w:u w:val="none"/>
                </w:rPr>
                <w:t>http://www.has-sante.fr/portail/upload/docs/application/pdf/2015-05/argumentaire_syphilis_vd.pdf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98.</w:t>
            </w:r>
            <w:r w:rsidRPr="00124259">
              <w:rPr>
                <w:sz w:val="20"/>
                <w:szCs w:val="20"/>
              </w:rPr>
              <w:tab/>
              <w:t xml:space="preserve">Haute Autorité de Santé. Alternative(s) à la scintigraphie préopératoire lors du bilan de localisation des glandes parathyroïdes hypersécrétantes dans l’hypothèse d’une pénurie complète en technétium-99m: Rapport d'evaluation technologique. 2015. Available from: </w:t>
            </w:r>
            <w:hyperlink r:id="rId266" w:history="1">
              <w:r w:rsidRPr="00124259">
                <w:rPr>
                  <w:rStyle w:val="Hyperlink"/>
                  <w:sz w:val="20"/>
                  <w:szCs w:val="20"/>
                  <w:u w:val="none"/>
                </w:rPr>
                <w:t>http://www.has-sante.fr/portail/upload/docs/application/pdf/2015-04/rapport_technetium_vd.pdf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99.</w:t>
            </w:r>
            <w:r w:rsidRPr="00124259">
              <w:rPr>
                <w:sz w:val="20"/>
                <w:szCs w:val="20"/>
              </w:rPr>
              <w:tab/>
              <w:t xml:space="preserve">Haute Autorité de Santé. Mesure de la fraction du flux de réserve coronarien FFR lors d’une coronarographie: Argumentaire. 2015. Available from: </w:t>
            </w:r>
            <w:hyperlink r:id="rId267" w:history="1">
              <w:r w:rsidRPr="00124259">
                <w:rPr>
                  <w:rStyle w:val="Hyperlink"/>
                  <w:sz w:val="20"/>
                  <w:szCs w:val="20"/>
                  <w:u w:val="none"/>
                </w:rPr>
                <w:t>http://www.has-sante.fr/portail/upload/docs/application/pdf/2015-06/argumentaire_ffr_vd.pdf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lastRenderedPageBreak/>
              <w:t>100.</w:t>
            </w:r>
            <w:r w:rsidRPr="00124259">
              <w:rPr>
                <w:sz w:val="20"/>
                <w:szCs w:val="20"/>
              </w:rPr>
              <w:tab/>
              <w:t>Hay AD, Birnie K, Busby J, et al. The Diagnosis of Urinary Tract infection in Young children (DUTY): a diagnostic prospective observational study to derive and validate a clinical algorithm for the diagnosis of urinary tract infection in children presenting to primary care with an acute illness. Health Technol Assess. 2016 2016/07/11; 20(51).</w:t>
            </w:r>
          </w:p>
          <w:p w:rsidR="006E4EF8" w:rsidRPr="00124259" w:rsidRDefault="006E4EF8" w:rsidP="006E4EF8">
            <w:pPr>
              <w:pStyle w:val="EndNoteBibliography"/>
              <w:rPr>
                <w:sz w:val="20"/>
                <w:szCs w:val="20"/>
              </w:rPr>
            </w:pPr>
            <w:r w:rsidRPr="00124259">
              <w:rPr>
                <w:sz w:val="20"/>
                <w:szCs w:val="20"/>
              </w:rPr>
              <w:t>101.</w:t>
            </w:r>
            <w:r w:rsidRPr="00124259">
              <w:rPr>
                <w:sz w:val="20"/>
                <w:szCs w:val="20"/>
              </w:rPr>
              <w:tab/>
              <w:t xml:space="preserve">Health Policy Advisory Committee on Technology (HealthPACT). Bioresorbable vascular scaffolds for coronary artery disease: Technology Brief. 2015. Available from: </w:t>
            </w:r>
            <w:hyperlink r:id="rId268" w:history="1">
              <w:r w:rsidRPr="00124259">
                <w:rPr>
                  <w:rStyle w:val="Hyperlink"/>
                  <w:sz w:val="20"/>
                  <w:szCs w:val="20"/>
                  <w:u w:val="none"/>
                </w:rPr>
                <w:t>https://www.health.qld.gov.au/healthpact/docs/briefs/WP220.pdf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102.</w:t>
            </w:r>
            <w:r w:rsidRPr="00124259">
              <w:rPr>
                <w:sz w:val="20"/>
                <w:szCs w:val="20"/>
              </w:rPr>
              <w:tab/>
              <w:t xml:space="preserve">Health Policy Advisory Committee on Technology (HealthPACT). Leadless Pacemaker: Technology Brief. 2015. Available from: </w:t>
            </w:r>
            <w:hyperlink r:id="rId269" w:history="1">
              <w:r w:rsidRPr="00124259">
                <w:rPr>
                  <w:rStyle w:val="Hyperlink"/>
                  <w:sz w:val="20"/>
                  <w:szCs w:val="20"/>
                  <w:u w:val="none"/>
                </w:rPr>
                <w:t>https://www.health.qld.gov.au/healthpact/docs/briefs/WP222.pdf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103.</w:t>
            </w:r>
            <w:r w:rsidRPr="00124259">
              <w:rPr>
                <w:sz w:val="20"/>
                <w:szCs w:val="20"/>
              </w:rPr>
              <w:tab/>
              <w:t xml:space="preserve">Health Policy Advisory Committee on Technology (HealthPACT). High-frequency spinal cord stimulation and dorsal root ganglion stimulation for chronic pain: Technology Brief. 2015. Available from: </w:t>
            </w:r>
            <w:hyperlink r:id="rId270" w:history="1">
              <w:r w:rsidRPr="00124259">
                <w:rPr>
                  <w:rStyle w:val="Hyperlink"/>
                  <w:sz w:val="20"/>
                  <w:szCs w:val="20"/>
                  <w:u w:val="none"/>
                </w:rPr>
                <w:t>https://www.health.qld.gov.au/healthpact/docs/briefs/WP221.pdf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104.</w:t>
            </w:r>
            <w:r w:rsidRPr="00124259">
              <w:rPr>
                <w:sz w:val="20"/>
                <w:szCs w:val="20"/>
              </w:rPr>
              <w:tab/>
              <w:t xml:space="preserve">Health Policy Advisory Committee on Technology (HealthPACT). MRIdian™ system for MRI-guided radiotherapy: Technology Brief. 2015. Available from: </w:t>
            </w:r>
            <w:hyperlink r:id="rId271" w:history="1">
              <w:r w:rsidRPr="00124259">
                <w:rPr>
                  <w:rStyle w:val="Hyperlink"/>
                  <w:sz w:val="20"/>
                  <w:szCs w:val="20"/>
                  <w:u w:val="none"/>
                </w:rPr>
                <w:t>https://www.health.qld.gov.au/healthpact/docs/briefs/WP214.pdf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105.</w:t>
            </w:r>
            <w:r w:rsidRPr="00124259">
              <w:rPr>
                <w:sz w:val="20"/>
                <w:szCs w:val="20"/>
              </w:rPr>
              <w:tab/>
              <w:t xml:space="preserve">Health Policy Advisory Committee on Technology (HealthPACT). Vagus nerve blocking and gastric artery embolisation for obesity: Extended Technology Brief. 2015. Available from: </w:t>
            </w:r>
            <w:hyperlink r:id="rId272" w:history="1">
              <w:r w:rsidRPr="00124259">
                <w:rPr>
                  <w:rStyle w:val="Hyperlink"/>
                  <w:sz w:val="20"/>
                  <w:szCs w:val="20"/>
                  <w:u w:val="none"/>
                </w:rPr>
                <w:t>https://www.health.qld.gov.au/healthpact/docs/briefs/WP212-extended.pdf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106.</w:t>
            </w:r>
            <w:r w:rsidRPr="00124259">
              <w:rPr>
                <w:sz w:val="20"/>
                <w:szCs w:val="20"/>
              </w:rPr>
              <w:tab/>
              <w:t xml:space="preserve">Health Policy Advisory Committee on Technology (HealthPACT). The RePneu® Coil System and other bronchoscopic lung volume reduction treatments for advanced emphysema: Extended Technology Brief. 2015. Available from: </w:t>
            </w:r>
            <w:hyperlink r:id="rId273" w:history="1">
              <w:r w:rsidRPr="00124259">
                <w:rPr>
                  <w:rStyle w:val="Hyperlink"/>
                  <w:sz w:val="20"/>
                  <w:szCs w:val="20"/>
                  <w:u w:val="none"/>
                </w:rPr>
                <w:t>https://www.health.qld.gov.au/healthpact/docs/briefs/WP172-extended.pdf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107.</w:t>
            </w:r>
            <w:r w:rsidRPr="00124259">
              <w:rPr>
                <w:sz w:val="20"/>
                <w:szCs w:val="20"/>
              </w:rPr>
              <w:tab/>
              <w:t xml:space="preserve">Health Policy Advisory Committee on Technology (HealthPACT). Basic fibroblast growth factor (b-FGF) for the treatment of tympanic membrane perforation: Technology Brief Update. 2015. Available from: </w:t>
            </w:r>
            <w:hyperlink r:id="rId274" w:history="1">
              <w:r w:rsidRPr="00124259">
                <w:rPr>
                  <w:rStyle w:val="Hyperlink"/>
                  <w:sz w:val="20"/>
                  <w:szCs w:val="20"/>
                  <w:u w:val="none"/>
                </w:rPr>
                <w:t>https://www.health.qld.gov.au/healthpact/docs/briefs/WP129-update.pdf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108.</w:t>
            </w:r>
            <w:r w:rsidRPr="00124259">
              <w:rPr>
                <w:sz w:val="20"/>
                <w:szCs w:val="20"/>
              </w:rPr>
              <w:tab/>
              <w:t xml:space="preserve">Health Policy Advisory Committee on Technology (HealthPACT). PleurX® catheter system for the treatment of malignant pleural effusion: Technology Brief Update. 2015. Available from: </w:t>
            </w:r>
            <w:hyperlink r:id="rId275" w:history="1">
              <w:r w:rsidRPr="00124259">
                <w:rPr>
                  <w:rStyle w:val="Hyperlink"/>
                  <w:sz w:val="20"/>
                  <w:szCs w:val="20"/>
                  <w:u w:val="none"/>
                </w:rPr>
                <w:t>https://www.health.qld.gov.au/healthpact/docs/briefs/WP038-update.pdf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109.</w:t>
            </w:r>
            <w:r w:rsidRPr="00124259">
              <w:rPr>
                <w:sz w:val="20"/>
                <w:szCs w:val="20"/>
              </w:rPr>
              <w:tab/>
              <w:t xml:space="preserve">Health Policy Advisory Committee on Technology (HealthPACT). ROX Coupler for Treatment-resistant Hypertension: Technology Brief. 2015. Available from: </w:t>
            </w:r>
            <w:hyperlink r:id="rId276" w:history="1">
              <w:r w:rsidRPr="00124259">
                <w:rPr>
                  <w:rStyle w:val="Hyperlink"/>
                  <w:sz w:val="20"/>
                  <w:szCs w:val="20"/>
                  <w:u w:val="none"/>
                </w:rPr>
                <w:t>https://www.health.qld.gov.au/healthpact/docs/briefs/WP195.pdf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110.</w:t>
            </w:r>
            <w:r w:rsidRPr="00124259">
              <w:rPr>
                <w:sz w:val="20"/>
                <w:szCs w:val="20"/>
              </w:rPr>
              <w:tab/>
              <w:t xml:space="preserve">Health Policy Advisory Committee on Technology (HealthPACT). Screening for coronary artery disease using CT calcium scoring: Technology Brief. 2015. Available from: </w:t>
            </w:r>
            <w:hyperlink r:id="rId277" w:history="1">
              <w:r w:rsidRPr="00124259">
                <w:rPr>
                  <w:rStyle w:val="Hyperlink"/>
                  <w:sz w:val="20"/>
                  <w:szCs w:val="20"/>
                  <w:u w:val="none"/>
                </w:rPr>
                <w:t>https://www.health.qld.gov.au/healthpact/docs/briefs/wp227-calcium-scoring.pdf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111.</w:t>
            </w:r>
            <w:r w:rsidRPr="00124259">
              <w:rPr>
                <w:sz w:val="20"/>
                <w:szCs w:val="20"/>
              </w:rPr>
              <w:tab/>
              <w:t xml:space="preserve">Health Policy Advisory Committee on Technology (HealthPACT). Endovascular clot retrieval with thrombolysis for ischaemic stroke: Technology Brief. 2015. Available from: </w:t>
            </w:r>
            <w:hyperlink r:id="rId278" w:history="1">
              <w:r w:rsidRPr="00124259">
                <w:rPr>
                  <w:rStyle w:val="Hyperlink"/>
                  <w:sz w:val="20"/>
                  <w:szCs w:val="20"/>
                  <w:u w:val="none"/>
                </w:rPr>
                <w:t>https://www.health.qld.gov.au/healthpact/docs/briefs/wp226-mech-thrombectomy.pdf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112.</w:t>
            </w:r>
            <w:r w:rsidRPr="00124259">
              <w:rPr>
                <w:sz w:val="20"/>
                <w:szCs w:val="20"/>
              </w:rPr>
              <w:tab/>
              <w:t xml:space="preserve">Health Policy Advisory Committee on Technology (HealthPACT). Transcatheter mitral valve replacement for severe mitral regurgitation: Technology Brief. 2015. Available from: </w:t>
            </w:r>
            <w:hyperlink r:id="rId279" w:history="1">
              <w:r w:rsidRPr="00124259">
                <w:rPr>
                  <w:rStyle w:val="Hyperlink"/>
                  <w:sz w:val="20"/>
                  <w:szCs w:val="20"/>
                  <w:u w:val="none"/>
                </w:rPr>
                <w:t>https://www.health.qld.gov.au/healthpact/docs/briefs/wp225-mitral-valve.pdf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113.</w:t>
            </w:r>
            <w:r w:rsidRPr="00124259">
              <w:rPr>
                <w:sz w:val="20"/>
                <w:szCs w:val="20"/>
              </w:rPr>
              <w:tab/>
              <w:t xml:space="preserve">Health Policy Advisory Committee on Technology (HealthPACT). Ultra-filtration for patients with decompensated heart failure: Technology Brief Update. 2015. Available from: </w:t>
            </w:r>
            <w:hyperlink r:id="rId280" w:history="1">
              <w:r w:rsidRPr="00124259">
                <w:rPr>
                  <w:rStyle w:val="Hyperlink"/>
                  <w:sz w:val="20"/>
                  <w:szCs w:val="20"/>
                  <w:u w:val="none"/>
                </w:rPr>
                <w:t>https://www.health.qld.gov.au/healthpact/docs/briefs/wp148-aquapheresis.pdf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114.</w:t>
            </w:r>
            <w:r w:rsidRPr="00124259">
              <w:rPr>
                <w:sz w:val="20"/>
                <w:szCs w:val="20"/>
              </w:rPr>
              <w:tab/>
              <w:t xml:space="preserve">Health Policy Advisory Committee on Technology (HealthPACT). Microwave ablation for hepatic tumours: Technology Brief Update. 2015. Available from: </w:t>
            </w:r>
            <w:hyperlink r:id="rId281" w:history="1">
              <w:r w:rsidRPr="00124259">
                <w:rPr>
                  <w:rStyle w:val="Hyperlink"/>
                  <w:sz w:val="20"/>
                  <w:szCs w:val="20"/>
                  <w:u w:val="none"/>
                </w:rPr>
                <w:t>https://www.health.qld.gov.au/healthpact/docs/briefs/WP163.pdf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115.</w:t>
            </w:r>
            <w:r w:rsidRPr="00124259">
              <w:rPr>
                <w:sz w:val="20"/>
                <w:szCs w:val="20"/>
              </w:rPr>
              <w:tab/>
              <w:t xml:space="preserve">Health Policy Advisory Committee on Technology (HealthPACT). Stem cell therapy for non-haematological (autoimmune) indications: New and Emerging Health Technology Report. 2015. Available from: </w:t>
            </w:r>
            <w:hyperlink r:id="rId282" w:history="1">
              <w:r w:rsidRPr="00124259">
                <w:rPr>
                  <w:rStyle w:val="Hyperlink"/>
                  <w:sz w:val="20"/>
                  <w:szCs w:val="20"/>
                  <w:u w:val="none"/>
                </w:rPr>
                <w:t>https://www.health.qld.gov.au/healthpact/docs/nehtr/nehtr-march2015.pdf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116.</w:t>
            </w:r>
            <w:r w:rsidRPr="00124259">
              <w:rPr>
                <w:sz w:val="20"/>
                <w:szCs w:val="20"/>
              </w:rPr>
              <w:tab/>
              <w:t xml:space="preserve">Health Policy Advisory Committee on Technology (HealthPACT). MRI screening for prostate cancer: Technology Brief. 2015. Available from: </w:t>
            </w:r>
            <w:hyperlink r:id="rId283" w:history="1">
              <w:r w:rsidRPr="00124259">
                <w:rPr>
                  <w:rStyle w:val="Hyperlink"/>
                  <w:sz w:val="20"/>
                  <w:szCs w:val="20"/>
                  <w:u w:val="none"/>
                </w:rPr>
                <w:t>https://www.health.qld.gov.au/healthpact/docs/briefs/WP203.pdf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117.</w:t>
            </w:r>
            <w:r w:rsidRPr="00124259">
              <w:rPr>
                <w:sz w:val="20"/>
                <w:szCs w:val="20"/>
              </w:rPr>
              <w:tab/>
              <w:t xml:space="preserve">Health Policy Advisory Committee on Technology (HealthPACT). Blood and stool biomarker testing for colorectal cancer screening: Technology Overview. 2015. Available from: </w:t>
            </w:r>
            <w:hyperlink r:id="rId284" w:history="1">
              <w:r w:rsidRPr="00124259">
                <w:rPr>
                  <w:rStyle w:val="Hyperlink"/>
                  <w:sz w:val="20"/>
                  <w:szCs w:val="20"/>
                  <w:u w:val="none"/>
                </w:rPr>
                <w:t>https://www.health.qld.gov.au/healthpact/docs/briefs/WP151.pdf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lastRenderedPageBreak/>
              <w:t>118.</w:t>
            </w:r>
            <w:r w:rsidRPr="00124259">
              <w:rPr>
                <w:sz w:val="20"/>
                <w:szCs w:val="20"/>
              </w:rPr>
              <w:tab/>
              <w:t xml:space="preserve">Health Policy Advisory Committee on Technology (HealthPACT). Pressurised intraperitoneal aerosol chemotherapy: Technology Brief. 2015. Available from: </w:t>
            </w:r>
            <w:hyperlink r:id="rId285" w:history="1">
              <w:r w:rsidRPr="00124259">
                <w:rPr>
                  <w:rStyle w:val="Hyperlink"/>
                  <w:sz w:val="20"/>
                  <w:szCs w:val="20"/>
                  <w:u w:val="none"/>
                </w:rPr>
                <w:t>https://www.health.qld.gov.au/healthpact/docs/briefs/WP223.pdf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119.</w:t>
            </w:r>
            <w:r w:rsidRPr="00124259">
              <w:rPr>
                <w:sz w:val="20"/>
                <w:szCs w:val="20"/>
              </w:rPr>
              <w:tab/>
              <w:t xml:space="preserve">Health Policy Advisory Committee on Technology (HealthPACT). Circulating tumour DNA assays: Technology Brief. 2015. Available from: </w:t>
            </w:r>
            <w:hyperlink r:id="rId286" w:history="1">
              <w:r w:rsidRPr="00124259">
                <w:rPr>
                  <w:rStyle w:val="Hyperlink"/>
                  <w:sz w:val="20"/>
                  <w:szCs w:val="20"/>
                  <w:u w:val="none"/>
                </w:rPr>
                <w:t>https://www.health.qld.gov.au/healthpact/docs/briefs/WP217.pdf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120.</w:t>
            </w:r>
            <w:r w:rsidRPr="00124259">
              <w:rPr>
                <w:sz w:val="20"/>
                <w:szCs w:val="20"/>
              </w:rPr>
              <w:tab/>
              <w:t xml:space="preserve">Health Policy Advisory Committee on Technology (HealthPACT). ZIO® XT Patch for diagnosis of cardiac arrhythmia: Technology Brief. 2015. Available from: </w:t>
            </w:r>
            <w:hyperlink r:id="rId287" w:history="1">
              <w:r w:rsidRPr="00124259">
                <w:rPr>
                  <w:rStyle w:val="Hyperlink"/>
                  <w:sz w:val="20"/>
                  <w:szCs w:val="20"/>
                  <w:u w:val="none"/>
                </w:rPr>
                <w:t>https://www.health.qld.gov.au/healthpact/docs/briefs/WP197.pdf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121.</w:t>
            </w:r>
            <w:r w:rsidRPr="00124259">
              <w:rPr>
                <w:sz w:val="20"/>
                <w:szCs w:val="20"/>
              </w:rPr>
              <w:tab/>
              <w:t xml:space="preserve">Health Policy Advisory Committee on Technology (HealthPACT). Barricaid® prosthesis for partial annulus replacement: Technology Brief. 2015. Available from: </w:t>
            </w:r>
            <w:hyperlink r:id="rId288" w:history="1">
              <w:r w:rsidRPr="00124259">
                <w:rPr>
                  <w:rStyle w:val="Hyperlink"/>
                  <w:sz w:val="20"/>
                  <w:szCs w:val="20"/>
                  <w:u w:val="none"/>
                </w:rPr>
                <w:t>https://www.health.qld.gov.au/healthpact/docs/briefs/WP209.pdf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122.</w:t>
            </w:r>
            <w:r w:rsidRPr="00124259">
              <w:rPr>
                <w:sz w:val="20"/>
                <w:szCs w:val="20"/>
              </w:rPr>
              <w:tab/>
              <w:t xml:space="preserve">Health Policy Advisory Committee on Technology (HealthPACT). Upper Airway Stimulation for Moderate-to-Severe Sleep Apnoea: Technology Brief. 2015. Available from: </w:t>
            </w:r>
            <w:hyperlink r:id="rId289" w:history="1">
              <w:r w:rsidRPr="00124259">
                <w:rPr>
                  <w:rStyle w:val="Hyperlink"/>
                  <w:sz w:val="20"/>
                  <w:szCs w:val="20"/>
                  <w:u w:val="none"/>
                </w:rPr>
                <w:t>https://www.health.qld.gov.au/healthpact/docs/briefs/WP097(update).pdf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123.</w:t>
            </w:r>
            <w:r w:rsidRPr="00124259">
              <w:rPr>
                <w:sz w:val="20"/>
                <w:szCs w:val="20"/>
              </w:rPr>
              <w:tab/>
              <w:t xml:space="preserve">Health Policy Advisory Committee on Technology (HealthPACT). Endobronchial valves for patients with advanced heterogeneous emphysema: Technology Brief. 2015. Available from: </w:t>
            </w:r>
            <w:hyperlink r:id="rId290" w:history="1">
              <w:r w:rsidRPr="00124259">
                <w:rPr>
                  <w:rStyle w:val="Hyperlink"/>
                  <w:sz w:val="20"/>
                  <w:szCs w:val="20"/>
                  <w:u w:val="none"/>
                </w:rPr>
                <w:t>https://www.health.qld.gov.au/healthpact/docs/briefs/WP199.pdf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124.</w:t>
            </w:r>
            <w:r w:rsidRPr="00124259">
              <w:rPr>
                <w:sz w:val="20"/>
                <w:szCs w:val="20"/>
              </w:rPr>
              <w:tab/>
              <w:t xml:space="preserve">Health Policy Advisory Committee on Technology (HealthPACT). InSpace™ biodegradable subacromial spacer for rotator cuff tears: Technology Brief. 2015. Available from: </w:t>
            </w:r>
            <w:hyperlink r:id="rId291" w:history="1">
              <w:r w:rsidRPr="00124259">
                <w:rPr>
                  <w:rStyle w:val="Hyperlink"/>
                  <w:sz w:val="20"/>
                  <w:szCs w:val="20"/>
                  <w:u w:val="none"/>
                </w:rPr>
                <w:t>https://www.health.qld.gov.au/healthpact/docs/briefs/WP211.pdf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125.</w:t>
            </w:r>
            <w:r w:rsidRPr="00124259">
              <w:rPr>
                <w:sz w:val="20"/>
                <w:szCs w:val="20"/>
              </w:rPr>
              <w:tab/>
              <w:t xml:space="preserve">Health Policy Advisory Committee on Technology (HealthPACT). Magnetic resonance thermometry-guided laser interstitial thermal therapy for intracranial neoplasms: Technology Brief Update. 2016. Available from: </w:t>
            </w:r>
            <w:hyperlink r:id="rId292" w:history="1">
              <w:r w:rsidRPr="00124259">
                <w:rPr>
                  <w:rStyle w:val="Hyperlink"/>
                  <w:sz w:val="20"/>
                  <w:szCs w:val="20"/>
                  <w:u w:val="none"/>
                </w:rPr>
                <w:t>https://www.health.qld.gov.au/healthpact/docs/briefs/WP166-update.pdf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126.</w:t>
            </w:r>
            <w:r w:rsidRPr="00124259">
              <w:rPr>
                <w:sz w:val="20"/>
                <w:szCs w:val="20"/>
              </w:rPr>
              <w:tab/>
              <w:t xml:space="preserve">Health Policy Advisory Committee on Technology (HealthPACT). Enhanced liver fibrosis test: Technology Brief Update. 2016. Available from: </w:t>
            </w:r>
            <w:hyperlink r:id="rId293" w:history="1">
              <w:r w:rsidRPr="00124259">
                <w:rPr>
                  <w:rStyle w:val="Hyperlink"/>
                  <w:sz w:val="20"/>
                  <w:szCs w:val="20"/>
                  <w:u w:val="none"/>
                </w:rPr>
                <w:t>https://www.health.qld.gov.au/healthpact/docs/briefs/WP177-update.pdf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127.</w:t>
            </w:r>
            <w:r w:rsidRPr="00124259">
              <w:rPr>
                <w:sz w:val="20"/>
                <w:szCs w:val="20"/>
              </w:rPr>
              <w:tab/>
              <w:t xml:space="preserve">Health Policy Advisory Committee on Technology (HealthPACT). Non-Invasive Open Ventilation (NIOV™) System for Respiratory Insufficiency: Technology Brief. 2016. Available from: </w:t>
            </w:r>
            <w:hyperlink r:id="rId294" w:history="1">
              <w:r w:rsidRPr="00124259">
                <w:rPr>
                  <w:rStyle w:val="Hyperlink"/>
                  <w:sz w:val="20"/>
                  <w:szCs w:val="20"/>
                  <w:u w:val="none"/>
                </w:rPr>
                <w:t>https://www.health.qld.gov.au/healthpact/docs/briefs/WP193.pdf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128.</w:t>
            </w:r>
            <w:r w:rsidRPr="00124259">
              <w:rPr>
                <w:sz w:val="20"/>
                <w:szCs w:val="20"/>
              </w:rPr>
              <w:tab/>
              <w:t xml:space="preserve">Health Policy Advisory Committee on Technology (HealthPACT). STAR™ Tumor Ablation System: Technology Brief. 2016. Available from: </w:t>
            </w:r>
            <w:hyperlink r:id="rId295" w:history="1">
              <w:r w:rsidRPr="00124259">
                <w:rPr>
                  <w:rStyle w:val="Hyperlink"/>
                  <w:sz w:val="20"/>
                  <w:szCs w:val="20"/>
                  <w:u w:val="none"/>
                </w:rPr>
                <w:t>https://www.health.qld.gov.au/healthpact/docs/briefs/WP196.pdf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129.</w:t>
            </w:r>
            <w:r w:rsidRPr="00124259">
              <w:rPr>
                <w:sz w:val="20"/>
                <w:szCs w:val="20"/>
              </w:rPr>
              <w:tab/>
              <w:t xml:space="preserve">Health Policy Advisory Committee on Technology (HealthPACT). Stenting versus medical therapy for atherosclerotic renal artery stenosis: Technology Brief. 2016. Available from: </w:t>
            </w:r>
            <w:hyperlink r:id="rId296" w:history="1">
              <w:r w:rsidRPr="00124259">
                <w:rPr>
                  <w:rStyle w:val="Hyperlink"/>
                  <w:sz w:val="20"/>
                  <w:szCs w:val="20"/>
                  <w:u w:val="none"/>
                </w:rPr>
                <w:t>https://www.health.qld.gov.au/healthpact/docs/briefs/WP207.pdf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130.</w:t>
            </w:r>
            <w:r w:rsidRPr="00124259">
              <w:rPr>
                <w:sz w:val="20"/>
                <w:szCs w:val="20"/>
              </w:rPr>
              <w:tab/>
              <w:t xml:space="preserve">Health Policy Advisory Committee on Technology (HealthPACT). Radiofrequency Ablation for Hypertrophy of the Inferior Nasal Turbinates : Technology Brief. 2016. Available from: </w:t>
            </w:r>
            <w:hyperlink r:id="rId297" w:history="1">
              <w:r w:rsidRPr="00124259">
                <w:rPr>
                  <w:rStyle w:val="Hyperlink"/>
                  <w:sz w:val="20"/>
                  <w:szCs w:val="20"/>
                  <w:u w:val="none"/>
                </w:rPr>
                <w:t>https://www.health.qld.gov.au/healthpact/docs/briefs/WP215.pdf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131.</w:t>
            </w:r>
            <w:r w:rsidRPr="00124259">
              <w:rPr>
                <w:sz w:val="20"/>
                <w:szCs w:val="20"/>
              </w:rPr>
              <w:tab/>
              <w:t xml:space="preserve">Health Policy Advisory Committee on Technology (HealthPACT). PATHFAST Presepsin chemiluminescent enzyme immunoassay for the diagnosis and prognosis of sepsis: Technology Brief. 2016. Available from: </w:t>
            </w:r>
            <w:hyperlink r:id="rId298" w:history="1">
              <w:r w:rsidRPr="00124259">
                <w:rPr>
                  <w:rStyle w:val="Hyperlink"/>
                  <w:sz w:val="20"/>
                  <w:szCs w:val="20"/>
                  <w:u w:val="none"/>
                </w:rPr>
                <w:t>https://www.health.qld.gov.au/healthpact/docs/briefs/WP229.pdf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132.</w:t>
            </w:r>
            <w:r w:rsidRPr="00124259">
              <w:rPr>
                <w:sz w:val="20"/>
                <w:szCs w:val="20"/>
              </w:rPr>
              <w:tab/>
              <w:t xml:space="preserve">Health Policy Advisory Committee on Technology (HealthPACT). Gene expression profiling of breast cancer: Technology Brief Update. 2016. Available from: </w:t>
            </w:r>
            <w:hyperlink r:id="rId299" w:history="1">
              <w:r w:rsidRPr="00124259">
                <w:rPr>
                  <w:rStyle w:val="Hyperlink"/>
                  <w:sz w:val="20"/>
                  <w:szCs w:val="20"/>
                  <w:u w:val="none"/>
                </w:rPr>
                <w:t>https://www.health.qld.gov.au/healthpact/docs/briefs/WP039-update.pdf</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133.</w:t>
            </w:r>
            <w:r w:rsidRPr="00124259">
              <w:rPr>
                <w:sz w:val="20"/>
                <w:szCs w:val="20"/>
              </w:rPr>
              <w:tab/>
              <w:t xml:space="preserve">Health Quality Ontario. Caesarean Delivery Rate Review: An Evidence-Based Analysis. 2015. Available from: </w:t>
            </w:r>
            <w:hyperlink r:id="rId300" w:history="1">
              <w:r w:rsidRPr="00124259">
                <w:rPr>
                  <w:rStyle w:val="Hyperlink"/>
                  <w:sz w:val="20"/>
                  <w:szCs w:val="20"/>
                  <w:u w:val="none"/>
                </w:rPr>
                <w:t>http://www.hqontario.ca/Portals/0/Documents/evidence/reports/eba-caesarean-delivery-rate-review-1503-en.pdf</w:t>
              </w:r>
            </w:hyperlink>
            <w:r w:rsidRPr="00124259">
              <w:rPr>
                <w:sz w:val="20"/>
                <w:szCs w:val="20"/>
              </w:rPr>
              <w:t>. [Accessed 05.08.2016].</w:t>
            </w:r>
          </w:p>
          <w:p w:rsidR="006E4EF8" w:rsidRPr="00124259" w:rsidRDefault="006E4EF8" w:rsidP="006E4EF8">
            <w:pPr>
              <w:pStyle w:val="EndNoteBibliography"/>
              <w:rPr>
                <w:sz w:val="20"/>
                <w:szCs w:val="20"/>
              </w:rPr>
            </w:pPr>
            <w:r w:rsidRPr="00124259">
              <w:rPr>
                <w:sz w:val="20"/>
                <w:szCs w:val="20"/>
              </w:rPr>
              <w:t>134.</w:t>
            </w:r>
            <w:r w:rsidRPr="00124259">
              <w:rPr>
                <w:sz w:val="20"/>
                <w:szCs w:val="20"/>
              </w:rPr>
              <w:tab/>
              <w:t xml:space="preserve">Health Quality Ontario. Prostate-Specific Antigen (PSA)–Based Population Screening for Prostate Cancer: An Economic Analysis. 2015. Available from: </w:t>
            </w:r>
            <w:hyperlink r:id="rId301" w:history="1">
              <w:r w:rsidRPr="00124259">
                <w:rPr>
                  <w:rStyle w:val="Hyperlink"/>
                  <w:sz w:val="20"/>
                  <w:szCs w:val="20"/>
                  <w:u w:val="none"/>
                </w:rPr>
                <w:t>http://www.hqontario.ca/Portals/0/Documents/evidence/reports/report-pulmonary-rehab-20150402-en.pdf</w:t>
              </w:r>
            </w:hyperlink>
            <w:r w:rsidRPr="00124259">
              <w:rPr>
                <w:sz w:val="20"/>
                <w:szCs w:val="20"/>
              </w:rPr>
              <w:t>. [Accessed 05.08.2016].</w:t>
            </w:r>
          </w:p>
          <w:p w:rsidR="006E4EF8" w:rsidRPr="00124259" w:rsidRDefault="006E4EF8" w:rsidP="006E4EF8">
            <w:pPr>
              <w:pStyle w:val="EndNoteBibliography"/>
              <w:rPr>
                <w:sz w:val="20"/>
                <w:szCs w:val="20"/>
              </w:rPr>
            </w:pPr>
            <w:r w:rsidRPr="00124259">
              <w:rPr>
                <w:sz w:val="20"/>
                <w:szCs w:val="20"/>
              </w:rPr>
              <w:t>135.</w:t>
            </w:r>
            <w:r w:rsidRPr="00124259">
              <w:rPr>
                <w:sz w:val="20"/>
                <w:szCs w:val="20"/>
              </w:rPr>
              <w:tab/>
              <w:t xml:space="preserve">Healthcare Improvement Scotland. DySIS®: Innovative medical technology overview 005-2015. 2015. Available from: </w:t>
            </w:r>
            <w:hyperlink r:id="rId302" w:history="1">
              <w:r w:rsidRPr="00124259">
                <w:rPr>
                  <w:rStyle w:val="Hyperlink"/>
                  <w:sz w:val="20"/>
                  <w:szCs w:val="20"/>
                  <w:u w:val="none"/>
                </w:rPr>
                <w:t>http://www.healthcareimprovementscotland.org/our_work/technologies_and_medicines/shtg_imto/imto_005-2015.aspx</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136.</w:t>
            </w:r>
            <w:r w:rsidRPr="00124259">
              <w:rPr>
                <w:sz w:val="20"/>
                <w:szCs w:val="20"/>
              </w:rPr>
              <w:tab/>
              <w:t xml:space="preserve">Healthcare Improvement Scotland. Ambulight®: Innovative medical technology overview. 2015. Available from: </w:t>
            </w:r>
            <w:hyperlink r:id="rId303" w:history="1">
              <w:r w:rsidRPr="00124259">
                <w:rPr>
                  <w:rStyle w:val="Hyperlink"/>
                  <w:sz w:val="20"/>
                  <w:szCs w:val="20"/>
                  <w:u w:val="none"/>
                </w:rPr>
                <w:t>http://www.healthcareimprovementscotland.org/our_work/technologies_and_medicines/shtg_imto/imto_004-2015.aspx</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lastRenderedPageBreak/>
              <w:t>137.</w:t>
            </w:r>
            <w:r w:rsidRPr="00124259">
              <w:rPr>
                <w:sz w:val="20"/>
                <w:szCs w:val="20"/>
              </w:rPr>
              <w:tab/>
              <w:t xml:space="preserve">Healthcare Improvement Scotland. Airsonett®: Innovative medical technology overview 003-2015. 2015. Available from: </w:t>
            </w:r>
            <w:hyperlink r:id="rId304" w:history="1">
              <w:r w:rsidRPr="00124259">
                <w:rPr>
                  <w:rStyle w:val="Hyperlink"/>
                  <w:sz w:val="20"/>
                  <w:szCs w:val="20"/>
                  <w:u w:val="none"/>
                </w:rPr>
                <w:t>http://www.healthcareimprovementscotland.org/our_work/technologies_and_medicines/shtg_imto/imto_003-2015.aspx</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138.</w:t>
            </w:r>
            <w:r w:rsidRPr="00124259">
              <w:rPr>
                <w:sz w:val="20"/>
                <w:szCs w:val="20"/>
              </w:rPr>
              <w:tab/>
              <w:t>Hilton P, Armstrong N, Brennand C, et al. INVESTIGATE-I (INVasive Evaluation before Surgical Treatment of Incontinence Gives Added Therapeutic Effect?): a mixed-methods study to assess the feasibility of a future randomised controlled trial of invasive urodynamic testing prior to surgery for stress urinary incontinence in women. Health Technol Assess. 2015 2015/02/25; 19(15).</w:t>
            </w:r>
          </w:p>
          <w:p w:rsidR="006E4EF8" w:rsidRPr="00124259" w:rsidRDefault="006E4EF8" w:rsidP="006E4EF8">
            <w:pPr>
              <w:pStyle w:val="EndNoteBibliography"/>
              <w:rPr>
                <w:sz w:val="20"/>
                <w:szCs w:val="20"/>
              </w:rPr>
            </w:pPr>
            <w:r w:rsidRPr="00124259">
              <w:rPr>
                <w:sz w:val="20"/>
                <w:szCs w:val="20"/>
              </w:rPr>
              <w:t>139.</w:t>
            </w:r>
            <w:r w:rsidRPr="00124259">
              <w:rPr>
                <w:sz w:val="20"/>
                <w:szCs w:val="20"/>
              </w:rPr>
              <w:tab/>
              <w:t>Hollis C, Pennant M, Cuenca J, et al. Clinical effectiveness and patient perspectives of different treatment strategies for tics in children and adolescents with Tourette syndrome: a systematic review and qualitative analysis. Health Technol Assess. 2016 2016/01/20; 20(4).</w:t>
            </w:r>
          </w:p>
          <w:p w:rsidR="006E4EF8" w:rsidRPr="00124259" w:rsidRDefault="006E4EF8" w:rsidP="006E4EF8">
            <w:pPr>
              <w:pStyle w:val="EndNoteBibliography"/>
              <w:rPr>
                <w:sz w:val="20"/>
                <w:szCs w:val="20"/>
                <w:lang w:val="de-AT"/>
              </w:rPr>
            </w:pPr>
            <w:r w:rsidRPr="00124259">
              <w:rPr>
                <w:sz w:val="20"/>
                <w:szCs w:val="20"/>
              </w:rPr>
              <w:t>140.</w:t>
            </w:r>
            <w:r w:rsidRPr="00124259">
              <w:rPr>
                <w:sz w:val="20"/>
                <w:szCs w:val="20"/>
              </w:rPr>
              <w:tab/>
              <w:t xml:space="preserve">Horrocks EJ, Bremner SA, Stevens N, et al. Double-blind randomised controlled trial of percutaneous tibial nerve stimulation versus sham electrical stimulation in the treatment of faecal incontinence: CONtrol of Faecal Incontinence using Distal NeuromodulaTion (the CONFIDeNT trial). </w:t>
            </w:r>
            <w:r w:rsidRPr="00124259">
              <w:rPr>
                <w:sz w:val="20"/>
                <w:szCs w:val="20"/>
                <w:lang w:val="de-AT"/>
              </w:rPr>
              <w:t>Health Technol Assess. 2015 2015/10/01; 19(77):76.</w:t>
            </w:r>
          </w:p>
          <w:p w:rsidR="006E4EF8" w:rsidRPr="00124259" w:rsidRDefault="006E4EF8" w:rsidP="006E4EF8">
            <w:pPr>
              <w:pStyle w:val="EndNoteBibliography"/>
              <w:rPr>
                <w:sz w:val="20"/>
                <w:szCs w:val="20"/>
                <w:lang w:val="de-AT"/>
              </w:rPr>
            </w:pPr>
            <w:r w:rsidRPr="00124259">
              <w:rPr>
                <w:sz w:val="20"/>
                <w:szCs w:val="20"/>
                <w:lang w:val="de-AT"/>
              </w:rPr>
              <w:t>141.</w:t>
            </w:r>
            <w:r w:rsidRPr="00124259">
              <w:rPr>
                <w:sz w:val="20"/>
                <w:szCs w:val="20"/>
                <w:lang w:val="de-AT"/>
              </w:rPr>
              <w:tab/>
              <w:t xml:space="preserve">Institut für Qualität und Wirtschaftlichkeit im Gesundheitswesen. Lurasidon: Nutzenbewertung gemäß § 35a SGB V; Dossierbewertung; Auftrag A14-42. IQWiG-Berichte 2015. </w:t>
            </w:r>
            <w:r w:rsidRPr="00124259">
              <w:rPr>
                <w:sz w:val="20"/>
                <w:szCs w:val="20"/>
              </w:rPr>
              <w:t xml:space="preserve">275:[Available from: </w:t>
            </w:r>
            <w:hyperlink r:id="rId305" w:history="1">
              <w:r w:rsidRPr="00124259">
                <w:rPr>
                  <w:rStyle w:val="Hyperlink"/>
                  <w:sz w:val="20"/>
                  <w:szCs w:val="20"/>
                  <w:u w:val="none"/>
                </w:rPr>
                <w:t>https://www.iqwig.de/download/A14-42_Lurasidon_Nutzenbewertung-35a-SGB-V.pdf</w:t>
              </w:r>
            </w:hyperlink>
            <w:r w:rsidRPr="00124259">
              <w:rPr>
                <w:sz w:val="20"/>
                <w:szCs w:val="20"/>
              </w:rPr>
              <w:t xml:space="preserve">. </w:t>
            </w:r>
            <w:r w:rsidRPr="00124259">
              <w:rPr>
                <w:sz w:val="20"/>
                <w:szCs w:val="20"/>
                <w:lang w:val="de-AT"/>
              </w:rPr>
              <w:t>[Accessed 10.02.2015].</w:t>
            </w:r>
          </w:p>
          <w:p w:rsidR="006E4EF8" w:rsidRPr="00124259" w:rsidRDefault="006E4EF8" w:rsidP="006E4EF8">
            <w:pPr>
              <w:pStyle w:val="EndNoteBibliography"/>
              <w:rPr>
                <w:sz w:val="20"/>
                <w:szCs w:val="20"/>
                <w:lang w:val="de-AT"/>
              </w:rPr>
            </w:pPr>
            <w:r w:rsidRPr="00124259">
              <w:rPr>
                <w:sz w:val="20"/>
                <w:szCs w:val="20"/>
                <w:lang w:val="de-AT"/>
              </w:rPr>
              <w:t>142.</w:t>
            </w:r>
            <w:r w:rsidRPr="00124259">
              <w:rPr>
                <w:sz w:val="20"/>
                <w:szCs w:val="20"/>
                <w:lang w:val="de-AT"/>
              </w:rPr>
              <w:tab/>
              <w:t xml:space="preserve">Institut für Qualität und Wirtschaftlichkeit im Gesundheitswesen. Vildagliptin: Nutzenbewertung gemäß § 35a SGB V; Dossierbewertung; Auftrag A14-46. </w:t>
            </w:r>
            <w:r w:rsidRPr="00124259">
              <w:rPr>
                <w:sz w:val="20"/>
                <w:szCs w:val="20"/>
              </w:rPr>
              <w:t xml:space="preserve">IQWiG-Berichte 2015. 281:[Available from: </w:t>
            </w:r>
            <w:hyperlink r:id="rId306" w:history="1">
              <w:r w:rsidRPr="00124259">
                <w:rPr>
                  <w:rStyle w:val="Hyperlink"/>
                  <w:sz w:val="20"/>
                  <w:szCs w:val="20"/>
                  <w:u w:val="none"/>
                </w:rPr>
                <w:t>https://www.iqwig.de/download/A14-46_Vildagliptin_Nutzenbewertung-35a-SGB-V.pdf</w:t>
              </w:r>
            </w:hyperlink>
            <w:r w:rsidRPr="00124259">
              <w:rPr>
                <w:sz w:val="20"/>
                <w:szCs w:val="20"/>
              </w:rPr>
              <w:t xml:space="preserve">. </w:t>
            </w:r>
            <w:r w:rsidRPr="00124259">
              <w:rPr>
                <w:sz w:val="20"/>
                <w:szCs w:val="20"/>
                <w:lang w:val="de-AT"/>
              </w:rPr>
              <w:t>[Accessed 12.03.2015].</w:t>
            </w:r>
          </w:p>
          <w:p w:rsidR="006E4EF8" w:rsidRPr="00124259" w:rsidRDefault="006E4EF8" w:rsidP="006E4EF8">
            <w:pPr>
              <w:pStyle w:val="EndNoteBibliography"/>
              <w:rPr>
                <w:sz w:val="20"/>
                <w:szCs w:val="20"/>
                <w:lang w:val="de-AT"/>
              </w:rPr>
            </w:pPr>
            <w:r w:rsidRPr="00124259">
              <w:rPr>
                <w:sz w:val="20"/>
                <w:szCs w:val="20"/>
                <w:lang w:val="de-AT"/>
              </w:rPr>
              <w:t>143.</w:t>
            </w:r>
            <w:r w:rsidRPr="00124259">
              <w:rPr>
                <w:sz w:val="20"/>
                <w:szCs w:val="20"/>
                <w:lang w:val="de-AT"/>
              </w:rPr>
              <w:tab/>
              <w:t xml:space="preserve">Institut für Qualität und Wirtschaftlichkeit im Gesundheitswesen. Ledipasvir/Sofosbuvir: Nutzenbewertung gemäß § 35a SGB V; Dossierbewertung; Auftrag A14-44. </w:t>
            </w:r>
            <w:r w:rsidRPr="00124259">
              <w:rPr>
                <w:sz w:val="20"/>
                <w:szCs w:val="20"/>
              </w:rPr>
              <w:t xml:space="preserve">IQWiG-Berichte 2015. 282:[Available from: </w:t>
            </w:r>
            <w:hyperlink r:id="rId307" w:history="1">
              <w:r w:rsidRPr="00124259">
                <w:rPr>
                  <w:rStyle w:val="Hyperlink"/>
                  <w:sz w:val="20"/>
                  <w:szCs w:val="20"/>
                  <w:u w:val="none"/>
                </w:rPr>
                <w:t>https://www.iqwig.de/download/A14-44_Ledipasvir-Sofosbuvir_Nutzenbewertung_35a-SGB-V.pdf</w:t>
              </w:r>
            </w:hyperlink>
            <w:r w:rsidRPr="00124259">
              <w:rPr>
                <w:sz w:val="20"/>
                <w:szCs w:val="20"/>
              </w:rPr>
              <w:t xml:space="preserve">. </w:t>
            </w:r>
            <w:r w:rsidRPr="00124259">
              <w:rPr>
                <w:sz w:val="20"/>
                <w:szCs w:val="20"/>
                <w:lang w:val="de-AT"/>
              </w:rPr>
              <w:t>[Accessed 12.03.2015].</w:t>
            </w:r>
          </w:p>
          <w:p w:rsidR="006E4EF8" w:rsidRPr="00124259" w:rsidRDefault="006E4EF8" w:rsidP="006E4EF8">
            <w:pPr>
              <w:pStyle w:val="EndNoteBibliography"/>
              <w:rPr>
                <w:sz w:val="20"/>
                <w:szCs w:val="20"/>
                <w:lang w:val="de-AT"/>
              </w:rPr>
            </w:pPr>
            <w:r w:rsidRPr="00124259">
              <w:rPr>
                <w:sz w:val="20"/>
                <w:szCs w:val="20"/>
                <w:lang w:val="de-AT"/>
              </w:rPr>
              <w:t>144.</w:t>
            </w:r>
            <w:r w:rsidRPr="00124259">
              <w:rPr>
                <w:sz w:val="20"/>
                <w:szCs w:val="20"/>
                <w:lang w:val="de-AT"/>
              </w:rPr>
              <w:tab/>
              <w:t xml:space="preserve">Institut für Qualität und Wirtschaftlichkeit im Gesundheitswesen. Simoctocog alfa: Nutzenbewertung gemäß § 35a SGB V; Dossierbewertung; Auftrag A14-41. </w:t>
            </w:r>
            <w:r w:rsidRPr="00124259">
              <w:rPr>
                <w:sz w:val="20"/>
                <w:szCs w:val="20"/>
              </w:rPr>
              <w:t xml:space="preserve">IQWiG-Berichte 2015. 277:[Available from: </w:t>
            </w:r>
            <w:hyperlink r:id="rId308" w:history="1">
              <w:r w:rsidRPr="00124259">
                <w:rPr>
                  <w:rStyle w:val="Hyperlink"/>
                  <w:sz w:val="20"/>
                  <w:szCs w:val="20"/>
                  <w:u w:val="none"/>
                </w:rPr>
                <w:t>https://www.iqwig.de/download/A14-41_Simoctocog-alfa_Nutzenbewertung-35a-SGB-V.pdf</w:t>
              </w:r>
            </w:hyperlink>
            <w:r w:rsidRPr="00124259">
              <w:rPr>
                <w:sz w:val="20"/>
                <w:szCs w:val="20"/>
              </w:rPr>
              <w:t xml:space="preserve">. </w:t>
            </w:r>
            <w:r w:rsidRPr="00124259">
              <w:rPr>
                <w:sz w:val="20"/>
                <w:szCs w:val="20"/>
                <w:lang w:val="de-AT"/>
              </w:rPr>
              <w:t>[Accessed 12.03.2015].</w:t>
            </w:r>
          </w:p>
          <w:p w:rsidR="006E4EF8" w:rsidRPr="00124259" w:rsidRDefault="006E4EF8" w:rsidP="006E4EF8">
            <w:pPr>
              <w:pStyle w:val="EndNoteBibliography"/>
              <w:rPr>
                <w:sz w:val="20"/>
                <w:szCs w:val="20"/>
                <w:lang w:val="de-AT"/>
              </w:rPr>
            </w:pPr>
            <w:r w:rsidRPr="00124259">
              <w:rPr>
                <w:sz w:val="20"/>
                <w:szCs w:val="20"/>
                <w:lang w:val="de-AT"/>
              </w:rPr>
              <w:t>145.</w:t>
            </w:r>
            <w:r w:rsidRPr="00124259">
              <w:rPr>
                <w:sz w:val="20"/>
                <w:szCs w:val="20"/>
                <w:lang w:val="de-AT"/>
              </w:rPr>
              <w:tab/>
              <w:t xml:space="preserve">Institut für Qualität und Wirtschaftlichkeit im Gesundheitswesen. Nintedanib: Nutzenbewertung gemäß § 35a SGB V; Dossierbewertung; Auftrag A15-01. </w:t>
            </w:r>
            <w:r w:rsidRPr="00124259">
              <w:rPr>
                <w:sz w:val="20"/>
                <w:szCs w:val="20"/>
              </w:rPr>
              <w:t xml:space="preserve">IQWiG-Berichte 2015. 290:[Available from: </w:t>
            </w:r>
            <w:hyperlink r:id="rId309" w:history="1">
              <w:r w:rsidRPr="00124259">
                <w:rPr>
                  <w:rStyle w:val="Hyperlink"/>
                  <w:sz w:val="20"/>
                  <w:szCs w:val="20"/>
                  <w:u w:val="none"/>
                </w:rPr>
                <w:t>https://www.iqwig.de/download/A15-01_Nintedanib_Nutzenbewertung-35a-SGB-V.pdf</w:t>
              </w:r>
            </w:hyperlink>
            <w:r w:rsidRPr="00124259">
              <w:rPr>
                <w:sz w:val="20"/>
                <w:szCs w:val="20"/>
              </w:rPr>
              <w:t xml:space="preserve">. </w:t>
            </w:r>
            <w:r w:rsidRPr="00124259">
              <w:rPr>
                <w:sz w:val="20"/>
                <w:szCs w:val="20"/>
                <w:lang w:val="de-AT"/>
              </w:rPr>
              <w:t>[Accessed 02.05.2015].</w:t>
            </w:r>
          </w:p>
          <w:p w:rsidR="006E4EF8" w:rsidRPr="00124259" w:rsidRDefault="006E4EF8" w:rsidP="006E4EF8">
            <w:pPr>
              <w:pStyle w:val="EndNoteBibliography"/>
              <w:rPr>
                <w:sz w:val="20"/>
                <w:szCs w:val="20"/>
                <w:lang w:val="de-AT"/>
              </w:rPr>
            </w:pPr>
            <w:r w:rsidRPr="00124259">
              <w:rPr>
                <w:sz w:val="20"/>
                <w:szCs w:val="20"/>
                <w:lang w:val="de-AT"/>
              </w:rPr>
              <w:t>146.</w:t>
            </w:r>
            <w:r w:rsidRPr="00124259">
              <w:rPr>
                <w:sz w:val="20"/>
                <w:szCs w:val="20"/>
                <w:lang w:val="de-AT"/>
              </w:rPr>
              <w:tab/>
              <w:t xml:space="preserve">Institut für Qualität und Wirtschaftlichkeit im Gesundheitswesen. Tafluprost/Timolol: Nutzenbewertung gemäß § 35a SGB V; Dossierbewertung; Auftrag A14-49. </w:t>
            </w:r>
            <w:r w:rsidRPr="00124259">
              <w:rPr>
                <w:sz w:val="20"/>
                <w:szCs w:val="20"/>
              </w:rPr>
              <w:t xml:space="preserve">IQWiG-Berichte 2015. 292:[Available from: </w:t>
            </w:r>
            <w:hyperlink r:id="rId310" w:history="1">
              <w:r w:rsidRPr="00124259">
                <w:rPr>
                  <w:rStyle w:val="Hyperlink"/>
                  <w:sz w:val="20"/>
                  <w:szCs w:val="20"/>
                  <w:u w:val="none"/>
                </w:rPr>
                <w:t>https://www.iqwig.de/download/A14-49_Tafluprost-Timolol_Nutzenbewertung-35a-SGB-V.pdf</w:t>
              </w:r>
            </w:hyperlink>
            <w:r w:rsidRPr="00124259">
              <w:rPr>
                <w:sz w:val="20"/>
                <w:szCs w:val="20"/>
              </w:rPr>
              <w:t xml:space="preserve">. </w:t>
            </w:r>
            <w:r w:rsidRPr="00124259">
              <w:rPr>
                <w:sz w:val="20"/>
                <w:szCs w:val="20"/>
                <w:lang w:val="de-AT"/>
              </w:rPr>
              <w:t>[Accessed 02.05.2015].</w:t>
            </w:r>
          </w:p>
          <w:p w:rsidR="006E4EF8" w:rsidRPr="00124259" w:rsidRDefault="006E4EF8" w:rsidP="006E4EF8">
            <w:pPr>
              <w:pStyle w:val="EndNoteBibliography"/>
              <w:rPr>
                <w:sz w:val="20"/>
                <w:szCs w:val="20"/>
                <w:lang w:val="de-AT"/>
              </w:rPr>
            </w:pPr>
            <w:r w:rsidRPr="00124259">
              <w:rPr>
                <w:sz w:val="20"/>
                <w:szCs w:val="20"/>
                <w:lang w:val="de-AT"/>
              </w:rPr>
              <w:t>147.</w:t>
            </w:r>
            <w:r w:rsidRPr="00124259">
              <w:rPr>
                <w:sz w:val="20"/>
                <w:szCs w:val="20"/>
                <w:lang w:val="de-AT"/>
              </w:rPr>
              <w:tab/>
              <w:t xml:space="preserve">Institut für Qualität und Wirtschaftlichkeit im Gesundheitswesen. Enzalutamid (neues Anwendungsgebiet): Nutzenbewertung gemäß § 35a SGB V; Dossierbewertung; Auftrag A14-48. </w:t>
            </w:r>
            <w:r w:rsidRPr="00124259">
              <w:rPr>
                <w:sz w:val="20"/>
                <w:szCs w:val="20"/>
              </w:rPr>
              <w:t xml:space="preserve">IQWiG-Berichte 2015. 291:[Available from: </w:t>
            </w:r>
            <w:hyperlink r:id="rId311" w:history="1">
              <w:r w:rsidRPr="00124259">
                <w:rPr>
                  <w:rStyle w:val="Hyperlink"/>
                  <w:sz w:val="20"/>
                  <w:szCs w:val="20"/>
                  <w:u w:val="none"/>
                </w:rPr>
                <w:t>https://www.iqwig.de/download/A14-48_Enzalutamid-neues-Anwendungsgebiet_Nutzenbewertung-35a-SGB-V.pdf</w:t>
              </w:r>
            </w:hyperlink>
            <w:r w:rsidRPr="00124259">
              <w:rPr>
                <w:sz w:val="20"/>
                <w:szCs w:val="20"/>
              </w:rPr>
              <w:t xml:space="preserve">. </w:t>
            </w:r>
            <w:r w:rsidRPr="00124259">
              <w:rPr>
                <w:sz w:val="20"/>
                <w:szCs w:val="20"/>
                <w:lang w:val="de-AT"/>
              </w:rPr>
              <w:t>[Accessed 02.05.2015].</w:t>
            </w:r>
          </w:p>
          <w:p w:rsidR="006E4EF8" w:rsidRPr="00124259" w:rsidRDefault="006E4EF8" w:rsidP="006E4EF8">
            <w:pPr>
              <w:pStyle w:val="EndNoteBibliography"/>
              <w:rPr>
                <w:sz w:val="20"/>
                <w:szCs w:val="20"/>
                <w:lang w:val="de-AT"/>
              </w:rPr>
            </w:pPr>
            <w:r w:rsidRPr="00124259">
              <w:rPr>
                <w:sz w:val="20"/>
                <w:szCs w:val="20"/>
                <w:lang w:val="de-AT"/>
              </w:rPr>
              <w:t>148.</w:t>
            </w:r>
            <w:r w:rsidRPr="00124259">
              <w:rPr>
                <w:sz w:val="20"/>
                <w:szCs w:val="20"/>
                <w:lang w:val="de-AT"/>
              </w:rPr>
              <w:tab/>
              <w:t xml:space="preserve">Institut für Qualität und Wirtschaftlichkeit im Gesundheitswesen. Ledipasvir/Sofosbuvir: Nutzenbewertung gemäß § 35a SGB V; Dossierbewertung; Auftrag A14-44. </w:t>
            </w:r>
            <w:r w:rsidRPr="00124259">
              <w:rPr>
                <w:sz w:val="20"/>
                <w:szCs w:val="20"/>
              </w:rPr>
              <w:t xml:space="preserve">IQWiG-Berichte 2015. 282:[Available from: </w:t>
            </w:r>
            <w:hyperlink r:id="rId312" w:history="1">
              <w:r w:rsidRPr="00124259">
                <w:rPr>
                  <w:rStyle w:val="Hyperlink"/>
                  <w:sz w:val="20"/>
                  <w:szCs w:val="20"/>
                  <w:u w:val="none"/>
                </w:rPr>
                <w:t>https://www.iqwig.de/download/A14-44_Ledipasvir-Sofosbuvir_Nutzenbewertung_35a-SGB-V.pdf</w:t>
              </w:r>
            </w:hyperlink>
            <w:r w:rsidRPr="00124259">
              <w:rPr>
                <w:sz w:val="20"/>
                <w:szCs w:val="20"/>
              </w:rPr>
              <w:t xml:space="preserve">. </w:t>
            </w:r>
            <w:r w:rsidRPr="00124259">
              <w:rPr>
                <w:sz w:val="20"/>
                <w:szCs w:val="20"/>
                <w:lang w:val="de-AT"/>
              </w:rPr>
              <w:t>[Accessed 02.05.2015].</w:t>
            </w:r>
          </w:p>
          <w:p w:rsidR="006E4EF8" w:rsidRPr="00124259" w:rsidRDefault="006E4EF8" w:rsidP="006E4EF8">
            <w:pPr>
              <w:pStyle w:val="EndNoteBibliography"/>
              <w:rPr>
                <w:sz w:val="20"/>
                <w:szCs w:val="20"/>
                <w:lang w:val="de-AT"/>
              </w:rPr>
            </w:pPr>
            <w:r w:rsidRPr="00124259">
              <w:rPr>
                <w:sz w:val="20"/>
                <w:szCs w:val="20"/>
                <w:lang w:val="de-AT"/>
              </w:rPr>
              <w:t>149.</w:t>
            </w:r>
            <w:r w:rsidRPr="00124259">
              <w:rPr>
                <w:sz w:val="20"/>
                <w:szCs w:val="20"/>
                <w:lang w:val="de-AT"/>
              </w:rPr>
              <w:tab/>
              <w:t xml:space="preserve">Institut für Qualität und Wirtschaftlichkeit im Gesundheitswesen. Apremilast: Nutzenbewertung gemäß § 35a SGB V; Dossierbewertung; Auftrag A15-09. </w:t>
            </w:r>
            <w:r w:rsidRPr="00124259">
              <w:rPr>
                <w:sz w:val="20"/>
                <w:szCs w:val="20"/>
              </w:rPr>
              <w:t xml:space="preserve">IQWiG-Berichte 2015. 302:[Available from: </w:t>
            </w:r>
            <w:hyperlink r:id="rId313" w:history="1">
              <w:r w:rsidRPr="00124259">
                <w:rPr>
                  <w:rStyle w:val="Hyperlink"/>
                  <w:sz w:val="20"/>
                  <w:szCs w:val="20"/>
                  <w:u w:val="none"/>
                </w:rPr>
                <w:t>https://www.iqwig.de/download/A15-09_Apremilast_Nutzenbewertung-35a-SGB-V.pdf</w:t>
              </w:r>
            </w:hyperlink>
            <w:r w:rsidRPr="00124259">
              <w:rPr>
                <w:sz w:val="20"/>
                <w:szCs w:val="20"/>
              </w:rPr>
              <w:t xml:space="preserve">. </w:t>
            </w:r>
            <w:r w:rsidRPr="00124259">
              <w:rPr>
                <w:sz w:val="20"/>
                <w:szCs w:val="20"/>
                <w:lang w:val="de-AT"/>
              </w:rPr>
              <w:t>[Accessed 18.05.2015].</w:t>
            </w:r>
          </w:p>
          <w:p w:rsidR="006E4EF8" w:rsidRPr="00124259" w:rsidRDefault="006E4EF8" w:rsidP="006E4EF8">
            <w:pPr>
              <w:pStyle w:val="EndNoteBibliography"/>
              <w:rPr>
                <w:sz w:val="20"/>
                <w:szCs w:val="20"/>
                <w:lang w:val="de-AT"/>
              </w:rPr>
            </w:pPr>
            <w:r w:rsidRPr="00124259">
              <w:rPr>
                <w:sz w:val="20"/>
                <w:szCs w:val="20"/>
                <w:lang w:val="de-AT"/>
              </w:rPr>
              <w:t>150.</w:t>
            </w:r>
            <w:r w:rsidRPr="00124259">
              <w:rPr>
                <w:sz w:val="20"/>
                <w:szCs w:val="20"/>
                <w:lang w:val="de-AT"/>
              </w:rPr>
              <w:tab/>
              <w:t xml:space="preserve">Institut für Qualität und Wirtschaftlichkeit im Gesundheitswesen. Insulin degludec (neues Anwendungsgebiet): Nutzenbewertung gemäß § 35a SGB V; Dossierbewertung; Auftrag A15-10. </w:t>
            </w:r>
            <w:r w:rsidRPr="00124259">
              <w:rPr>
                <w:sz w:val="20"/>
                <w:szCs w:val="20"/>
              </w:rPr>
              <w:t xml:space="preserve">IQWiG-Berichte 2015. 306:[Available from: </w:t>
            </w:r>
            <w:hyperlink r:id="rId314" w:history="1">
              <w:r w:rsidRPr="00124259">
                <w:rPr>
                  <w:rStyle w:val="Hyperlink"/>
                  <w:sz w:val="20"/>
                  <w:szCs w:val="20"/>
                  <w:u w:val="none"/>
                </w:rPr>
                <w:t>https://www.iqwig.de/download/A15-10_Insulin-degludec-neues-Anwendungsgebiet_Nutzenbewertung-35a-SGB-V.pdf</w:t>
              </w:r>
            </w:hyperlink>
            <w:r w:rsidRPr="00124259">
              <w:rPr>
                <w:sz w:val="20"/>
                <w:szCs w:val="20"/>
              </w:rPr>
              <w:t xml:space="preserve">. </w:t>
            </w:r>
            <w:r w:rsidRPr="00124259">
              <w:rPr>
                <w:sz w:val="20"/>
                <w:szCs w:val="20"/>
                <w:lang w:val="de-AT"/>
              </w:rPr>
              <w:t>[Accessed 03.06.2015].</w:t>
            </w:r>
          </w:p>
          <w:p w:rsidR="006E4EF8" w:rsidRPr="00124259" w:rsidRDefault="006E4EF8" w:rsidP="006E4EF8">
            <w:pPr>
              <w:pStyle w:val="EndNoteBibliography"/>
              <w:rPr>
                <w:sz w:val="20"/>
                <w:szCs w:val="20"/>
                <w:lang w:val="de-AT"/>
              </w:rPr>
            </w:pPr>
            <w:r w:rsidRPr="00124259">
              <w:rPr>
                <w:sz w:val="20"/>
                <w:szCs w:val="20"/>
                <w:lang w:val="de-AT"/>
              </w:rPr>
              <w:t>151.</w:t>
            </w:r>
            <w:r w:rsidRPr="00124259">
              <w:rPr>
                <w:sz w:val="20"/>
                <w:szCs w:val="20"/>
                <w:lang w:val="de-AT"/>
              </w:rPr>
              <w:tab/>
              <w:t xml:space="preserve">Institut für Qualität und Wirtschaftlichkeit im Gesundheitswesen. Aflibercept (neues Anwendungsgebiet): Nutzenbewertung gemäß § 35a SGB V; Dossierbewertung; Auftrag A15-11. </w:t>
            </w:r>
            <w:r w:rsidRPr="00124259">
              <w:rPr>
                <w:sz w:val="20"/>
                <w:szCs w:val="20"/>
              </w:rPr>
              <w:t xml:space="preserve">IQWiG-Berichte 2015. 308:[Available from: </w:t>
            </w:r>
            <w:hyperlink r:id="rId315" w:history="1">
              <w:r w:rsidRPr="00124259">
                <w:rPr>
                  <w:rStyle w:val="Hyperlink"/>
                  <w:sz w:val="20"/>
                  <w:szCs w:val="20"/>
                  <w:u w:val="none"/>
                </w:rPr>
                <w:t>https://www.iqwig.de/download/A15-11_Aflibercept-neues-Anwendungsgebiet_Nutzenbewertung-35a-SGB-V.pdf</w:t>
              </w:r>
            </w:hyperlink>
            <w:r w:rsidRPr="00124259">
              <w:rPr>
                <w:sz w:val="20"/>
                <w:szCs w:val="20"/>
              </w:rPr>
              <w:t xml:space="preserve">. </w:t>
            </w:r>
            <w:r w:rsidRPr="00124259">
              <w:rPr>
                <w:sz w:val="20"/>
                <w:szCs w:val="20"/>
                <w:lang w:val="de-AT"/>
              </w:rPr>
              <w:t>[Accessed 06.07.2015].</w:t>
            </w:r>
          </w:p>
          <w:p w:rsidR="006E4EF8" w:rsidRPr="00124259" w:rsidRDefault="006E4EF8" w:rsidP="006E4EF8">
            <w:pPr>
              <w:pStyle w:val="EndNoteBibliography"/>
              <w:rPr>
                <w:sz w:val="20"/>
                <w:szCs w:val="20"/>
                <w:lang w:val="de-AT"/>
              </w:rPr>
            </w:pPr>
            <w:r w:rsidRPr="00124259">
              <w:rPr>
                <w:sz w:val="20"/>
                <w:szCs w:val="20"/>
                <w:lang w:val="de-AT"/>
              </w:rPr>
              <w:lastRenderedPageBreak/>
              <w:t>152.</w:t>
            </w:r>
            <w:r w:rsidRPr="00124259">
              <w:rPr>
                <w:sz w:val="20"/>
                <w:szCs w:val="20"/>
                <w:lang w:val="de-AT"/>
              </w:rPr>
              <w:tab/>
              <w:t xml:space="preserve">Institut für Qualität und Wirtschaftlichkeit im Gesundheitswesen. Fingolimod: Nutzenbewertung gemäß § 35a SGB V; Dossierbewertung; Auftrag A15-12. </w:t>
            </w:r>
            <w:r w:rsidRPr="00124259">
              <w:rPr>
                <w:sz w:val="20"/>
                <w:szCs w:val="20"/>
              </w:rPr>
              <w:t xml:space="preserve">IQWiG-Berichte 2015. 313:[Available from: </w:t>
            </w:r>
            <w:hyperlink r:id="rId316" w:history="1">
              <w:r w:rsidRPr="00124259">
                <w:rPr>
                  <w:rStyle w:val="Hyperlink"/>
                  <w:sz w:val="20"/>
                  <w:szCs w:val="20"/>
                  <w:u w:val="none"/>
                </w:rPr>
                <w:t>https://www.iqwig.de/download/A15-12_Fingolimod_Nutzenbewertung-35a-SGB-V.pdf</w:t>
              </w:r>
            </w:hyperlink>
            <w:r w:rsidRPr="00124259">
              <w:rPr>
                <w:sz w:val="20"/>
                <w:szCs w:val="20"/>
              </w:rPr>
              <w:t xml:space="preserve">. </w:t>
            </w:r>
            <w:r w:rsidRPr="00124259">
              <w:rPr>
                <w:sz w:val="20"/>
                <w:szCs w:val="20"/>
                <w:lang w:val="de-AT"/>
              </w:rPr>
              <w:t>[Accessed 06.07.2015].</w:t>
            </w:r>
          </w:p>
          <w:p w:rsidR="006E4EF8" w:rsidRPr="00124259" w:rsidRDefault="006E4EF8" w:rsidP="006E4EF8">
            <w:pPr>
              <w:pStyle w:val="EndNoteBibliography"/>
              <w:rPr>
                <w:sz w:val="20"/>
                <w:szCs w:val="20"/>
                <w:lang w:val="de-AT"/>
              </w:rPr>
            </w:pPr>
            <w:r w:rsidRPr="00124259">
              <w:rPr>
                <w:sz w:val="20"/>
                <w:szCs w:val="20"/>
                <w:lang w:val="de-AT"/>
              </w:rPr>
              <w:t>153.</w:t>
            </w:r>
            <w:r w:rsidRPr="00124259">
              <w:rPr>
                <w:sz w:val="20"/>
                <w:szCs w:val="20"/>
                <w:lang w:val="de-AT"/>
              </w:rPr>
              <w:tab/>
              <w:t xml:space="preserve">Institut für Qualität und Wirtschaftlichkeit im Gesundheitswesen. Dasabuvir: Nutzenbewertung gemäß § 35a SGB V; Dossierbewertung; Auftrag A15-03. </w:t>
            </w:r>
            <w:r w:rsidRPr="00124259">
              <w:rPr>
                <w:sz w:val="20"/>
                <w:szCs w:val="20"/>
              </w:rPr>
              <w:t xml:space="preserve">IQWiG-Berichte 2015. 296:[Available from: </w:t>
            </w:r>
            <w:hyperlink r:id="rId317" w:history="1">
              <w:r w:rsidRPr="00124259">
                <w:rPr>
                  <w:rStyle w:val="Hyperlink"/>
                  <w:sz w:val="20"/>
                  <w:szCs w:val="20"/>
                  <w:u w:val="none"/>
                </w:rPr>
                <w:t>https://www.iqwig.de/download/A15-03_Dasabuvir_Nutzenbewertung-35a-SGB-V.pdf</w:t>
              </w:r>
            </w:hyperlink>
            <w:r w:rsidRPr="00124259">
              <w:rPr>
                <w:sz w:val="20"/>
                <w:szCs w:val="20"/>
              </w:rPr>
              <w:t xml:space="preserve">. </w:t>
            </w:r>
            <w:r w:rsidRPr="00124259">
              <w:rPr>
                <w:sz w:val="20"/>
                <w:szCs w:val="20"/>
                <w:lang w:val="de-AT"/>
              </w:rPr>
              <w:t>[Accessed 06.07.2015].</w:t>
            </w:r>
          </w:p>
          <w:p w:rsidR="006E4EF8" w:rsidRPr="00124259" w:rsidRDefault="006E4EF8" w:rsidP="006E4EF8">
            <w:pPr>
              <w:pStyle w:val="EndNoteBibliography"/>
              <w:rPr>
                <w:sz w:val="20"/>
                <w:szCs w:val="20"/>
                <w:lang w:val="de-AT"/>
              </w:rPr>
            </w:pPr>
            <w:r w:rsidRPr="00124259">
              <w:rPr>
                <w:sz w:val="20"/>
                <w:szCs w:val="20"/>
                <w:lang w:val="de-AT"/>
              </w:rPr>
              <w:t>154.</w:t>
            </w:r>
            <w:r w:rsidRPr="00124259">
              <w:rPr>
                <w:sz w:val="20"/>
                <w:szCs w:val="20"/>
                <w:lang w:val="de-AT"/>
              </w:rPr>
              <w:tab/>
              <w:t xml:space="preserve">Institut für Qualität und Wirtschaftlichkeit im Gesundheitswesen. Ombitasvir/Paritaprevir/Ritonavir: Nutzenbewertung gemäß § 35a SGB V; Dossierbewertung; Auftrag A15-04. </w:t>
            </w:r>
            <w:r w:rsidRPr="00124259">
              <w:rPr>
                <w:sz w:val="20"/>
                <w:szCs w:val="20"/>
              </w:rPr>
              <w:t xml:space="preserve">IQWiG-Berichte 2015. 297:[Available from: </w:t>
            </w:r>
            <w:hyperlink r:id="rId318" w:history="1">
              <w:r w:rsidRPr="00124259">
                <w:rPr>
                  <w:rStyle w:val="Hyperlink"/>
                  <w:sz w:val="20"/>
                  <w:szCs w:val="20"/>
                  <w:u w:val="none"/>
                </w:rPr>
                <w:t>https://www.iqwig.de/download/A15-04_Ombitasvir-Paritaprevir-Ritonavir_Nutzenbewertung-35a-SGB-V.pdf</w:t>
              </w:r>
            </w:hyperlink>
            <w:r w:rsidRPr="00124259">
              <w:rPr>
                <w:sz w:val="20"/>
                <w:szCs w:val="20"/>
              </w:rPr>
              <w:t xml:space="preserve">. </w:t>
            </w:r>
            <w:r w:rsidRPr="00124259">
              <w:rPr>
                <w:sz w:val="20"/>
                <w:szCs w:val="20"/>
                <w:lang w:val="de-AT"/>
              </w:rPr>
              <w:t>[Accessed 06.07.2015].</w:t>
            </w:r>
          </w:p>
          <w:p w:rsidR="006E4EF8" w:rsidRPr="00124259" w:rsidRDefault="006E4EF8" w:rsidP="006E4EF8">
            <w:pPr>
              <w:pStyle w:val="EndNoteBibliography"/>
              <w:rPr>
                <w:sz w:val="20"/>
                <w:szCs w:val="20"/>
                <w:lang w:val="de-AT"/>
              </w:rPr>
            </w:pPr>
            <w:r w:rsidRPr="00124259">
              <w:rPr>
                <w:sz w:val="20"/>
                <w:szCs w:val="20"/>
                <w:lang w:val="de-AT"/>
              </w:rPr>
              <w:t>155.</w:t>
            </w:r>
            <w:r w:rsidRPr="00124259">
              <w:rPr>
                <w:sz w:val="20"/>
                <w:szCs w:val="20"/>
                <w:lang w:val="de-AT"/>
              </w:rPr>
              <w:tab/>
              <w:t xml:space="preserve">Institut für Qualität und Wirtschaftlichkeit im Gesundheitswesen. Aclidiniumbromid/Formoterol: Nutzenbewertung gemäß § 35a SGB V; Dossierbewertung; Auftrag A15-06. </w:t>
            </w:r>
            <w:r w:rsidRPr="00124259">
              <w:rPr>
                <w:sz w:val="20"/>
                <w:szCs w:val="20"/>
              </w:rPr>
              <w:t xml:space="preserve">IQWiG-Berichte 2015. 298:[Available from: </w:t>
            </w:r>
            <w:hyperlink r:id="rId319" w:history="1">
              <w:r w:rsidRPr="00124259">
                <w:rPr>
                  <w:rStyle w:val="Hyperlink"/>
                  <w:sz w:val="20"/>
                  <w:szCs w:val="20"/>
                  <w:u w:val="none"/>
                </w:rPr>
                <w:t>https://www.iqwig.de/download/A15-06_Aclidiniumbromid-Formoterol_Nutzenbewertung-35a-SGB-V.pdf</w:t>
              </w:r>
            </w:hyperlink>
            <w:r w:rsidRPr="00124259">
              <w:rPr>
                <w:sz w:val="20"/>
                <w:szCs w:val="20"/>
              </w:rPr>
              <w:t xml:space="preserve">. </w:t>
            </w:r>
            <w:r w:rsidRPr="00124259">
              <w:rPr>
                <w:sz w:val="20"/>
                <w:szCs w:val="20"/>
                <w:lang w:val="de-AT"/>
              </w:rPr>
              <w:t>[Accessed 06.07.2015].</w:t>
            </w:r>
          </w:p>
          <w:p w:rsidR="006E4EF8" w:rsidRPr="00124259" w:rsidRDefault="006E4EF8" w:rsidP="006E4EF8">
            <w:pPr>
              <w:pStyle w:val="EndNoteBibliography"/>
              <w:rPr>
                <w:sz w:val="20"/>
                <w:szCs w:val="20"/>
                <w:lang w:val="de-AT"/>
              </w:rPr>
            </w:pPr>
            <w:r w:rsidRPr="00124259">
              <w:rPr>
                <w:sz w:val="20"/>
                <w:szCs w:val="20"/>
                <w:lang w:val="de-AT"/>
              </w:rPr>
              <w:t>156.</w:t>
            </w:r>
            <w:r w:rsidRPr="00124259">
              <w:rPr>
                <w:sz w:val="20"/>
                <w:szCs w:val="20"/>
                <w:lang w:val="de-AT"/>
              </w:rPr>
              <w:tab/>
              <w:t xml:space="preserve">Institut für Qualität und Wirtschaftlichkeit im Gesundheitswesen. Dulaglutid: Nutzenbewertung gemäß § 35a SGB V; Dossierbewertung; Auftrag A15-07. </w:t>
            </w:r>
            <w:r w:rsidRPr="00124259">
              <w:rPr>
                <w:sz w:val="20"/>
                <w:szCs w:val="20"/>
              </w:rPr>
              <w:t xml:space="preserve">IQWiG-Berichte 2015. 299:[Available from: </w:t>
            </w:r>
            <w:hyperlink r:id="rId320" w:history="1">
              <w:r w:rsidRPr="00124259">
                <w:rPr>
                  <w:rStyle w:val="Hyperlink"/>
                  <w:sz w:val="20"/>
                  <w:szCs w:val="20"/>
                  <w:u w:val="none"/>
                </w:rPr>
                <w:t>https://www.iqwig.de/download/A15-07_Dulaglutid_Nutzenbewertung-35a-SGB-V.pdf</w:t>
              </w:r>
            </w:hyperlink>
            <w:r w:rsidRPr="00124259">
              <w:rPr>
                <w:sz w:val="20"/>
                <w:szCs w:val="20"/>
              </w:rPr>
              <w:t xml:space="preserve">. </w:t>
            </w:r>
            <w:r w:rsidRPr="00124259">
              <w:rPr>
                <w:sz w:val="20"/>
                <w:szCs w:val="20"/>
                <w:lang w:val="de-AT"/>
              </w:rPr>
              <w:t>[Accessed 06.07.2015].</w:t>
            </w:r>
          </w:p>
          <w:p w:rsidR="006E4EF8" w:rsidRPr="00124259" w:rsidRDefault="006E4EF8" w:rsidP="006E4EF8">
            <w:pPr>
              <w:pStyle w:val="EndNoteBibliography"/>
              <w:rPr>
                <w:sz w:val="20"/>
                <w:szCs w:val="20"/>
                <w:lang w:val="de-AT"/>
              </w:rPr>
            </w:pPr>
            <w:r w:rsidRPr="00124259">
              <w:rPr>
                <w:sz w:val="20"/>
                <w:szCs w:val="20"/>
                <w:lang w:val="de-AT"/>
              </w:rPr>
              <w:t>157.</w:t>
            </w:r>
            <w:r w:rsidRPr="00124259">
              <w:rPr>
                <w:sz w:val="20"/>
                <w:szCs w:val="20"/>
                <w:lang w:val="de-AT"/>
              </w:rPr>
              <w:tab/>
              <w:t xml:space="preserve">Institut für Qualität und Wirtschaftlichkeit im Gesundheitswesen. Ruxolitinib: Nutzenbewertung gemäß § 35a SGB V; Dossierbewertung; Auftrag A15-13. </w:t>
            </w:r>
            <w:r w:rsidRPr="00124259">
              <w:rPr>
                <w:sz w:val="20"/>
                <w:szCs w:val="20"/>
              </w:rPr>
              <w:t xml:space="preserve">IQWiG-Berichte 2015. 314:[Available from: </w:t>
            </w:r>
            <w:hyperlink r:id="rId321" w:history="1">
              <w:r w:rsidRPr="00124259">
                <w:rPr>
                  <w:rStyle w:val="Hyperlink"/>
                  <w:sz w:val="20"/>
                  <w:szCs w:val="20"/>
                  <w:u w:val="none"/>
                </w:rPr>
                <w:t>https://www.iqwig.de/download/A15-13_Ruxolitinib_Nutzenbewertung-35a-SGB-V.pdf</w:t>
              </w:r>
            </w:hyperlink>
            <w:r w:rsidRPr="00124259">
              <w:rPr>
                <w:sz w:val="20"/>
                <w:szCs w:val="20"/>
              </w:rPr>
              <w:t xml:space="preserve">. </w:t>
            </w:r>
            <w:r w:rsidRPr="00124259">
              <w:rPr>
                <w:sz w:val="20"/>
                <w:szCs w:val="20"/>
                <w:lang w:val="de-AT"/>
              </w:rPr>
              <w:t>[Accessed 20.07.2015].</w:t>
            </w:r>
          </w:p>
          <w:p w:rsidR="006E4EF8" w:rsidRPr="00124259" w:rsidRDefault="006E4EF8" w:rsidP="006E4EF8">
            <w:pPr>
              <w:pStyle w:val="EndNoteBibliography"/>
              <w:rPr>
                <w:sz w:val="20"/>
                <w:szCs w:val="20"/>
                <w:lang w:val="de-AT"/>
              </w:rPr>
            </w:pPr>
            <w:r w:rsidRPr="00124259">
              <w:rPr>
                <w:sz w:val="20"/>
                <w:szCs w:val="20"/>
                <w:lang w:val="de-AT"/>
              </w:rPr>
              <w:t>158.</w:t>
            </w:r>
            <w:r w:rsidRPr="00124259">
              <w:rPr>
                <w:sz w:val="20"/>
                <w:szCs w:val="20"/>
                <w:lang w:val="de-AT"/>
              </w:rPr>
              <w:tab/>
              <w:t xml:space="preserve">Institut für Qualität und Wirtschaftlichkeit im Gesundheitswesen. Insulin degludec/Liraglutid: Nutzenbewertung gemäß § 35a SGB V; Dossierbewertung; Auftrag A15-15. </w:t>
            </w:r>
            <w:r w:rsidRPr="00124259">
              <w:rPr>
                <w:sz w:val="20"/>
                <w:szCs w:val="20"/>
              </w:rPr>
              <w:t xml:space="preserve">IQWiG-Berichte 2015. 316:[Available from: </w:t>
            </w:r>
            <w:hyperlink r:id="rId322" w:history="1">
              <w:r w:rsidRPr="00124259">
                <w:rPr>
                  <w:rStyle w:val="Hyperlink"/>
                  <w:sz w:val="20"/>
                  <w:szCs w:val="20"/>
                  <w:u w:val="none"/>
                </w:rPr>
                <w:t>https://www.iqwig.de/download/A15-15_Insulin-degludec-Liraglutid_Nutzenbewertung-35a-SGB-V.pdf</w:t>
              </w:r>
            </w:hyperlink>
            <w:r w:rsidRPr="00124259">
              <w:rPr>
                <w:sz w:val="20"/>
                <w:szCs w:val="20"/>
              </w:rPr>
              <w:t xml:space="preserve">. </w:t>
            </w:r>
            <w:r w:rsidRPr="00124259">
              <w:rPr>
                <w:sz w:val="20"/>
                <w:szCs w:val="20"/>
                <w:lang w:val="de-AT"/>
              </w:rPr>
              <w:t>[Accessed 20.08.2015].</w:t>
            </w:r>
          </w:p>
          <w:p w:rsidR="006E4EF8" w:rsidRPr="00124259" w:rsidRDefault="006E4EF8" w:rsidP="006E4EF8">
            <w:pPr>
              <w:pStyle w:val="EndNoteBibliography"/>
              <w:rPr>
                <w:sz w:val="20"/>
                <w:szCs w:val="20"/>
                <w:lang w:val="de-AT"/>
              </w:rPr>
            </w:pPr>
            <w:r w:rsidRPr="00124259">
              <w:rPr>
                <w:sz w:val="20"/>
                <w:szCs w:val="20"/>
                <w:lang w:val="de-AT"/>
              </w:rPr>
              <w:t>159.</w:t>
            </w:r>
            <w:r w:rsidRPr="00124259">
              <w:rPr>
                <w:sz w:val="20"/>
                <w:szCs w:val="20"/>
                <w:lang w:val="de-AT"/>
              </w:rPr>
              <w:tab/>
              <w:t xml:space="preserve">Institut für Qualität und Wirtschaftlichkeit im Gesundheitswesen. Vortioxetin: Nutzenbewertung gemäß § 35a SGB V; Dossierbewertung; Auftrag A15-16. </w:t>
            </w:r>
            <w:r w:rsidRPr="00124259">
              <w:rPr>
                <w:sz w:val="20"/>
                <w:szCs w:val="20"/>
              </w:rPr>
              <w:t xml:space="preserve">IQWiG-Berichte 2015. 317:[Available from: </w:t>
            </w:r>
            <w:hyperlink r:id="rId323" w:history="1">
              <w:r w:rsidRPr="00124259">
                <w:rPr>
                  <w:rStyle w:val="Hyperlink"/>
                  <w:sz w:val="20"/>
                  <w:szCs w:val="20"/>
                  <w:u w:val="none"/>
                </w:rPr>
                <w:t>https://www.iqwig.de/download/A15-16_Vortioxetin_Nutzenbewertung-35a-SGB-V.pdf</w:t>
              </w:r>
            </w:hyperlink>
            <w:r w:rsidRPr="00124259">
              <w:rPr>
                <w:sz w:val="20"/>
                <w:szCs w:val="20"/>
              </w:rPr>
              <w:t xml:space="preserve">. </w:t>
            </w:r>
            <w:r w:rsidRPr="00124259">
              <w:rPr>
                <w:sz w:val="20"/>
                <w:szCs w:val="20"/>
                <w:lang w:val="de-AT"/>
              </w:rPr>
              <w:t>[Accessed 20.08.2015].</w:t>
            </w:r>
          </w:p>
          <w:p w:rsidR="006E4EF8" w:rsidRPr="00124259" w:rsidRDefault="006E4EF8" w:rsidP="006E4EF8">
            <w:pPr>
              <w:pStyle w:val="EndNoteBibliography"/>
              <w:rPr>
                <w:sz w:val="20"/>
                <w:szCs w:val="20"/>
                <w:lang w:val="de-AT"/>
              </w:rPr>
            </w:pPr>
            <w:r w:rsidRPr="00124259">
              <w:rPr>
                <w:sz w:val="20"/>
                <w:szCs w:val="20"/>
                <w:lang w:val="de-AT"/>
              </w:rPr>
              <w:t>160.</w:t>
            </w:r>
            <w:r w:rsidRPr="00124259">
              <w:rPr>
                <w:sz w:val="20"/>
                <w:szCs w:val="20"/>
                <w:lang w:val="de-AT"/>
              </w:rPr>
              <w:tab/>
              <w:t xml:space="preserve">Institut für Qualität und Wirtschaftlichkeit im Gesundheitswesen. Safinamid: Nutzenbewertung gemäß § 35a SGB V; Dossierbewertung; Auftrag A15-18. </w:t>
            </w:r>
            <w:r w:rsidRPr="00124259">
              <w:rPr>
                <w:sz w:val="20"/>
                <w:szCs w:val="20"/>
              </w:rPr>
              <w:t xml:space="preserve">IQWiG-Berichte 2015. 319:[Available from: </w:t>
            </w:r>
            <w:hyperlink r:id="rId324" w:history="1">
              <w:r w:rsidRPr="00124259">
                <w:rPr>
                  <w:rStyle w:val="Hyperlink"/>
                  <w:sz w:val="20"/>
                  <w:szCs w:val="20"/>
                  <w:u w:val="none"/>
                </w:rPr>
                <w:t>https://www.iqwig.de/download/A15-18_Safinamid_Nutzenbewertung-35a-SGB-V.pdf</w:t>
              </w:r>
            </w:hyperlink>
            <w:r w:rsidRPr="00124259">
              <w:rPr>
                <w:sz w:val="20"/>
                <w:szCs w:val="20"/>
              </w:rPr>
              <w:t xml:space="preserve">. </w:t>
            </w:r>
            <w:r w:rsidRPr="00124259">
              <w:rPr>
                <w:sz w:val="20"/>
                <w:szCs w:val="20"/>
                <w:lang w:val="de-AT"/>
              </w:rPr>
              <w:t>[Accessed 20.08.2015].</w:t>
            </w:r>
          </w:p>
          <w:p w:rsidR="006E4EF8" w:rsidRPr="00124259" w:rsidRDefault="006E4EF8" w:rsidP="006E4EF8">
            <w:pPr>
              <w:pStyle w:val="EndNoteBibliography"/>
              <w:rPr>
                <w:sz w:val="20"/>
                <w:szCs w:val="20"/>
                <w:lang w:val="de-AT"/>
              </w:rPr>
            </w:pPr>
            <w:r w:rsidRPr="00124259">
              <w:rPr>
                <w:sz w:val="20"/>
                <w:szCs w:val="20"/>
                <w:lang w:val="de-AT"/>
              </w:rPr>
              <w:t>161.</w:t>
            </w:r>
            <w:r w:rsidRPr="00124259">
              <w:rPr>
                <w:sz w:val="20"/>
                <w:szCs w:val="20"/>
                <w:lang w:val="de-AT"/>
              </w:rPr>
              <w:tab/>
              <w:t xml:space="preserve">Institut für Qualität und Wirtschaftlichkeit im Gesundheitswesen. Afatinib: Nutzenbewertung gemäß § 35a SGB V; Dossierbewertung; Auftrag A15-17. </w:t>
            </w:r>
            <w:r w:rsidRPr="00124259">
              <w:rPr>
                <w:sz w:val="20"/>
                <w:szCs w:val="20"/>
              </w:rPr>
              <w:t xml:space="preserve">IQWiG-Berichte 2015. 318:[Available from: </w:t>
            </w:r>
            <w:hyperlink r:id="rId325" w:history="1">
              <w:r w:rsidRPr="00124259">
                <w:rPr>
                  <w:rStyle w:val="Hyperlink"/>
                  <w:sz w:val="20"/>
                  <w:szCs w:val="20"/>
                  <w:u w:val="none"/>
                </w:rPr>
                <w:t>https://www.iqwig.de/download/A15-17_Afatinib_Nutzenbewertung-35a-SGB-V.pdf</w:t>
              </w:r>
            </w:hyperlink>
            <w:r w:rsidRPr="00124259">
              <w:rPr>
                <w:sz w:val="20"/>
                <w:szCs w:val="20"/>
              </w:rPr>
              <w:t xml:space="preserve">. </w:t>
            </w:r>
            <w:r w:rsidRPr="00124259">
              <w:rPr>
                <w:sz w:val="20"/>
                <w:szCs w:val="20"/>
                <w:lang w:val="de-AT"/>
              </w:rPr>
              <w:t>[Accessed 20.08.2015].</w:t>
            </w:r>
          </w:p>
          <w:p w:rsidR="006E4EF8" w:rsidRPr="00124259" w:rsidRDefault="006E4EF8" w:rsidP="006E4EF8">
            <w:pPr>
              <w:pStyle w:val="EndNoteBibliography"/>
              <w:rPr>
                <w:sz w:val="20"/>
                <w:szCs w:val="20"/>
                <w:lang w:val="de-AT"/>
              </w:rPr>
            </w:pPr>
            <w:r w:rsidRPr="00124259">
              <w:rPr>
                <w:sz w:val="20"/>
                <w:szCs w:val="20"/>
                <w:lang w:val="de-AT"/>
              </w:rPr>
              <w:t>162.</w:t>
            </w:r>
            <w:r w:rsidRPr="00124259">
              <w:rPr>
                <w:sz w:val="20"/>
                <w:szCs w:val="20"/>
                <w:lang w:val="de-AT"/>
              </w:rPr>
              <w:tab/>
              <w:t xml:space="preserve">Institut für Qualität und Wirtschaftlichkeit im Gesundheitswesen. Secukinumab: Nutzenbewertung gemäß § 35a SGB V; Dossierbewertung; Auftrag A15-20. </w:t>
            </w:r>
            <w:r w:rsidRPr="00124259">
              <w:rPr>
                <w:sz w:val="20"/>
                <w:szCs w:val="20"/>
              </w:rPr>
              <w:t xml:space="preserve">IQWiG-Berichte 2015. 322:[Available from: </w:t>
            </w:r>
            <w:hyperlink r:id="rId326" w:history="1">
              <w:r w:rsidRPr="00124259">
                <w:rPr>
                  <w:rStyle w:val="Hyperlink"/>
                  <w:sz w:val="20"/>
                  <w:szCs w:val="20"/>
                  <w:u w:val="none"/>
                </w:rPr>
                <w:t>https://www.iqwig.de/download/A15-20_Secukinumab_Nutzenbewertung-35a-SGB-V.pdf</w:t>
              </w:r>
            </w:hyperlink>
            <w:r w:rsidRPr="00124259">
              <w:rPr>
                <w:sz w:val="20"/>
                <w:szCs w:val="20"/>
              </w:rPr>
              <w:t xml:space="preserve">. </w:t>
            </w:r>
            <w:r w:rsidRPr="00124259">
              <w:rPr>
                <w:sz w:val="20"/>
                <w:szCs w:val="20"/>
                <w:lang w:val="de-AT"/>
              </w:rPr>
              <w:t>[Accessed 03.09.2015].</w:t>
            </w:r>
          </w:p>
          <w:p w:rsidR="006E4EF8" w:rsidRPr="00124259" w:rsidRDefault="006E4EF8" w:rsidP="006E4EF8">
            <w:pPr>
              <w:pStyle w:val="EndNoteBibliography"/>
              <w:rPr>
                <w:sz w:val="20"/>
                <w:szCs w:val="20"/>
                <w:lang w:val="de-AT"/>
              </w:rPr>
            </w:pPr>
            <w:r w:rsidRPr="00124259">
              <w:rPr>
                <w:sz w:val="20"/>
                <w:szCs w:val="20"/>
                <w:lang w:val="de-AT"/>
              </w:rPr>
              <w:t>163.</w:t>
            </w:r>
            <w:r w:rsidRPr="00124259">
              <w:rPr>
                <w:sz w:val="20"/>
                <w:szCs w:val="20"/>
                <w:lang w:val="de-AT"/>
              </w:rPr>
              <w:tab/>
              <w:t xml:space="preserve">Institut für Qualität und Wirtschaftlichkeit im Gesundheitswesen. Lomitapid: Nutzenbewertung gemäß § 35a SGB V; Dossierbewertung; Auftrag A15-23. </w:t>
            </w:r>
            <w:r w:rsidRPr="00124259">
              <w:rPr>
                <w:sz w:val="20"/>
                <w:szCs w:val="20"/>
              </w:rPr>
              <w:t xml:space="preserve">IQWiG-Berichte 2015. 324:[Available from: </w:t>
            </w:r>
            <w:hyperlink r:id="rId327" w:history="1">
              <w:r w:rsidRPr="00124259">
                <w:rPr>
                  <w:rStyle w:val="Hyperlink"/>
                  <w:sz w:val="20"/>
                  <w:szCs w:val="20"/>
                  <w:u w:val="none"/>
                </w:rPr>
                <w:t>https://www.iqwig.de/download/A15-23_Lomitapid_Nutzenbewertung-35a-SGB-V.pdf</w:t>
              </w:r>
            </w:hyperlink>
            <w:r w:rsidRPr="00124259">
              <w:rPr>
                <w:sz w:val="20"/>
                <w:szCs w:val="20"/>
              </w:rPr>
              <w:t xml:space="preserve">. </w:t>
            </w:r>
            <w:r w:rsidRPr="00124259">
              <w:rPr>
                <w:sz w:val="20"/>
                <w:szCs w:val="20"/>
                <w:lang w:val="de-AT"/>
              </w:rPr>
              <w:t>[Accessed 22.09.2015].</w:t>
            </w:r>
          </w:p>
          <w:p w:rsidR="006E4EF8" w:rsidRPr="00124259" w:rsidRDefault="006E4EF8" w:rsidP="006E4EF8">
            <w:pPr>
              <w:pStyle w:val="EndNoteBibliography"/>
              <w:rPr>
                <w:sz w:val="20"/>
                <w:szCs w:val="20"/>
                <w:lang w:val="de-AT"/>
              </w:rPr>
            </w:pPr>
            <w:r w:rsidRPr="00124259">
              <w:rPr>
                <w:sz w:val="20"/>
                <w:szCs w:val="20"/>
                <w:lang w:val="de-AT"/>
              </w:rPr>
              <w:t>164.</w:t>
            </w:r>
            <w:r w:rsidRPr="00124259">
              <w:rPr>
                <w:sz w:val="20"/>
                <w:szCs w:val="20"/>
                <w:lang w:val="de-AT"/>
              </w:rPr>
              <w:tab/>
              <w:t xml:space="preserve">Institut für Qualität und Wirtschaftlichkeit im Gesundheitswesen. Ceritinib: Nutzenbewertung gemäß § 35a SGB V; Dossierbewertung; Auftrag A15-24. </w:t>
            </w:r>
            <w:r w:rsidRPr="00124259">
              <w:rPr>
                <w:sz w:val="20"/>
                <w:szCs w:val="20"/>
              </w:rPr>
              <w:t xml:space="preserve">IQWiG-Berichte 2015. 329:[Available from: </w:t>
            </w:r>
            <w:hyperlink r:id="rId328" w:history="1">
              <w:r w:rsidRPr="00124259">
                <w:rPr>
                  <w:rStyle w:val="Hyperlink"/>
                  <w:sz w:val="20"/>
                  <w:szCs w:val="20"/>
                  <w:u w:val="none"/>
                </w:rPr>
                <w:t>https://www.iqwig.de/download/A15-24_Ceritinib_Nutzenbewertung_35a_SGB-V.pdf</w:t>
              </w:r>
            </w:hyperlink>
            <w:r w:rsidRPr="00124259">
              <w:rPr>
                <w:sz w:val="20"/>
                <w:szCs w:val="20"/>
              </w:rPr>
              <w:t xml:space="preserve">. </w:t>
            </w:r>
            <w:r w:rsidRPr="00124259">
              <w:rPr>
                <w:sz w:val="20"/>
                <w:szCs w:val="20"/>
                <w:lang w:val="de-AT"/>
              </w:rPr>
              <w:t>[Accessed 08.10.2015].</w:t>
            </w:r>
          </w:p>
          <w:p w:rsidR="006E4EF8" w:rsidRPr="00124259" w:rsidRDefault="006E4EF8" w:rsidP="006E4EF8">
            <w:pPr>
              <w:pStyle w:val="EndNoteBibliography"/>
              <w:rPr>
                <w:sz w:val="20"/>
                <w:szCs w:val="20"/>
                <w:lang w:val="de-AT"/>
              </w:rPr>
            </w:pPr>
            <w:r w:rsidRPr="00124259">
              <w:rPr>
                <w:sz w:val="20"/>
                <w:szCs w:val="20"/>
                <w:lang w:val="de-AT"/>
              </w:rPr>
              <w:t>165.</w:t>
            </w:r>
            <w:r w:rsidRPr="00124259">
              <w:rPr>
                <w:sz w:val="20"/>
                <w:szCs w:val="20"/>
                <w:lang w:val="de-AT"/>
              </w:rPr>
              <w:tab/>
              <w:t xml:space="preserve">Institut für Qualität und Wirtschaftlichkeit im Gesundheitswesen. Nivolumab: Nutzenbewertung gemäß § 35a SGB V; Dossierbewertung; Auftrag A15-27. </w:t>
            </w:r>
            <w:r w:rsidRPr="00124259">
              <w:rPr>
                <w:sz w:val="20"/>
                <w:szCs w:val="20"/>
              </w:rPr>
              <w:t xml:space="preserve">IQWiG-Berichte 2015. 331:[Available from: </w:t>
            </w:r>
            <w:hyperlink r:id="rId329" w:history="1">
              <w:r w:rsidRPr="00124259">
                <w:rPr>
                  <w:rStyle w:val="Hyperlink"/>
                  <w:sz w:val="20"/>
                  <w:szCs w:val="20"/>
                  <w:u w:val="none"/>
                </w:rPr>
                <w:t>https://www.iqwig.de/download/A15-27_Nivolumab_Nutzenbewertung-35a-SGB-V.pdf</w:t>
              </w:r>
            </w:hyperlink>
            <w:r w:rsidRPr="00124259">
              <w:rPr>
                <w:sz w:val="20"/>
                <w:szCs w:val="20"/>
              </w:rPr>
              <w:t xml:space="preserve">. </w:t>
            </w:r>
            <w:r w:rsidRPr="00124259">
              <w:rPr>
                <w:sz w:val="20"/>
                <w:szCs w:val="20"/>
                <w:lang w:val="de-AT"/>
              </w:rPr>
              <w:t>[Accessed 30.11.2015].</w:t>
            </w:r>
          </w:p>
          <w:p w:rsidR="006E4EF8" w:rsidRPr="00124259" w:rsidRDefault="006E4EF8" w:rsidP="006E4EF8">
            <w:pPr>
              <w:pStyle w:val="EndNoteBibliography"/>
              <w:rPr>
                <w:sz w:val="20"/>
                <w:szCs w:val="20"/>
                <w:lang w:val="de-AT"/>
              </w:rPr>
            </w:pPr>
            <w:r w:rsidRPr="00124259">
              <w:rPr>
                <w:sz w:val="20"/>
                <w:szCs w:val="20"/>
                <w:lang w:val="de-AT"/>
              </w:rPr>
              <w:t>166.</w:t>
            </w:r>
            <w:r w:rsidRPr="00124259">
              <w:rPr>
                <w:sz w:val="20"/>
                <w:szCs w:val="20"/>
                <w:lang w:val="de-AT"/>
              </w:rPr>
              <w:tab/>
              <w:t xml:space="preserve">Institut für Qualität und Wirtschaftlichkeit im Gesundheitswesen. Belatacept: Nutzenbewertung gemäß § 35a SGB V; Dossierbewertung; Auftrag A15-25. </w:t>
            </w:r>
            <w:r w:rsidRPr="00124259">
              <w:rPr>
                <w:sz w:val="20"/>
                <w:szCs w:val="20"/>
              </w:rPr>
              <w:t xml:space="preserve">IQWiG-Berichte 2015. 330:[Available from: </w:t>
            </w:r>
            <w:hyperlink r:id="rId330" w:history="1">
              <w:r w:rsidRPr="00124259">
                <w:rPr>
                  <w:rStyle w:val="Hyperlink"/>
                  <w:sz w:val="20"/>
                  <w:szCs w:val="20"/>
                  <w:u w:val="none"/>
                </w:rPr>
                <w:t>https://www.iqwig.de/download/A15-25_Belatacept_Nutzenbewertung-35a-SGB-V.pdf</w:t>
              </w:r>
            </w:hyperlink>
            <w:r w:rsidRPr="00124259">
              <w:rPr>
                <w:sz w:val="20"/>
                <w:szCs w:val="20"/>
              </w:rPr>
              <w:t xml:space="preserve">. </w:t>
            </w:r>
            <w:r w:rsidRPr="00124259">
              <w:rPr>
                <w:sz w:val="20"/>
                <w:szCs w:val="20"/>
                <w:lang w:val="de-AT"/>
              </w:rPr>
              <w:t>[Accessed 30.11.2015].</w:t>
            </w:r>
          </w:p>
          <w:p w:rsidR="006E4EF8" w:rsidRPr="00124259" w:rsidRDefault="006E4EF8" w:rsidP="006E4EF8">
            <w:pPr>
              <w:pStyle w:val="EndNoteBibliography"/>
              <w:rPr>
                <w:sz w:val="20"/>
                <w:szCs w:val="20"/>
                <w:lang w:val="de-AT"/>
              </w:rPr>
            </w:pPr>
            <w:r w:rsidRPr="00124259">
              <w:rPr>
                <w:sz w:val="20"/>
                <w:szCs w:val="20"/>
                <w:lang w:val="de-AT"/>
              </w:rPr>
              <w:t>167.</w:t>
            </w:r>
            <w:r w:rsidRPr="00124259">
              <w:rPr>
                <w:sz w:val="20"/>
                <w:szCs w:val="20"/>
                <w:lang w:val="de-AT"/>
              </w:rPr>
              <w:tab/>
              <w:t xml:space="preserve">Institut für Qualität und Wirtschaftlichkeit im Gesundheitswesen. Edoxaban: Nutzenbewertung gemäß § 35a SGB V; Dossierbewertung; Auftrag A15-29. </w:t>
            </w:r>
            <w:r w:rsidRPr="00124259">
              <w:rPr>
                <w:sz w:val="20"/>
                <w:szCs w:val="20"/>
              </w:rPr>
              <w:t xml:space="preserve">IQWiG-Berichte 2015. 334:[Available from: </w:t>
            </w:r>
            <w:hyperlink r:id="rId331" w:history="1">
              <w:r w:rsidRPr="00124259">
                <w:rPr>
                  <w:rStyle w:val="Hyperlink"/>
                  <w:sz w:val="20"/>
                  <w:szCs w:val="20"/>
                  <w:u w:val="none"/>
                </w:rPr>
                <w:t>https://www.iqwig.de/download/A15-29_Edoxaban_Nutzenbewertung-35a-SGB-V.pdf</w:t>
              </w:r>
            </w:hyperlink>
            <w:r w:rsidRPr="00124259">
              <w:rPr>
                <w:sz w:val="20"/>
                <w:szCs w:val="20"/>
              </w:rPr>
              <w:t xml:space="preserve">. </w:t>
            </w:r>
            <w:r w:rsidRPr="00124259">
              <w:rPr>
                <w:sz w:val="20"/>
                <w:szCs w:val="20"/>
                <w:lang w:val="de-AT"/>
              </w:rPr>
              <w:t>[Accessed 30.11.2015].</w:t>
            </w:r>
          </w:p>
          <w:p w:rsidR="006E4EF8" w:rsidRPr="00124259" w:rsidRDefault="006E4EF8" w:rsidP="006E4EF8">
            <w:pPr>
              <w:pStyle w:val="EndNoteBibliography"/>
              <w:rPr>
                <w:sz w:val="20"/>
                <w:szCs w:val="20"/>
                <w:lang w:val="de-AT"/>
              </w:rPr>
            </w:pPr>
            <w:r w:rsidRPr="00124259">
              <w:rPr>
                <w:sz w:val="20"/>
                <w:szCs w:val="20"/>
                <w:lang w:val="de-AT"/>
              </w:rPr>
              <w:t>168.</w:t>
            </w:r>
            <w:r w:rsidRPr="00124259">
              <w:rPr>
                <w:sz w:val="20"/>
                <w:szCs w:val="20"/>
                <w:lang w:val="de-AT"/>
              </w:rPr>
              <w:tab/>
              <w:t xml:space="preserve">Institut für Qualität und Wirtschaftlichkeit im Gesundheitswesen. Pembrolizumab: Nutzenbewertung gemäß § 35a SGB V; Dossierbewertung; Auftrag A15-33. </w:t>
            </w:r>
            <w:r w:rsidRPr="00124259">
              <w:rPr>
                <w:sz w:val="20"/>
                <w:szCs w:val="20"/>
              </w:rPr>
              <w:t xml:space="preserve">IQWiG-Berichte 2015. 339:[Available from: </w:t>
            </w:r>
            <w:hyperlink r:id="rId332" w:history="1">
              <w:r w:rsidRPr="00124259">
                <w:rPr>
                  <w:rStyle w:val="Hyperlink"/>
                  <w:sz w:val="20"/>
                  <w:szCs w:val="20"/>
                  <w:u w:val="none"/>
                </w:rPr>
                <w:t>https://www.iqwig.de/download/A15-33_Pembrolizumab_Nutzenbewertung-35a-SGB-V.pdf</w:t>
              </w:r>
            </w:hyperlink>
            <w:r w:rsidRPr="00124259">
              <w:rPr>
                <w:sz w:val="20"/>
                <w:szCs w:val="20"/>
              </w:rPr>
              <w:t xml:space="preserve">. </w:t>
            </w:r>
            <w:r w:rsidRPr="00124259">
              <w:rPr>
                <w:sz w:val="20"/>
                <w:szCs w:val="20"/>
                <w:lang w:val="de-AT"/>
              </w:rPr>
              <w:t>[Accessed 30.11.2015].</w:t>
            </w:r>
          </w:p>
          <w:p w:rsidR="006E4EF8" w:rsidRPr="00124259" w:rsidRDefault="006E4EF8" w:rsidP="006E4EF8">
            <w:pPr>
              <w:pStyle w:val="EndNoteBibliography"/>
              <w:rPr>
                <w:sz w:val="20"/>
                <w:szCs w:val="20"/>
                <w:lang w:val="de-AT"/>
              </w:rPr>
            </w:pPr>
            <w:r w:rsidRPr="00124259">
              <w:rPr>
                <w:sz w:val="20"/>
                <w:szCs w:val="20"/>
                <w:lang w:val="de-AT"/>
              </w:rPr>
              <w:t>169.</w:t>
            </w:r>
            <w:r w:rsidRPr="00124259">
              <w:rPr>
                <w:sz w:val="20"/>
                <w:szCs w:val="20"/>
                <w:lang w:val="de-AT"/>
              </w:rPr>
              <w:tab/>
              <w:t xml:space="preserve">Institut für Qualität und Wirtschaftlichkeit im Gesundheitswesen. Tiotropium/Olodaterol: Nutzenbewertung gemäß § 35a SGB V; Dossierbewertung: Auftrag </w:t>
            </w:r>
            <w:r w:rsidRPr="00124259">
              <w:rPr>
                <w:sz w:val="20"/>
                <w:szCs w:val="20"/>
                <w:lang w:val="de-AT"/>
              </w:rPr>
              <w:lastRenderedPageBreak/>
              <w:t xml:space="preserve">A15-31. </w:t>
            </w:r>
            <w:r w:rsidRPr="00124259">
              <w:rPr>
                <w:sz w:val="20"/>
                <w:szCs w:val="20"/>
              </w:rPr>
              <w:t xml:space="preserve">IQWiG-Berichte 2015. 337:[Available from: </w:t>
            </w:r>
            <w:hyperlink r:id="rId333" w:history="1">
              <w:r w:rsidRPr="00124259">
                <w:rPr>
                  <w:rStyle w:val="Hyperlink"/>
                  <w:sz w:val="20"/>
                  <w:szCs w:val="20"/>
                  <w:u w:val="none"/>
                </w:rPr>
                <w:t>https://www.iqwig.de/download/A15-31_Tiotropium-Olodaterol_Nutzenbewertung-35a-SGB-V.pdf</w:t>
              </w:r>
            </w:hyperlink>
            <w:r w:rsidRPr="00124259">
              <w:rPr>
                <w:sz w:val="20"/>
                <w:szCs w:val="20"/>
              </w:rPr>
              <w:t xml:space="preserve">. </w:t>
            </w:r>
            <w:r w:rsidRPr="00124259">
              <w:rPr>
                <w:sz w:val="20"/>
                <w:szCs w:val="20"/>
                <w:lang w:val="de-AT"/>
              </w:rPr>
              <w:t>[Accessed 30.11.2015].</w:t>
            </w:r>
          </w:p>
          <w:p w:rsidR="006E4EF8" w:rsidRPr="00124259" w:rsidRDefault="006E4EF8" w:rsidP="006E4EF8">
            <w:pPr>
              <w:pStyle w:val="EndNoteBibliography"/>
              <w:rPr>
                <w:sz w:val="20"/>
                <w:szCs w:val="20"/>
                <w:lang w:val="de-AT"/>
              </w:rPr>
            </w:pPr>
            <w:r w:rsidRPr="00124259">
              <w:rPr>
                <w:sz w:val="20"/>
                <w:szCs w:val="20"/>
                <w:lang w:val="de-AT"/>
              </w:rPr>
              <w:t>170.</w:t>
            </w:r>
            <w:r w:rsidRPr="00124259">
              <w:rPr>
                <w:sz w:val="20"/>
                <w:szCs w:val="20"/>
                <w:lang w:val="de-AT"/>
              </w:rPr>
              <w:tab/>
              <w:t xml:space="preserve">Institut für Qualität und Wirtschaftlichkeit im Gesundheitswesen. Insulin degludec/Liraglutid (neues Anwendungsgebiet): Nutzenbewertung gemäß § 35a SGB V; Dossierbewertung; Auftrag A15-30. </w:t>
            </w:r>
            <w:r w:rsidRPr="00124259">
              <w:rPr>
                <w:sz w:val="20"/>
                <w:szCs w:val="20"/>
              </w:rPr>
              <w:t xml:space="preserve">IQWiG-Berichte 2015. 335:[Available from: </w:t>
            </w:r>
            <w:hyperlink r:id="rId334" w:history="1">
              <w:r w:rsidRPr="00124259">
                <w:rPr>
                  <w:rStyle w:val="Hyperlink"/>
                  <w:sz w:val="20"/>
                  <w:szCs w:val="20"/>
                  <w:u w:val="none"/>
                </w:rPr>
                <w:t>https://www.iqwig.de/download/A15-30_Insulin-degludec-Liraglutid-neues-AWG_Nutzenbewertung-35a-SGB-V.pdf</w:t>
              </w:r>
            </w:hyperlink>
            <w:r w:rsidRPr="00124259">
              <w:rPr>
                <w:sz w:val="20"/>
                <w:szCs w:val="20"/>
              </w:rPr>
              <w:t xml:space="preserve">. </w:t>
            </w:r>
            <w:r w:rsidRPr="00124259">
              <w:rPr>
                <w:sz w:val="20"/>
                <w:szCs w:val="20"/>
                <w:lang w:val="de-AT"/>
              </w:rPr>
              <w:t>[Accessed 30.11.2015].</w:t>
            </w:r>
          </w:p>
          <w:p w:rsidR="006E4EF8" w:rsidRPr="00124259" w:rsidRDefault="006E4EF8" w:rsidP="006E4EF8">
            <w:pPr>
              <w:pStyle w:val="EndNoteBibliography"/>
              <w:rPr>
                <w:sz w:val="20"/>
                <w:szCs w:val="20"/>
                <w:lang w:val="de-AT"/>
              </w:rPr>
            </w:pPr>
            <w:r w:rsidRPr="00124259">
              <w:rPr>
                <w:sz w:val="20"/>
                <w:szCs w:val="20"/>
                <w:lang w:val="de-AT"/>
              </w:rPr>
              <w:t>171.</w:t>
            </w:r>
            <w:r w:rsidRPr="00124259">
              <w:rPr>
                <w:sz w:val="20"/>
                <w:szCs w:val="20"/>
                <w:lang w:val="de-AT"/>
              </w:rPr>
              <w:tab/>
              <w:t xml:space="preserve">Institut für Qualität und Wirtschaftlichkeit im Gesundheitswesen. Netupitant/Palonosetron: Nutzenbewertung gemäß § 35a SGB V; Dossierbewertung; Auftrag A15-28. </w:t>
            </w:r>
            <w:r w:rsidRPr="00124259">
              <w:rPr>
                <w:sz w:val="20"/>
                <w:szCs w:val="20"/>
              </w:rPr>
              <w:t xml:space="preserve">IQWiG-Berichte 2015. 336:[Available from: </w:t>
            </w:r>
            <w:hyperlink r:id="rId335" w:history="1">
              <w:r w:rsidRPr="00124259">
                <w:rPr>
                  <w:rStyle w:val="Hyperlink"/>
                  <w:sz w:val="20"/>
                  <w:szCs w:val="20"/>
                  <w:u w:val="none"/>
                </w:rPr>
                <w:t>https://www.iqwig.de/download/A15-28_Netupitant-Palonosetron_Nutzenbewertung-35a-SGB-V.pdf</w:t>
              </w:r>
            </w:hyperlink>
            <w:r w:rsidRPr="00124259">
              <w:rPr>
                <w:sz w:val="20"/>
                <w:szCs w:val="20"/>
              </w:rPr>
              <w:t xml:space="preserve">. </w:t>
            </w:r>
            <w:r w:rsidRPr="00124259">
              <w:rPr>
                <w:sz w:val="20"/>
                <w:szCs w:val="20"/>
                <w:lang w:val="de-AT"/>
              </w:rPr>
              <w:t>[Accessed 30.11.2015].</w:t>
            </w:r>
          </w:p>
          <w:p w:rsidR="006E4EF8" w:rsidRPr="00124259" w:rsidRDefault="006E4EF8" w:rsidP="006E4EF8">
            <w:pPr>
              <w:pStyle w:val="EndNoteBibliography"/>
              <w:rPr>
                <w:sz w:val="20"/>
                <w:szCs w:val="20"/>
                <w:lang w:val="de-AT"/>
              </w:rPr>
            </w:pPr>
            <w:r w:rsidRPr="00124259">
              <w:rPr>
                <w:sz w:val="20"/>
                <w:szCs w:val="20"/>
                <w:lang w:val="de-AT"/>
              </w:rPr>
              <w:t>172.</w:t>
            </w:r>
            <w:r w:rsidRPr="00124259">
              <w:rPr>
                <w:sz w:val="20"/>
                <w:szCs w:val="20"/>
                <w:lang w:val="de-AT"/>
              </w:rPr>
              <w:tab/>
              <w:t xml:space="preserve">Institut für Qualität und Wirtschaftlichkeit im Gesundheitswesen. Nivolumab (neues Anwendungsgebiet): Nutzenbewertung gemäß § 35a SGB V; Dossierbewertung; Auftrag A15-32. </w:t>
            </w:r>
            <w:r w:rsidRPr="00124259">
              <w:rPr>
                <w:sz w:val="20"/>
                <w:szCs w:val="20"/>
              </w:rPr>
              <w:t xml:space="preserve">IQWiG-Berichte 2015. 338:[Available from: </w:t>
            </w:r>
            <w:hyperlink r:id="rId336" w:history="1">
              <w:r w:rsidRPr="00124259">
                <w:rPr>
                  <w:rStyle w:val="Hyperlink"/>
                  <w:sz w:val="20"/>
                  <w:szCs w:val="20"/>
                  <w:u w:val="none"/>
                </w:rPr>
                <w:t>https://www.iqwig.de/download/A15-32_Nivolumab-neues-AWG_Nutzenbewertung-35a-SGB-V.pdf</w:t>
              </w:r>
            </w:hyperlink>
            <w:r w:rsidRPr="00124259">
              <w:rPr>
                <w:sz w:val="20"/>
                <w:szCs w:val="20"/>
              </w:rPr>
              <w:t xml:space="preserve">. </w:t>
            </w:r>
            <w:r w:rsidRPr="00124259">
              <w:rPr>
                <w:sz w:val="20"/>
                <w:szCs w:val="20"/>
                <w:lang w:val="de-AT"/>
              </w:rPr>
              <w:t>[Accessed 30.11.2015].</w:t>
            </w:r>
          </w:p>
          <w:p w:rsidR="006E4EF8" w:rsidRPr="00124259" w:rsidRDefault="006E4EF8" w:rsidP="006E4EF8">
            <w:pPr>
              <w:pStyle w:val="EndNoteBibliography"/>
              <w:rPr>
                <w:sz w:val="20"/>
                <w:szCs w:val="20"/>
                <w:lang w:val="de-AT"/>
              </w:rPr>
            </w:pPr>
            <w:r w:rsidRPr="00124259">
              <w:rPr>
                <w:sz w:val="20"/>
                <w:szCs w:val="20"/>
                <w:lang w:val="de-AT"/>
              </w:rPr>
              <w:t>173.</w:t>
            </w:r>
            <w:r w:rsidRPr="00124259">
              <w:rPr>
                <w:sz w:val="20"/>
                <w:szCs w:val="20"/>
                <w:lang w:val="de-AT"/>
              </w:rPr>
              <w:tab/>
              <w:t xml:space="preserve">Institut für Qualität und Wirtschaftlichkeit im Gesundheitswesen. Pertuzumab (neues Anwendungsgebiet): Nutzenbewertung gemäß § 35a SGB V; Dossierbewertung; Auftrag A15-34. </w:t>
            </w:r>
            <w:r w:rsidRPr="00124259">
              <w:rPr>
                <w:sz w:val="20"/>
                <w:szCs w:val="20"/>
              </w:rPr>
              <w:t xml:space="preserve">IQWiG-Berichte 2015. 343:[Available from: </w:t>
            </w:r>
            <w:hyperlink r:id="rId337" w:history="1">
              <w:r w:rsidRPr="00124259">
                <w:rPr>
                  <w:rStyle w:val="Hyperlink"/>
                  <w:sz w:val="20"/>
                  <w:szCs w:val="20"/>
                  <w:u w:val="none"/>
                </w:rPr>
                <w:t>https://www.iqwig.de/download/A15-34_Pertuzumab-neues-AWG_Nutzenbewertung-35a-SGB-V.pdf</w:t>
              </w:r>
            </w:hyperlink>
            <w:r w:rsidRPr="00124259">
              <w:rPr>
                <w:sz w:val="20"/>
                <w:szCs w:val="20"/>
              </w:rPr>
              <w:t xml:space="preserve">. </w:t>
            </w:r>
            <w:r w:rsidRPr="00124259">
              <w:rPr>
                <w:sz w:val="20"/>
                <w:szCs w:val="20"/>
                <w:lang w:val="de-AT"/>
              </w:rPr>
              <w:t>[Accessed 15.12.2015].</w:t>
            </w:r>
          </w:p>
          <w:p w:rsidR="006E4EF8" w:rsidRPr="00124259" w:rsidRDefault="006E4EF8" w:rsidP="006E4EF8">
            <w:pPr>
              <w:pStyle w:val="EndNoteBibliography"/>
              <w:rPr>
                <w:sz w:val="20"/>
                <w:szCs w:val="20"/>
                <w:lang w:val="de-AT"/>
              </w:rPr>
            </w:pPr>
            <w:r w:rsidRPr="00124259">
              <w:rPr>
                <w:sz w:val="20"/>
                <w:szCs w:val="20"/>
                <w:lang w:val="de-AT"/>
              </w:rPr>
              <w:t>174.</w:t>
            </w:r>
            <w:r w:rsidRPr="00124259">
              <w:rPr>
                <w:sz w:val="20"/>
                <w:szCs w:val="20"/>
                <w:lang w:val="de-AT"/>
              </w:rPr>
              <w:tab/>
              <w:t xml:space="preserve">Institut für Qualität und Wirtschaftlichkeit im Gesundheitswesen. Evolocumab: Nutzenbewertung gemäß § 35a SGB V; Dossierbewertung; Auftrag A15-38. </w:t>
            </w:r>
            <w:r w:rsidRPr="00124259">
              <w:rPr>
                <w:sz w:val="20"/>
                <w:szCs w:val="20"/>
              </w:rPr>
              <w:t xml:space="preserve">IQWiG-Berichte 2015. 345:[Available from: </w:t>
            </w:r>
            <w:hyperlink r:id="rId338" w:history="1">
              <w:r w:rsidRPr="00124259">
                <w:rPr>
                  <w:rStyle w:val="Hyperlink"/>
                  <w:sz w:val="20"/>
                  <w:szCs w:val="20"/>
                  <w:u w:val="none"/>
                </w:rPr>
                <w:t>https://www.iqwig.de/download/A15-38_Evolocumab_Nutzenbewertung-35a-SGB-V.pdf</w:t>
              </w:r>
            </w:hyperlink>
            <w:r w:rsidRPr="00124259">
              <w:rPr>
                <w:sz w:val="20"/>
                <w:szCs w:val="20"/>
              </w:rPr>
              <w:t xml:space="preserve">. </w:t>
            </w:r>
            <w:r w:rsidRPr="00124259">
              <w:rPr>
                <w:sz w:val="20"/>
                <w:szCs w:val="20"/>
                <w:lang w:val="de-AT"/>
              </w:rPr>
              <w:t>[Accessed 15.12.2015].</w:t>
            </w:r>
          </w:p>
          <w:p w:rsidR="006E4EF8" w:rsidRPr="00124259" w:rsidRDefault="006E4EF8" w:rsidP="006E4EF8">
            <w:pPr>
              <w:pStyle w:val="EndNoteBibliography"/>
              <w:rPr>
                <w:sz w:val="20"/>
                <w:szCs w:val="20"/>
                <w:lang w:val="de-AT"/>
              </w:rPr>
            </w:pPr>
            <w:r w:rsidRPr="00124259">
              <w:rPr>
                <w:sz w:val="20"/>
                <w:szCs w:val="20"/>
                <w:lang w:val="de-AT"/>
              </w:rPr>
              <w:t>175.</w:t>
            </w:r>
            <w:r w:rsidRPr="00124259">
              <w:rPr>
                <w:sz w:val="20"/>
                <w:szCs w:val="20"/>
                <w:lang w:val="de-AT"/>
              </w:rPr>
              <w:tab/>
              <w:t xml:space="preserve">Institut für Qualität und Wirtschaftlichkeit im Gesundheitswesen. Ibrutinib: Bewertung gemäß § 35a Abs. 1 Satz 10 SGB V; Dossierbewertung; Auftrag G14-11. </w:t>
            </w:r>
            <w:r w:rsidRPr="00124259">
              <w:rPr>
                <w:sz w:val="20"/>
                <w:szCs w:val="20"/>
              </w:rPr>
              <w:t xml:space="preserve">IQWiG-Berichte 2015. 272:[Available from: </w:t>
            </w:r>
            <w:hyperlink r:id="rId339" w:history="1">
              <w:r w:rsidRPr="00124259">
                <w:rPr>
                  <w:rStyle w:val="Hyperlink"/>
                  <w:sz w:val="20"/>
                  <w:szCs w:val="20"/>
                  <w:u w:val="none"/>
                </w:rPr>
                <w:t>https://www.iqwig.de/download/G14-11_Ibrutinib_Bewertung-35a-Abs-1-Satz10-SGB-V.pdf</w:t>
              </w:r>
            </w:hyperlink>
            <w:r w:rsidRPr="00124259">
              <w:rPr>
                <w:sz w:val="20"/>
                <w:szCs w:val="20"/>
              </w:rPr>
              <w:t xml:space="preserve">. </w:t>
            </w:r>
            <w:r w:rsidRPr="00124259">
              <w:rPr>
                <w:sz w:val="20"/>
                <w:szCs w:val="20"/>
                <w:lang w:val="de-AT"/>
              </w:rPr>
              <w:t>[Accessed 10.02.2015].</w:t>
            </w:r>
          </w:p>
          <w:p w:rsidR="006E4EF8" w:rsidRPr="00124259" w:rsidRDefault="006E4EF8" w:rsidP="006E4EF8">
            <w:pPr>
              <w:pStyle w:val="EndNoteBibliography"/>
              <w:rPr>
                <w:sz w:val="20"/>
                <w:szCs w:val="20"/>
                <w:lang w:val="de-AT"/>
              </w:rPr>
            </w:pPr>
            <w:r w:rsidRPr="00124259">
              <w:rPr>
                <w:sz w:val="20"/>
                <w:szCs w:val="20"/>
                <w:lang w:val="de-AT"/>
              </w:rPr>
              <w:t>176.</w:t>
            </w:r>
            <w:r w:rsidRPr="00124259">
              <w:rPr>
                <w:sz w:val="20"/>
                <w:szCs w:val="20"/>
                <w:lang w:val="de-AT"/>
              </w:rPr>
              <w:tab/>
              <w:t xml:space="preserve">Institut für Qualität und Wirtschaftlichkeit im Gesundheitswesen. Alipogentiparvovec: Bewertung gemäß § 35a Abs. 1 Satz 10 SGB V; Dossierbewertung; Auftrag G14-12. </w:t>
            </w:r>
            <w:r w:rsidRPr="00124259">
              <w:rPr>
                <w:sz w:val="20"/>
                <w:szCs w:val="20"/>
              </w:rPr>
              <w:t xml:space="preserve">IQWiG-Berichte 2015. 273:[Available from: </w:t>
            </w:r>
            <w:hyperlink r:id="rId340" w:history="1">
              <w:r w:rsidRPr="00124259">
                <w:rPr>
                  <w:rStyle w:val="Hyperlink"/>
                  <w:sz w:val="20"/>
                  <w:szCs w:val="20"/>
                  <w:u w:val="none"/>
                </w:rPr>
                <w:t>https://www.iqwig.de/download/G14-12_Alipogentiparvovec_Bewertung-35a-Abs1-Satz10-SGB-V.pdf</w:t>
              </w:r>
            </w:hyperlink>
            <w:r w:rsidRPr="00124259">
              <w:rPr>
                <w:sz w:val="20"/>
                <w:szCs w:val="20"/>
              </w:rPr>
              <w:t xml:space="preserve">. </w:t>
            </w:r>
            <w:r w:rsidRPr="00124259">
              <w:rPr>
                <w:sz w:val="20"/>
                <w:szCs w:val="20"/>
                <w:lang w:val="de-AT"/>
              </w:rPr>
              <w:t>[Accessed 10.02.2015].</w:t>
            </w:r>
          </w:p>
          <w:p w:rsidR="006E4EF8" w:rsidRPr="00124259" w:rsidRDefault="006E4EF8" w:rsidP="006E4EF8">
            <w:pPr>
              <w:pStyle w:val="EndNoteBibliography"/>
              <w:rPr>
                <w:sz w:val="20"/>
                <w:szCs w:val="20"/>
                <w:lang w:val="de-AT"/>
              </w:rPr>
            </w:pPr>
            <w:r w:rsidRPr="00124259">
              <w:rPr>
                <w:sz w:val="20"/>
                <w:szCs w:val="20"/>
                <w:lang w:val="de-AT"/>
              </w:rPr>
              <w:t>177.</w:t>
            </w:r>
            <w:r w:rsidRPr="00124259">
              <w:rPr>
                <w:sz w:val="20"/>
                <w:szCs w:val="20"/>
                <w:lang w:val="de-AT"/>
              </w:rPr>
              <w:tab/>
              <w:t xml:space="preserve">Institut für Qualität und Wirtschaftlichkeit im Gesundheitswesen. Ataluren: Bewertung gemäß § 35a Abs. 1 Satz 10 SGB V; Dossierbewertung; Auftrag G14-13. </w:t>
            </w:r>
            <w:r w:rsidRPr="00124259">
              <w:rPr>
                <w:sz w:val="20"/>
                <w:szCs w:val="20"/>
              </w:rPr>
              <w:t xml:space="preserve">IQWiG-Berichte 2015. 280:[Available from: </w:t>
            </w:r>
            <w:hyperlink r:id="rId341" w:history="1">
              <w:r w:rsidRPr="00124259">
                <w:rPr>
                  <w:rStyle w:val="Hyperlink"/>
                  <w:sz w:val="20"/>
                  <w:szCs w:val="20"/>
                  <w:u w:val="none"/>
                </w:rPr>
                <w:t>https://www.iqwig.de/download/G14-13_Ataluren_Bewertung-35a-Abs1-Satz10-SGB-V.pdf</w:t>
              </w:r>
            </w:hyperlink>
            <w:r w:rsidRPr="00124259">
              <w:rPr>
                <w:sz w:val="20"/>
                <w:szCs w:val="20"/>
              </w:rPr>
              <w:t xml:space="preserve">. </w:t>
            </w:r>
            <w:r w:rsidRPr="00124259">
              <w:rPr>
                <w:sz w:val="20"/>
                <w:szCs w:val="20"/>
                <w:lang w:val="de-AT"/>
              </w:rPr>
              <w:t>[Accessed 12.03.2015].</w:t>
            </w:r>
          </w:p>
          <w:p w:rsidR="006E4EF8" w:rsidRPr="00124259" w:rsidRDefault="006E4EF8" w:rsidP="006E4EF8">
            <w:pPr>
              <w:pStyle w:val="EndNoteBibliography"/>
              <w:rPr>
                <w:sz w:val="20"/>
                <w:szCs w:val="20"/>
                <w:lang w:val="de-AT"/>
              </w:rPr>
            </w:pPr>
            <w:r w:rsidRPr="00124259">
              <w:rPr>
                <w:sz w:val="20"/>
                <w:szCs w:val="20"/>
                <w:lang w:val="de-AT"/>
              </w:rPr>
              <w:t>178.</w:t>
            </w:r>
            <w:r w:rsidRPr="00124259">
              <w:rPr>
                <w:sz w:val="20"/>
                <w:szCs w:val="20"/>
                <w:lang w:val="de-AT"/>
              </w:rPr>
              <w:tab/>
              <w:t xml:space="preserve">Institut für Qualität und Wirtschaftlichkeit im Gesundheitswesen. Pasireotid (neues Anwendungsgebiet): Bewertung gemäß § 35a Abs. 1 Satz 10 SGB V; Dossierbewertung; Auftrag G14-14. </w:t>
            </w:r>
            <w:r w:rsidRPr="00124259">
              <w:rPr>
                <w:sz w:val="20"/>
                <w:szCs w:val="20"/>
              </w:rPr>
              <w:t xml:space="preserve">IQWiG-Berichte 2015. 286:[Available from: </w:t>
            </w:r>
            <w:hyperlink r:id="rId342" w:history="1">
              <w:r w:rsidRPr="00124259">
                <w:rPr>
                  <w:rStyle w:val="Hyperlink"/>
                  <w:sz w:val="20"/>
                  <w:szCs w:val="20"/>
                  <w:u w:val="none"/>
                </w:rPr>
                <w:t>https://www.iqwig.de/download/G14-14_Pasireotid_Bewertung-35a-Abs1-Satz10-SGB-V.pdf</w:t>
              </w:r>
            </w:hyperlink>
            <w:r w:rsidRPr="00124259">
              <w:rPr>
                <w:sz w:val="20"/>
                <w:szCs w:val="20"/>
              </w:rPr>
              <w:t xml:space="preserve">. </w:t>
            </w:r>
            <w:r w:rsidRPr="00124259">
              <w:rPr>
                <w:sz w:val="20"/>
                <w:szCs w:val="20"/>
                <w:lang w:val="de-AT"/>
              </w:rPr>
              <w:t>[Accessed 02.05.2015].</w:t>
            </w:r>
          </w:p>
          <w:p w:rsidR="006E4EF8" w:rsidRPr="00124259" w:rsidRDefault="006E4EF8" w:rsidP="006E4EF8">
            <w:pPr>
              <w:pStyle w:val="EndNoteBibliography"/>
              <w:rPr>
                <w:sz w:val="20"/>
                <w:szCs w:val="20"/>
                <w:lang w:val="de-AT"/>
              </w:rPr>
            </w:pPr>
            <w:r w:rsidRPr="00124259">
              <w:rPr>
                <w:sz w:val="20"/>
                <w:szCs w:val="20"/>
                <w:lang w:val="de-AT"/>
              </w:rPr>
              <w:t>179.</w:t>
            </w:r>
            <w:r w:rsidRPr="00124259">
              <w:rPr>
                <w:sz w:val="20"/>
                <w:szCs w:val="20"/>
                <w:lang w:val="de-AT"/>
              </w:rPr>
              <w:tab/>
              <w:t xml:space="preserve">Institut für Qualität und Wirtschaftlichkeit im Gesundheitswesen. Nintedanib: Bewertung gemäß § 35a Abs. 1 Satz 10 SGB V; Dossierbewertung; Auftrag G15-03. </w:t>
            </w:r>
            <w:r w:rsidRPr="00124259">
              <w:rPr>
                <w:sz w:val="20"/>
                <w:szCs w:val="20"/>
              </w:rPr>
              <w:t xml:space="preserve">IQWiG-Berichte 2015. 304:[Available from: </w:t>
            </w:r>
            <w:hyperlink r:id="rId343" w:history="1">
              <w:r w:rsidRPr="00124259">
                <w:rPr>
                  <w:rStyle w:val="Hyperlink"/>
                  <w:sz w:val="20"/>
                  <w:szCs w:val="20"/>
                  <w:u w:val="none"/>
                </w:rPr>
                <w:t>https://www.iqwig.de/download/G15-03_Nintedanib_Bewertung-35a-Abs1-Satz10-SGB-V.pdf</w:t>
              </w:r>
            </w:hyperlink>
            <w:r w:rsidRPr="00124259">
              <w:rPr>
                <w:sz w:val="20"/>
                <w:szCs w:val="20"/>
              </w:rPr>
              <w:t xml:space="preserve">. </w:t>
            </w:r>
            <w:r w:rsidRPr="00124259">
              <w:rPr>
                <w:sz w:val="20"/>
                <w:szCs w:val="20"/>
                <w:lang w:val="de-AT"/>
              </w:rPr>
              <w:t>[Accessed 06.07.2015].</w:t>
            </w:r>
          </w:p>
          <w:p w:rsidR="006E4EF8" w:rsidRPr="00124259" w:rsidRDefault="006E4EF8" w:rsidP="006E4EF8">
            <w:pPr>
              <w:pStyle w:val="EndNoteBibliography"/>
              <w:rPr>
                <w:sz w:val="20"/>
                <w:szCs w:val="20"/>
                <w:lang w:val="de-AT"/>
              </w:rPr>
            </w:pPr>
            <w:r w:rsidRPr="00124259">
              <w:rPr>
                <w:sz w:val="20"/>
                <w:szCs w:val="20"/>
                <w:lang w:val="de-AT"/>
              </w:rPr>
              <w:t>180.</w:t>
            </w:r>
            <w:r w:rsidRPr="00124259">
              <w:rPr>
                <w:sz w:val="20"/>
                <w:szCs w:val="20"/>
                <w:lang w:val="de-AT"/>
              </w:rPr>
              <w:tab/>
              <w:t xml:space="preserve">Institut für Qualität und Wirtschaftlichkeit im Gesundheitswesen. Eliglustat: Bewertung gemäß § 35a Abs. 1 Satz 10 SGB V; Dossierbewertung; Auftrag G15-04. </w:t>
            </w:r>
            <w:r w:rsidRPr="00124259">
              <w:rPr>
                <w:sz w:val="20"/>
                <w:szCs w:val="20"/>
              </w:rPr>
              <w:t xml:space="preserve">IQWiG-Berichte 2015. 310:[Available from: </w:t>
            </w:r>
            <w:hyperlink r:id="rId344" w:history="1">
              <w:r w:rsidRPr="00124259">
                <w:rPr>
                  <w:rStyle w:val="Hyperlink"/>
                  <w:sz w:val="20"/>
                  <w:szCs w:val="20"/>
                  <w:u w:val="none"/>
                </w:rPr>
                <w:t>https://www.iqwig.de/download/G15-04_Eliglustat_Bewertung-35a-Abs1-Satz10-SGB-V.pdf</w:t>
              </w:r>
            </w:hyperlink>
            <w:r w:rsidRPr="00124259">
              <w:rPr>
                <w:sz w:val="20"/>
                <w:szCs w:val="20"/>
              </w:rPr>
              <w:t xml:space="preserve">. </w:t>
            </w:r>
            <w:r w:rsidRPr="00124259">
              <w:rPr>
                <w:sz w:val="20"/>
                <w:szCs w:val="20"/>
                <w:lang w:val="de-AT"/>
              </w:rPr>
              <w:t>[Accessed 06.07.2015].</w:t>
            </w:r>
          </w:p>
          <w:p w:rsidR="006E4EF8" w:rsidRPr="00124259" w:rsidRDefault="006E4EF8" w:rsidP="006E4EF8">
            <w:pPr>
              <w:pStyle w:val="EndNoteBibliography"/>
              <w:rPr>
                <w:sz w:val="20"/>
                <w:szCs w:val="20"/>
                <w:lang w:val="de-AT"/>
              </w:rPr>
            </w:pPr>
            <w:r w:rsidRPr="00124259">
              <w:rPr>
                <w:sz w:val="20"/>
                <w:szCs w:val="20"/>
                <w:lang w:val="de-AT"/>
              </w:rPr>
              <w:t>181.</w:t>
            </w:r>
            <w:r w:rsidRPr="00124259">
              <w:rPr>
                <w:sz w:val="20"/>
                <w:szCs w:val="20"/>
                <w:lang w:val="de-AT"/>
              </w:rPr>
              <w:tab/>
              <w:t xml:space="preserve">Institut für Qualität und Wirtschaftlichkeit im Gesundheitswesen. Ramucirumab: Bewertung gemäß § 35a Abs. 1 Satz 10 SGB V; Dossierbewertung; Auftrag G15-02. </w:t>
            </w:r>
            <w:r w:rsidRPr="00124259">
              <w:rPr>
                <w:sz w:val="20"/>
                <w:szCs w:val="20"/>
              </w:rPr>
              <w:t xml:space="preserve">IQWiG-Berichte 2015. 295:[Available from: </w:t>
            </w:r>
            <w:hyperlink r:id="rId345" w:history="1">
              <w:r w:rsidRPr="00124259">
                <w:rPr>
                  <w:rStyle w:val="Hyperlink"/>
                  <w:sz w:val="20"/>
                  <w:szCs w:val="20"/>
                  <w:u w:val="none"/>
                </w:rPr>
                <w:t>https://www.iqwig.de/download/G15-02_Ramucirumab_Bewertung-35a-Abs1-Satz10-SGB-V.pdf</w:t>
              </w:r>
            </w:hyperlink>
            <w:r w:rsidRPr="00124259">
              <w:rPr>
                <w:sz w:val="20"/>
                <w:szCs w:val="20"/>
              </w:rPr>
              <w:t xml:space="preserve">. </w:t>
            </w:r>
            <w:r w:rsidRPr="00124259">
              <w:rPr>
                <w:sz w:val="20"/>
                <w:szCs w:val="20"/>
                <w:lang w:val="de-AT"/>
              </w:rPr>
              <w:t>[Accessed 21.07.2015].</w:t>
            </w:r>
          </w:p>
          <w:p w:rsidR="006E4EF8" w:rsidRPr="00124259" w:rsidRDefault="006E4EF8" w:rsidP="006E4EF8">
            <w:pPr>
              <w:pStyle w:val="EndNoteBibliography"/>
              <w:rPr>
                <w:sz w:val="20"/>
                <w:szCs w:val="20"/>
                <w:lang w:val="de-AT"/>
              </w:rPr>
            </w:pPr>
            <w:r w:rsidRPr="00124259">
              <w:rPr>
                <w:sz w:val="20"/>
                <w:szCs w:val="20"/>
                <w:lang w:val="de-AT"/>
              </w:rPr>
              <w:t>182.</w:t>
            </w:r>
            <w:r w:rsidRPr="00124259">
              <w:rPr>
                <w:sz w:val="20"/>
                <w:szCs w:val="20"/>
                <w:lang w:val="de-AT"/>
              </w:rPr>
              <w:tab/>
              <w:t xml:space="preserve">Institut für Qualität und Wirtschaftlichkeit im Gesundheitswesen. Olaparib: Bewertung gemäß § 35a Abs. 1 Satz 10 SGB V; Dossierbewertung; Auftrag G15-05. </w:t>
            </w:r>
            <w:r w:rsidRPr="00124259">
              <w:rPr>
                <w:sz w:val="20"/>
                <w:szCs w:val="20"/>
              </w:rPr>
              <w:t xml:space="preserve">IQWiG-Berichte 2015. 320:[Available from: </w:t>
            </w:r>
            <w:hyperlink r:id="rId346" w:history="1">
              <w:r w:rsidRPr="00124259">
                <w:rPr>
                  <w:rStyle w:val="Hyperlink"/>
                  <w:sz w:val="20"/>
                  <w:szCs w:val="20"/>
                  <w:u w:val="none"/>
                </w:rPr>
                <w:t>https://www.iqwig.de/download/G15-05_Olaparib_Bewertung-35a-Abs1-Satz10-SGB-V.pdf</w:t>
              </w:r>
            </w:hyperlink>
            <w:r w:rsidRPr="00124259">
              <w:rPr>
                <w:sz w:val="20"/>
                <w:szCs w:val="20"/>
              </w:rPr>
              <w:t xml:space="preserve">. </w:t>
            </w:r>
            <w:r w:rsidRPr="00124259">
              <w:rPr>
                <w:sz w:val="20"/>
                <w:szCs w:val="20"/>
                <w:lang w:val="de-AT"/>
              </w:rPr>
              <w:t>[Accessed 03.09.2015].</w:t>
            </w:r>
          </w:p>
          <w:p w:rsidR="006E4EF8" w:rsidRPr="00124259" w:rsidRDefault="006E4EF8" w:rsidP="006E4EF8">
            <w:pPr>
              <w:pStyle w:val="EndNoteBibliography"/>
              <w:rPr>
                <w:sz w:val="20"/>
                <w:szCs w:val="20"/>
                <w:lang w:val="de-AT"/>
              </w:rPr>
            </w:pPr>
            <w:r w:rsidRPr="00124259">
              <w:rPr>
                <w:sz w:val="20"/>
                <w:szCs w:val="20"/>
                <w:lang w:val="de-AT"/>
              </w:rPr>
              <w:t>183.</w:t>
            </w:r>
            <w:r w:rsidRPr="00124259">
              <w:rPr>
                <w:sz w:val="20"/>
                <w:szCs w:val="20"/>
                <w:lang w:val="de-AT"/>
              </w:rPr>
              <w:tab/>
              <w:t xml:space="preserve">Institut für Qualität und Wirtschaftlichkeit im Gesundheitswesen. Lenvatinib: Bewertung gemäß § 35a Abs. 1 Satz 10 SGB V; Dossierbewertung; Auftrag G15-06. </w:t>
            </w:r>
            <w:r w:rsidRPr="00124259">
              <w:rPr>
                <w:sz w:val="20"/>
                <w:szCs w:val="20"/>
              </w:rPr>
              <w:t xml:space="preserve">IQWiG-Berichte 2015. 321:[Available from: </w:t>
            </w:r>
            <w:hyperlink r:id="rId347" w:history="1">
              <w:r w:rsidRPr="00124259">
                <w:rPr>
                  <w:rStyle w:val="Hyperlink"/>
                  <w:sz w:val="20"/>
                  <w:szCs w:val="20"/>
                  <w:u w:val="none"/>
                </w:rPr>
                <w:t>https://www.iqwig.de/download/G15-06_Lenvatinib_Bewertung-35a-Abs1-Satz10-SGB-V.pdf</w:t>
              </w:r>
            </w:hyperlink>
            <w:r w:rsidRPr="00124259">
              <w:rPr>
                <w:sz w:val="20"/>
                <w:szCs w:val="20"/>
              </w:rPr>
              <w:t xml:space="preserve">. </w:t>
            </w:r>
            <w:r w:rsidRPr="00124259">
              <w:rPr>
                <w:sz w:val="20"/>
                <w:szCs w:val="20"/>
                <w:lang w:val="de-AT"/>
              </w:rPr>
              <w:t xml:space="preserve">[Accessed </w:t>
            </w:r>
            <w:r w:rsidRPr="00124259">
              <w:rPr>
                <w:sz w:val="20"/>
                <w:szCs w:val="20"/>
                <w:lang w:val="de-AT"/>
              </w:rPr>
              <w:lastRenderedPageBreak/>
              <w:t>08.10.2015].</w:t>
            </w:r>
          </w:p>
          <w:p w:rsidR="006E4EF8" w:rsidRPr="00124259" w:rsidRDefault="006E4EF8" w:rsidP="006E4EF8">
            <w:pPr>
              <w:pStyle w:val="EndNoteBibliography"/>
              <w:rPr>
                <w:sz w:val="20"/>
                <w:szCs w:val="20"/>
                <w:lang w:val="de-AT"/>
              </w:rPr>
            </w:pPr>
            <w:r w:rsidRPr="00124259">
              <w:rPr>
                <w:sz w:val="20"/>
                <w:szCs w:val="20"/>
                <w:lang w:val="de-AT"/>
              </w:rPr>
              <w:t>184.</w:t>
            </w:r>
            <w:r w:rsidRPr="00124259">
              <w:rPr>
                <w:sz w:val="20"/>
                <w:szCs w:val="20"/>
                <w:lang w:val="de-AT"/>
              </w:rPr>
              <w:tab/>
              <w:t xml:space="preserve">Institut für Qualität und Wirtschaftlichkeit im Gesundheitswesen. Regorafenib: Nutzenbewertung gemäß § 35a SGB V; Dossierbewertung; Auftrag A15-43. </w:t>
            </w:r>
            <w:r w:rsidRPr="00124259">
              <w:rPr>
                <w:sz w:val="20"/>
                <w:szCs w:val="20"/>
              </w:rPr>
              <w:t xml:space="preserve">IQWiG-Berichte 2016. 352:[Available from: </w:t>
            </w:r>
            <w:hyperlink r:id="rId348" w:history="1">
              <w:r w:rsidRPr="00124259">
                <w:rPr>
                  <w:rStyle w:val="Hyperlink"/>
                  <w:sz w:val="20"/>
                  <w:szCs w:val="20"/>
                  <w:u w:val="none"/>
                </w:rPr>
                <w:t>https://www.iqwig.de/download/A15-43_Regorafenib_Nutzenbewertung-35a-SGB-V.pdf</w:t>
              </w:r>
            </w:hyperlink>
            <w:r w:rsidRPr="00124259">
              <w:rPr>
                <w:sz w:val="20"/>
                <w:szCs w:val="20"/>
              </w:rPr>
              <w:t xml:space="preserve">. </w:t>
            </w:r>
            <w:r w:rsidRPr="00124259">
              <w:rPr>
                <w:sz w:val="20"/>
                <w:szCs w:val="20"/>
                <w:lang w:val="de-AT"/>
              </w:rPr>
              <w:t>[Accessed 18.01.2016].</w:t>
            </w:r>
          </w:p>
          <w:p w:rsidR="006E4EF8" w:rsidRPr="00124259" w:rsidRDefault="006E4EF8" w:rsidP="006E4EF8">
            <w:pPr>
              <w:pStyle w:val="EndNoteBibliography"/>
              <w:rPr>
                <w:sz w:val="20"/>
                <w:szCs w:val="20"/>
                <w:lang w:val="de-AT"/>
              </w:rPr>
            </w:pPr>
            <w:r w:rsidRPr="00124259">
              <w:rPr>
                <w:sz w:val="20"/>
                <w:szCs w:val="20"/>
                <w:lang w:val="de-AT"/>
              </w:rPr>
              <w:t>185.</w:t>
            </w:r>
            <w:r w:rsidRPr="00124259">
              <w:rPr>
                <w:sz w:val="20"/>
                <w:szCs w:val="20"/>
                <w:lang w:val="de-AT"/>
              </w:rPr>
              <w:tab/>
              <w:t xml:space="preserve">Institut für Qualität und Wirtschaftlichkeit im Gesundheitswesen. Pomalidomid: Nutzenbewertung gemäß § 35a SGB V; Dossierbewertung; Auftrag A15-42. </w:t>
            </w:r>
            <w:r w:rsidRPr="00124259">
              <w:rPr>
                <w:sz w:val="20"/>
                <w:szCs w:val="20"/>
              </w:rPr>
              <w:t xml:space="preserve">IQWiG-Berichte 2016. 351:[Available from: </w:t>
            </w:r>
            <w:hyperlink r:id="rId349" w:history="1">
              <w:r w:rsidRPr="00124259">
                <w:rPr>
                  <w:rStyle w:val="Hyperlink"/>
                  <w:sz w:val="20"/>
                  <w:szCs w:val="20"/>
                  <w:u w:val="none"/>
                </w:rPr>
                <w:t>https://www.iqwig.de/download/A15-42_Pomalidomid_Nutzenbewertung-35a-SGB-V.pdf</w:t>
              </w:r>
            </w:hyperlink>
            <w:r w:rsidRPr="00124259">
              <w:rPr>
                <w:sz w:val="20"/>
                <w:szCs w:val="20"/>
              </w:rPr>
              <w:t xml:space="preserve">. </w:t>
            </w:r>
            <w:r w:rsidRPr="00124259">
              <w:rPr>
                <w:sz w:val="20"/>
                <w:szCs w:val="20"/>
                <w:lang w:val="de-AT"/>
              </w:rPr>
              <w:t>[Accessed 18.01.2016].</w:t>
            </w:r>
          </w:p>
          <w:p w:rsidR="006E4EF8" w:rsidRPr="00124259" w:rsidRDefault="006E4EF8" w:rsidP="006E4EF8">
            <w:pPr>
              <w:pStyle w:val="EndNoteBibliography"/>
              <w:rPr>
                <w:sz w:val="20"/>
                <w:szCs w:val="20"/>
                <w:lang w:val="de-AT"/>
              </w:rPr>
            </w:pPr>
            <w:r w:rsidRPr="00124259">
              <w:rPr>
                <w:sz w:val="20"/>
                <w:szCs w:val="20"/>
                <w:lang w:val="de-AT"/>
              </w:rPr>
              <w:t>186.</w:t>
            </w:r>
            <w:r w:rsidRPr="00124259">
              <w:rPr>
                <w:sz w:val="20"/>
                <w:szCs w:val="20"/>
                <w:lang w:val="de-AT"/>
              </w:rPr>
              <w:tab/>
              <w:t xml:space="preserve">Institut für Qualität und Wirtschaftlichkeit im Gesundheitswesen. Trametinib: Nutzenbewertung gemäß § 35a SGB V; Dossierbewertung; Auftrag A15-40. </w:t>
            </w:r>
            <w:r w:rsidRPr="00124259">
              <w:rPr>
                <w:sz w:val="20"/>
                <w:szCs w:val="20"/>
              </w:rPr>
              <w:t xml:space="preserve">IQWiG-Berichte 2016. 354:[Available from: </w:t>
            </w:r>
            <w:hyperlink r:id="rId350" w:history="1">
              <w:r w:rsidRPr="00124259">
                <w:rPr>
                  <w:rStyle w:val="Hyperlink"/>
                  <w:sz w:val="20"/>
                  <w:szCs w:val="20"/>
                  <w:u w:val="none"/>
                </w:rPr>
                <w:t>https://www.iqwig.de/download/A15-40_Trametinib_Nutzenbewertung-35a-SGB-V.pdf</w:t>
              </w:r>
            </w:hyperlink>
            <w:r w:rsidRPr="00124259">
              <w:rPr>
                <w:sz w:val="20"/>
                <w:szCs w:val="20"/>
              </w:rPr>
              <w:t xml:space="preserve">. </w:t>
            </w:r>
            <w:r w:rsidRPr="00124259">
              <w:rPr>
                <w:sz w:val="20"/>
                <w:szCs w:val="20"/>
                <w:lang w:val="de-AT"/>
              </w:rPr>
              <w:t>[Accessed 18.01.2016].</w:t>
            </w:r>
          </w:p>
          <w:p w:rsidR="006E4EF8" w:rsidRPr="00124259" w:rsidRDefault="006E4EF8" w:rsidP="006E4EF8">
            <w:pPr>
              <w:pStyle w:val="EndNoteBibliography"/>
              <w:rPr>
                <w:sz w:val="20"/>
                <w:szCs w:val="20"/>
                <w:lang w:val="de-AT"/>
              </w:rPr>
            </w:pPr>
            <w:r w:rsidRPr="00124259">
              <w:rPr>
                <w:sz w:val="20"/>
                <w:szCs w:val="20"/>
                <w:lang w:val="de-AT"/>
              </w:rPr>
              <w:t>187.</w:t>
            </w:r>
            <w:r w:rsidRPr="00124259">
              <w:rPr>
                <w:sz w:val="20"/>
                <w:szCs w:val="20"/>
                <w:lang w:val="de-AT"/>
              </w:rPr>
              <w:tab/>
              <w:t xml:space="preserve">Institut für Qualität und Wirtschaftlichkeit im Gesundheitswesen. Dabrafenib (neues Anwendungsgebiet): Nutzenbewertung gemäß § 35a SGB V; Dossierbewertung; Auftrag A15-39. </w:t>
            </w:r>
            <w:r w:rsidRPr="00124259">
              <w:rPr>
                <w:sz w:val="20"/>
                <w:szCs w:val="20"/>
              </w:rPr>
              <w:t xml:space="preserve">IQWiG-Berichte 2016. 353:[Available from: </w:t>
            </w:r>
            <w:hyperlink r:id="rId351" w:history="1">
              <w:r w:rsidRPr="00124259">
                <w:rPr>
                  <w:rStyle w:val="Hyperlink"/>
                  <w:sz w:val="20"/>
                  <w:szCs w:val="20"/>
                  <w:u w:val="none"/>
                </w:rPr>
                <w:t>https://www.iqwig.de/download/A15-39_Dabrafenib_Nutzenbewertung-35a-SGB-V.pdf</w:t>
              </w:r>
            </w:hyperlink>
            <w:r w:rsidRPr="00124259">
              <w:rPr>
                <w:sz w:val="20"/>
                <w:szCs w:val="20"/>
              </w:rPr>
              <w:t xml:space="preserve">. </w:t>
            </w:r>
            <w:r w:rsidRPr="00124259">
              <w:rPr>
                <w:sz w:val="20"/>
                <w:szCs w:val="20"/>
                <w:lang w:val="de-AT"/>
              </w:rPr>
              <w:t>[Accessed 18.01.2016].</w:t>
            </w:r>
          </w:p>
          <w:p w:rsidR="006E4EF8" w:rsidRPr="00124259" w:rsidRDefault="006E4EF8" w:rsidP="006E4EF8">
            <w:pPr>
              <w:pStyle w:val="EndNoteBibliography"/>
              <w:rPr>
                <w:sz w:val="20"/>
                <w:szCs w:val="20"/>
                <w:lang w:val="de-AT"/>
              </w:rPr>
            </w:pPr>
            <w:r w:rsidRPr="00124259">
              <w:rPr>
                <w:sz w:val="20"/>
                <w:szCs w:val="20"/>
                <w:lang w:val="de-AT"/>
              </w:rPr>
              <w:t>188.</w:t>
            </w:r>
            <w:r w:rsidRPr="00124259">
              <w:rPr>
                <w:sz w:val="20"/>
                <w:szCs w:val="20"/>
                <w:lang w:val="de-AT"/>
              </w:rPr>
              <w:tab/>
              <w:t xml:space="preserve">Institut für Qualität und Wirtschaftlichkeit im Gesundheitswesen. Alirocumab: Nutzenbewertung gemäß § 35a SGB V; Dossierbewertung; Auftrag A15-47. </w:t>
            </w:r>
            <w:r w:rsidRPr="00124259">
              <w:rPr>
                <w:sz w:val="20"/>
                <w:szCs w:val="20"/>
              </w:rPr>
              <w:t xml:space="preserve">IQWiG-Berichte 2016. 362:[Available from: </w:t>
            </w:r>
            <w:hyperlink r:id="rId352" w:history="1">
              <w:r w:rsidRPr="00124259">
                <w:rPr>
                  <w:rStyle w:val="Hyperlink"/>
                  <w:sz w:val="20"/>
                  <w:szCs w:val="20"/>
                  <w:u w:val="none"/>
                </w:rPr>
                <w:t>https://www.iqwig.de/download/A15-47_Alirocumab_Nutzenbewertung-35a-SGB-V.pdf</w:t>
              </w:r>
            </w:hyperlink>
            <w:r w:rsidRPr="00124259">
              <w:rPr>
                <w:sz w:val="20"/>
                <w:szCs w:val="20"/>
              </w:rPr>
              <w:t xml:space="preserve">. </w:t>
            </w:r>
            <w:r w:rsidRPr="00124259">
              <w:rPr>
                <w:sz w:val="20"/>
                <w:szCs w:val="20"/>
                <w:lang w:val="de-AT"/>
              </w:rPr>
              <w:t>[Accessed 26.02.2016].</w:t>
            </w:r>
          </w:p>
          <w:p w:rsidR="006E4EF8" w:rsidRPr="00124259" w:rsidRDefault="006E4EF8" w:rsidP="006E4EF8">
            <w:pPr>
              <w:pStyle w:val="EndNoteBibliography"/>
              <w:rPr>
                <w:sz w:val="20"/>
                <w:szCs w:val="20"/>
                <w:lang w:val="de-AT"/>
              </w:rPr>
            </w:pPr>
            <w:r w:rsidRPr="00124259">
              <w:rPr>
                <w:sz w:val="20"/>
                <w:szCs w:val="20"/>
                <w:lang w:val="de-AT"/>
              </w:rPr>
              <w:t>189.</w:t>
            </w:r>
            <w:r w:rsidRPr="00124259">
              <w:rPr>
                <w:sz w:val="20"/>
                <w:szCs w:val="20"/>
                <w:lang w:val="de-AT"/>
              </w:rPr>
              <w:tab/>
              <w:t xml:space="preserve">Institut für Qualität und Wirtschaftlichkeit im Gesundheitswesen. Aclidiniumbromid: Nutzenbewertung gemäß § 35a SGB V; Dossierbewertung; Auftrag A15-45. </w:t>
            </w:r>
            <w:r w:rsidRPr="00124259">
              <w:rPr>
                <w:sz w:val="20"/>
                <w:szCs w:val="20"/>
              </w:rPr>
              <w:t xml:space="preserve">IQWiG-Berichte 2016. 355:[Available from: </w:t>
            </w:r>
            <w:hyperlink r:id="rId353" w:history="1">
              <w:r w:rsidRPr="00124259">
                <w:rPr>
                  <w:rStyle w:val="Hyperlink"/>
                  <w:sz w:val="20"/>
                  <w:szCs w:val="20"/>
                  <w:u w:val="none"/>
                </w:rPr>
                <w:t>https://www.iqwig.de/download/A15-45_Aclidiniumbromid_Nutzenbewertung-35a-SGB-V.pdf</w:t>
              </w:r>
            </w:hyperlink>
            <w:r w:rsidRPr="00124259">
              <w:rPr>
                <w:sz w:val="20"/>
                <w:szCs w:val="20"/>
              </w:rPr>
              <w:t xml:space="preserve">. </w:t>
            </w:r>
            <w:r w:rsidRPr="00124259">
              <w:rPr>
                <w:sz w:val="20"/>
                <w:szCs w:val="20"/>
                <w:lang w:val="de-AT"/>
              </w:rPr>
              <w:t>[Accessed 26.02.2016].</w:t>
            </w:r>
          </w:p>
          <w:p w:rsidR="006E4EF8" w:rsidRPr="00124259" w:rsidRDefault="006E4EF8" w:rsidP="006E4EF8">
            <w:pPr>
              <w:pStyle w:val="EndNoteBibliography"/>
              <w:rPr>
                <w:sz w:val="20"/>
                <w:szCs w:val="20"/>
                <w:lang w:val="de-AT"/>
              </w:rPr>
            </w:pPr>
            <w:r w:rsidRPr="00124259">
              <w:rPr>
                <w:sz w:val="20"/>
                <w:szCs w:val="20"/>
                <w:lang w:val="de-AT"/>
              </w:rPr>
              <w:t>190.</w:t>
            </w:r>
            <w:r w:rsidRPr="00124259">
              <w:rPr>
                <w:sz w:val="20"/>
                <w:szCs w:val="20"/>
                <w:lang w:val="de-AT"/>
              </w:rPr>
              <w:tab/>
              <w:t xml:space="preserve">Institut für Qualität und Wirtschaftlichkeit im Gesundheitswesen. Aflibercept (neues Anwendungsgebiet): Nutzenbewertung gemäß § 35a SGB V; Dossierbewertung; Auftrag A15-49. </w:t>
            </w:r>
            <w:r w:rsidRPr="00124259">
              <w:rPr>
                <w:sz w:val="20"/>
                <w:szCs w:val="20"/>
              </w:rPr>
              <w:t xml:space="preserve">IQWiG-Berichte 2016. 369:[Available from: </w:t>
            </w:r>
            <w:hyperlink r:id="rId354" w:history="1">
              <w:r w:rsidRPr="00124259">
                <w:rPr>
                  <w:rStyle w:val="Hyperlink"/>
                  <w:sz w:val="20"/>
                  <w:szCs w:val="20"/>
                  <w:u w:val="none"/>
                </w:rPr>
                <w:t>https://www.iqwig.de/download/A15-49_Aflibercept-neues-Anwendungsgebiet_Nutzenbewertung-35a-SGB-V.pdf</w:t>
              </w:r>
            </w:hyperlink>
            <w:r w:rsidRPr="00124259">
              <w:rPr>
                <w:sz w:val="20"/>
                <w:szCs w:val="20"/>
              </w:rPr>
              <w:t xml:space="preserve">. </w:t>
            </w:r>
            <w:r w:rsidRPr="00124259">
              <w:rPr>
                <w:sz w:val="20"/>
                <w:szCs w:val="20"/>
                <w:lang w:val="de-AT"/>
              </w:rPr>
              <w:t>[Accessed 03.03.2016].</w:t>
            </w:r>
          </w:p>
          <w:p w:rsidR="006E4EF8" w:rsidRPr="00124259" w:rsidRDefault="006E4EF8" w:rsidP="006E4EF8">
            <w:pPr>
              <w:pStyle w:val="EndNoteBibliography"/>
              <w:rPr>
                <w:sz w:val="20"/>
                <w:szCs w:val="20"/>
                <w:lang w:val="de-AT"/>
              </w:rPr>
            </w:pPr>
            <w:r w:rsidRPr="00124259">
              <w:rPr>
                <w:sz w:val="20"/>
                <w:szCs w:val="20"/>
                <w:lang w:val="de-AT"/>
              </w:rPr>
              <w:t>191.</w:t>
            </w:r>
            <w:r w:rsidRPr="00124259">
              <w:rPr>
                <w:sz w:val="20"/>
                <w:szCs w:val="20"/>
                <w:lang w:val="de-AT"/>
              </w:rPr>
              <w:tab/>
              <w:t xml:space="preserve">Institut für Qualität und Wirtschaftlichkeit im Gesundheitswesen. Fingolimod (neues Anwendungsgebiet): Nutzenbewertung gemäß § 35a SGB V; Dossierbewertung; Auftrag A15-48. </w:t>
            </w:r>
            <w:r w:rsidRPr="00124259">
              <w:rPr>
                <w:sz w:val="20"/>
                <w:szCs w:val="20"/>
              </w:rPr>
              <w:t xml:space="preserve">IQWiG-Berichte 2016. 368:[Available from: </w:t>
            </w:r>
            <w:hyperlink r:id="rId355" w:history="1">
              <w:r w:rsidRPr="00124259">
                <w:rPr>
                  <w:rStyle w:val="Hyperlink"/>
                  <w:sz w:val="20"/>
                  <w:szCs w:val="20"/>
                  <w:u w:val="none"/>
                </w:rPr>
                <w:t>https://www.iqwig.de/download/A15-48_Fingolimod-neues-Anwendungsgebiet_Nutzenbewertung-35a-SGB-V.pdf</w:t>
              </w:r>
            </w:hyperlink>
            <w:r w:rsidRPr="00124259">
              <w:rPr>
                <w:sz w:val="20"/>
                <w:szCs w:val="20"/>
              </w:rPr>
              <w:t xml:space="preserve">. </w:t>
            </w:r>
            <w:r w:rsidRPr="00124259">
              <w:rPr>
                <w:sz w:val="20"/>
                <w:szCs w:val="20"/>
                <w:lang w:val="de-AT"/>
              </w:rPr>
              <w:t>[Accessed 03.03.2016].</w:t>
            </w:r>
          </w:p>
          <w:p w:rsidR="006E4EF8" w:rsidRPr="00124259" w:rsidRDefault="006E4EF8" w:rsidP="006E4EF8">
            <w:pPr>
              <w:pStyle w:val="EndNoteBibliography"/>
              <w:rPr>
                <w:sz w:val="20"/>
                <w:szCs w:val="20"/>
                <w:lang w:val="de-AT"/>
              </w:rPr>
            </w:pPr>
            <w:r w:rsidRPr="00124259">
              <w:rPr>
                <w:sz w:val="20"/>
                <w:szCs w:val="20"/>
                <w:lang w:val="de-AT"/>
              </w:rPr>
              <w:t>192.</w:t>
            </w:r>
            <w:r w:rsidRPr="00124259">
              <w:rPr>
                <w:sz w:val="20"/>
                <w:szCs w:val="20"/>
                <w:lang w:val="de-AT"/>
              </w:rPr>
              <w:tab/>
              <w:t xml:space="preserve">Institut für Qualität und Wirtschaftlichkeit im Gesundheitswesen. Ivacaftor (neues Anwendungsgebiet): Bewertung gemäß § 35a Abs. 1 Satz 10 SGB V; Dossierbewertung; Auftrag G15-13. </w:t>
            </w:r>
            <w:r w:rsidRPr="00124259">
              <w:rPr>
                <w:sz w:val="20"/>
                <w:szCs w:val="20"/>
              </w:rPr>
              <w:t xml:space="preserve">IQWiG-Berichte 2016. 371:[Available from: </w:t>
            </w:r>
            <w:hyperlink r:id="rId356" w:history="1">
              <w:r w:rsidRPr="00124259">
                <w:rPr>
                  <w:rStyle w:val="Hyperlink"/>
                  <w:sz w:val="20"/>
                  <w:szCs w:val="20"/>
                  <w:u w:val="none"/>
                </w:rPr>
                <w:t>https://www.iqwig.de/download/G15-13_Ivacaftor-neues-Anwendungsgebiet_Bewertung-35a-Abs1-Satz10-SGB-V.pdf</w:t>
              </w:r>
            </w:hyperlink>
            <w:r w:rsidRPr="00124259">
              <w:rPr>
                <w:sz w:val="20"/>
                <w:szCs w:val="20"/>
              </w:rPr>
              <w:t xml:space="preserve">. </w:t>
            </w:r>
            <w:r w:rsidRPr="00124259">
              <w:rPr>
                <w:sz w:val="20"/>
                <w:szCs w:val="20"/>
                <w:lang w:val="de-AT"/>
              </w:rPr>
              <w:t>[Accessed 18.03.2016].</w:t>
            </w:r>
          </w:p>
          <w:p w:rsidR="006E4EF8" w:rsidRPr="00124259" w:rsidRDefault="006E4EF8" w:rsidP="006E4EF8">
            <w:pPr>
              <w:pStyle w:val="EndNoteBibliography"/>
              <w:rPr>
                <w:sz w:val="20"/>
                <w:szCs w:val="20"/>
                <w:lang w:val="de-AT"/>
              </w:rPr>
            </w:pPr>
            <w:r w:rsidRPr="00124259">
              <w:rPr>
                <w:sz w:val="20"/>
                <w:szCs w:val="20"/>
                <w:lang w:val="de-AT"/>
              </w:rPr>
              <w:t>193.</w:t>
            </w:r>
            <w:r w:rsidRPr="00124259">
              <w:rPr>
                <w:sz w:val="20"/>
                <w:szCs w:val="20"/>
                <w:lang w:val="de-AT"/>
              </w:rPr>
              <w:tab/>
              <w:t xml:space="preserve">Institut für Qualität und Wirtschaftlichkeit im Gesundheitswesen. Carfilzomib: Bewertung gemäß § 35a Abs. 1 Satz 10 SGB V; Dossierbewertung; Auftrag G15-16. </w:t>
            </w:r>
            <w:r w:rsidRPr="00124259">
              <w:rPr>
                <w:sz w:val="20"/>
                <w:szCs w:val="20"/>
              </w:rPr>
              <w:t xml:space="preserve">IQWiG-Berichte 2016. 367:[Available from: </w:t>
            </w:r>
            <w:hyperlink r:id="rId357" w:history="1">
              <w:r w:rsidRPr="00124259">
                <w:rPr>
                  <w:rStyle w:val="Hyperlink"/>
                  <w:sz w:val="20"/>
                  <w:szCs w:val="20"/>
                  <w:u w:val="none"/>
                </w:rPr>
                <w:t>https://www.iqwig.de/download/G15-16_Carfilzomib_Bewertung-35a-Abs1-Satz10-SGB-V.pdf</w:t>
              </w:r>
            </w:hyperlink>
            <w:r w:rsidRPr="00124259">
              <w:rPr>
                <w:sz w:val="20"/>
                <w:szCs w:val="20"/>
              </w:rPr>
              <w:t xml:space="preserve">. </w:t>
            </w:r>
            <w:r w:rsidRPr="00124259">
              <w:rPr>
                <w:sz w:val="20"/>
                <w:szCs w:val="20"/>
                <w:lang w:val="de-AT"/>
              </w:rPr>
              <w:t>[Accessed 25.02.2016].</w:t>
            </w:r>
          </w:p>
          <w:p w:rsidR="006E4EF8" w:rsidRPr="00124259" w:rsidRDefault="006E4EF8" w:rsidP="006E4EF8">
            <w:pPr>
              <w:pStyle w:val="EndNoteBibliography"/>
              <w:rPr>
                <w:sz w:val="20"/>
                <w:szCs w:val="20"/>
                <w:lang w:val="de-AT"/>
              </w:rPr>
            </w:pPr>
            <w:r w:rsidRPr="00124259">
              <w:rPr>
                <w:sz w:val="20"/>
                <w:szCs w:val="20"/>
                <w:lang w:val="de-AT"/>
              </w:rPr>
              <w:t>194.</w:t>
            </w:r>
            <w:r w:rsidRPr="00124259">
              <w:rPr>
                <w:sz w:val="20"/>
                <w:szCs w:val="20"/>
                <w:lang w:val="de-AT"/>
              </w:rPr>
              <w:tab/>
              <w:t xml:space="preserve">Institut für Qualität und Wirtschaftlichkeit im Gesundheitswesen. Secukinumab (neues Anwendungsgebiet): Nutzenbewertung gemäß § 35a SGB V; Dossierbewertung; Auftrag A15-53. </w:t>
            </w:r>
            <w:r w:rsidRPr="00124259">
              <w:rPr>
                <w:sz w:val="20"/>
                <w:szCs w:val="20"/>
              </w:rPr>
              <w:t xml:space="preserve">IQWiG-Berichte 2016. 374:[Available from: </w:t>
            </w:r>
            <w:hyperlink r:id="rId358" w:history="1">
              <w:r w:rsidRPr="00124259">
                <w:rPr>
                  <w:rStyle w:val="Hyperlink"/>
                  <w:sz w:val="20"/>
                  <w:szCs w:val="20"/>
                  <w:u w:val="none"/>
                </w:rPr>
                <w:t>https://www.iqwig.de/download/A15-53_Secukinumab-neues-Anwendungsgebiet_Nutzenbewertung-35a-SGB-V.pdf</w:t>
              </w:r>
            </w:hyperlink>
            <w:r w:rsidRPr="00124259">
              <w:rPr>
                <w:sz w:val="20"/>
                <w:szCs w:val="20"/>
              </w:rPr>
              <w:t xml:space="preserve">. </w:t>
            </w:r>
            <w:r w:rsidRPr="00124259">
              <w:rPr>
                <w:sz w:val="20"/>
                <w:szCs w:val="20"/>
                <w:lang w:val="de-AT"/>
              </w:rPr>
              <w:t>[Accessed 08.04.2016].</w:t>
            </w:r>
          </w:p>
          <w:p w:rsidR="006E4EF8" w:rsidRPr="00124259" w:rsidRDefault="006E4EF8" w:rsidP="006E4EF8">
            <w:pPr>
              <w:pStyle w:val="EndNoteBibliography"/>
              <w:rPr>
                <w:sz w:val="20"/>
                <w:szCs w:val="20"/>
                <w:lang w:val="de-AT"/>
              </w:rPr>
            </w:pPr>
            <w:r w:rsidRPr="00124259">
              <w:rPr>
                <w:sz w:val="20"/>
                <w:szCs w:val="20"/>
                <w:lang w:val="de-AT"/>
              </w:rPr>
              <w:t>195.</w:t>
            </w:r>
            <w:r w:rsidRPr="00124259">
              <w:rPr>
                <w:sz w:val="20"/>
                <w:szCs w:val="20"/>
                <w:lang w:val="de-AT"/>
              </w:rPr>
              <w:tab/>
              <w:t xml:space="preserve">Institut für Qualität und Wirtschaftlichkeit im Gesundheitswesen. Cobimetinib: Nutzenbewertung gemäß § 35a SGB V; Dossierbewertung; Auftrag A15-52. </w:t>
            </w:r>
            <w:r w:rsidRPr="00124259">
              <w:rPr>
                <w:sz w:val="20"/>
                <w:szCs w:val="20"/>
              </w:rPr>
              <w:t xml:space="preserve">IQWiG-Berichte 2016. 375:[Available from: </w:t>
            </w:r>
            <w:hyperlink r:id="rId359" w:history="1">
              <w:r w:rsidRPr="00124259">
                <w:rPr>
                  <w:rStyle w:val="Hyperlink"/>
                  <w:sz w:val="20"/>
                  <w:szCs w:val="20"/>
                  <w:u w:val="none"/>
                </w:rPr>
                <w:t>https://www.iqwig.de/download/A15-52_Cobimetinib_Nutzenbewertung-35a-SGB-V.pdf</w:t>
              </w:r>
            </w:hyperlink>
            <w:r w:rsidRPr="00124259">
              <w:rPr>
                <w:sz w:val="20"/>
                <w:szCs w:val="20"/>
              </w:rPr>
              <w:t xml:space="preserve">. </w:t>
            </w:r>
            <w:r w:rsidRPr="00124259">
              <w:rPr>
                <w:sz w:val="20"/>
                <w:szCs w:val="20"/>
                <w:lang w:val="de-AT"/>
              </w:rPr>
              <w:t>[Accessed 08.04.2016].</w:t>
            </w:r>
          </w:p>
          <w:p w:rsidR="006E4EF8" w:rsidRPr="00124259" w:rsidRDefault="006E4EF8" w:rsidP="006E4EF8">
            <w:pPr>
              <w:pStyle w:val="EndNoteBibliography"/>
              <w:rPr>
                <w:sz w:val="20"/>
                <w:szCs w:val="20"/>
                <w:lang w:val="de-AT"/>
              </w:rPr>
            </w:pPr>
            <w:r w:rsidRPr="00124259">
              <w:rPr>
                <w:sz w:val="20"/>
                <w:szCs w:val="20"/>
                <w:lang w:val="de-AT"/>
              </w:rPr>
              <w:t>196.</w:t>
            </w:r>
            <w:r w:rsidRPr="00124259">
              <w:rPr>
                <w:sz w:val="20"/>
                <w:szCs w:val="20"/>
                <w:lang w:val="de-AT"/>
              </w:rPr>
              <w:tab/>
              <w:t xml:space="preserve">Institut für Qualität und Wirtschaftlichkeit im Gesundheitswesen. Efmoroctocog alfa: Nutzenbewertung gemäß § 35a SGB V; Dossierbewertung; Auftrag A15-54. </w:t>
            </w:r>
            <w:r w:rsidRPr="00124259">
              <w:rPr>
                <w:sz w:val="20"/>
                <w:szCs w:val="20"/>
              </w:rPr>
              <w:t xml:space="preserve">IQWiG-Berichte 2016. 376:[Available from: </w:t>
            </w:r>
            <w:hyperlink r:id="rId360" w:history="1">
              <w:r w:rsidRPr="00124259">
                <w:rPr>
                  <w:rStyle w:val="Hyperlink"/>
                  <w:sz w:val="20"/>
                  <w:szCs w:val="20"/>
                  <w:u w:val="none"/>
                </w:rPr>
                <w:t>https://www.iqwig.de/download/A15-54_Efmoroctocog%20alfa_Nutzenbewertung-35a-SGB-V.pdf</w:t>
              </w:r>
            </w:hyperlink>
            <w:r w:rsidRPr="00124259">
              <w:rPr>
                <w:sz w:val="20"/>
                <w:szCs w:val="20"/>
              </w:rPr>
              <w:t xml:space="preserve">. </w:t>
            </w:r>
            <w:r w:rsidRPr="00124259">
              <w:rPr>
                <w:sz w:val="20"/>
                <w:szCs w:val="20"/>
                <w:lang w:val="de-AT"/>
              </w:rPr>
              <w:t>[Accessed 08.04.2016].</w:t>
            </w:r>
          </w:p>
          <w:p w:rsidR="006E4EF8" w:rsidRPr="00124259" w:rsidRDefault="006E4EF8" w:rsidP="006E4EF8">
            <w:pPr>
              <w:pStyle w:val="EndNoteBibliography"/>
              <w:rPr>
                <w:sz w:val="20"/>
                <w:szCs w:val="20"/>
                <w:lang w:val="de-AT"/>
              </w:rPr>
            </w:pPr>
            <w:r w:rsidRPr="00124259">
              <w:rPr>
                <w:sz w:val="20"/>
                <w:szCs w:val="20"/>
                <w:lang w:val="de-AT"/>
              </w:rPr>
              <w:t>197.</w:t>
            </w:r>
            <w:r w:rsidRPr="00124259">
              <w:rPr>
                <w:sz w:val="20"/>
                <w:szCs w:val="20"/>
                <w:lang w:val="de-AT"/>
              </w:rPr>
              <w:tab/>
              <w:t xml:space="preserve">Institut für Qualität und Wirtschaftlichkeit im Gesundheitswesen. Elvitegravir/Cobicistat/ Emtricitabin/ Tenofoviralafenamid: Nutzenbewertung gemäß § 35a SGB V; Dossierbewertung; Auftrag A15-61. </w:t>
            </w:r>
            <w:r w:rsidRPr="00124259">
              <w:rPr>
                <w:sz w:val="20"/>
                <w:szCs w:val="20"/>
              </w:rPr>
              <w:t xml:space="preserve">IQWiG-Berichte 2016. 380:[Available from: </w:t>
            </w:r>
            <w:hyperlink r:id="rId361" w:history="1">
              <w:r w:rsidRPr="00124259">
                <w:rPr>
                  <w:rStyle w:val="Hyperlink"/>
                  <w:sz w:val="20"/>
                  <w:szCs w:val="20"/>
                  <w:u w:val="none"/>
                </w:rPr>
                <w:t>https://www.iqwig.de/download/A15-61_Elvitegravir-CobicistatEmtricitabin-Tenofoviralafenamid_Nutzenbewertung-35a-SGB-V.pdf</w:t>
              </w:r>
            </w:hyperlink>
            <w:r w:rsidRPr="00124259">
              <w:rPr>
                <w:sz w:val="20"/>
                <w:szCs w:val="20"/>
              </w:rPr>
              <w:t xml:space="preserve">. </w:t>
            </w:r>
            <w:r w:rsidRPr="00124259">
              <w:rPr>
                <w:sz w:val="20"/>
                <w:szCs w:val="20"/>
                <w:lang w:val="de-AT"/>
              </w:rPr>
              <w:t>[Accessed 08.04.2016].</w:t>
            </w:r>
          </w:p>
          <w:p w:rsidR="006E4EF8" w:rsidRPr="00124259" w:rsidRDefault="006E4EF8" w:rsidP="006E4EF8">
            <w:pPr>
              <w:pStyle w:val="EndNoteBibliography"/>
              <w:rPr>
                <w:sz w:val="20"/>
                <w:szCs w:val="20"/>
                <w:lang w:val="de-AT"/>
              </w:rPr>
            </w:pPr>
            <w:r w:rsidRPr="00124259">
              <w:rPr>
                <w:sz w:val="20"/>
                <w:szCs w:val="20"/>
                <w:lang w:val="de-AT"/>
              </w:rPr>
              <w:lastRenderedPageBreak/>
              <w:t>198.</w:t>
            </w:r>
            <w:r w:rsidRPr="00124259">
              <w:rPr>
                <w:sz w:val="20"/>
                <w:szCs w:val="20"/>
                <w:lang w:val="de-AT"/>
              </w:rPr>
              <w:tab/>
              <w:t xml:space="preserve">Institut für Qualität und Wirtschaftlichkeit im Gesundheitswesen. Sacubitril/Valsartan: Nutzenbewertung gemäß § 35a SGB V; Dossierbewertung; Auftrag A15-60. </w:t>
            </w:r>
            <w:r w:rsidRPr="00124259">
              <w:rPr>
                <w:sz w:val="20"/>
                <w:szCs w:val="20"/>
              </w:rPr>
              <w:t xml:space="preserve">IQWiG-Berichte 2016. 379:[Available from: </w:t>
            </w:r>
            <w:hyperlink r:id="rId362" w:history="1">
              <w:r w:rsidRPr="00124259">
                <w:rPr>
                  <w:rStyle w:val="Hyperlink"/>
                  <w:sz w:val="20"/>
                  <w:szCs w:val="20"/>
                  <w:u w:val="none"/>
                </w:rPr>
                <w:t>https://www.iqwig.de/download/A15-60_Sacubitril-Valsartan_Nutzenbewertung-35a-SGB-V.pdf</w:t>
              </w:r>
            </w:hyperlink>
            <w:r w:rsidRPr="00124259">
              <w:rPr>
                <w:sz w:val="20"/>
                <w:szCs w:val="20"/>
              </w:rPr>
              <w:t xml:space="preserve">. </w:t>
            </w:r>
            <w:r w:rsidRPr="00124259">
              <w:rPr>
                <w:sz w:val="20"/>
                <w:szCs w:val="20"/>
                <w:lang w:val="de-AT"/>
              </w:rPr>
              <w:t>[Accessed 08.04.2016].</w:t>
            </w:r>
          </w:p>
          <w:p w:rsidR="006E4EF8" w:rsidRPr="00124259" w:rsidRDefault="006E4EF8" w:rsidP="006E4EF8">
            <w:pPr>
              <w:pStyle w:val="EndNoteBibliography"/>
              <w:rPr>
                <w:sz w:val="20"/>
                <w:szCs w:val="20"/>
                <w:lang w:val="de-AT"/>
              </w:rPr>
            </w:pPr>
            <w:r w:rsidRPr="00124259">
              <w:rPr>
                <w:sz w:val="20"/>
                <w:szCs w:val="20"/>
                <w:lang w:val="de-AT"/>
              </w:rPr>
              <w:t>199.</w:t>
            </w:r>
            <w:r w:rsidRPr="00124259">
              <w:rPr>
                <w:sz w:val="20"/>
                <w:szCs w:val="20"/>
                <w:lang w:val="de-AT"/>
              </w:rPr>
              <w:tab/>
              <w:t xml:space="preserve">Institut für Qualität und Wirtschaftlichkeit im Gesundheitswesen. Crizotinib (neues Anwendungsgebiet): Nutzenbewertung gemäß § 35a SGB V; Dossierbewertung; Auftrag A15-59. </w:t>
            </w:r>
            <w:r w:rsidRPr="00124259">
              <w:rPr>
                <w:sz w:val="20"/>
                <w:szCs w:val="20"/>
              </w:rPr>
              <w:t xml:space="preserve">IQWiG-Berichte 2016. 378:[Available from: </w:t>
            </w:r>
            <w:hyperlink r:id="rId363" w:history="1">
              <w:r w:rsidRPr="00124259">
                <w:rPr>
                  <w:rStyle w:val="Hyperlink"/>
                  <w:sz w:val="20"/>
                  <w:szCs w:val="20"/>
                  <w:u w:val="none"/>
                </w:rPr>
                <w:t>https://www.iqwig.de/download/A15-59_Crizotinib-neues-Anwendungsgebiet_Nutzenbewertung-35a-SGB-V.pdf</w:t>
              </w:r>
            </w:hyperlink>
            <w:r w:rsidRPr="00124259">
              <w:rPr>
                <w:sz w:val="20"/>
                <w:szCs w:val="20"/>
              </w:rPr>
              <w:t xml:space="preserve">. </w:t>
            </w:r>
            <w:r w:rsidRPr="00124259">
              <w:rPr>
                <w:sz w:val="20"/>
                <w:szCs w:val="20"/>
                <w:lang w:val="de-AT"/>
              </w:rPr>
              <w:t>[Accessed 08.04.2016].</w:t>
            </w:r>
          </w:p>
          <w:p w:rsidR="006E4EF8" w:rsidRPr="00124259" w:rsidRDefault="006E4EF8" w:rsidP="006E4EF8">
            <w:pPr>
              <w:pStyle w:val="EndNoteBibliography"/>
              <w:rPr>
                <w:sz w:val="20"/>
                <w:szCs w:val="20"/>
                <w:lang w:val="de-AT"/>
              </w:rPr>
            </w:pPr>
            <w:r w:rsidRPr="00124259">
              <w:rPr>
                <w:sz w:val="20"/>
                <w:szCs w:val="20"/>
                <w:lang w:val="de-AT"/>
              </w:rPr>
              <w:t>200.</w:t>
            </w:r>
            <w:r w:rsidRPr="00124259">
              <w:rPr>
                <w:sz w:val="20"/>
                <w:szCs w:val="20"/>
                <w:lang w:val="de-AT"/>
              </w:rPr>
              <w:tab/>
              <w:t xml:space="preserve">Institut für Qualität und Wirtschaftlichkeit im Gesundheitswesen. Rilpivirin (neues Anwendungsgebiet): Nutzenbewertung gemäß § 35a SGB V; Dossierbewertung; Auftrag A15-55. </w:t>
            </w:r>
            <w:r w:rsidRPr="00124259">
              <w:rPr>
                <w:sz w:val="20"/>
                <w:szCs w:val="20"/>
              </w:rPr>
              <w:t xml:space="preserve">IQWiG-Berichte 2016. 377:[Available from: </w:t>
            </w:r>
            <w:hyperlink r:id="rId364" w:history="1">
              <w:r w:rsidRPr="00124259">
                <w:rPr>
                  <w:rStyle w:val="Hyperlink"/>
                  <w:sz w:val="20"/>
                  <w:szCs w:val="20"/>
                  <w:u w:val="none"/>
                </w:rPr>
                <w:t>https://www.iqwig.de/download/A15-55_Rilpivirin-neues-Anwendungsgebiet_Nutzenbewertung-35a-SGB-V.pdf</w:t>
              </w:r>
            </w:hyperlink>
            <w:r w:rsidRPr="00124259">
              <w:rPr>
                <w:sz w:val="20"/>
                <w:szCs w:val="20"/>
              </w:rPr>
              <w:t xml:space="preserve">. </w:t>
            </w:r>
            <w:r w:rsidRPr="00124259">
              <w:rPr>
                <w:sz w:val="20"/>
                <w:szCs w:val="20"/>
                <w:lang w:val="de-AT"/>
              </w:rPr>
              <w:t>[Accessed 08.04.2016].</w:t>
            </w:r>
          </w:p>
          <w:p w:rsidR="006E4EF8" w:rsidRPr="00124259" w:rsidRDefault="006E4EF8" w:rsidP="006E4EF8">
            <w:pPr>
              <w:pStyle w:val="EndNoteBibliography"/>
              <w:rPr>
                <w:sz w:val="20"/>
                <w:szCs w:val="20"/>
                <w:lang w:val="de-AT"/>
              </w:rPr>
            </w:pPr>
            <w:r w:rsidRPr="00124259">
              <w:rPr>
                <w:sz w:val="20"/>
                <w:szCs w:val="20"/>
                <w:lang w:val="de-AT"/>
              </w:rPr>
              <w:t>201.</w:t>
            </w:r>
            <w:r w:rsidRPr="00124259">
              <w:rPr>
                <w:sz w:val="20"/>
                <w:szCs w:val="20"/>
                <w:lang w:val="de-AT"/>
              </w:rPr>
              <w:tab/>
              <w:t xml:space="preserve">Institut für Qualität und Wirtschaftlichkeit im Gesundheitswesen. Ibrutinib: Nutzenbewertung gemäß § 35a SGB V; Dossierbewertung; Auftrag A16-04. </w:t>
            </w:r>
            <w:r w:rsidRPr="00124259">
              <w:rPr>
                <w:sz w:val="20"/>
                <w:szCs w:val="20"/>
              </w:rPr>
              <w:t xml:space="preserve">IQWiG-Berichte 2016. 386:[Available from: </w:t>
            </w:r>
            <w:hyperlink r:id="rId365" w:history="1">
              <w:r w:rsidRPr="00124259">
                <w:rPr>
                  <w:rStyle w:val="Hyperlink"/>
                  <w:sz w:val="20"/>
                  <w:szCs w:val="20"/>
                  <w:u w:val="none"/>
                </w:rPr>
                <w:t>https://www.iqwig.de/download/A16-04_Ibrutinib_Nutzenbewertung-35a-SGB-V.pdf</w:t>
              </w:r>
            </w:hyperlink>
            <w:r w:rsidRPr="00124259">
              <w:rPr>
                <w:sz w:val="20"/>
                <w:szCs w:val="20"/>
              </w:rPr>
              <w:t xml:space="preserve">. </w:t>
            </w:r>
            <w:r w:rsidRPr="00124259">
              <w:rPr>
                <w:sz w:val="20"/>
                <w:szCs w:val="20"/>
                <w:lang w:val="de-AT"/>
              </w:rPr>
              <w:t>[Accessed 25.05.2016].</w:t>
            </w:r>
          </w:p>
          <w:p w:rsidR="006E4EF8" w:rsidRPr="00124259" w:rsidRDefault="006E4EF8" w:rsidP="006E4EF8">
            <w:pPr>
              <w:pStyle w:val="EndNoteBibliography"/>
              <w:rPr>
                <w:sz w:val="20"/>
                <w:szCs w:val="20"/>
                <w:lang w:val="de-AT"/>
              </w:rPr>
            </w:pPr>
            <w:r w:rsidRPr="00124259">
              <w:rPr>
                <w:sz w:val="20"/>
                <w:szCs w:val="20"/>
                <w:lang w:val="de-AT"/>
              </w:rPr>
              <w:t>202.</w:t>
            </w:r>
            <w:r w:rsidRPr="00124259">
              <w:rPr>
                <w:sz w:val="20"/>
                <w:szCs w:val="20"/>
                <w:lang w:val="de-AT"/>
              </w:rPr>
              <w:tab/>
              <w:t xml:space="preserve">Institut für Qualität und Wirtschaftlichkeit im Gesundheitswesen. Mepolizumab: Nutzenbewertung gemäß § 35a SGB V; Dossierbewertung; Auftrag A16-03. </w:t>
            </w:r>
            <w:r w:rsidRPr="00124259">
              <w:rPr>
                <w:sz w:val="20"/>
                <w:szCs w:val="20"/>
              </w:rPr>
              <w:t xml:space="preserve">IQWiG-Berichte 2016. 385:[Available from: </w:t>
            </w:r>
            <w:hyperlink r:id="rId366" w:history="1">
              <w:r w:rsidRPr="00124259">
                <w:rPr>
                  <w:rStyle w:val="Hyperlink"/>
                  <w:sz w:val="20"/>
                  <w:szCs w:val="20"/>
                  <w:u w:val="none"/>
                </w:rPr>
                <w:t>https://www.iqwig.de/download/A16-03_Mepolizumab_Nutzenbewertung-35a-SGB-V.pdf</w:t>
              </w:r>
            </w:hyperlink>
            <w:r w:rsidRPr="00124259">
              <w:rPr>
                <w:sz w:val="20"/>
                <w:szCs w:val="20"/>
              </w:rPr>
              <w:t xml:space="preserve">. </w:t>
            </w:r>
            <w:r w:rsidRPr="00124259">
              <w:rPr>
                <w:sz w:val="20"/>
                <w:szCs w:val="20"/>
                <w:lang w:val="de-AT"/>
              </w:rPr>
              <w:t>[Accessed 25.05.2016].</w:t>
            </w:r>
          </w:p>
          <w:p w:rsidR="006E4EF8" w:rsidRPr="00124259" w:rsidRDefault="006E4EF8" w:rsidP="006E4EF8">
            <w:pPr>
              <w:pStyle w:val="EndNoteBibliography"/>
              <w:rPr>
                <w:sz w:val="20"/>
                <w:szCs w:val="20"/>
                <w:lang w:val="de-AT"/>
              </w:rPr>
            </w:pPr>
            <w:r w:rsidRPr="00124259">
              <w:rPr>
                <w:sz w:val="20"/>
                <w:szCs w:val="20"/>
                <w:lang w:val="de-AT"/>
              </w:rPr>
              <w:t>203.</w:t>
            </w:r>
            <w:r w:rsidRPr="00124259">
              <w:rPr>
                <w:sz w:val="20"/>
                <w:szCs w:val="20"/>
                <w:lang w:val="de-AT"/>
              </w:rPr>
              <w:tab/>
              <w:t xml:space="preserve">Institut für Qualität und Wirtschaftlichkeit im Gesundheitswesen. Vismodegib: Nutzenbewertung gemäß § 35a SGB V; Dossierbewertung; Auftrag A16-09. </w:t>
            </w:r>
            <w:r w:rsidRPr="00124259">
              <w:rPr>
                <w:sz w:val="20"/>
                <w:szCs w:val="20"/>
              </w:rPr>
              <w:t xml:space="preserve">IQWiG-Berichte 2016. 392:[Available from: </w:t>
            </w:r>
            <w:hyperlink r:id="rId367" w:history="1">
              <w:r w:rsidRPr="00124259">
                <w:rPr>
                  <w:rStyle w:val="Hyperlink"/>
                  <w:sz w:val="20"/>
                  <w:szCs w:val="20"/>
                  <w:u w:val="none"/>
                </w:rPr>
                <w:t>https://www.iqwig.de/download/A16-09_Vismodegib_Nutzenbewertung-35a-SGB-V.pdf</w:t>
              </w:r>
            </w:hyperlink>
            <w:r w:rsidRPr="00124259">
              <w:rPr>
                <w:sz w:val="20"/>
                <w:szCs w:val="20"/>
              </w:rPr>
              <w:t xml:space="preserve">. </w:t>
            </w:r>
            <w:r w:rsidRPr="00124259">
              <w:rPr>
                <w:sz w:val="20"/>
                <w:szCs w:val="20"/>
                <w:lang w:val="de-AT"/>
              </w:rPr>
              <w:t>[Accessed 25.05.2016].</w:t>
            </w:r>
          </w:p>
          <w:p w:rsidR="006E4EF8" w:rsidRPr="00124259" w:rsidRDefault="006E4EF8" w:rsidP="006E4EF8">
            <w:pPr>
              <w:pStyle w:val="EndNoteBibliography"/>
              <w:rPr>
                <w:sz w:val="20"/>
                <w:szCs w:val="20"/>
                <w:lang w:val="de-AT"/>
              </w:rPr>
            </w:pPr>
            <w:r w:rsidRPr="00124259">
              <w:rPr>
                <w:sz w:val="20"/>
                <w:szCs w:val="20"/>
                <w:lang w:val="de-AT"/>
              </w:rPr>
              <w:t>204.</w:t>
            </w:r>
            <w:r w:rsidRPr="00124259">
              <w:rPr>
                <w:sz w:val="20"/>
                <w:szCs w:val="20"/>
                <w:lang w:val="de-AT"/>
              </w:rPr>
              <w:tab/>
              <w:t xml:space="preserve">Institut für Qualität und Wirtschaftlichkeit im Gesundheitswesen. Brivaracetam: Nutzenbewertung gemäß § 35a SGB V; Dossierbewertung; Auftrag A16-08. </w:t>
            </w:r>
            <w:r w:rsidRPr="00124259">
              <w:rPr>
                <w:sz w:val="20"/>
                <w:szCs w:val="20"/>
              </w:rPr>
              <w:t xml:space="preserve">IQWiG-Berichte 2016. 391:[Available from: </w:t>
            </w:r>
            <w:hyperlink r:id="rId368" w:history="1">
              <w:r w:rsidRPr="00124259">
                <w:rPr>
                  <w:rStyle w:val="Hyperlink"/>
                  <w:sz w:val="20"/>
                  <w:szCs w:val="20"/>
                  <w:u w:val="none"/>
                </w:rPr>
                <w:t>https://www.iqwig.de/download/A16-08_Brivaracetam_Nutzenbewertung-35a-SGB-V.pdf</w:t>
              </w:r>
            </w:hyperlink>
            <w:r w:rsidRPr="00124259">
              <w:rPr>
                <w:sz w:val="20"/>
                <w:szCs w:val="20"/>
              </w:rPr>
              <w:t xml:space="preserve">. </w:t>
            </w:r>
            <w:r w:rsidRPr="00124259">
              <w:rPr>
                <w:sz w:val="20"/>
                <w:szCs w:val="20"/>
                <w:lang w:val="de-AT"/>
              </w:rPr>
              <w:t>[Accessed 25.05.2016].</w:t>
            </w:r>
          </w:p>
          <w:p w:rsidR="006E4EF8" w:rsidRPr="00124259" w:rsidRDefault="006E4EF8" w:rsidP="006E4EF8">
            <w:pPr>
              <w:pStyle w:val="EndNoteBibliography"/>
              <w:rPr>
                <w:sz w:val="20"/>
                <w:szCs w:val="20"/>
                <w:lang w:val="de-AT"/>
              </w:rPr>
            </w:pPr>
            <w:r w:rsidRPr="00124259">
              <w:rPr>
                <w:sz w:val="20"/>
                <w:szCs w:val="20"/>
                <w:lang w:val="de-AT"/>
              </w:rPr>
              <w:t>205.</w:t>
            </w:r>
            <w:r w:rsidRPr="00124259">
              <w:rPr>
                <w:sz w:val="20"/>
                <w:szCs w:val="20"/>
                <w:lang w:val="de-AT"/>
              </w:rPr>
              <w:tab/>
              <w:t xml:space="preserve">Institut für Qualität und Wirtschaftlichkeit im Gesundheitswesen. Ramucirumab (Lungenkarzinom): Nutzenbewertung gemäß § 35a SGB V; Dossierbewertung; Auftrag A16-11. </w:t>
            </w:r>
            <w:r w:rsidRPr="00124259">
              <w:rPr>
                <w:sz w:val="20"/>
                <w:szCs w:val="20"/>
              </w:rPr>
              <w:t xml:space="preserve">IQWiG-Berichte 2016. 398:[Available from: </w:t>
            </w:r>
            <w:hyperlink r:id="rId369" w:history="1">
              <w:r w:rsidRPr="00124259">
                <w:rPr>
                  <w:rStyle w:val="Hyperlink"/>
                  <w:sz w:val="20"/>
                  <w:szCs w:val="20"/>
                  <w:u w:val="none"/>
                </w:rPr>
                <w:t>https://www.iqwig.de/download/A16-11_Ramucirumab_Nutzenbewertung-35a-SGB-V.pdf</w:t>
              </w:r>
            </w:hyperlink>
            <w:r w:rsidRPr="00124259">
              <w:rPr>
                <w:sz w:val="20"/>
                <w:szCs w:val="20"/>
              </w:rPr>
              <w:t xml:space="preserve">. </w:t>
            </w:r>
            <w:r w:rsidRPr="00124259">
              <w:rPr>
                <w:sz w:val="20"/>
                <w:szCs w:val="20"/>
                <w:lang w:val="de-AT"/>
              </w:rPr>
              <w:t>[Accessed 06.07.2016].</w:t>
            </w:r>
          </w:p>
          <w:p w:rsidR="006E4EF8" w:rsidRPr="00124259" w:rsidRDefault="006E4EF8" w:rsidP="006E4EF8">
            <w:pPr>
              <w:pStyle w:val="EndNoteBibliography"/>
              <w:rPr>
                <w:sz w:val="20"/>
                <w:szCs w:val="20"/>
                <w:lang w:val="de-AT"/>
              </w:rPr>
            </w:pPr>
            <w:r w:rsidRPr="00124259">
              <w:rPr>
                <w:sz w:val="20"/>
                <w:szCs w:val="20"/>
                <w:lang w:val="de-AT"/>
              </w:rPr>
              <w:t>206.</w:t>
            </w:r>
            <w:r w:rsidRPr="00124259">
              <w:rPr>
                <w:sz w:val="20"/>
                <w:szCs w:val="20"/>
                <w:lang w:val="de-AT"/>
              </w:rPr>
              <w:tab/>
              <w:t xml:space="preserve">Institut für Qualität und Wirtschaftlichkeit im Gesundheitswesen. Ramucirumab (Kolorektalkarzinom): Nutzenbewertung gemäß § 35a SGB V; Dossierbewertung; Auftrag A16-10. </w:t>
            </w:r>
            <w:r w:rsidRPr="00124259">
              <w:rPr>
                <w:sz w:val="20"/>
                <w:szCs w:val="20"/>
              </w:rPr>
              <w:t xml:space="preserve">IQWiG-Berichte 2016. 401:[Available from: </w:t>
            </w:r>
            <w:hyperlink r:id="rId370" w:history="1">
              <w:r w:rsidRPr="00124259">
                <w:rPr>
                  <w:rStyle w:val="Hyperlink"/>
                  <w:sz w:val="20"/>
                  <w:szCs w:val="20"/>
                  <w:u w:val="none"/>
                </w:rPr>
                <w:t>https://www.iqwig.de/download/A16-10_Ramucirumab_Nutzenbewertung-35a-SGB-V.pdf</w:t>
              </w:r>
            </w:hyperlink>
            <w:r w:rsidRPr="00124259">
              <w:rPr>
                <w:sz w:val="20"/>
                <w:szCs w:val="20"/>
              </w:rPr>
              <w:t xml:space="preserve">. </w:t>
            </w:r>
            <w:r w:rsidRPr="00124259">
              <w:rPr>
                <w:sz w:val="20"/>
                <w:szCs w:val="20"/>
                <w:lang w:val="de-AT"/>
              </w:rPr>
              <w:t>[Accessed 06.07.2016].</w:t>
            </w:r>
          </w:p>
          <w:p w:rsidR="006E4EF8" w:rsidRPr="00124259" w:rsidRDefault="006E4EF8" w:rsidP="006E4EF8">
            <w:pPr>
              <w:pStyle w:val="EndNoteBibliography"/>
              <w:rPr>
                <w:sz w:val="20"/>
                <w:szCs w:val="20"/>
                <w:lang w:val="de-AT"/>
              </w:rPr>
            </w:pPr>
            <w:r w:rsidRPr="00124259">
              <w:rPr>
                <w:sz w:val="20"/>
                <w:szCs w:val="20"/>
                <w:lang w:val="de-AT"/>
              </w:rPr>
              <w:t>207.</w:t>
            </w:r>
            <w:r w:rsidRPr="00124259">
              <w:rPr>
                <w:sz w:val="20"/>
                <w:szCs w:val="20"/>
                <w:lang w:val="de-AT"/>
              </w:rPr>
              <w:tab/>
              <w:t xml:space="preserve">Institut für Qualität und Wirtschaftlichkeit im Gesundheitswesen. Empagliflozin: Nutzenbewertung gemäß § 35a SGB V; Dossierbewertung; Auftrag A16-12. </w:t>
            </w:r>
            <w:r w:rsidRPr="00124259">
              <w:rPr>
                <w:sz w:val="20"/>
                <w:szCs w:val="20"/>
              </w:rPr>
              <w:t xml:space="preserve">IQWiG-Berichte 2016. 399:[Available from: </w:t>
            </w:r>
            <w:hyperlink r:id="rId371" w:history="1">
              <w:r w:rsidRPr="00124259">
                <w:rPr>
                  <w:rStyle w:val="Hyperlink"/>
                  <w:sz w:val="20"/>
                  <w:szCs w:val="20"/>
                  <w:u w:val="none"/>
                </w:rPr>
                <w:t>https://www.iqwig.de/download/A16-12_Empagliflozin_Nutzenbewertung-35a-SGB-V.pdf</w:t>
              </w:r>
            </w:hyperlink>
            <w:r w:rsidRPr="00124259">
              <w:rPr>
                <w:sz w:val="20"/>
                <w:szCs w:val="20"/>
              </w:rPr>
              <w:t xml:space="preserve">. </w:t>
            </w:r>
            <w:r w:rsidRPr="00124259">
              <w:rPr>
                <w:sz w:val="20"/>
                <w:szCs w:val="20"/>
                <w:lang w:val="de-AT"/>
              </w:rPr>
              <w:t>[Accessed 06.07.2016].</w:t>
            </w:r>
          </w:p>
          <w:p w:rsidR="006E4EF8" w:rsidRPr="00124259" w:rsidRDefault="006E4EF8" w:rsidP="006E4EF8">
            <w:pPr>
              <w:pStyle w:val="EndNoteBibliography"/>
              <w:rPr>
                <w:sz w:val="20"/>
                <w:szCs w:val="20"/>
                <w:lang w:val="de-AT"/>
              </w:rPr>
            </w:pPr>
            <w:r w:rsidRPr="00124259">
              <w:rPr>
                <w:sz w:val="20"/>
                <w:szCs w:val="20"/>
                <w:lang w:val="de-AT"/>
              </w:rPr>
              <w:t>208.</w:t>
            </w:r>
            <w:r w:rsidRPr="00124259">
              <w:rPr>
                <w:sz w:val="20"/>
                <w:szCs w:val="20"/>
                <w:lang w:val="de-AT"/>
              </w:rPr>
              <w:tab/>
              <w:t xml:space="preserve">Institut für Qualität und Wirtschaftlichkeit im Gesundheitswesen. Empagliflozin/Metformin: Nutzenbewertung gemäß § 35a SGB V; Dossierbewertung; Auftrag A16-13. </w:t>
            </w:r>
            <w:r w:rsidRPr="00124259">
              <w:rPr>
                <w:sz w:val="20"/>
                <w:szCs w:val="20"/>
              </w:rPr>
              <w:t xml:space="preserve">IQWiG-Berichte 2016. 400:[Available from: </w:t>
            </w:r>
            <w:hyperlink r:id="rId372" w:history="1">
              <w:r w:rsidRPr="00124259">
                <w:rPr>
                  <w:rStyle w:val="Hyperlink"/>
                  <w:sz w:val="20"/>
                  <w:szCs w:val="20"/>
                  <w:u w:val="none"/>
                </w:rPr>
                <w:t>https://www.iqwig.de/download/A16-13_Empagliflozin-Metformin_Nutzenbewertung-35a-SGB-V.pdf</w:t>
              </w:r>
            </w:hyperlink>
            <w:r w:rsidRPr="00124259">
              <w:rPr>
                <w:sz w:val="20"/>
                <w:szCs w:val="20"/>
              </w:rPr>
              <w:t xml:space="preserve">. </w:t>
            </w:r>
            <w:r w:rsidRPr="00124259">
              <w:rPr>
                <w:sz w:val="20"/>
                <w:szCs w:val="20"/>
                <w:lang w:val="de-AT"/>
              </w:rPr>
              <w:t>[Accessed 06.07.2016].</w:t>
            </w:r>
          </w:p>
          <w:p w:rsidR="006E4EF8" w:rsidRPr="00124259" w:rsidRDefault="006E4EF8" w:rsidP="006E4EF8">
            <w:pPr>
              <w:pStyle w:val="EndNoteBibliography"/>
              <w:rPr>
                <w:sz w:val="20"/>
                <w:szCs w:val="20"/>
                <w:lang w:val="de-AT"/>
              </w:rPr>
            </w:pPr>
            <w:r w:rsidRPr="00124259">
              <w:rPr>
                <w:sz w:val="20"/>
                <w:szCs w:val="20"/>
                <w:lang w:val="de-AT"/>
              </w:rPr>
              <w:t>209.</w:t>
            </w:r>
            <w:r w:rsidRPr="00124259">
              <w:rPr>
                <w:sz w:val="20"/>
                <w:szCs w:val="20"/>
                <w:lang w:val="de-AT"/>
              </w:rPr>
              <w:tab/>
              <w:t xml:space="preserve">Institut für Qualität und Wirtschaftlichkeit im Gesundheitswesen. Ticagrelor (Prävention atherothrombotischer Ereignisse nach Myokardinfarkt): Nutzenbewertung gemäß § 35a SGB V; Dossierbewertung; Auftrag A16-15. </w:t>
            </w:r>
            <w:r w:rsidRPr="00124259">
              <w:rPr>
                <w:sz w:val="20"/>
                <w:szCs w:val="20"/>
              </w:rPr>
              <w:t xml:space="preserve">IQWiG-Berichte 2016. 405:[Available from: </w:t>
            </w:r>
            <w:hyperlink r:id="rId373" w:history="1">
              <w:r w:rsidRPr="00124259">
                <w:rPr>
                  <w:rStyle w:val="Hyperlink"/>
                  <w:sz w:val="20"/>
                  <w:szCs w:val="20"/>
                  <w:u w:val="none"/>
                </w:rPr>
                <w:t>https://www.iqwig.de/download/A16-15_Ticagrelor_Nutzenbewertung-35a-SGB-V.pdf</w:t>
              </w:r>
            </w:hyperlink>
            <w:r w:rsidRPr="00124259">
              <w:rPr>
                <w:sz w:val="20"/>
                <w:szCs w:val="20"/>
              </w:rPr>
              <w:t xml:space="preserve">. </w:t>
            </w:r>
            <w:r w:rsidRPr="00124259">
              <w:rPr>
                <w:sz w:val="20"/>
                <w:szCs w:val="20"/>
                <w:lang w:val="de-AT"/>
              </w:rPr>
              <w:t>[Accessed 06.07.2016].</w:t>
            </w:r>
          </w:p>
          <w:p w:rsidR="006E4EF8" w:rsidRPr="00124259" w:rsidRDefault="006E4EF8" w:rsidP="006E4EF8">
            <w:pPr>
              <w:pStyle w:val="EndNoteBibliography"/>
              <w:rPr>
                <w:sz w:val="20"/>
                <w:szCs w:val="20"/>
                <w:lang w:val="de-AT"/>
              </w:rPr>
            </w:pPr>
            <w:r w:rsidRPr="00124259">
              <w:rPr>
                <w:sz w:val="20"/>
                <w:szCs w:val="20"/>
                <w:lang w:val="de-AT"/>
              </w:rPr>
              <w:t>210.</w:t>
            </w:r>
            <w:r w:rsidRPr="00124259">
              <w:rPr>
                <w:sz w:val="20"/>
                <w:szCs w:val="20"/>
                <w:lang w:val="de-AT"/>
              </w:rPr>
              <w:tab/>
              <w:t xml:space="preserve">Institut für Qualität und Wirtschaftlichkeit im Gesundheitswesen. Necitumumab (Lungenkarzinom): Nutzenbewertung gemäß § 35a SGB V; Dossierbewertung; Auftrag A16-17. </w:t>
            </w:r>
            <w:r w:rsidRPr="00124259">
              <w:rPr>
                <w:sz w:val="20"/>
                <w:szCs w:val="20"/>
              </w:rPr>
              <w:t xml:space="preserve">IQWiG-Berichte 2016. 404:[Available from: </w:t>
            </w:r>
            <w:hyperlink r:id="rId374" w:history="1">
              <w:r w:rsidRPr="00124259">
                <w:rPr>
                  <w:rStyle w:val="Hyperlink"/>
                  <w:sz w:val="20"/>
                  <w:szCs w:val="20"/>
                  <w:u w:val="none"/>
                </w:rPr>
                <w:t>https://www.iqwig.de/download/A16-17_Necitumumab_Nutzenbewertung-35a-SGB-V.pdf</w:t>
              </w:r>
            </w:hyperlink>
            <w:r w:rsidRPr="00124259">
              <w:rPr>
                <w:sz w:val="20"/>
                <w:szCs w:val="20"/>
              </w:rPr>
              <w:t xml:space="preserve">. </w:t>
            </w:r>
            <w:r w:rsidRPr="00124259">
              <w:rPr>
                <w:sz w:val="20"/>
                <w:szCs w:val="20"/>
                <w:lang w:val="de-AT"/>
              </w:rPr>
              <w:t>[Accessed 06.07.2016].</w:t>
            </w:r>
          </w:p>
          <w:p w:rsidR="006E4EF8" w:rsidRPr="00124259" w:rsidRDefault="006E4EF8" w:rsidP="006E4EF8">
            <w:pPr>
              <w:pStyle w:val="EndNoteBibliography"/>
              <w:rPr>
                <w:sz w:val="20"/>
                <w:szCs w:val="20"/>
                <w:lang w:val="de-AT"/>
              </w:rPr>
            </w:pPr>
            <w:r w:rsidRPr="00124259">
              <w:rPr>
                <w:sz w:val="20"/>
                <w:szCs w:val="20"/>
                <w:lang w:val="de-AT"/>
              </w:rPr>
              <w:t>211.</w:t>
            </w:r>
            <w:r w:rsidRPr="00124259">
              <w:rPr>
                <w:sz w:val="20"/>
                <w:szCs w:val="20"/>
                <w:lang w:val="de-AT"/>
              </w:rPr>
              <w:tab/>
              <w:t xml:space="preserve">Institut für Qualität und Wirtschaftlichkeit im Gesundheitswesen. Idelalisib (chronische lymphatische Leukämie): Nutzenbewertung gemäß § 35a SGB V; Dossierbewertung; Auftrag A16-18. </w:t>
            </w:r>
            <w:r w:rsidRPr="00124259">
              <w:rPr>
                <w:sz w:val="20"/>
                <w:szCs w:val="20"/>
              </w:rPr>
              <w:t xml:space="preserve">IQWiG-Berichte 2016. 406:[Available from: </w:t>
            </w:r>
            <w:hyperlink r:id="rId375" w:history="1">
              <w:r w:rsidRPr="00124259">
                <w:rPr>
                  <w:rStyle w:val="Hyperlink"/>
                  <w:sz w:val="20"/>
                  <w:szCs w:val="20"/>
                  <w:u w:val="none"/>
                </w:rPr>
                <w:t>https://www.iqwig.de/download/A16-18_Idelalisib_Nutzenbewertung-35a-SGB-V.pdf</w:t>
              </w:r>
            </w:hyperlink>
            <w:r w:rsidRPr="00124259">
              <w:rPr>
                <w:sz w:val="20"/>
                <w:szCs w:val="20"/>
              </w:rPr>
              <w:t xml:space="preserve">. </w:t>
            </w:r>
            <w:r w:rsidRPr="00124259">
              <w:rPr>
                <w:sz w:val="20"/>
                <w:szCs w:val="20"/>
                <w:lang w:val="de-AT"/>
              </w:rPr>
              <w:t>[Accessed 06.07.2016].</w:t>
            </w:r>
          </w:p>
          <w:p w:rsidR="006E4EF8" w:rsidRPr="00124259" w:rsidRDefault="006E4EF8" w:rsidP="006E4EF8">
            <w:pPr>
              <w:pStyle w:val="EndNoteBibliography"/>
              <w:rPr>
                <w:sz w:val="20"/>
                <w:szCs w:val="20"/>
                <w:lang w:val="de-AT"/>
              </w:rPr>
            </w:pPr>
            <w:r w:rsidRPr="00124259">
              <w:rPr>
                <w:sz w:val="20"/>
                <w:szCs w:val="20"/>
                <w:lang w:val="de-AT"/>
              </w:rPr>
              <w:t>212.</w:t>
            </w:r>
            <w:r w:rsidRPr="00124259">
              <w:rPr>
                <w:sz w:val="20"/>
                <w:szCs w:val="20"/>
                <w:lang w:val="de-AT"/>
              </w:rPr>
              <w:tab/>
              <w:t xml:space="preserve">Institut für Qualität und Wirtschaftlichkeit im Gesundheitswesen. Osimertinib (Lungenkarzinom): Nutzenbewertung gemäß § 35a SGB V; Dossierbewertung; </w:t>
            </w:r>
            <w:r w:rsidRPr="00124259">
              <w:rPr>
                <w:sz w:val="20"/>
                <w:szCs w:val="20"/>
                <w:lang w:val="de-AT"/>
              </w:rPr>
              <w:lastRenderedPageBreak/>
              <w:t xml:space="preserve">Auftrag A16-14. </w:t>
            </w:r>
            <w:r w:rsidRPr="00124259">
              <w:rPr>
                <w:sz w:val="20"/>
                <w:szCs w:val="20"/>
              </w:rPr>
              <w:t xml:space="preserve">IQWiG-Berichte 2016. 402:[Available from: </w:t>
            </w:r>
            <w:hyperlink r:id="rId376" w:history="1">
              <w:r w:rsidRPr="00124259">
                <w:rPr>
                  <w:rStyle w:val="Hyperlink"/>
                  <w:sz w:val="20"/>
                  <w:szCs w:val="20"/>
                  <w:u w:val="none"/>
                </w:rPr>
                <w:t>https://www.iqwig.de/download/A16-14_Osimertinib_Nutzenbewertung-35a-SGB-V.pdf</w:t>
              </w:r>
            </w:hyperlink>
            <w:r w:rsidRPr="00124259">
              <w:rPr>
                <w:sz w:val="20"/>
                <w:szCs w:val="20"/>
              </w:rPr>
              <w:t xml:space="preserve">. </w:t>
            </w:r>
            <w:r w:rsidRPr="00124259">
              <w:rPr>
                <w:sz w:val="20"/>
                <w:szCs w:val="20"/>
                <w:lang w:val="de-AT"/>
              </w:rPr>
              <w:t>[Accessed 06.07.2016].</w:t>
            </w:r>
          </w:p>
          <w:p w:rsidR="006E4EF8" w:rsidRPr="00124259" w:rsidRDefault="006E4EF8" w:rsidP="006E4EF8">
            <w:pPr>
              <w:pStyle w:val="EndNoteBibliography"/>
              <w:rPr>
                <w:sz w:val="20"/>
                <w:szCs w:val="20"/>
                <w:lang w:val="de-AT"/>
              </w:rPr>
            </w:pPr>
            <w:r w:rsidRPr="00124259">
              <w:rPr>
                <w:sz w:val="20"/>
                <w:szCs w:val="20"/>
                <w:lang w:val="de-AT"/>
              </w:rPr>
              <w:t>213.</w:t>
            </w:r>
            <w:r w:rsidRPr="00124259">
              <w:rPr>
                <w:sz w:val="20"/>
                <w:szCs w:val="20"/>
                <w:lang w:val="de-AT"/>
              </w:rPr>
              <w:tab/>
              <w:t xml:space="preserve">Institut für Qualität und Wirtschaftlichkeit im Gesundheitswesen. Nivolumab (Nierenzellkarzinom): Nutzenbewertung gemäß § 35a SGB V; Auftrag A16-24. </w:t>
            </w:r>
            <w:r w:rsidRPr="00124259">
              <w:rPr>
                <w:sz w:val="20"/>
                <w:szCs w:val="20"/>
              </w:rPr>
              <w:t xml:space="preserve">IQWiG-Berichte 2016. 415:[Available from: </w:t>
            </w:r>
            <w:hyperlink r:id="rId377" w:history="1">
              <w:r w:rsidRPr="00124259">
                <w:rPr>
                  <w:rStyle w:val="Hyperlink"/>
                  <w:sz w:val="20"/>
                  <w:szCs w:val="20"/>
                  <w:u w:val="none"/>
                </w:rPr>
                <w:t>https://www.iqwig.de/download/A16-24_Nivolumab_Nutzenbewertung-35a-SGB-V.pdf</w:t>
              </w:r>
            </w:hyperlink>
            <w:r w:rsidRPr="00124259">
              <w:rPr>
                <w:sz w:val="20"/>
                <w:szCs w:val="20"/>
              </w:rPr>
              <w:t xml:space="preserve">. </w:t>
            </w:r>
            <w:r w:rsidRPr="00124259">
              <w:rPr>
                <w:sz w:val="20"/>
                <w:szCs w:val="20"/>
                <w:lang w:val="de-AT"/>
              </w:rPr>
              <w:t>[Accessed 05.08.2016].</w:t>
            </w:r>
          </w:p>
          <w:p w:rsidR="006E4EF8" w:rsidRPr="00124259" w:rsidRDefault="006E4EF8" w:rsidP="006E4EF8">
            <w:pPr>
              <w:pStyle w:val="EndNoteBibliography"/>
              <w:rPr>
                <w:sz w:val="20"/>
                <w:szCs w:val="20"/>
                <w:lang w:val="de-AT"/>
              </w:rPr>
            </w:pPr>
            <w:r w:rsidRPr="00124259">
              <w:rPr>
                <w:sz w:val="20"/>
                <w:szCs w:val="20"/>
                <w:lang w:val="de-AT"/>
              </w:rPr>
              <w:t>214.</w:t>
            </w:r>
            <w:r w:rsidRPr="00124259">
              <w:rPr>
                <w:sz w:val="20"/>
                <w:szCs w:val="20"/>
                <w:lang w:val="de-AT"/>
              </w:rPr>
              <w:tab/>
              <w:t xml:space="preserve">Institut für Qualität und Wirtschaftlichkeit im Gesundheitswesen. Ospemifen (vulvovaginale Atrophie): Nutzenbewertung gemäß § 35a SGB V; Auftrag A16-21. </w:t>
            </w:r>
            <w:r w:rsidRPr="00124259">
              <w:rPr>
                <w:sz w:val="20"/>
                <w:szCs w:val="20"/>
              </w:rPr>
              <w:t xml:space="preserve">IQWiG-Berichte 2016. 414:[Available from: </w:t>
            </w:r>
            <w:hyperlink r:id="rId378" w:history="1">
              <w:r w:rsidRPr="00124259">
                <w:rPr>
                  <w:rStyle w:val="Hyperlink"/>
                  <w:sz w:val="20"/>
                  <w:szCs w:val="20"/>
                  <w:u w:val="none"/>
                </w:rPr>
                <w:t>https://www.iqwig.de/download/A16-21_Ospemifen_Nutzenbewertung-35a-SGB-V.pdf</w:t>
              </w:r>
            </w:hyperlink>
            <w:r w:rsidRPr="00124259">
              <w:rPr>
                <w:sz w:val="20"/>
                <w:szCs w:val="20"/>
              </w:rPr>
              <w:t xml:space="preserve">. </w:t>
            </w:r>
            <w:r w:rsidRPr="00124259">
              <w:rPr>
                <w:sz w:val="20"/>
                <w:szCs w:val="20"/>
                <w:lang w:val="de-AT"/>
              </w:rPr>
              <w:t>[Accessed 05.08.2016].</w:t>
            </w:r>
          </w:p>
          <w:p w:rsidR="006E4EF8" w:rsidRPr="00124259" w:rsidRDefault="006E4EF8" w:rsidP="006E4EF8">
            <w:pPr>
              <w:pStyle w:val="EndNoteBibliography"/>
              <w:rPr>
                <w:sz w:val="20"/>
                <w:szCs w:val="20"/>
                <w:lang w:val="de-AT"/>
              </w:rPr>
            </w:pPr>
            <w:r w:rsidRPr="00124259">
              <w:rPr>
                <w:sz w:val="20"/>
                <w:szCs w:val="20"/>
                <w:lang w:val="de-AT"/>
              </w:rPr>
              <w:t>215.</w:t>
            </w:r>
            <w:r w:rsidRPr="00124259">
              <w:rPr>
                <w:sz w:val="20"/>
                <w:szCs w:val="20"/>
                <w:lang w:val="de-AT"/>
              </w:rPr>
              <w:tab/>
              <w:t xml:space="preserve">Institut für Qualität und Wirtschaftlichkeit im Gesundheitswesen. Nivolumab (nicht plattenepitheliales NSCLC): Nutzenbewertung gemäß § 35a SGB V; Auftrag A16-25. </w:t>
            </w:r>
            <w:r w:rsidRPr="00124259">
              <w:rPr>
                <w:sz w:val="20"/>
                <w:szCs w:val="20"/>
              </w:rPr>
              <w:t xml:space="preserve">IQWiG-Berichte 2016. 416:[Available from: </w:t>
            </w:r>
            <w:hyperlink r:id="rId379" w:history="1">
              <w:r w:rsidRPr="00124259">
                <w:rPr>
                  <w:rStyle w:val="Hyperlink"/>
                  <w:sz w:val="20"/>
                  <w:szCs w:val="20"/>
                  <w:u w:val="none"/>
                </w:rPr>
                <w:t>https://www.iqwig.de/download/A16-25_Nivolumab_Nutzenbewertung-35a-SGB-V.pdf</w:t>
              </w:r>
            </w:hyperlink>
            <w:r w:rsidRPr="00124259">
              <w:rPr>
                <w:sz w:val="20"/>
                <w:szCs w:val="20"/>
              </w:rPr>
              <w:t xml:space="preserve">. </w:t>
            </w:r>
            <w:r w:rsidRPr="00124259">
              <w:rPr>
                <w:sz w:val="20"/>
                <w:szCs w:val="20"/>
                <w:lang w:val="de-AT"/>
              </w:rPr>
              <w:t>[Accessed 05.08.2016].</w:t>
            </w:r>
          </w:p>
          <w:p w:rsidR="006E4EF8" w:rsidRPr="00124259" w:rsidRDefault="006E4EF8" w:rsidP="006E4EF8">
            <w:pPr>
              <w:pStyle w:val="EndNoteBibliography"/>
              <w:rPr>
                <w:sz w:val="20"/>
                <w:szCs w:val="20"/>
                <w:lang w:val="de-AT"/>
              </w:rPr>
            </w:pPr>
            <w:r w:rsidRPr="00124259">
              <w:rPr>
                <w:sz w:val="20"/>
                <w:szCs w:val="20"/>
                <w:lang w:val="de-AT"/>
              </w:rPr>
              <w:t>216.</w:t>
            </w:r>
            <w:r w:rsidRPr="00124259">
              <w:rPr>
                <w:sz w:val="20"/>
                <w:szCs w:val="20"/>
                <w:lang w:val="de-AT"/>
              </w:rPr>
              <w:tab/>
              <w:t xml:space="preserve">Institut für Qualität und Wirtschaftlichkeit im Gesundheitswesen. Ramucirumab (Magenkarzinom): Nutzenbewertung gemäß § 35a SGB V; Auftrag A16-23. </w:t>
            </w:r>
            <w:r w:rsidRPr="00124259">
              <w:rPr>
                <w:sz w:val="20"/>
                <w:szCs w:val="20"/>
              </w:rPr>
              <w:t xml:space="preserve">IQWiG-Berichte 2016. 413:[Available from: </w:t>
            </w:r>
            <w:hyperlink r:id="rId380" w:history="1">
              <w:r w:rsidRPr="00124259">
                <w:rPr>
                  <w:rStyle w:val="Hyperlink"/>
                  <w:sz w:val="20"/>
                  <w:szCs w:val="20"/>
                  <w:u w:val="none"/>
                </w:rPr>
                <w:t>https://www.iqwig.de/download/A16-23_Ramucirumab_Nutzenbewertung-35a-SGB-V.pdf</w:t>
              </w:r>
            </w:hyperlink>
            <w:r w:rsidRPr="00124259">
              <w:rPr>
                <w:sz w:val="20"/>
                <w:szCs w:val="20"/>
              </w:rPr>
              <w:t xml:space="preserve">. </w:t>
            </w:r>
            <w:r w:rsidRPr="00124259">
              <w:rPr>
                <w:sz w:val="20"/>
                <w:szCs w:val="20"/>
                <w:lang w:val="de-AT"/>
              </w:rPr>
              <w:t>[Accessed 05.08.2016].</w:t>
            </w:r>
          </w:p>
          <w:p w:rsidR="006E4EF8" w:rsidRPr="00124259" w:rsidRDefault="006E4EF8" w:rsidP="006E4EF8">
            <w:pPr>
              <w:pStyle w:val="EndNoteBibliography"/>
              <w:rPr>
                <w:sz w:val="20"/>
                <w:szCs w:val="20"/>
                <w:lang w:val="de-AT"/>
              </w:rPr>
            </w:pPr>
            <w:r w:rsidRPr="00124259">
              <w:rPr>
                <w:sz w:val="20"/>
                <w:szCs w:val="20"/>
                <w:lang w:val="de-AT"/>
              </w:rPr>
              <w:t>217.</w:t>
            </w:r>
            <w:r w:rsidRPr="00124259">
              <w:rPr>
                <w:sz w:val="20"/>
                <w:szCs w:val="20"/>
                <w:lang w:val="de-AT"/>
              </w:rPr>
              <w:tab/>
              <w:t xml:space="preserve">Institut für Qualität und Wirtschaftlichkeit im Gesundheitswesen. Afatinib (NSCLC mit Plattenepithelhistologie): Nutzenbewertung gemäß § 35a SGB V; Auftrag A16-22. </w:t>
            </w:r>
            <w:r w:rsidRPr="00124259">
              <w:rPr>
                <w:sz w:val="20"/>
                <w:szCs w:val="20"/>
              </w:rPr>
              <w:t xml:space="preserve">IQWiG-Berichte 2016. 411:[Available from: </w:t>
            </w:r>
            <w:hyperlink r:id="rId381" w:history="1">
              <w:r w:rsidRPr="00124259">
                <w:rPr>
                  <w:rStyle w:val="Hyperlink"/>
                  <w:sz w:val="20"/>
                  <w:szCs w:val="20"/>
                  <w:u w:val="none"/>
                </w:rPr>
                <w:t>https://www.iqwig.de/download/A16-22_Afatinib_Nutzenbewertung-35a-SGB-V.pdf</w:t>
              </w:r>
            </w:hyperlink>
            <w:r w:rsidRPr="00124259">
              <w:rPr>
                <w:sz w:val="20"/>
                <w:szCs w:val="20"/>
              </w:rPr>
              <w:t xml:space="preserve">. </w:t>
            </w:r>
            <w:r w:rsidRPr="00124259">
              <w:rPr>
                <w:sz w:val="20"/>
                <w:szCs w:val="20"/>
                <w:lang w:val="de-AT"/>
              </w:rPr>
              <w:t>[Accessed 05.08.2016].</w:t>
            </w:r>
          </w:p>
          <w:p w:rsidR="006E4EF8" w:rsidRPr="00124259" w:rsidRDefault="006E4EF8" w:rsidP="006E4EF8">
            <w:pPr>
              <w:pStyle w:val="EndNoteBibliography"/>
              <w:rPr>
                <w:sz w:val="20"/>
                <w:szCs w:val="20"/>
                <w:lang w:val="de-AT"/>
              </w:rPr>
            </w:pPr>
            <w:r w:rsidRPr="00124259">
              <w:rPr>
                <w:sz w:val="20"/>
                <w:szCs w:val="20"/>
                <w:lang w:val="de-AT"/>
              </w:rPr>
              <w:t>218.</w:t>
            </w:r>
            <w:r w:rsidRPr="00124259">
              <w:rPr>
                <w:sz w:val="20"/>
                <w:szCs w:val="20"/>
                <w:lang w:val="de-AT"/>
              </w:rPr>
              <w:tab/>
              <w:t xml:space="preserve">Institut für Qualität und Wirtschaftlichkeit im Gesundheitswesen. Emtricitabin/Tenofoviralafenamid (HIV-Infektion): Nutzenbewertung gemäß § 35a SGB V; Dossierbewertung; Auftrag A16-30. </w:t>
            </w:r>
            <w:r w:rsidRPr="00124259">
              <w:rPr>
                <w:sz w:val="20"/>
                <w:szCs w:val="20"/>
              </w:rPr>
              <w:t xml:space="preserve">IQWiG-Berichte 2016. 420:[Available from: </w:t>
            </w:r>
            <w:hyperlink r:id="rId382" w:history="1">
              <w:r w:rsidRPr="00124259">
                <w:rPr>
                  <w:rStyle w:val="Hyperlink"/>
                  <w:sz w:val="20"/>
                  <w:szCs w:val="20"/>
                  <w:u w:val="none"/>
                </w:rPr>
                <w:t>https://www.iqwig.de/download/A16-30_Emtricitabin-Tenofoviralafenamid_Nutzenbewertung-35a-SGB-V.pdf</w:t>
              </w:r>
            </w:hyperlink>
            <w:r w:rsidRPr="00124259">
              <w:rPr>
                <w:sz w:val="20"/>
                <w:szCs w:val="20"/>
              </w:rPr>
              <w:t xml:space="preserve">. </w:t>
            </w:r>
            <w:r w:rsidRPr="00124259">
              <w:rPr>
                <w:sz w:val="20"/>
                <w:szCs w:val="20"/>
                <w:lang w:val="de-AT"/>
              </w:rPr>
              <w:t>[Accessed 23.09.2016].</w:t>
            </w:r>
          </w:p>
          <w:p w:rsidR="006E4EF8" w:rsidRPr="00124259" w:rsidRDefault="006E4EF8" w:rsidP="006E4EF8">
            <w:pPr>
              <w:pStyle w:val="EndNoteBibliography"/>
              <w:rPr>
                <w:sz w:val="20"/>
                <w:szCs w:val="20"/>
                <w:lang w:val="de-AT"/>
              </w:rPr>
            </w:pPr>
            <w:r w:rsidRPr="00124259">
              <w:rPr>
                <w:sz w:val="20"/>
                <w:szCs w:val="20"/>
                <w:lang w:val="de-AT"/>
              </w:rPr>
              <w:t>219.</w:t>
            </w:r>
            <w:r w:rsidRPr="00124259">
              <w:rPr>
                <w:sz w:val="20"/>
                <w:szCs w:val="20"/>
                <w:lang w:val="de-AT"/>
              </w:rPr>
              <w:tab/>
              <w:t xml:space="preserve">Institut für Qualität und Wirtschaftlichkeit im Gesundheitswesen. Necitumumab (Lungenkarzinom): Nutzenbewertung gemäß § 35a SGB V; Dossierbewertung; Auftrag A16-17; Version 1.1. </w:t>
            </w:r>
            <w:r w:rsidRPr="00124259">
              <w:rPr>
                <w:sz w:val="20"/>
                <w:szCs w:val="20"/>
              </w:rPr>
              <w:t xml:space="preserve">IQWiG-Berichte 2016. 404:[Available from: </w:t>
            </w:r>
            <w:hyperlink r:id="rId383" w:history="1">
              <w:r w:rsidRPr="00124259">
                <w:rPr>
                  <w:rStyle w:val="Hyperlink"/>
                  <w:sz w:val="20"/>
                  <w:szCs w:val="20"/>
                  <w:u w:val="none"/>
                </w:rPr>
                <w:t>https://www.iqwig.de/download/A16-17_Necitumumab_Nutzenbewertung-35a-SGB-V_V1.1.pdf</w:t>
              </w:r>
            </w:hyperlink>
            <w:r w:rsidRPr="00124259">
              <w:rPr>
                <w:sz w:val="20"/>
                <w:szCs w:val="20"/>
              </w:rPr>
              <w:t xml:space="preserve">. </w:t>
            </w:r>
            <w:r w:rsidRPr="00124259">
              <w:rPr>
                <w:sz w:val="20"/>
                <w:szCs w:val="20"/>
                <w:lang w:val="de-AT"/>
              </w:rPr>
              <w:t>[Accessed 23.09.2016].</w:t>
            </w:r>
          </w:p>
          <w:p w:rsidR="006E4EF8" w:rsidRPr="00124259" w:rsidRDefault="006E4EF8" w:rsidP="006E4EF8">
            <w:pPr>
              <w:pStyle w:val="EndNoteBibliography"/>
              <w:rPr>
                <w:sz w:val="20"/>
                <w:szCs w:val="20"/>
                <w:lang w:val="de-AT"/>
              </w:rPr>
            </w:pPr>
            <w:r w:rsidRPr="00124259">
              <w:rPr>
                <w:sz w:val="20"/>
                <w:szCs w:val="20"/>
                <w:lang w:val="de-AT"/>
              </w:rPr>
              <w:t>220.</w:t>
            </w:r>
            <w:r w:rsidRPr="00124259">
              <w:rPr>
                <w:sz w:val="20"/>
                <w:szCs w:val="20"/>
                <w:lang w:val="de-AT"/>
              </w:rPr>
              <w:tab/>
              <w:t xml:space="preserve">Institut für Qualität und Wirtschaftlichkeit im Gesundheitswesen. Migalastat: Bewertung gemäß § 35a Abs. 1 Satz 10 SGB V; Dossierbewertung; Auftrag G16-04. </w:t>
            </w:r>
            <w:r w:rsidRPr="00124259">
              <w:rPr>
                <w:sz w:val="20"/>
                <w:szCs w:val="20"/>
              </w:rPr>
              <w:t xml:space="preserve">IQWiG-Berichte 2016. 429:[Available from: </w:t>
            </w:r>
            <w:hyperlink r:id="rId384" w:history="1">
              <w:r w:rsidRPr="00124259">
                <w:rPr>
                  <w:rStyle w:val="Hyperlink"/>
                  <w:sz w:val="20"/>
                  <w:szCs w:val="20"/>
                  <w:u w:val="none"/>
                </w:rPr>
                <w:t>https://www.iqwig.de/download/G16-04_Migalastat_Bewertung-35a-Abs1-Satz10-SGB-V.pdf</w:t>
              </w:r>
            </w:hyperlink>
            <w:r w:rsidRPr="00124259">
              <w:rPr>
                <w:sz w:val="20"/>
                <w:szCs w:val="20"/>
              </w:rPr>
              <w:t xml:space="preserve">. </w:t>
            </w:r>
            <w:r w:rsidRPr="00124259">
              <w:rPr>
                <w:sz w:val="20"/>
                <w:szCs w:val="20"/>
                <w:lang w:val="de-AT"/>
              </w:rPr>
              <w:t>[Accessed 23.09.2016].</w:t>
            </w:r>
          </w:p>
          <w:p w:rsidR="006E4EF8" w:rsidRPr="00124259" w:rsidRDefault="006E4EF8" w:rsidP="006E4EF8">
            <w:pPr>
              <w:pStyle w:val="EndNoteBibliography"/>
              <w:rPr>
                <w:sz w:val="20"/>
                <w:szCs w:val="20"/>
                <w:lang w:val="de-AT"/>
              </w:rPr>
            </w:pPr>
            <w:r w:rsidRPr="00124259">
              <w:rPr>
                <w:sz w:val="20"/>
                <w:szCs w:val="20"/>
                <w:lang w:val="de-AT"/>
              </w:rPr>
              <w:t>221.</w:t>
            </w:r>
            <w:r w:rsidRPr="00124259">
              <w:rPr>
                <w:sz w:val="20"/>
                <w:szCs w:val="20"/>
                <w:lang w:val="de-AT"/>
              </w:rPr>
              <w:tab/>
              <w:t xml:space="preserve">Institut für Qualität und Wirtschaftlichkeit im Gesundheitswesen. Elotuzumab (multiples Myelom): Nutzenbewertung gemäß § 35a SGB V; Dossierbewertung; Auftrag A16-32. </w:t>
            </w:r>
            <w:r w:rsidRPr="00124259">
              <w:rPr>
                <w:sz w:val="20"/>
                <w:szCs w:val="20"/>
              </w:rPr>
              <w:t xml:space="preserve">IQWiG-Berichte 2016. 426:[Available from: </w:t>
            </w:r>
            <w:hyperlink r:id="rId385" w:history="1">
              <w:r w:rsidRPr="00124259">
                <w:rPr>
                  <w:rStyle w:val="Hyperlink"/>
                  <w:sz w:val="20"/>
                  <w:szCs w:val="20"/>
                  <w:u w:val="none"/>
                </w:rPr>
                <w:t>https://www.iqwig.de/download/A16-32_Elotuzumab_Nutzenbewertung-35a-SGB-V.pdf</w:t>
              </w:r>
            </w:hyperlink>
            <w:r w:rsidRPr="00124259">
              <w:rPr>
                <w:sz w:val="20"/>
                <w:szCs w:val="20"/>
              </w:rPr>
              <w:t xml:space="preserve">. </w:t>
            </w:r>
            <w:r w:rsidRPr="00124259">
              <w:rPr>
                <w:sz w:val="20"/>
                <w:szCs w:val="20"/>
                <w:lang w:val="de-AT"/>
              </w:rPr>
              <w:t>[Accessed 23.09.2016].</w:t>
            </w:r>
          </w:p>
          <w:p w:rsidR="006E4EF8" w:rsidRPr="00124259" w:rsidRDefault="006E4EF8" w:rsidP="006E4EF8">
            <w:pPr>
              <w:pStyle w:val="EndNoteBibliography"/>
              <w:rPr>
                <w:sz w:val="20"/>
                <w:szCs w:val="20"/>
                <w:lang w:val="de-AT"/>
              </w:rPr>
            </w:pPr>
            <w:r w:rsidRPr="00124259">
              <w:rPr>
                <w:sz w:val="20"/>
                <w:szCs w:val="20"/>
                <w:lang w:val="de-AT"/>
              </w:rPr>
              <w:t>222.</w:t>
            </w:r>
            <w:r w:rsidRPr="00124259">
              <w:rPr>
                <w:sz w:val="20"/>
                <w:szCs w:val="20"/>
                <w:lang w:val="de-AT"/>
              </w:rPr>
              <w:tab/>
              <w:t xml:space="preserve">Institut für Qualität und Wirtschaftlichkeit im Gesundheitswesen. Eribulin (Liposarkom): Nutzenbewertung gemäß § 35a SGB V; Dossierbewertung; Auftrag A16-31. </w:t>
            </w:r>
            <w:r w:rsidRPr="00124259">
              <w:rPr>
                <w:sz w:val="20"/>
                <w:szCs w:val="20"/>
              </w:rPr>
              <w:t xml:space="preserve">IQWiG-Berichte 2016. 427:[Available from: </w:t>
            </w:r>
            <w:hyperlink r:id="rId386" w:history="1">
              <w:r w:rsidRPr="00124259">
                <w:rPr>
                  <w:rStyle w:val="Hyperlink"/>
                  <w:sz w:val="20"/>
                  <w:szCs w:val="20"/>
                  <w:u w:val="none"/>
                </w:rPr>
                <w:t>https://www.iqwig.de/download/A16-31_Eribulin_Nutzenbewertung-35a-SGB-V.pdf</w:t>
              </w:r>
            </w:hyperlink>
            <w:r w:rsidRPr="00124259">
              <w:rPr>
                <w:sz w:val="20"/>
                <w:szCs w:val="20"/>
              </w:rPr>
              <w:t xml:space="preserve">. </w:t>
            </w:r>
            <w:r w:rsidRPr="00124259">
              <w:rPr>
                <w:sz w:val="20"/>
                <w:szCs w:val="20"/>
                <w:lang w:val="de-AT"/>
              </w:rPr>
              <w:t>[Accessed 23.09.2016].</w:t>
            </w:r>
          </w:p>
          <w:p w:rsidR="006E4EF8" w:rsidRPr="00124259" w:rsidRDefault="006E4EF8" w:rsidP="006E4EF8">
            <w:pPr>
              <w:pStyle w:val="EndNoteBibliography"/>
              <w:rPr>
                <w:sz w:val="20"/>
                <w:szCs w:val="20"/>
                <w:lang w:val="de-AT"/>
              </w:rPr>
            </w:pPr>
            <w:r w:rsidRPr="00124259">
              <w:rPr>
                <w:sz w:val="20"/>
                <w:szCs w:val="20"/>
                <w:lang w:val="de-AT"/>
              </w:rPr>
              <w:t>223.</w:t>
            </w:r>
            <w:r w:rsidRPr="00124259">
              <w:rPr>
                <w:sz w:val="20"/>
                <w:szCs w:val="20"/>
                <w:lang w:val="de-AT"/>
              </w:rPr>
              <w:tab/>
              <w:t xml:space="preserve">Institut für Qualität und Wirtschaftlichkeit im Gesundheitswesen. Talimogen laherparepvec (Melanom): Nutzenbewertung gemäß § 35a SGB V; Dossierbewertung; Auftrag A16-37. </w:t>
            </w:r>
            <w:r w:rsidRPr="00124259">
              <w:rPr>
                <w:sz w:val="20"/>
                <w:szCs w:val="20"/>
              </w:rPr>
              <w:t xml:space="preserve">IQWiG-Berichte 2016. 431:[Available from: </w:t>
            </w:r>
            <w:hyperlink r:id="rId387" w:history="1">
              <w:r w:rsidRPr="00124259">
                <w:rPr>
                  <w:rStyle w:val="Hyperlink"/>
                  <w:sz w:val="20"/>
                  <w:szCs w:val="20"/>
                  <w:u w:val="none"/>
                </w:rPr>
                <w:t>https://www.iqwig.de/download/A16-37_Talimogen-laherparepvec_Nutzenbewertung-35a-SGB-V.pdf</w:t>
              </w:r>
            </w:hyperlink>
            <w:r w:rsidRPr="00124259">
              <w:rPr>
                <w:sz w:val="20"/>
                <w:szCs w:val="20"/>
              </w:rPr>
              <w:t xml:space="preserve">. </w:t>
            </w:r>
            <w:r w:rsidRPr="00124259">
              <w:rPr>
                <w:sz w:val="20"/>
                <w:szCs w:val="20"/>
                <w:lang w:val="de-AT"/>
              </w:rPr>
              <w:t>[Accessed 23.09.2016].</w:t>
            </w:r>
          </w:p>
          <w:p w:rsidR="006E4EF8" w:rsidRPr="00124259" w:rsidRDefault="006E4EF8" w:rsidP="006E4EF8">
            <w:pPr>
              <w:pStyle w:val="EndNoteBibliography"/>
              <w:rPr>
                <w:sz w:val="20"/>
                <w:szCs w:val="20"/>
                <w:lang w:val="de-AT"/>
              </w:rPr>
            </w:pPr>
            <w:r w:rsidRPr="00124259">
              <w:rPr>
                <w:sz w:val="20"/>
                <w:szCs w:val="20"/>
                <w:lang w:val="de-AT"/>
              </w:rPr>
              <w:t>224.</w:t>
            </w:r>
            <w:r w:rsidRPr="00124259">
              <w:rPr>
                <w:sz w:val="20"/>
                <w:szCs w:val="20"/>
                <w:lang w:val="de-AT"/>
              </w:rPr>
              <w:tab/>
              <w:t xml:space="preserve">Institut für Qualität und Wirtschaftlichkeit im Gesundheitswesen. Nivolumab (Melanom): Nutzenbewertung gemäß § 35a SGB V; Dossierbewertung; Auftrag A16-35. </w:t>
            </w:r>
            <w:r w:rsidRPr="00124259">
              <w:rPr>
                <w:sz w:val="20"/>
                <w:szCs w:val="20"/>
              </w:rPr>
              <w:t xml:space="preserve">IQWiG-Berichte 2016. 432:[Available from: </w:t>
            </w:r>
            <w:hyperlink r:id="rId388" w:history="1">
              <w:r w:rsidRPr="00124259">
                <w:rPr>
                  <w:rStyle w:val="Hyperlink"/>
                  <w:sz w:val="20"/>
                  <w:szCs w:val="20"/>
                  <w:u w:val="none"/>
                </w:rPr>
                <w:t>https://www.iqwig.de/download/A16-35_Nivolumab_Nutzenbewertung-35a-SGB-V.pdf</w:t>
              </w:r>
            </w:hyperlink>
            <w:r w:rsidRPr="00124259">
              <w:rPr>
                <w:sz w:val="20"/>
                <w:szCs w:val="20"/>
              </w:rPr>
              <w:t xml:space="preserve">. </w:t>
            </w:r>
            <w:r w:rsidRPr="00124259">
              <w:rPr>
                <w:sz w:val="20"/>
                <w:szCs w:val="20"/>
                <w:lang w:val="de-AT"/>
              </w:rPr>
              <w:t>[Accessed 23.09.2016].</w:t>
            </w:r>
          </w:p>
          <w:p w:rsidR="006E4EF8" w:rsidRPr="00124259" w:rsidRDefault="006E4EF8" w:rsidP="006E4EF8">
            <w:pPr>
              <w:pStyle w:val="EndNoteBibliography"/>
              <w:rPr>
                <w:sz w:val="20"/>
                <w:szCs w:val="20"/>
                <w:lang w:val="de-AT"/>
              </w:rPr>
            </w:pPr>
            <w:r w:rsidRPr="00124259">
              <w:rPr>
                <w:sz w:val="20"/>
                <w:szCs w:val="20"/>
                <w:lang w:val="de-AT"/>
              </w:rPr>
              <w:t>225.</w:t>
            </w:r>
            <w:r w:rsidRPr="00124259">
              <w:rPr>
                <w:sz w:val="20"/>
                <w:szCs w:val="20"/>
                <w:lang w:val="de-AT"/>
              </w:rPr>
              <w:tab/>
              <w:t xml:space="preserve">Institut für Qualität und Wirtschaftlichkeit im Gesundheitswesen. Asfotase alfa: Bewertung gemäß § 35a Abs. 1 Satz 10 SGB V; Dossierbewertung; Auftrag G15-09. </w:t>
            </w:r>
            <w:r w:rsidRPr="00124259">
              <w:rPr>
                <w:sz w:val="20"/>
                <w:szCs w:val="20"/>
              </w:rPr>
              <w:t xml:space="preserve">IQWiG-Berichte 2016. 348:[Available from: </w:t>
            </w:r>
            <w:hyperlink r:id="rId389" w:history="1">
              <w:r w:rsidRPr="00124259">
                <w:rPr>
                  <w:rStyle w:val="Hyperlink"/>
                  <w:sz w:val="20"/>
                  <w:szCs w:val="20"/>
                  <w:u w:val="none"/>
                </w:rPr>
                <w:t>https://www.iqwig.de/download/G15-09_Asfotase-alfa_Bewertung-35a-Absatz-1-Satz-10-SGB-V.pdf</w:t>
              </w:r>
            </w:hyperlink>
            <w:r w:rsidRPr="00124259">
              <w:rPr>
                <w:sz w:val="20"/>
                <w:szCs w:val="20"/>
              </w:rPr>
              <w:t xml:space="preserve">. </w:t>
            </w:r>
            <w:r w:rsidRPr="00124259">
              <w:rPr>
                <w:sz w:val="20"/>
                <w:szCs w:val="20"/>
                <w:lang w:val="de-AT"/>
              </w:rPr>
              <w:t>[Accessed 15.01.2016].</w:t>
            </w:r>
          </w:p>
          <w:p w:rsidR="006E4EF8" w:rsidRPr="00124259" w:rsidRDefault="006E4EF8" w:rsidP="006E4EF8">
            <w:pPr>
              <w:pStyle w:val="EndNoteBibliography"/>
              <w:rPr>
                <w:sz w:val="20"/>
                <w:szCs w:val="20"/>
                <w:lang w:val="de-AT"/>
              </w:rPr>
            </w:pPr>
            <w:r w:rsidRPr="00124259">
              <w:rPr>
                <w:sz w:val="20"/>
                <w:szCs w:val="20"/>
                <w:lang w:val="de-AT"/>
              </w:rPr>
              <w:t>226.</w:t>
            </w:r>
            <w:r w:rsidRPr="00124259">
              <w:rPr>
                <w:sz w:val="20"/>
                <w:szCs w:val="20"/>
                <w:lang w:val="de-AT"/>
              </w:rPr>
              <w:tab/>
              <w:t xml:space="preserve">Institut für Qualität und Wirtschaftlichkeit im Gesundheitswesen. Panobinostat: Bewertung gemäß § 35a Abs. 1 Satz 10 SGB V; Dossierbewertung; Auftrag G15-10. </w:t>
            </w:r>
            <w:r w:rsidRPr="00124259">
              <w:rPr>
                <w:sz w:val="20"/>
                <w:szCs w:val="20"/>
              </w:rPr>
              <w:t xml:space="preserve">IQWiG-Berichte 2016. 349:[Available from: </w:t>
            </w:r>
            <w:hyperlink r:id="rId390" w:history="1">
              <w:r w:rsidRPr="00124259">
                <w:rPr>
                  <w:rStyle w:val="Hyperlink"/>
                  <w:sz w:val="20"/>
                  <w:szCs w:val="20"/>
                  <w:u w:val="none"/>
                </w:rPr>
                <w:t>https://www.iqwig.de/download/G15-10_Panobinostat_Dossierbewertung_35a-Absatz-1-Satz-10-SGB-V.pdf</w:t>
              </w:r>
            </w:hyperlink>
            <w:r w:rsidRPr="00124259">
              <w:rPr>
                <w:sz w:val="20"/>
                <w:szCs w:val="20"/>
              </w:rPr>
              <w:t xml:space="preserve">. </w:t>
            </w:r>
            <w:r w:rsidRPr="00124259">
              <w:rPr>
                <w:sz w:val="20"/>
                <w:szCs w:val="20"/>
                <w:lang w:val="de-AT"/>
              </w:rPr>
              <w:lastRenderedPageBreak/>
              <w:t>[Accessed 15.01.2016].</w:t>
            </w:r>
          </w:p>
          <w:p w:rsidR="006E4EF8" w:rsidRPr="00124259" w:rsidRDefault="006E4EF8" w:rsidP="006E4EF8">
            <w:pPr>
              <w:pStyle w:val="EndNoteBibliography"/>
              <w:rPr>
                <w:sz w:val="20"/>
                <w:szCs w:val="20"/>
                <w:lang w:val="de-AT"/>
              </w:rPr>
            </w:pPr>
            <w:r w:rsidRPr="00124259">
              <w:rPr>
                <w:sz w:val="20"/>
                <w:szCs w:val="20"/>
                <w:lang w:val="de-AT"/>
              </w:rPr>
              <w:t>227.</w:t>
            </w:r>
            <w:r w:rsidRPr="00124259">
              <w:rPr>
                <w:sz w:val="20"/>
                <w:szCs w:val="20"/>
                <w:lang w:val="de-AT"/>
              </w:rPr>
              <w:tab/>
              <w:t xml:space="preserve">Institut für Qualität und Wirtschaftlichkeit im Gesundheitswesen. Idebenon: Bewertung gemäß § 35a Abs. 1 Satz 10 SGB V; Dossierbewertung; Auftrag G15-11. </w:t>
            </w:r>
            <w:r w:rsidRPr="00124259">
              <w:rPr>
                <w:sz w:val="20"/>
                <w:szCs w:val="20"/>
              </w:rPr>
              <w:t xml:space="preserve">IQWiG-Berichte 2016. 350:[Available from: </w:t>
            </w:r>
            <w:hyperlink r:id="rId391" w:history="1">
              <w:r w:rsidRPr="00124259">
                <w:rPr>
                  <w:rStyle w:val="Hyperlink"/>
                  <w:sz w:val="20"/>
                  <w:szCs w:val="20"/>
                  <w:u w:val="none"/>
                </w:rPr>
                <w:t>https://www.iqwig.de/download/G15-11_Idebenon_Dossierbewertung_35a-Absatz-1-Satz-10-SGB-V.pdf</w:t>
              </w:r>
            </w:hyperlink>
            <w:r w:rsidRPr="00124259">
              <w:rPr>
                <w:sz w:val="20"/>
                <w:szCs w:val="20"/>
              </w:rPr>
              <w:t xml:space="preserve">. </w:t>
            </w:r>
            <w:r w:rsidRPr="00124259">
              <w:rPr>
                <w:sz w:val="20"/>
                <w:szCs w:val="20"/>
                <w:lang w:val="de-AT"/>
              </w:rPr>
              <w:t>[Accessed 15.01.2016].</w:t>
            </w:r>
          </w:p>
          <w:p w:rsidR="006E4EF8" w:rsidRPr="00124259" w:rsidRDefault="006E4EF8" w:rsidP="006E4EF8">
            <w:pPr>
              <w:pStyle w:val="EndNoteBibliography"/>
              <w:rPr>
                <w:sz w:val="20"/>
                <w:szCs w:val="20"/>
                <w:lang w:val="de-AT"/>
              </w:rPr>
            </w:pPr>
            <w:r w:rsidRPr="00124259">
              <w:rPr>
                <w:sz w:val="20"/>
                <w:szCs w:val="20"/>
                <w:lang w:val="de-AT"/>
              </w:rPr>
              <w:t>228.</w:t>
            </w:r>
            <w:r w:rsidRPr="00124259">
              <w:rPr>
                <w:sz w:val="20"/>
                <w:szCs w:val="20"/>
                <w:lang w:val="de-AT"/>
              </w:rPr>
              <w:tab/>
              <w:t xml:space="preserve">Institut für Qualität und Wirtschaftlichkeit im Gesundheitswesen. Sebelipase alfa: Bewertung gemäß § 35a Abs. 1 Satz 10 SGB V; Dossierbewertung; Auftrag G15-08. </w:t>
            </w:r>
            <w:r w:rsidRPr="00124259">
              <w:rPr>
                <w:sz w:val="20"/>
                <w:szCs w:val="20"/>
              </w:rPr>
              <w:t xml:space="preserve">IQWiG-Berichte 2016. 347:[Available from: </w:t>
            </w:r>
            <w:hyperlink r:id="rId392" w:history="1">
              <w:r w:rsidRPr="00124259">
                <w:rPr>
                  <w:rStyle w:val="Hyperlink"/>
                  <w:sz w:val="20"/>
                  <w:szCs w:val="20"/>
                  <w:u w:val="none"/>
                </w:rPr>
                <w:t>https://www.iqwig.de/download/G15-08_Sebelipase-alfa_Bewertung-35a-Absatz-1-Satz-10-SGB-V.pdf</w:t>
              </w:r>
            </w:hyperlink>
            <w:r w:rsidRPr="00124259">
              <w:rPr>
                <w:sz w:val="20"/>
                <w:szCs w:val="20"/>
              </w:rPr>
              <w:t xml:space="preserve">. </w:t>
            </w:r>
            <w:r w:rsidRPr="00124259">
              <w:rPr>
                <w:sz w:val="20"/>
                <w:szCs w:val="20"/>
                <w:lang w:val="de-AT"/>
              </w:rPr>
              <w:t>[Accessed 18.01.2016].</w:t>
            </w:r>
          </w:p>
          <w:p w:rsidR="006E4EF8" w:rsidRPr="00124259" w:rsidRDefault="006E4EF8" w:rsidP="006E4EF8">
            <w:pPr>
              <w:pStyle w:val="EndNoteBibliography"/>
              <w:rPr>
                <w:sz w:val="20"/>
                <w:szCs w:val="20"/>
                <w:lang w:val="de-AT"/>
              </w:rPr>
            </w:pPr>
            <w:r w:rsidRPr="00124259">
              <w:rPr>
                <w:sz w:val="20"/>
                <w:szCs w:val="20"/>
                <w:lang w:val="de-AT"/>
              </w:rPr>
              <w:t>229.</w:t>
            </w:r>
            <w:r w:rsidRPr="00124259">
              <w:rPr>
                <w:sz w:val="20"/>
                <w:szCs w:val="20"/>
                <w:lang w:val="de-AT"/>
              </w:rPr>
              <w:tab/>
              <w:t xml:space="preserve">Institut für Qualität und Wirtschaftlichkeit im Gesundheitswesen. Isavuconazol: Bewertung gemäß § 35a Abs. 1 Satz 10 SGB V; Dossierbewertung; Auftrag G15-12. </w:t>
            </w:r>
            <w:r w:rsidRPr="00124259">
              <w:rPr>
                <w:sz w:val="20"/>
                <w:szCs w:val="20"/>
              </w:rPr>
              <w:t xml:space="preserve">IQWiG-Berichte 2016. 360:[Available from: </w:t>
            </w:r>
            <w:hyperlink r:id="rId393" w:history="1">
              <w:r w:rsidRPr="00124259">
                <w:rPr>
                  <w:rStyle w:val="Hyperlink"/>
                  <w:sz w:val="20"/>
                  <w:szCs w:val="20"/>
                  <w:u w:val="none"/>
                </w:rPr>
                <w:t>https://www.iqwig.de/download/G15-12_Isavuconazol_Bewertung-35a-Absatz-1-Satz-10-SGB-V.pdf</w:t>
              </w:r>
            </w:hyperlink>
            <w:r w:rsidRPr="00124259">
              <w:rPr>
                <w:sz w:val="20"/>
                <w:szCs w:val="20"/>
              </w:rPr>
              <w:t xml:space="preserve">. </w:t>
            </w:r>
            <w:r w:rsidRPr="00124259">
              <w:rPr>
                <w:sz w:val="20"/>
                <w:szCs w:val="20"/>
                <w:lang w:val="de-AT"/>
              </w:rPr>
              <w:t>[Accessed 26.02.2016].</w:t>
            </w:r>
          </w:p>
          <w:p w:rsidR="006E4EF8" w:rsidRPr="00124259" w:rsidRDefault="006E4EF8" w:rsidP="006E4EF8">
            <w:pPr>
              <w:pStyle w:val="EndNoteBibliography"/>
              <w:rPr>
                <w:sz w:val="20"/>
                <w:szCs w:val="20"/>
                <w:lang w:val="de-AT"/>
              </w:rPr>
            </w:pPr>
            <w:r w:rsidRPr="00124259">
              <w:rPr>
                <w:sz w:val="20"/>
                <w:szCs w:val="20"/>
                <w:lang w:val="de-AT"/>
              </w:rPr>
              <w:t>230.</w:t>
            </w:r>
            <w:r w:rsidRPr="00124259">
              <w:rPr>
                <w:sz w:val="20"/>
                <w:szCs w:val="20"/>
                <w:lang w:val="de-AT"/>
              </w:rPr>
              <w:tab/>
              <w:t xml:space="preserve">Institut für Qualität und Wirtschaftlichkeit im Gesundheitswesen. Lumacaftor / Ivacaftor: Bewertung gemäß § 35a Abs. 1 Satz 10 SGB V; Dossierbewertung; Auftrag G15-14. </w:t>
            </w:r>
            <w:r w:rsidRPr="00124259">
              <w:rPr>
                <w:sz w:val="20"/>
                <w:szCs w:val="20"/>
              </w:rPr>
              <w:t xml:space="preserve">IQWiG-Berichte 2016. 372:[Available from: </w:t>
            </w:r>
            <w:hyperlink r:id="rId394" w:history="1">
              <w:r w:rsidRPr="00124259">
                <w:rPr>
                  <w:rStyle w:val="Hyperlink"/>
                  <w:sz w:val="20"/>
                  <w:szCs w:val="20"/>
                  <w:u w:val="none"/>
                </w:rPr>
                <w:t>https://www.iqwig.de/download/G15-14_Lumacaftor-Ivacaftor_Bewertung-35a-Abs1-Satz10-SGB-V.pdf</w:t>
              </w:r>
            </w:hyperlink>
            <w:r w:rsidRPr="00124259">
              <w:rPr>
                <w:sz w:val="20"/>
                <w:szCs w:val="20"/>
              </w:rPr>
              <w:t xml:space="preserve">. </w:t>
            </w:r>
            <w:r w:rsidRPr="00124259">
              <w:rPr>
                <w:sz w:val="20"/>
                <w:szCs w:val="20"/>
                <w:lang w:val="de-AT"/>
              </w:rPr>
              <w:t>[Accessed 18.03.2016].</w:t>
            </w:r>
          </w:p>
          <w:p w:rsidR="006E4EF8" w:rsidRPr="00124259" w:rsidRDefault="006E4EF8" w:rsidP="006E4EF8">
            <w:pPr>
              <w:pStyle w:val="EndNoteBibliography"/>
              <w:rPr>
                <w:sz w:val="20"/>
                <w:szCs w:val="20"/>
                <w:lang w:val="de-AT"/>
              </w:rPr>
            </w:pPr>
            <w:r w:rsidRPr="00124259">
              <w:rPr>
                <w:sz w:val="20"/>
                <w:szCs w:val="20"/>
                <w:lang w:val="de-AT"/>
              </w:rPr>
              <w:t>231.</w:t>
            </w:r>
            <w:r w:rsidRPr="00124259">
              <w:rPr>
                <w:sz w:val="20"/>
                <w:szCs w:val="20"/>
                <w:lang w:val="de-AT"/>
              </w:rPr>
              <w:tab/>
              <w:t xml:space="preserve">Institut für Qualität und Wirtschaftlichkeit im Gesundheitswesen. Blinatumomab: Bewertung gemäß § 35a Abs. 1 Satz 10 SGB V; Dossierbewertung; Auftrag G15-15. </w:t>
            </w:r>
            <w:r w:rsidRPr="00124259">
              <w:rPr>
                <w:sz w:val="20"/>
                <w:szCs w:val="20"/>
              </w:rPr>
              <w:t xml:space="preserve">IQWiG-Berichte 2016. 366:[Available from: </w:t>
            </w:r>
            <w:hyperlink r:id="rId395" w:history="1">
              <w:r w:rsidRPr="00124259">
                <w:rPr>
                  <w:rStyle w:val="Hyperlink"/>
                  <w:sz w:val="20"/>
                  <w:szCs w:val="20"/>
                  <w:u w:val="none"/>
                </w:rPr>
                <w:t>https://www.iqwig.de/download/G15-15_Blinatumomab_Bewertung-35a-Abs1-Satz10-SGB-V.pdf</w:t>
              </w:r>
            </w:hyperlink>
            <w:r w:rsidRPr="00124259">
              <w:rPr>
                <w:sz w:val="20"/>
                <w:szCs w:val="20"/>
              </w:rPr>
              <w:t xml:space="preserve">. </w:t>
            </w:r>
            <w:r w:rsidRPr="00124259">
              <w:rPr>
                <w:sz w:val="20"/>
                <w:szCs w:val="20"/>
                <w:lang w:val="de-AT"/>
              </w:rPr>
              <w:t>[Accessed 18.03.2016].</w:t>
            </w:r>
          </w:p>
          <w:p w:rsidR="006E4EF8" w:rsidRPr="00124259" w:rsidRDefault="006E4EF8" w:rsidP="006E4EF8">
            <w:pPr>
              <w:pStyle w:val="EndNoteBibliography"/>
              <w:rPr>
                <w:sz w:val="20"/>
                <w:szCs w:val="20"/>
              </w:rPr>
            </w:pPr>
            <w:r w:rsidRPr="00124259">
              <w:rPr>
                <w:sz w:val="20"/>
                <w:szCs w:val="20"/>
                <w:lang w:val="de-AT"/>
              </w:rPr>
              <w:t>232.</w:t>
            </w:r>
            <w:r w:rsidRPr="00124259">
              <w:rPr>
                <w:sz w:val="20"/>
                <w:szCs w:val="20"/>
                <w:lang w:val="de-AT"/>
              </w:rPr>
              <w:tab/>
              <w:t xml:space="preserve">Institut für Qualität und Wirtschaftlichkeit im Gesundheitswesen. Afamelanotid: Bewertung gemäß § 35a Abs. 1 Satz 10 SGB V; Dossierbewertung; Auftrag G16-01. </w:t>
            </w:r>
            <w:r w:rsidRPr="00124259">
              <w:rPr>
                <w:sz w:val="20"/>
                <w:szCs w:val="20"/>
              </w:rPr>
              <w:t xml:space="preserve">IQWiG-Berichte 2016. 390:[Available from: </w:t>
            </w:r>
            <w:hyperlink r:id="rId396" w:history="1">
              <w:r w:rsidRPr="00124259">
                <w:rPr>
                  <w:rStyle w:val="Hyperlink"/>
                  <w:sz w:val="20"/>
                  <w:szCs w:val="20"/>
                  <w:u w:val="none"/>
                </w:rPr>
                <w:t>https://www.iqwig.de/download/G16-01_Afamelanotid_Bewertung-35a-Abs1-Satz10-SGB-V.pdf</w:t>
              </w:r>
            </w:hyperlink>
            <w:r w:rsidRPr="00124259">
              <w:rPr>
                <w:sz w:val="20"/>
                <w:szCs w:val="20"/>
              </w:rPr>
              <w:t>. [Accessed 18.08.2016].</w:t>
            </w:r>
          </w:p>
          <w:p w:rsidR="006E4EF8" w:rsidRPr="00124259" w:rsidRDefault="006E4EF8" w:rsidP="006E4EF8">
            <w:pPr>
              <w:pStyle w:val="EndNoteBibliography"/>
              <w:rPr>
                <w:sz w:val="20"/>
                <w:szCs w:val="20"/>
              </w:rPr>
            </w:pPr>
            <w:r w:rsidRPr="00124259">
              <w:rPr>
                <w:sz w:val="20"/>
                <w:szCs w:val="20"/>
              </w:rPr>
              <w:t>233.</w:t>
            </w:r>
            <w:r w:rsidRPr="00124259">
              <w:rPr>
                <w:sz w:val="20"/>
                <w:szCs w:val="20"/>
              </w:rPr>
              <w:tab/>
              <w:t xml:space="preserve">Institut national d’excellence en santé et en services sociaux (INESSS). La chirurgie mammaire conservatrice guidée par échographie peropératoire. 2015. Available from: </w:t>
            </w:r>
            <w:hyperlink r:id="rId397" w:history="1">
              <w:r w:rsidRPr="00124259">
                <w:rPr>
                  <w:rStyle w:val="Hyperlink"/>
                  <w:sz w:val="20"/>
                  <w:szCs w:val="20"/>
                  <w:u w:val="none"/>
                </w:rPr>
                <w:t>http://www.inesss.qc.ca/fileadmin/doc/INESSS/Rapports/Oncologie/INESSS_Chirurgie_mammaire_par_echographie.pdf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234.</w:t>
            </w:r>
            <w:r w:rsidRPr="00124259">
              <w:rPr>
                <w:sz w:val="20"/>
                <w:szCs w:val="20"/>
              </w:rPr>
              <w:tab/>
              <w:t xml:space="preserve">Institut national d’excellence en santé et en services sociaux (INESSS). Avis sur les mesures relatives au remboursement des bandelettes. 2016. Available from: </w:t>
            </w:r>
            <w:hyperlink r:id="rId398" w:history="1">
              <w:r w:rsidRPr="00124259">
                <w:rPr>
                  <w:rStyle w:val="Hyperlink"/>
                  <w:sz w:val="20"/>
                  <w:szCs w:val="20"/>
                  <w:u w:val="none"/>
                </w:rPr>
                <w:t>http://www.inesss.qc.ca/fileadmin/doc/INESSS/Rapports/MaladiesChroniques/INESSS_Avis_remb_bandelettes_290716.pdf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235.</w:t>
            </w:r>
            <w:r w:rsidRPr="00124259">
              <w:rPr>
                <w:sz w:val="20"/>
                <w:szCs w:val="20"/>
              </w:rPr>
              <w:tab/>
              <w:t xml:space="preserve">Institut national d’excellence en santé et en services sociaux (INESSS). Usage optimal à long terme des inhibiteurs de la pompe à protons. 2016. Available from: </w:t>
            </w:r>
            <w:hyperlink r:id="rId399" w:history="1">
              <w:r w:rsidRPr="00124259">
                <w:rPr>
                  <w:rStyle w:val="Hyperlink"/>
                  <w:sz w:val="20"/>
                  <w:szCs w:val="20"/>
                  <w:u w:val="none"/>
                </w:rPr>
                <w:t>http://www.inesss.qc.ca/fileadmin/doc/INESSS/Rapports/Medicaments/INESSS_Avis_IPP_2016.pdf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236.</w:t>
            </w:r>
            <w:r w:rsidRPr="00124259">
              <w:rPr>
                <w:sz w:val="20"/>
                <w:szCs w:val="20"/>
              </w:rPr>
              <w:tab/>
              <w:t xml:space="preserve">Institute for Clinical and Economic Review. PCSK9 Inhibitors for Treatment of High Cholesterol: Effectiveness, Value, and ValueBasedPrice Benchmarks. 2015. Available from: </w:t>
            </w:r>
            <w:hyperlink r:id="rId400" w:history="1">
              <w:r w:rsidRPr="00124259">
                <w:rPr>
                  <w:rStyle w:val="Hyperlink"/>
                  <w:sz w:val="20"/>
                  <w:szCs w:val="20"/>
                  <w:u w:val="none"/>
                </w:rPr>
                <w:t>https://icer-review.org/wp-content/uploads/2016/01/Final-Report-for-Posting-11-24-15-1.pdf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237.</w:t>
            </w:r>
            <w:r w:rsidRPr="00124259">
              <w:rPr>
                <w:sz w:val="20"/>
                <w:szCs w:val="20"/>
              </w:rPr>
              <w:tab/>
              <w:t xml:space="preserve">Institute for Clinical and Economic Review. Obeticholic Acid for the Treatment of Nonalcoholic Steatohepatitis: Comparative Clinical Effectiveness and Value. 2016. Available from: </w:t>
            </w:r>
            <w:hyperlink r:id="rId401" w:history="1">
              <w:r w:rsidRPr="00124259">
                <w:rPr>
                  <w:rStyle w:val="Hyperlink"/>
                  <w:sz w:val="20"/>
                  <w:szCs w:val="20"/>
                  <w:u w:val="none"/>
                </w:rPr>
                <w:t>https://icer-review.org/wp-content/uploads/2016/07/NECEPAC_OCA_NASH_Evidence_Report_FINAL.pdf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238.</w:t>
            </w:r>
            <w:r w:rsidRPr="00124259">
              <w:rPr>
                <w:sz w:val="20"/>
                <w:szCs w:val="20"/>
              </w:rPr>
              <w:tab/>
              <w:t xml:space="preserve">Institute for Clinical and Economic Review. Obeticholic Acid for the Treatment of Primary Biliary Cholangitis: Comparative Clinical Effectiveness, Value, and Value-Based Price Benchmarks. 2016. Available from: </w:t>
            </w:r>
            <w:hyperlink r:id="rId402" w:history="1">
              <w:r w:rsidRPr="00124259">
                <w:rPr>
                  <w:rStyle w:val="Hyperlink"/>
                  <w:sz w:val="20"/>
                  <w:szCs w:val="20"/>
                  <w:u w:val="none"/>
                </w:rPr>
                <w:t>https://icer-review.org/wp-content/uploads/2016/07/NECEPAC_OCA_PBC_Evidence_Report_FINAL.pdf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239.</w:t>
            </w:r>
            <w:r w:rsidRPr="00124259">
              <w:rPr>
                <w:sz w:val="20"/>
                <w:szCs w:val="20"/>
              </w:rPr>
              <w:tab/>
              <w:t xml:space="preserve">Institute for Clinical and Economic Review. Treatment Options for Relapsed or Refractory Multiple Myeloma: Effectiveness, Value, and Value-Based Price Benchmarks. 2016. Available from: </w:t>
            </w:r>
            <w:hyperlink r:id="rId403" w:history="1">
              <w:r w:rsidRPr="00124259">
                <w:rPr>
                  <w:rStyle w:val="Hyperlink"/>
                  <w:sz w:val="20"/>
                  <w:szCs w:val="20"/>
                  <w:u w:val="none"/>
                </w:rPr>
                <w:t>https://icer-review.org/wp-content/uploads/2016/06/MWCEPAC_MM_Final_Evidence_Report_061016V3.pdf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240.</w:t>
            </w:r>
            <w:r w:rsidRPr="00124259">
              <w:rPr>
                <w:sz w:val="20"/>
                <w:szCs w:val="20"/>
              </w:rPr>
              <w:tab/>
              <w:t xml:space="preserve">Institute for Clinical and Economic Review. Insulin Degludec (Tresiba®, Novo Nordisk A/S) for the Treatment of Diabetes: Effectiveness, Value, and Value-based Price Benchmarks. 2016. Available from: </w:t>
            </w:r>
            <w:hyperlink r:id="rId404" w:history="1">
              <w:r w:rsidRPr="00124259">
                <w:rPr>
                  <w:rStyle w:val="Hyperlink"/>
                  <w:sz w:val="20"/>
                  <w:szCs w:val="20"/>
                  <w:u w:val="none"/>
                </w:rPr>
                <w:t>https://icer-review.org/wp-content/uploads/2016/03/CTAF_Degludec_Final_Report_031416.pdf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lastRenderedPageBreak/>
              <w:t>241.</w:t>
            </w:r>
            <w:r w:rsidRPr="00124259">
              <w:rPr>
                <w:sz w:val="20"/>
                <w:szCs w:val="20"/>
              </w:rPr>
              <w:tab/>
              <w:t xml:space="preserve">Institute of Health Economics. Newborn blood spot screening for galactosemia, tyrosinemia type I, homocystinuria, sickle cell anemia, sickle cell/beta-thalassemia, sickle cell/hemoglobin C disease, and severe combined immunodeficiency. 2016. Available from: </w:t>
            </w:r>
            <w:hyperlink r:id="rId405" w:history="1">
              <w:r w:rsidRPr="00124259">
                <w:rPr>
                  <w:rStyle w:val="Hyperlink"/>
                  <w:sz w:val="20"/>
                  <w:szCs w:val="20"/>
                  <w:u w:val="none"/>
                </w:rPr>
                <w:t>http://www.ihe.ca/advanced-search/newborn-blood-spot-screening-for-galactosemia-tyrosiemia-type-i-homocystinuria-sickle-cell-anemia-sickle-cell-beta-thalassemia-sickle-cell-hemoglobin-c-disease-and-severe-combined-immunodeficiency</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242.</w:t>
            </w:r>
            <w:r w:rsidRPr="00124259">
              <w:rPr>
                <w:sz w:val="20"/>
                <w:szCs w:val="20"/>
              </w:rPr>
              <w:tab/>
              <w:t xml:space="preserve">Instituto de Evaluación Tecnológica en Salud. Informe rápido regional de evaluación de tecnología sobre la efectividad y seguridad del uso de adalimumab para el tratamiento de pacientes con psoriasis en placa (vulgar) moderada a severa. 2015. Available from: </w:t>
            </w:r>
            <w:hyperlink r:id="rId406" w:history="1">
              <w:r w:rsidRPr="00124259">
                <w:rPr>
                  <w:rStyle w:val="Hyperlink"/>
                  <w:sz w:val="20"/>
                  <w:szCs w:val="20"/>
                  <w:u w:val="none"/>
                </w:rPr>
                <w:t>http://www.omaif.org/images/obsbid/documentos/etregionales/Informe_rapido_regional_del_uso_de_Adalimumab_en_Psoriasis.pdf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243.</w:t>
            </w:r>
            <w:r w:rsidRPr="00124259">
              <w:rPr>
                <w:sz w:val="20"/>
                <w:szCs w:val="20"/>
              </w:rPr>
              <w:tab/>
              <w:t>Instituto de Evaluación Tecnológica en Salud. Informe del análisis económico de costo-efectividad del uso de</w:t>
            </w:r>
            <w:r w:rsidRPr="00124259">
              <w:rPr>
                <w:sz w:val="20"/>
                <w:szCs w:val="20"/>
              </w:rPr>
              <w:tab/>
              <w:t>efavirenz</w:t>
            </w:r>
            <w:r w:rsidRPr="00124259">
              <w:rPr>
                <w:sz w:val="20"/>
                <w:szCs w:val="20"/>
              </w:rPr>
              <w:tab/>
              <w:t xml:space="preserve">en combinación con tenofovir y emtricitabina para el tratamiento de pacientes mayores de 13 años de edad con infección por VIH, que no han recibido terapia antirretroviral. 2015. Available from: </w:t>
            </w:r>
            <w:hyperlink r:id="rId407" w:history="1">
              <w:r w:rsidRPr="00124259">
                <w:rPr>
                  <w:rStyle w:val="Hyperlink"/>
                  <w:sz w:val="20"/>
                  <w:szCs w:val="20"/>
                  <w:u w:val="none"/>
                </w:rPr>
                <w:t>http://www.omaif.org/images/obsbid/documentos/etregionales/Informe-final-EE-EFVTDFFTC-VIH-20151201-v10-270716.pdf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244.</w:t>
            </w:r>
            <w:r w:rsidRPr="00124259">
              <w:rPr>
                <w:sz w:val="20"/>
                <w:szCs w:val="20"/>
              </w:rPr>
              <w:tab/>
              <w:t xml:space="preserve">Instituto de Evaluación Tecnológica en Salud. Informe rápido regional de evaluación de tecnología sobre la efectividad y seguridad del uso de sorafenib en el tratamiento de pacientes con carcinoma renal avanzado. 2015. Available from: </w:t>
            </w:r>
            <w:hyperlink r:id="rId408" w:history="1">
              <w:r w:rsidRPr="00124259">
                <w:rPr>
                  <w:rStyle w:val="Hyperlink"/>
                  <w:sz w:val="20"/>
                  <w:szCs w:val="20"/>
                  <w:u w:val="none"/>
                </w:rPr>
                <w:t>http://www.omaif.org/images/obsbid/documentos/etregionales/Informe_rapido_regional_del_uso_Sorafenib_CaRenal.pdf</w:t>
              </w:r>
            </w:hyperlink>
            <w:r w:rsidRPr="00124259">
              <w:rPr>
                <w:sz w:val="20"/>
                <w:szCs w:val="20"/>
              </w:rPr>
              <w:t>. [Accessed 06.08.2016].</w:t>
            </w:r>
          </w:p>
          <w:p w:rsidR="006E4EF8" w:rsidRPr="00124259" w:rsidRDefault="006E4EF8" w:rsidP="006E4EF8">
            <w:pPr>
              <w:pStyle w:val="EndNoteBibliography"/>
              <w:rPr>
                <w:sz w:val="20"/>
                <w:szCs w:val="20"/>
              </w:rPr>
            </w:pPr>
            <w:r w:rsidRPr="00124259">
              <w:rPr>
                <w:sz w:val="20"/>
                <w:szCs w:val="20"/>
              </w:rPr>
              <w:t>245.</w:t>
            </w:r>
            <w:r w:rsidRPr="00124259">
              <w:rPr>
                <w:sz w:val="20"/>
                <w:szCs w:val="20"/>
              </w:rPr>
              <w:tab/>
              <w:t xml:space="preserve">Instituto de Salud Carlos III. Evaluación económica de diferentes estrategias para el cribado de la enfermedad de Chagas en España. 2015. Available from: </w:t>
            </w:r>
            <w:hyperlink r:id="rId409" w:history="1">
              <w:r w:rsidRPr="00124259">
                <w:rPr>
                  <w:rStyle w:val="Hyperlink"/>
                  <w:sz w:val="20"/>
                  <w:szCs w:val="20"/>
                  <w:u w:val="none"/>
                </w:rPr>
                <w:t>http://gesdoc.isciii.es/gesdoccontroller?action=download&amp;id=12/06/2015-6b8c0168be</w:t>
              </w:r>
            </w:hyperlink>
            <w:r w:rsidRPr="00124259">
              <w:rPr>
                <w:sz w:val="20"/>
                <w:szCs w:val="20"/>
              </w:rPr>
              <w:t>. [Accessed 08.08.2016].</w:t>
            </w:r>
          </w:p>
          <w:p w:rsidR="006E4EF8" w:rsidRPr="00124259" w:rsidRDefault="006E4EF8" w:rsidP="006E4EF8">
            <w:pPr>
              <w:pStyle w:val="EndNoteBibliography"/>
              <w:rPr>
                <w:sz w:val="20"/>
                <w:szCs w:val="20"/>
              </w:rPr>
            </w:pPr>
            <w:r w:rsidRPr="00124259">
              <w:rPr>
                <w:sz w:val="20"/>
                <w:szCs w:val="20"/>
              </w:rPr>
              <w:t>246.</w:t>
            </w:r>
            <w:r w:rsidRPr="00124259">
              <w:rPr>
                <w:sz w:val="20"/>
                <w:szCs w:val="20"/>
              </w:rPr>
              <w:tab/>
              <w:t xml:space="preserve">Instituto de Salud Carlos III. Estudios de coste de la diabetes tipo2: Una revisión de la literatura. 2016. Available from: </w:t>
            </w:r>
            <w:hyperlink r:id="rId410" w:history="1">
              <w:r w:rsidRPr="00124259">
                <w:rPr>
                  <w:rStyle w:val="Hyperlink"/>
                  <w:sz w:val="20"/>
                  <w:szCs w:val="20"/>
                  <w:u w:val="none"/>
                </w:rPr>
                <w:t>http://gesdoc.isciii.es/gesdoccontroller?action=download&amp;id=26/05/2015-28ff538b32</w:t>
              </w:r>
            </w:hyperlink>
            <w:r w:rsidRPr="00124259">
              <w:rPr>
                <w:sz w:val="20"/>
                <w:szCs w:val="20"/>
              </w:rPr>
              <w:t>. [Accessed 08.08.2016].</w:t>
            </w:r>
          </w:p>
          <w:p w:rsidR="006E4EF8" w:rsidRPr="00124259" w:rsidRDefault="006E4EF8" w:rsidP="006E4EF8">
            <w:pPr>
              <w:pStyle w:val="EndNoteBibliography"/>
              <w:rPr>
                <w:sz w:val="20"/>
                <w:szCs w:val="20"/>
              </w:rPr>
            </w:pPr>
            <w:r w:rsidRPr="00124259">
              <w:rPr>
                <w:sz w:val="20"/>
                <w:szCs w:val="20"/>
              </w:rPr>
              <w:t>247.</w:t>
            </w:r>
            <w:r w:rsidRPr="00124259">
              <w:rPr>
                <w:sz w:val="20"/>
                <w:szCs w:val="20"/>
              </w:rPr>
              <w:tab/>
              <w:t>James N, Pirrie S, Pope A, et al. TRAPEZE: a randomised controlled trial of the clinical effectiveness and cost-effectiveness of chemotherapy with zoledronic acid, strontium-89, or both, in men with bony metastatic castration-refractory prostate cancer. Health Technol Assess. 2016 2016/07/18; 20(53).</w:t>
            </w:r>
          </w:p>
          <w:p w:rsidR="006E4EF8" w:rsidRPr="00124259" w:rsidRDefault="006E4EF8" w:rsidP="006E4EF8">
            <w:pPr>
              <w:pStyle w:val="EndNoteBibliography"/>
              <w:rPr>
                <w:sz w:val="20"/>
                <w:szCs w:val="20"/>
              </w:rPr>
            </w:pPr>
            <w:r w:rsidRPr="00124259">
              <w:rPr>
                <w:sz w:val="20"/>
                <w:szCs w:val="20"/>
              </w:rPr>
              <w:t>248.</w:t>
            </w:r>
            <w:r w:rsidRPr="00124259">
              <w:rPr>
                <w:sz w:val="20"/>
                <w:szCs w:val="20"/>
              </w:rPr>
              <w:tab/>
              <w:t xml:space="preserve">Janet P-R, Leonor V-L, Gerardo Atienza M. Efectividad y seguridad del dispositivo de asistencia ventricular mecánica HeartWare® en el tratamiento de la insuficiencia cardíaca avanzada 2015. Available from: </w:t>
            </w:r>
            <w:hyperlink r:id="rId411" w:history="1">
              <w:r w:rsidRPr="00124259">
                <w:rPr>
                  <w:rStyle w:val="Hyperlink"/>
                  <w:sz w:val="20"/>
                  <w:szCs w:val="20"/>
                  <w:u w:val="none"/>
                </w:rPr>
                <w:t>http://avalia-t.sergas.es/DXerais/551/avalia-t201501HeartwareAsistVentricular_DEF.pdf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249.</w:t>
            </w:r>
            <w:r w:rsidRPr="00124259">
              <w:rPr>
                <w:sz w:val="20"/>
                <w:szCs w:val="20"/>
              </w:rPr>
              <w:tab/>
              <w:t xml:space="preserve">Janet Puñal R, María del Carmen SG, Gerardo Atienza M. Seguridad y eficacia de la angioplastia con balón liberador de fármaco en la estenosis coronaria: reestenosis intraestent y lesiones de novo. 2015. Available from: </w:t>
            </w:r>
            <w:hyperlink r:id="rId412" w:history="1">
              <w:r w:rsidRPr="00124259">
                <w:rPr>
                  <w:rStyle w:val="Hyperlink"/>
                  <w:sz w:val="20"/>
                  <w:szCs w:val="20"/>
                  <w:u w:val="none"/>
                </w:rPr>
                <w:t>http://avalia-t.sergas.es/DXerais/72/avalia-t201406_ACP_Balon.pdf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250.</w:t>
            </w:r>
            <w:r w:rsidRPr="00124259">
              <w:rPr>
                <w:sz w:val="20"/>
                <w:szCs w:val="20"/>
              </w:rPr>
              <w:tab/>
              <w:t>Kiru G, Bicknell C, Falaschetti E, et al. An evaluation of the effect of an angiotensin-converting enzyme inhibitor on the growth rate of small abdominal aortic aneurysms: a randomised placebo-controlled trial (AARDVARK). Health Technol Assess. 2016 2016/08/03; 20(59).</w:t>
            </w:r>
          </w:p>
          <w:p w:rsidR="006E4EF8" w:rsidRPr="00124259" w:rsidRDefault="006E4EF8" w:rsidP="006E4EF8">
            <w:pPr>
              <w:pStyle w:val="EndNoteBibliography"/>
              <w:rPr>
                <w:sz w:val="20"/>
                <w:szCs w:val="20"/>
              </w:rPr>
            </w:pPr>
            <w:r w:rsidRPr="00124259">
              <w:rPr>
                <w:sz w:val="20"/>
                <w:szCs w:val="20"/>
              </w:rPr>
              <w:t>251.</w:t>
            </w:r>
            <w:r w:rsidRPr="00124259">
              <w:rPr>
                <w:sz w:val="20"/>
                <w:szCs w:val="20"/>
              </w:rPr>
              <w:tab/>
              <w:t xml:space="preserve">Kunnskapssenteret. A health technology assessment of the new drugs for inoperable or metastatic malignant melanoma patients. 2015. Available from: </w:t>
            </w:r>
            <w:hyperlink r:id="rId413" w:history="1">
              <w:r w:rsidRPr="00124259">
                <w:rPr>
                  <w:rStyle w:val="Hyperlink"/>
                  <w:sz w:val="20"/>
                  <w:szCs w:val="20"/>
                  <w:u w:val="none"/>
                </w:rPr>
                <w:t>http://www.kunnskapssenteret.no/en/publications/A+health+technology+assessment+of+the+new+drugs+for+inoperable+or+metastatic+malignant+melanoma+patients</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252.</w:t>
            </w:r>
            <w:r w:rsidRPr="00124259">
              <w:rPr>
                <w:sz w:val="20"/>
                <w:szCs w:val="20"/>
              </w:rPr>
              <w:tab/>
              <w:t xml:space="preserve">Kunnskapssenteret. Effect of HPV-vaccination of boys. 2015. Available from: </w:t>
            </w:r>
            <w:hyperlink r:id="rId414" w:history="1">
              <w:r w:rsidRPr="00124259">
                <w:rPr>
                  <w:rStyle w:val="Hyperlink"/>
                  <w:sz w:val="20"/>
                  <w:szCs w:val="20"/>
                  <w:u w:val="none"/>
                </w:rPr>
                <w:t>http://www.kunnskapssenteret.no/en/publications/Effect+of+HPV-vaccination+of+boys</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253.</w:t>
            </w:r>
            <w:r w:rsidRPr="00124259">
              <w:rPr>
                <w:sz w:val="20"/>
                <w:szCs w:val="20"/>
              </w:rPr>
              <w:tab/>
              <w:t xml:space="preserve">Kunnskapssenteret. Cost-effectiveness of HPV-vaccination of boys aged 12 in a Norwegian setting. 2015. Available from: </w:t>
            </w:r>
            <w:hyperlink r:id="rId415" w:history="1">
              <w:r w:rsidRPr="00124259">
                <w:rPr>
                  <w:rStyle w:val="Hyperlink"/>
                  <w:sz w:val="20"/>
                  <w:szCs w:val="20"/>
                  <w:u w:val="none"/>
                </w:rPr>
                <w:t>http://www.kunnskapssenteret.no/en/publications/Cost-effectiveness+of+HPV-vaccination+of+boys+aged+12+in+a+Norwegian+setting</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254.</w:t>
            </w:r>
            <w:r w:rsidRPr="00124259">
              <w:rPr>
                <w:sz w:val="20"/>
                <w:szCs w:val="20"/>
              </w:rPr>
              <w:tab/>
              <w:t>Kuyken W, Hayes R, Barrett B, et al. The effectiveness and cost-effectiveness of mindfulness-based cognitive therapy compared with maintenance antidepressant treatment in the prevention of depressive relapse/recurrence: results of a randomised controlled trial (the PREVENT study). Health Technol Assess. 2015 2015/09/17; 19(73).</w:t>
            </w:r>
          </w:p>
          <w:p w:rsidR="006E4EF8" w:rsidRPr="00124259" w:rsidRDefault="006E4EF8" w:rsidP="006E4EF8">
            <w:pPr>
              <w:pStyle w:val="EndNoteBibliography"/>
              <w:rPr>
                <w:sz w:val="20"/>
                <w:szCs w:val="20"/>
              </w:rPr>
            </w:pPr>
            <w:r w:rsidRPr="00124259">
              <w:rPr>
                <w:sz w:val="20"/>
                <w:szCs w:val="20"/>
              </w:rPr>
              <w:t>255.</w:t>
            </w:r>
            <w:r w:rsidRPr="00124259">
              <w:rPr>
                <w:sz w:val="20"/>
                <w:szCs w:val="20"/>
              </w:rPr>
              <w:tab/>
              <w:t xml:space="preserve">Lall R, Hamilton P, Young D, et al. A randomised controlled trial and cost-effectiveness analysis of high-frequency oscillatory ventilation against conventional </w:t>
            </w:r>
            <w:r w:rsidRPr="00124259">
              <w:rPr>
                <w:sz w:val="20"/>
                <w:szCs w:val="20"/>
              </w:rPr>
              <w:lastRenderedPageBreak/>
              <w:t>artificial ventilation for adults with acute respiratory distress syndrome. The OSCAR (OSCillation in ARDS) study. Health Technol Assess. 2015 2015/03/24; 19(23).</w:t>
            </w:r>
          </w:p>
          <w:p w:rsidR="006E4EF8" w:rsidRPr="00124259" w:rsidRDefault="006E4EF8" w:rsidP="006E4EF8">
            <w:pPr>
              <w:pStyle w:val="EndNoteBibliography"/>
              <w:rPr>
                <w:sz w:val="20"/>
                <w:szCs w:val="20"/>
              </w:rPr>
            </w:pPr>
            <w:r w:rsidRPr="00124259">
              <w:rPr>
                <w:sz w:val="20"/>
                <w:szCs w:val="20"/>
              </w:rPr>
              <w:t>256.</w:t>
            </w:r>
            <w:r w:rsidRPr="00124259">
              <w:rPr>
                <w:sz w:val="20"/>
                <w:szCs w:val="20"/>
              </w:rPr>
              <w:tab/>
              <w:t>Lecky F, Russell W, Fuller G, et al. The Head Injury Transportation Straight to Neurosurgery (HITS-NS) randomised trial: a feasibility study. Health Technol Assess. 2016 2016/01/12; 20(1).</w:t>
            </w:r>
          </w:p>
          <w:p w:rsidR="006E4EF8" w:rsidRPr="00124259" w:rsidRDefault="006E4EF8" w:rsidP="006E4EF8">
            <w:pPr>
              <w:pStyle w:val="EndNoteBibliography"/>
              <w:rPr>
                <w:sz w:val="20"/>
                <w:szCs w:val="20"/>
              </w:rPr>
            </w:pPr>
            <w:r w:rsidRPr="00124259">
              <w:rPr>
                <w:sz w:val="20"/>
                <w:szCs w:val="20"/>
              </w:rPr>
              <w:t>257.</w:t>
            </w:r>
            <w:r w:rsidRPr="00124259">
              <w:rPr>
                <w:sz w:val="20"/>
                <w:szCs w:val="20"/>
              </w:rPr>
              <w:tab/>
              <w:t xml:space="preserve">Leroy R, Benahmed N, Hulstaert F, et al. Hadron therapy in children – an update of the scientific evidence for 15 paediatric cancers: KCE Reports 235. 2015. Available from: </w:t>
            </w:r>
            <w:hyperlink r:id="rId416" w:history="1">
              <w:r w:rsidRPr="00124259">
                <w:rPr>
                  <w:rStyle w:val="Hyperlink"/>
                  <w:sz w:val="20"/>
                  <w:szCs w:val="20"/>
                  <w:u w:val="none"/>
                </w:rPr>
                <w:t>https://kce.fgov.be/sites/default/files/page_documents/KCE_235_Hadron%20Therapy_Report.pdf</w:t>
              </w:r>
            </w:hyperlink>
            <w:r w:rsidRPr="00124259">
              <w:rPr>
                <w:sz w:val="20"/>
                <w:szCs w:val="20"/>
              </w:rPr>
              <w:t>. [Accessed 08.07.2016].</w:t>
            </w:r>
          </w:p>
          <w:p w:rsidR="006E4EF8" w:rsidRPr="00124259" w:rsidRDefault="006E4EF8" w:rsidP="006E4EF8">
            <w:pPr>
              <w:pStyle w:val="EndNoteBibliography"/>
              <w:rPr>
                <w:sz w:val="20"/>
                <w:szCs w:val="20"/>
                <w:lang w:val="de-AT"/>
              </w:rPr>
            </w:pPr>
            <w:r w:rsidRPr="00124259">
              <w:rPr>
                <w:sz w:val="20"/>
                <w:szCs w:val="20"/>
              </w:rPr>
              <w:t>258.</w:t>
            </w:r>
            <w:r w:rsidRPr="00124259">
              <w:rPr>
                <w:sz w:val="20"/>
                <w:szCs w:val="20"/>
              </w:rPr>
              <w:tab/>
              <w:t xml:space="preserve">Lucinda-Paz V, María del Carmen M-R, Leonor V-L. Tratamiento no invasivo del Pectus carinatum mediante ortesis de compresión. 2015. Available from: </w:t>
            </w:r>
            <w:hyperlink r:id="rId417" w:history="1">
              <w:r w:rsidRPr="00124259">
                <w:rPr>
                  <w:rStyle w:val="Hyperlink"/>
                  <w:sz w:val="20"/>
                  <w:szCs w:val="20"/>
                  <w:u w:val="none"/>
                </w:rPr>
                <w:t>http://avalia-t.sergas.es/DXerais/412/avalia-t201503PectusCarinatum_DEF.pdf</w:t>
              </w:r>
            </w:hyperlink>
            <w:r w:rsidRPr="00124259">
              <w:rPr>
                <w:sz w:val="20"/>
                <w:szCs w:val="20"/>
              </w:rPr>
              <w:t xml:space="preserve">. </w:t>
            </w:r>
            <w:r w:rsidRPr="00124259">
              <w:rPr>
                <w:sz w:val="20"/>
                <w:szCs w:val="20"/>
                <w:lang w:val="de-AT"/>
              </w:rPr>
              <w:t>[Accessed 02.07.2016].</w:t>
            </w:r>
          </w:p>
          <w:p w:rsidR="006E4EF8" w:rsidRPr="00124259" w:rsidRDefault="006E4EF8" w:rsidP="006E4EF8">
            <w:pPr>
              <w:pStyle w:val="EndNoteBibliography"/>
              <w:rPr>
                <w:sz w:val="20"/>
                <w:szCs w:val="20"/>
              </w:rPr>
            </w:pPr>
            <w:r w:rsidRPr="00124259">
              <w:rPr>
                <w:sz w:val="20"/>
                <w:szCs w:val="20"/>
                <w:lang w:val="de-AT"/>
              </w:rPr>
              <w:t>259.</w:t>
            </w:r>
            <w:r w:rsidRPr="00124259">
              <w:rPr>
                <w:sz w:val="20"/>
                <w:szCs w:val="20"/>
                <w:lang w:val="de-AT"/>
              </w:rPr>
              <w:tab/>
              <w:t xml:space="preserve">Ludwig Boltzmann Institut. Ballondilatation der Eustachischen Röhre zur Behandlung der Tubendysfunktion. Deutsche Kurzfassung und Update zum gleichnamigen EUnetHTA Bericht. 2015. Available from: </w:t>
            </w:r>
            <w:hyperlink r:id="rId418" w:history="1">
              <w:r w:rsidRPr="00124259">
                <w:rPr>
                  <w:rStyle w:val="Hyperlink"/>
                  <w:sz w:val="20"/>
                  <w:szCs w:val="20"/>
                  <w:u w:val="none"/>
                  <w:lang w:val="de-AT"/>
                </w:rPr>
                <w:t>http://eprints.hta.lbg.ac.at/1073/1/DSD_91.pdf</w:t>
              </w:r>
            </w:hyperlink>
            <w:r w:rsidRPr="00124259">
              <w:rPr>
                <w:sz w:val="20"/>
                <w:szCs w:val="20"/>
                <w:lang w:val="de-AT"/>
              </w:rPr>
              <w:t xml:space="preserve">. </w:t>
            </w:r>
            <w:r w:rsidRPr="00124259">
              <w:rPr>
                <w:sz w:val="20"/>
                <w:szCs w:val="20"/>
              </w:rPr>
              <w:t>[Accessed 10.08.2016].</w:t>
            </w:r>
          </w:p>
          <w:p w:rsidR="006E4EF8" w:rsidRPr="00124259" w:rsidRDefault="006E4EF8" w:rsidP="006E4EF8">
            <w:pPr>
              <w:pStyle w:val="EndNoteBibliography"/>
              <w:rPr>
                <w:sz w:val="20"/>
                <w:szCs w:val="20"/>
              </w:rPr>
            </w:pPr>
            <w:r w:rsidRPr="00124259">
              <w:rPr>
                <w:sz w:val="20"/>
                <w:szCs w:val="20"/>
              </w:rPr>
              <w:t>260.</w:t>
            </w:r>
            <w:r w:rsidRPr="00124259">
              <w:rPr>
                <w:sz w:val="20"/>
                <w:szCs w:val="20"/>
              </w:rPr>
              <w:tab/>
              <w:t xml:space="preserve">Ludwig Boltzmann Institut. Bevacizumab (Avastin®) in combination with chemotherapy as second-line therapy for HER2-negative, locally recurrent or metastatic breast cancer that has progressed after first-line treatment with  Bevacizumab plus chemotherapy. Horizon Scanning in Oncology 2015. Available from: </w:t>
            </w:r>
            <w:hyperlink r:id="rId419" w:history="1">
              <w:r w:rsidRPr="00124259">
                <w:rPr>
                  <w:rStyle w:val="Hyperlink"/>
                  <w:sz w:val="20"/>
                  <w:szCs w:val="20"/>
                  <w:u w:val="none"/>
                </w:rPr>
                <w:t>http://eprints.hta.lbg.ac.at/1066/1/DSD_HSO_Nr.51.pdf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261.</w:t>
            </w:r>
            <w:r w:rsidRPr="00124259">
              <w:rPr>
                <w:sz w:val="20"/>
                <w:szCs w:val="20"/>
              </w:rPr>
              <w:tab/>
              <w:t xml:space="preserve">Ludwig Boltzmann Institut. Carfilzomib (Kyprolis®) for patients with relapsed multiple myeloma who have received one to three prior lines of therapy. Horizon Scanning in Oncology. 2015. Available from: </w:t>
            </w:r>
            <w:hyperlink r:id="rId420" w:history="1">
              <w:r w:rsidRPr="00124259">
                <w:rPr>
                  <w:rStyle w:val="Hyperlink"/>
                  <w:sz w:val="20"/>
                  <w:szCs w:val="20"/>
                  <w:u w:val="none"/>
                </w:rPr>
                <w:t>http://eprints.hta.lbg.ac.at/1070/1/DSD_HSO_Nr.52.pdf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262.</w:t>
            </w:r>
            <w:r w:rsidRPr="00124259">
              <w:rPr>
                <w:sz w:val="20"/>
                <w:szCs w:val="20"/>
              </w:rPr>
              <w:tab/>
              <w:t xml:space="preserve">Ludwig Boltzmann Institut. Defibrotide for the treatment and prophylaxis of hepatic veno-occlusive disease. Systematic Review. 2015. Available from: </w:t>
            </w:r>
            <w:hyperlink r:id="rId421" w:history="1">
              <w:r w:rsidRPr="00124259">
                <w:rPr>
                  <w:rStyle w:val="Hyperlink"/>
                  <w:sz w:val="20"/>
                  <w:szCs w:val="20"/>
                  <w:u w:val="none"/>
                </w:rPr>
                <w:t>http://eprints.hta.lbg.ac.at/1061/1/DSD_84.pdf</w:t>
              </w:r>
            </w:hyperlink>
            <w:r w:rsidRPr="00124259">
              <w:rPr>
                <w:sz w:val="20"/>
                <w:szCs w:val="20"/>
              </w:rPr>
              <w:t>. [Accessed 10.08.2016].</w:t>
            </w:r>
          </w:p>
          <w:p w:rsidR="006E4EF8" w:rsidRPr="00124259" w:rsidRDefault="006E4EF8" w:rsidP="006E4EF8">
            <w:pPr>
              <w:pStyle w:val="EndNoteBibliography"/>
              <w:rPr>
                <w:sz w:val="20"/>
                <w:szCs w:val="20"/>
                <w:lang w:val="de-AT"/>
              </w:rPr>
            </w:pPr>
            <w:r w:rsidRPr="00124259">
              <w:rPr>
                <w:sz w:val="20"/>
                <w:szCs w:val="20"/>
              </w:rPr>
              <w:t>263.</w:t>
            </w:r>
            <w:r w:rsidRPr="00124259">
              <w:rPr>
                <w:sz w:val="20"/>
                <w:szCs w:val="20"/>
              </w:rPr>
              <w:tab/>
              <w:t xml:space="preserve">Ludwig Boltzmann Institut. Fully bioresorbable scaffolds for coronary artery disease. Systematic Review. 2015. Available from: </w:t>
            </w:r>
            <w:hyperlink r:id="rId422" w:history="1">
              <w:r w:rsidRPr="00124259">
                <w:rPr>
                  <w:rStyle w:val="Hyperlink"/>
                  <w:sz w:val="20"/>
                  <w:szCs w:val="20"/>
                  <w:u w:val="none"/>
                </w:rPr>
                <w:t>http://eprints.hta.lbg.ac.at/1060/1/DSD_81.pdf</w:t>
              </w:r>
            </w:hyperlink>
            <w:r w:rsidRPr="00124259">
              <w:rPr>
                <w:sz w:val="20"/>
                <w:szCs w:val="20"/>
              </w:rPr>
              <w:t xml:space="preserve">. </w:t>
            </w:r>
            <w:r w:rsidRPr="00124259">
              <w:rPr>
                <w:sz w:val="20"/>
                <w:szCs w:val="20"/>
                <w:lang w:val="de-AT"/>
              </w:rPr>
              <w:t>[Accessed 10.08.2016].</w:t>
            </w:r>
          </w:p>
          <w:p w:rsidR="006E4EF8" w:rsidRPr="00124259" w:rsidRDefault="006E4EF8" w:rsidP="006E4EF8">
            <w:pPr>
              <w:pStyle w:val="EndNoteBibliography"/>
              <w:rPr>
                <w:sz w:val="20"/>
                <w:szCs w:val="20"/>
              </w:rPr>
            </w:pPr>
            <w:r w:rsidRPr="00124259">
              <w:rPr>
                <w:sz w:val="20"/>
                <w:szCs w:val="20"/>
                <w:lang w:val="de-AT"/>
              </w:rPr>
              <w:t>264.</w:t>
            </w:r>
            <w:r w:rsidRPr="00124259">
              <w:rPr>
                <w:sz w:val="20"/>
                <w:szCs w:val="20"/>
                <w:lang w:val="de-AT"/>
              </w:rPr>
              <w:tab/>
              <w:t xml:space="preserve">Ludwig Boltzmann Institut. Lokale Injektionstherapie mit Bulking Agents bei fäkaler Inkontinenz. </w:t>
            </w:r>
            <w:r w:rsidRPr="00124259">
              <w:rPr>
                <w:sz w:val="20"/>
                <w:szCs w:val="20"/>
              </w:rPr>
              <w:t xml:space="preserve">Systematischer Review. 2015. Available from: </w:t>
            </w:r>
            <w:hyperlink r:id="rId423" w:history="1">
              <w:r w:rsidRPr="00124259">
                <w:rPr>
                  <w:rStyle w:val="Hyperlink"/>
                  <w:sz w:val="20"/>
                  <w:szCs w:val="20"/>
                  <w:u w:val="none"/>
                </w:rPr>
                <w:t>http://eprints.hta.lbg.ac.at/1059/1/DSD_87.pdf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265.</w:t>
            </w:r>
            <w:r w:rsidRPr="00124259">
              <w:rPr>
                <w:sz w:val="20"/>
                <w:szCs w:val="20"/>
              </w:rPr>
              <w:tab/>
              <w:t xml:space="preserve">Ludwig Boltzmann Institut. Nivolumab (Nivolumab BMS®) for the second-line therapy of metastatic squamous non-small cell lung cancer. Horizon Scanning in Oncology. 2015. Available from: </w:t>
            </w:r>
            <w:hyperlink r:id="rId424" w:history="1">
              <w:r w:rsidRPr="00124259">
                <w:rPr>
                  <w:rStyle w:val="Hyperlink"/>
                  <w:sz w:val="20"/>
                  <w:szCs w:val="20"/>
                  <w:u w:val="none"/>
                </w:rPr>
                <w:t>http://eprints.hta.lbg.ac.at/1068/1/DSD_HSO_Nr.53.pdf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266.</w:t>
            </w:r>
            <w:r w:rsidRPr="00124259">
              <w:rPr>
                <w:sz w:val="20"/>
                <w:szCs w:val="20"/>
              </w:rPr>
              <w:tab/>
              <w:t xml:space="preserve">Ludwig Boltzmann Institut. Nivolumab (Opdivo®) as single-agent first-line therapy for unresectable or metastatic melanoma. Horizon Scanning in Oncology. 2015. Available from: </w:t>
            </w:r>
            <w:hyperlink r:id="rId425" w:history="1">
              <w:r w:rsidRPr="00124259">
                <w:rPr>
                  <w:rStyle w:val="Hyperlink"/>
                  <w:sz w:val="20"/>
                  <w:szCs w:val="20"/>
                  <w:u w:val="none"/>
                </w:rPr>
                <w:t>http://eprints.hta.lbg.ac.at/1051/1/DSD_HSO_Nr.50.pdf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267.</w:t>
            </w:r>
            <w:r w:rsidRPr="00124259">
              <w:rPr>
                <w:sz w:val="20"/>
                <w:szCs w:val="20"/>
              </w:rPr>
              <w:tab/>
              <w:t xml:space="preserve">Ludwig Boltzmann Institut. Pembrolizumab (Keytruda®) for the treatment of advanced melanoma. Horizon Scanning in Oncology. 2015. Available from: </w:t>
            </w:r>
            <w:hyperlink r:id="rId426" w:history="1">
              <w:r w:rsidRPr="00124259">
                <w:rPr>
                  <w:rStyle w:val="Hyperlink"/>
                  <w:sz w:val="20"/>
                  <w:szCs w:val="20"/>
                  <w:u w:val="none"/>
                </w:rPr>
                <w:t>http://eprints.hta.lbg.ac.at/1076/1/DSD_HSO_Nr.55.pdf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268.</w:t>
            </w:r>
            <w:r w:rsidRPr="00124259">
              <w:rPr>
                <w:sz w:val="20"/>
                <w:szCs w:val="20"/>
              </w:rPr>
              <w:tab/>
              <w:t xml:space="preserve">Ludwig Boltzmann Institut. Perkutane Mitralklappenreparatur bei chronischer Mitralklappeninsuffizienz (Mitraclip®, Carillon®, NeoChord DS1000). </w:t>
            </w:r>
            <w:r w:rsidRPr="00124259">
              <w:rPr>
                <w:sz w:val="20"/>
                <w:szCs w:val="20"/>
                <w:lang w:val="de-AT"/>
              </w:rPr>
              <w:t xml:space="preserve">Deutsche Kurzfassung zum gleichnamigen EUnetHTA Bericht. 2015. Available from: </w:t>
            </w:r>
            <w:hyperlink r:id="rId427" w:history="1">
              <w:r w:rsidRPr="00124259">
                <w:rPr>
                  <w:rStyle w:val="Hyperlink"/>
                  <w:sz w:val="20"/>
                  <w:szCs w:val="20"/>
                  <w:u w:val="none"/>
                  <w:lang w:val="de-AT"/>
                </w:rPr>
                <w:t>http://eprints.hta.lbg.ac.at/1075/1/DSD_93.pdf</w:t>
              </w:r>
            </w:hyperlink>
            <w:r w:rsidRPr="00124259">
              <w:rPr>
                <w:sz w:val="20"/>
                <w:szCs w:val="20"/>
                <w:lang w:val="de-AT"/>
              </w:rPr>
              <w:t xml:space="preserve">. </w:t>
            </w:r>
            <w:r w:rsidRPr="00124259">
              <w:rPr>
                <w:sz w:val="20"/>
                <w:szCs w:val="20"/>
              </w:rPr>
              <w:t>[Accessed 10.08.2016].</w:t>
            </w:r>
          </w:p>
          <w:p w:rsidR="006E4EF8" w:rsidRPr="00124259" w:rsidRDefault="006E4EF8" w:rsidP="006E4EF8">
            <w:pPr>
              <w:pStyle w:val="EndNoteBibliography"/>
              <w:rPr>
                <w:sz w:val="20"/>
                <w:szCs w:val="20"/>
                <w:lang w:val="de-AT"/>
              </w:rPr>
            </w:pPr>
            <w:r w:rsidRPr="00124259">
              <w:rPr>
                <w:sz w:val="20"/>
                <w:szCs w:val="20"/>
              </w:rPr>
              <w:t>269.</w:t>
            </w:r>
            <w:r w:rsidRPr="00124259">
              <w:rPr>
                <w:sz w:val="20"/>
                <w:szCs w:val="20"/>
              </w:rPr>
              <w:tab/>
              <w:t xml:space="preserve">Ludwig Boltzmann Institut. Ramucirumab in combination with paclitaxel as second-line treatment for adult patients with advanced gastric or gastro-oesophageal junction carcinoma. Horizon Scanning in Oncology. 2015. Available from: </w:t>
            </w:r>
            <w:hyperlink r:id="rId428" w:history="1">
              <w:r w:rsidRPr="00124259">
                <w:rPr>
                  <w:rStyle w:val="Hyperlink"/>
                  <w:sz w:val="20"/>
                  <w:szCs w:val="20"/>
                  <w:u w:val="none"/>
                </w:rPr>
                <w:t>http://eprints.hta.lbg.ac.at/1069/1/DSD_HSO_Nr.54.pdf</w:t>
              </w:r>
            </w:hyperlink>
            <w:r w:rsidRPr="00124259">
              <w:rPr>
                <w:sz w:val="20"/>
                <w:szCs w:val="20"/>
              </w:rPr>
              <w:t xml:space="preserve">. </w:t>
            </w:r>
            <w:r w:rsidRPr="00124259">
              <w:rPr>
                <w:sz w:val="20"/>
                <w:szCs w:val="20"/>
                <w:lang w:val="de-AT"/>
              </w:rPr>
              <w:t>[Accessed 10.08.2016].</w:t>
            </w:r>
          </w:p>
          <w:p w:rsidR="006E4EF8" w:rsidRPr="00124259" w:rsidRDefault="006E4EF8" w:rsidP="006E4EF8">
            <w:pPr>
              <w:pStyle w:val="EndNoteBibliography"/>
              <w:rPr>
                <w:sz w:val="20"/>
                <w:szCs w:val="20"/>
                <w:lang w:val="de-AT"/>
              </w:rPr>
            </w:pPr>
            <w:r w:rsidRPr="00124259">
              <w:rPr>
                <w:sz w:val="20"/>
                <w:szCs w:val="20"/>
                <w:lang w:val="de-AT"/>
              </w:rPr>
              <w:t>270.</w:t>
            </w:r>
            <w:r w:rsidRPr="00124259">
              <w:rPr>
                <w:sz w:val="20"/>
                <w:szCs w:val="20"/>
                <w:lang w:val="de-AT"/>
              </w:rPr>
              <w:tab/>
              <w:t xml:space="preserve">Ludwig Boltzmann Institut. Resorbierbare Stents zur Behandlung gutartiger refraktärer oder rezidivierender Ösophagus-Stenosen. Deutsche Kurzfassung zum gleichnamigen EUnetHTA Bericht. 2015. Available from: </w:t>
            </w:r>
            <w:hyperlink r:id="rId429" w:history="1">
              <w:r w:rsidRPr="00124259">
                <w:rPr>
                  <w:rStyle w:val="Hyperlink"/>
                  <w:sz w:val="20"/>
                  <w:szCs w:val="20"/>
                  <w:u w:val="none"/>
                  <w:lang w:val="de-AT"/>
                </w:rPr>
                <w:t>http://eprints.hta.lbg.ac.at/1067/1/DSD_89.pdf</w:t>
              </w:r>
            </w:hyperlink>
            <w:r w:rsidRPr="00124259">
              <w:rPr>
                <w:sz w:val="20"/>
                <w:szCs w:val="20"/>
                <w:lang w:val="de-AT"/>
              </w:rPr>
              <w:t>. [Accessed 10.08.2016].</w:t>
            </w:r>
          </w:p>
          <w:p w:rsidR="006E4EF8" w:rsidRPr="00124259" w:rsidRDefault="006E4EF8" w:rsidP="006E4EF8">
            <w:pPr>
              <w:pStyle w:val="EndNoteBibliography"/>
              <w:rPr>
                <w:sz w:val="20"/>
                <w:szCs w:val="20"/>
                <w:lang w:val="de-AT"/>
              </w:rPr>
            </w:pPr>
            <w:r w:rsidRPr="00124259">
              <w:rPr>
                <w:sz w:val="20"/>
                <w:szCs w:val="20"/>
                <w:lang w:val="de-AT"/>
              </w:rPr>
              <w:t>271.</w:t>
            </w:r>
            <w:r w:rsidRPr="00124259">
              <w:rPr>
                <w:sz w:val="20"/>
                <w:szCs w:val="20"/>
                <w:lang w:val="de-AT"/>
              </w:rPr>
              <w:tab/>
              <w:t xml:space="preserve">Ludwig Boltzmann Institut. Roboterassistierte Chirurgie. Eine systematische Übersichtsarbeit zu Wirksamkeit und Sicherheit bei ausgewählten Indikationen und anfallenden Kosten. </w:t>
            </w:r>
            <w:r w:rsidRPr="00124259">
              <w:rPr>
                <w:sz w:val="20"/>
                <w:szCs w:val="20"/>
              </w:rPr>
              <w:t xml:space="preserve">2015. Available from: </w:t>
            </w:r>
            <w:hyperlink r:id="rId430" w:history="1">
              <w:r w:rsidRPr="00124259">
                <w:rPr>
                  <w:rStyle w:val="Hyperlink"/>
                  <w:sz w:val="20"/>
                  <w:szCs w:val="20"/>
                  <w:u w:val="none"/>
                </w:rPr>
                <w:t>http://eprints.hta.lbg.ac.at/1077/1/HTA-Projektbericht_Nr.84.pdf</w:t>
              </w:r>
            </w:hyperlink>
            <w:r w:rsidRPr="00124259">
              <w:rPr>
                <w:sz w:val="20"/>
                <w:szCs w:val="20"/>
              </w:rPr>
              <w:t xml:space="preserve">. </w:t>
            </w:r>
            <w:r w:rsidRPr="00124259">
              <w:rPr>
                <w:sz w:val="20"/>
                <w:szCs w:val="20"/>
                <w:lang w:val="de-AT"/>
              </w:rPr>
              <w:t>[Accessed 10.08.2016].</w:t>
            </w:r>
          </w:p>
          <w:p w:rsidR="006E4EF8" w:rsidRPr="00124259" w:rsidRDefault="006E4EF8" w:rsidP="006E4EF8">
            <w:pPr>
              <w:pStyle w:val="EndNoteBibliography"/>
              <w:rPr>
                <w:sz w:val="20"/>
                <w:szCs w:val="20"/>
              </w:rPr>
            </w:pPr>
            <w:r w:rsidRPr="00124259">
              <w:rPr>
                <w:sz w:val="20"/>
                <w:szCs w:val="20"/>
                <w:lang w:val="de-AT"/>
              </w:rPr>
              <w:t>272.</w:t>
            </w:r>
            <w:r w:rsidRPr="00124259">
              <w:rPr>
                <w:sz w:val="20"/>
                <w:szCs w:val="20"/>
                <w:lang w:val="de-AT"/>
              </w:rPr>
              <w:tab/>
              <w:t xml:space="preserve">Ludwig Boltzmann Institut. Stimulation des Ganglion Sphenopalatinum (SPG) bei therapierefraktärem Clusterkopfschmerz. </w:t>
            </w:r>
            <w:r w:rsidRPr="00124259">
              <w:rPr>
                <w:sz w:val="20"/>
                <w:szCs w:val="20"/>
              </w:rPr>
              <w:t xml:space="preserve">Systematischer Review. 2015. Available from: </w:t>
            </w:r>
            <w:hyperlink r:id="rId431" w:history="1">
              <w:r w:rsidRPr="00124259">
                <w:rPr>
                  <w:rStyle w:val="Hyperlink"/>
                  <w:sz w:val="20"/>
                  <w:szCs w:val="20"/>
                  <w:u w:val="none"/>
                </w:rPr>
                <w:t>http://eprints.hta.lbg.ac.at/1062/1/DSD_86.pdf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273.</w:t>
            </w:r>
            <w:r w:rsidRPr="00124259">
              <w:rPr>
                <w:sz w:val="20"/>
                <w:szCs w:val="20"/>
              </w:rPr>
              <w:tab/>
              <w:t xml:space="preserve">Ludwig Boltzmann Institut. Transapikale Mitralklappenimplantation (Valve-in-Valve). Systematischer Review. 2015. Available from: </w:t>
            </w:r>
            <w:hyperlink r:id="rId432" w:history="1">
              <w:r w:rsidRPr="00124259">
                <w:rPr>
                  <w:rStyle w:val="Hyperlink"/>
                  <w:sz w:val="20"/>
                  <w:szCs w:val="20"/>
                  <w:u w:val="none"/>
                </w:rPr>
                <w:t>http://eprints.hta.lbg.ac.at/1058/1/DSD_82.pdf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274.</w:t>
            </w:r>
            <w:r w:rsidRPr="00124259">
              <w:rPr>
                <w:sz w:val="20"/>
                <w:szCs w:val="20"/>
              </w:rPr>
              <w:tab/>
              <w:t xml:space="preserve">Ludwig Boltzmann Institut. Bevacizumab (Avastin®) in addition to standard chemotherapy for the first-line treatment of ovarian cancer. Horizon Scanning in Oncology. 2016. Available from: </w:t>
            </w:r>
            <w:hyperlink r:id="rId433" w:history="1">
              <w:r w:rsidRPr="00124259">
                <w:rPr>
                  <w:rStyle w:val="Hyperlink"/>
                  <w:sz w:val="20"/>
                  <w:szCs w:val="20"/>
                  <w:u w:val="none"/>
                </w:rPr>
                <w:t>http://eprints.hta.lbg.ac.at/1082/1/DSD_HSO_Nr.56.pdf</w:t>
              </w:r>
            </w:hyperlink>
            <w:r w:rsidRPr="00124259">
              <w:rPr>
                <w:sz w:val="20"/>
                <w:szCs w:val="20"/>
              </w:rPr>
              <w:t>. [Accessed 10.08.2016].</w:t>
            </w:r>
          </w:p>
          <w:p w:rsidR="006E4EF8" w:rsidRPr="00124259" w:rsidRDefault="006E4EF8" w:rsidP="006E4EF8">
            <w:pPr>
              <w:pStyle w:val="EndNoteBibliography"/>
              <w:rPr>
                <w:sz w:val="20"/>
                <w:szCs w:val="20"/>
                <w:lang w:val="de-AT"/>
              </w:rPr>
            </w:pPr>
            <w:r w:rsidRPr="00124259">
              <w:rPr>
                <w:sz w:val="20"/>
                <w:szCs w:val="20"/>
              </w:rPr>
              <w:t>275.</w:t>
            </w:r>
            <w:r w:rsidRPr="00124259">
              <w:rPr>
                <w:sz w:val="20"/>
                <w:szCs w:val="20"/>
              </w:rPr>
              <w:tab/>
              <w:t xml:space="preserve">Ludwig Boltzmann Institut. Magnetic sphincter augmentation device (MSAD) in patients with gastroesophageal reflux disease (GERD). Systematic Review. 2016. Available from: </w:t>
            </w:r>
            <w:hyperlink r:id="rId434" w:history="1">
              <w:r w:rsidRPr="00124259">
                <w:rPr>
                  <w:rStyle w:val="Hyperlink"/>
                  <w:sz w:val="20"/>
                  <w:szCs w:val="20"/>
                  <w:u w:val="none"/>
                </w:rPr>
                <w:t>http://eprints.hta.lbg.ac.at/1098/1/DSD_101.pdf</w:t>
              </w:r>
            </w:hyperlink>
            <w:r w:rsidRPr="00124259">
              <w:rPr>
                <w:sz w:val="20"/>
                <w:szCs w:val="20"/>
              </w:rPr>
              <w:t xml:space="preserve">. </w:t>
            </w:r>
            <w:r w:rsidRPr="00124259">
              <w:rPr>
                <w:sz w:val="20"/>
                <w:szCs w:val="20"/>
                <w:lang w:val="de-AT"/>
              </w:rPr>
              <w:t>[Accessed 10.08.2016].</w:t>
            </w:r>
          </w:p>
          <w:p w:rsidR="006E4EF8" w:rsidRPr="00124259" w:rsidRDefault="006E4EF8" w:rsidP="006E4EF8">
            <w:pPr>
              <w:pStyle w:val="EndNoteBibliography"/>
              <w:rPr>
                <w:sz w:val="20"/>
                <w:szCs w:val="20"/>
              </w:rPr>
            </w:pPr>
            <w:r w:rsidRPr="00124259">
              <w:rPr>
                <w:sz w:val="20"/>
                <w:szCs w:val="20"/>
                <w:lang w:val="de-AT"/>
              </w:rPr>
              <w:t>276.</w:t>
            </w:r>
            <w:r w:rsidRPr="00124259">
              <w:rPr>
                <w:sz w:val="20"/>
                <w:szCs w:val="20"/>
                <w:lang w:val="de-AT"/>
              </w:rPr>
              <w:tab/>
              <w:t xml:space="preserve">Ludwig Boltzmann Institut. Mechanische Thrombektomie bei akutem ischämischem Schlaganfall. Deutsche Kurzfassung zum gleichnamigen EUnetHTA Bericht. 2016. Available from: </w:t>
            </w:r>
            <w:hyperlink r:id="rId435" w:history="1">
              <w:r w:rsidRPr="00124259">
                <w:rPr>
                  <w:rStyle w:val="Hyperlink"/>
                  <w:sz w:val="20"/>
                  <w:szCs w:val="20"/>
                  <w:u w:val="none"/>
                  <w:lang w:val="de-AT"/>
                </w:rPr>
                <w:t>http://eprints.hta.lbg.ac.at/1081/1/DSD_94.pdf</w:t>
              </w:r>
            </w:hyperlink>
            <w:r w:rsidRPr="00124259">
              <w:rPr>
                <w:sz w:val="20"/>
                <w:szCs w:val="20"/>
                <w:lang w:val="de-AT"/>
              </w:rPr>
              <w:t xml:space="preserve">. </w:t>
            </w:r>
            <w:r w:rsidRPr="00124259">
              <w:rPr>
                <w:sz w:val="20"/>
                <w:szCs w:val="20"/>
              </w:rPr>
              <w:t>[Accessed 10.08.2016].</w:t>
            </w:r>
          </w:p>
          <w:p w:rsidR="006E4EF8" w:rsidRPr="00124259" w:rsidRDefault="006E4EF8" w:rsidP="006E4EF8">
            <w:pPr>
              <w:pStyle w:val="EndNoteBibliography"/>
              <w:rPr>
                <w:sz w:val="20"/>
                <w:szCs w:val="20"/>
              </w:rPr>
            </w:pPr>
            <w:r w:rsidRPr="00124259">
              <w:rPr>
                <w:sz w:val="20"/>
                <w:szCs w:val="20"/>
              </w:rPr>
              <w:t>277.</w:t>
            </w:r>
            <w:r w:rsidRPr="00124259">
              <w:rPr>
                <w:sz w:val="20"/>
                <w:szCs w:val="20"/>
              </w:rPr>
              <w:tab/>
              <w:t xml:space="preserve">Ludwig Boltzmann Institut. Ofatumumab (Arzerra®) as maintenance therapy in patients with relapsed chronic lymphocytic leukaemia (CLL). Horizon Scanning in Oncology. 2016. Available from: </w:t>
            </w:r>
            <w:hyperlink r:id="rId436" w:history="1">
              <w:r w:rsidRPr="00124259">
                <w:rPr>
                  <w:rStyle w:val="Hyperlink"/>
                  <w:sz w:val="20"/>
                  <w:szCs w:val="20"/>
                  <w:u w:val="none"/>
                </w:rPr>
                <w:t>http://eprints.hta.lbg.ac.at/1085/1/DSD_HSO_Nr.57.pdf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278.</w:t>
            </w:r>
            <w:r w:rsidRPr="00124259">
              <w:rPr>
                <w:sz w:val="20"/>
                <w:szCs w:val="20"/>
              </w:rPr>
              <w:tab/>
              <w:t xml:space="preserve">Ludwig Boltzmann Institut. Pembrolizumab (Keytruda®) in previously treated advanced non-small cell lung cancer (NSCLC). Horizon Scanning in Oncology. 2016. Available from: </w:t>
            </w:r>
            <w:hyperlink r:id="rId437" w:history="1">
              <w:r w:rsidRPr="00124259">
                <w:rPr>
                  <w:rStyle w:val="Hyperlink"/>
                  <w:sz w:val="20"/>
                  <w:szCs w:val="20"/>
                  <w:u w:val="none"/>
                </w:rPr>
                <w:t>http://eprints.hta.lbg.ac.at/1086/1/DSD_HSO_Nr.58.pdf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279.</w:t>
            </w:r>
            <w:r w:rsidRPr="00124259">
              <w:rPr>
                <w:sz w:val="20"/>
                <w:szCs w:val="20"/>
              </w:rPr>
              <w:tab/>
              <w:t xml:space="preserve">Ludwig Boltzmann Institut. Radiofrequency denervation for sacroiliac and facet joint pain. Systematic Review. 2016. Available from: </w:t>
            </w:r>
            <w:hyperlink r:id="rId438" w:history="1">
              <w:r w:rsidRPr="00124259">
                <w:rPr>
                  <w:rStyle w:val="Hyperlink"/>
                  <w:sz w:val="20"/>
                  <w:szCs w:val="20"/>
                  <w:u w:val="none"/>
                </w:rPr>
                <w:t>http://eprints.hta.lbg.ac.at/1096/1/DSD_99.pdf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280.</w:t>
            </w:r>
            <w:r w:rsidRPr="00124259">
              <w:rPr>
                <w:sz w:val="20"/>
                <w:szCs w:val="20"/>
              </w:rPr>
              <w:tab/>
              <w:t xml:space="preserve">Ludwig Boltzmann Institut. Upper Airway Stimulation for Moderate-to-Severe Sleep Apnea. Systematic Review. 2016. Available from: </w:t>
            </w:r>
            <w:hyperlink r:id="rId439" w:history="1">
              <w:r w:rsidRPr="00124259">
                <w:rPr>
                  <w:rStyle w:val="Hyperlink"/>
                  <w:sz w:val="20"/>
                  <w:szCs w:val="20"/>
                  <w:u w:val="none"/>
                </w:rPr>
                <w:t>http://eprints.hta.lbg.ac.at/1097/1/DSD_100.pdf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281.</w:t>
            </w:r>
            <w:r w:rsidRPr="00124259">
              <w:rPr>
                <w:sz w:val="20"/>
                <w:szCs w:val="20"/>
              </w:rPr>
              <w:tab/>
              <w:t xml:space="preserve">Ludwig Boltzmann Institut. Single-step scaffold-based cartilage repair in the knee. Systematic Review. 2016. Available from: </w:t>
            </w:r>
            <w:hyperlink r:id="rId440" w:history="1">
              <w:r w:rsidRPr="00124259">
                <w:rPr>
                  <w:rStyle w:val="Hyperlink"/>
                  <w:sz w:val="20"/>
                  <w:szCs w:val="20"/>
                  <w:u w:val="none"/>
                </w:rPr>
                <w:t>http://eprints.hta.lbg.ac.at/1095/1/DSD_98.pdf</w:t>
              </w:r>
            </w:hyperlink>
            <w:r w:rsidRPr="00124259">
              <w:rPr>
                <w:sz w:val="20"/>
                <w:szCs w:val="20"/>
              </w:rPr>
              <w:t>. [Accessed 10.08.2016].</w:t>
            </w:r>
          </w:p>
          <w:p w:rsidR="006E4EF8" w:rsidRPr="00124259" w:rsidRDefault="006E4EF8" w:rsidP="006E4EF8">
            <w:pPr>
              <w:pStyle w:val="EndNoteBibliography"/>
              <w:rPr>
                <w:sz w:val="20"/>
                <w:szCs w:val="20"/>
              </w:rPr>
            </w:pPr>
            <w:r w:rsidRPr="00124259">
              <w:rPr>
                <w:sz w:val="20"/>
                <w:szCs w:val="20"/>
              </w:rPr>
              <w:t>282.</w:t>
            </w:r>
            <w:r w:rsidRPr="00124259">
              <w:rPr>
                <w:sz w:val="20"/>
                <w:szCs w:val="20"/>
              </w:rPr>
              <w:tab/>
              <w:t>Ludwig Bolzmann Institut. Afatinib (Giotrif®) in combination therapy for patients with non-small cell lung cancer (NSCLC) who are refractory/resistant to erlotinib/gefitinib and afatinib monotherapy. Horizon Scanning in Oncology. 2016 15.06.2016.</w:t>
            </w:r>
          </w:p>
          <w:p w:rsidR="006E4EF8" w:rsidRPr="00124259" w:rsidRDefault="006E4EF8" w:rsidP="006E4EF8">
            <w:pPr>
              <w:pStyle w:val="EndNoteBibliography"/>
              <w:rPr>
                <w:sz w:val="20"/>
                <w:szCs w:val="20"/>
              </w:rPr>
            </w:pPr>
            <w:r w:rsidRPr="00124259">
              <w:rPr>
                <w:sz w:val="20"/>
                <w:szCs w:val="20"/>
              </w:rPr>
              <w:t>283.</w:t>
            </w:r>
            <w:r w:rsidRPr="00124259">
              <w:rPr>
                <w:sz w:val="20"/>
                <w:szCs w:val="20"/>
              </w:rPr>
              <w:tab/>
              <w:t xml:space="preserve">Maltoni S, Negro A, Trimaglio F, et al. Implantable device for the treatment of drug-resistant hypertension -Short report n. 8. 2015. Available from: </w:t>
            </w:r>
            <w:hyperlink r:id="rId441" w:history="1">
              <w:r w:rsidRPr="00124259">
                <w:rPr>
                  <w:rStyle w:val="Hyperlink"/>
                  <w:sz w:val="20"/>
                  <w:szCs w:val="20"/>
                  <w:u w:val="none"/>
                </w:rPr>
                <w:t>http://assr.regione.emilia-romagna.it/it/servizi/pubblicazioni/short-report/SR8_ipertensione_en</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284.</w:t>
            </w:r>
            <w:r w:rsidRPr="00124259">
              <w:rPr>
                <w:sz w:val="20"/>
                <w:szCs w:val="20"/>
              </w:rPr>
              <w:tab/>
              <w:t xml:space="preserve">María del Carmen SG, Lisset FdA, Gerardo Atienza M. Ablación por radiofrecuencia en el tratamiento del esófago de Barrett con displasia de alto grado/ carcinoma intramucoso: Revisión sistemática. 2015. Available from: </w:t>
            </w:r>
            <w:hyperlink r:id="rId442" w:history="1">
              <w:r w:rsidRPr="00124259">
                <w:rPr>
                  <w:rStyle w:val="Hyperlink"/>
                  <w:sz w:val="20"/>
                  <w:szCs w:val="20"/>
                  <w:u w:val="none"/>
                </w:rPr>
                <w:t>http://avalia-t.sergas.es/DXerais/305/avalia-t201502_RadiofrecuenciaBarret_DEF.pdf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285.</w:t>
            </w:r>
            <w:r w:rsidRPr="00124259">
              <w:rPr>
                <w:sz w:val="20"/>
                <w:szCs w:val="20"/>
              </w:rPr>
              <w:tab/>
              <w:t xml:space="preserve">María del Carmen SG, Paula Cantero M, Gerardo Atienza M. Cribado de cáncer de pulmón con tomografía computarizada de baja dosis. 2015. Available from: </w:t>
            </w:r>
            <w:hyperlink r:id="rId443" w:history="1">
              <w:r w:rsidRPr="00124259">
                <w:rPr>
                  <w:rStyle w:val="Hyperlink"/>
                  <w:sz w:val="20"/>
                  <w:szCs w:val="20"/>
                  <w:u w:val="none"/>
                </w:rPr>
                <w:t>http://avalia-t.sergas.es/DXerais/647/avalia-t201505_Cribado%20de%20ca%CC%81ncer%20de%20pulmo%CC%81n.pdf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286.</w:t>
            </w:r>
            <w:r w:rsidRPr="00124259">
              <w:rPr>
                <w:sz w:val="20"/>
                <w:szCs w:val="20"/>
              </w:rPr>
              <w:tab/>
              <w:t>McConachie H, Parr JR, Glod M, et al. Systematic review of tools to measure outcomes for young children with autism spectrum disorder. Health Technol Assess. 2015 2015/06/11; 19(41).</w:t>
            </w:r>
          </w:p>
          <w:p w:rsidR="006E4EF8" w:rsidRPr="00124259" w:rsidRDefault="006E4EF8" w:rsidP="006E4EF8">
            <w:pPr>
              <w:pStyle w:val="EndNoteBibliography"/>
              <w:rPr>
                <w:sz w:val="20"/>
                <w:szCs w:val="20"/>
              </w:rPr>
            </w:pPr>
            <w:r w:rsidRPr="00124259">
              <w:rPr>
                <w:sz w:val="20"/>
                <w:szCs w:val="20"/>
              </w:rPr>
              <w:t>287.</w:t>
            </w:r>
            <w:r w:rsidRPr="00124259">
              <w:rPr>
                <w:sz w:val="20"/>
                <w:szCs w:val="20"/>
              </w:rPr>
              <w:tab/>
              <w:t>McDermott CJ, Bradburn MJ, Maguire C, et al. DiPALS: Diaphragm Pacing in patients with Amyotrophic Lateral Sclerosis - a randomised controlled trial. Health Technol Assess. 2016 2016/06/28; 20(45).</w:t>
            </w:r>
          </w:p>
          <w:p w:rsidR="006E4EF8" w:rsidRPr="00124259" w:rsidRDefault="006E4EF8" w:rsidP="006E4EF8">
            <w:pPr>
              <w:pStyle w:val="EndNoteBibliography"/>
              <w:rPr>
                <w:sz w:val="20"/>
                <w:szCs w:val="20"/>
              </w:rPr>
            </w:pPr>
            <w:r w:rsidRPr="00124259">
              <w:rPr>
                <w:sz w:val="20"/>
                <w:szCs w:val="20"/>
              </w:rPr>
              <w:t>288.</w:t>
            </w:r>
            <w:r w:rsidRPr="00124259">
              <w:rPr>
                <w:sz w:val="20"/>
                <w:szCs w:val="20"/>
              </w:rPr>
              <w:tab/>
              <w:t>McMurran M, Crawford MJ, Reilly J, et al. Psychoeducation with problem-solving (PEPS) therapy for adults with personality disorder: a pragmatic randomised controlled trial to determine the clinical effectiveness and cost-effectiveness of a manualised intervention to improve social functioning. Health Technol Assess. 2016 2016/07/18; 20(52).</w:t>
            </w:r>
          </w:p>
          <w:p w:rsidR="006E4EF8" w:rsidRPr="00124259" w:rsidRDefault="006E4EF8" w:rsidP="006E4EF8">
            <w:pPr>
              <w:pStyle w:val="EndNoteBibliography"/>
              <w:rPr>
                <w:sz w:val="20"/>
                <w:szCs w:val="20"/>
              </w:rPr>
            </w:pPr>
            <w:r w:rsidRPr="00124259">
              <w:rPr>
                <w:sz w:val="20"/>
                <w:szCs w:val="20"/>
              </w:rPr>
              <w:t>289.</w:t>
            </w:r>
            <w:r w:rsidRPr="00124259">
              <w:rPr>
                <w:sz w:val="20"/>
                <w:szCs w:val="20"/>
              </w:rPr>
              <w:tab/>
              <w:t>Metcalfe C, Avery K, Berrisford R, et al. Comparing open and minimally invasive surgical procedures for esophagectomy in the treatment of cancer: the ROMIO (Randomised Oesophagectomy: Minimally Invasive or Open) feasibility study and pilot trial. Health Technol Assess. 2016 2016/06/30; 20(48).</w:t>
            </w:r>
          </w:p>
          <w:p w:rsidR="006E4EF8" w:rsidRPr="00124259" w:rsidRDefault="006E4EF8" w:rsidP="006E4EF8">
            <w:pPr>
              <w:pStyle w:val="EndNoteBibliography"/>
              <w:rPr>
                <w:sz w:val="20"/>
                <w:szCs w:val="20"/>
              </w:rPr>
            </w:pPr>
            <w:r w:rsidRPr="00124259">
              <w:rPr>
                <w:sz w:val="20"/>
                <w:szCs w:val="20"/>
              </w:rPr>
              <w:t>290.</w:t>
            </w:r>
            <w:r w:rsidRPr="00124259">
              <w:rPr>
                <w:sz w:val="20"/>
                <w:szCs w:val="20"/>
              </w:rPr>
              <w:tab/>
              <w:t>Mezey G, Meyer D, Robinson F, et al. Developing and piloting a peer mentoring intervention to reduce teenage pregnancy in looked-after children and care leavers: an exploratory randomised controlled trial. Health Technol Assess. 2015 2015/10/26; 19(85).</w:t>
            </w:r>
          </w:p>
          <w:p w:rsidR="006E4EF8" w:rsidRPr="00124259" w:rsidRDefault="006E4EF8" w:rsidP="006E4EF8">
            <w:pPr>
              <w:pStyle w:val="EndNoteBibliography"/>
              <w:rPr>
                <w:sz w:val="20"/>
                <w:szCs w:val="20"/>
              </w:rPr>
            </w:pPr>
            <w:r w:rsidRPr="00124259">
              <w:rPr>
                <w:sz w:val="20"/>
                <w:szCs w:val="20"/>
              </w:rPr>
              <w:t>291.</w:t>
            </w:r>
            <w:r w:rsidRPr="00124259">
              <w:rPr>
                <w:sz w:val="20"/>
                <w:szCs w:val="20"/>
              </w:rPr>
              <w:tab/>
              <w:t xml:space="preserve">Michie S, Wood CE, Johnston M, et al. Behaviour change techniques: the development and evaluation of a taxonomic method for reporting and describing </w:t>
            </w:r>
            <w:r w:rsidRPr="00124259">
              <w:rPr>
                <w:sz w:val="20"/>
                <w:szCs w:val="20"/>
              </w:rPr>
              <w:lastRenderedPageBreak/>
              <w:t>behaviour change interventions (a suite of five studies involving consensus methods, randomised controlled trials and analysis of qualitative data). Health Technol Assess. 2015 2015/11/30; 19(99).</w:t>
            </w:r>
          </w:p>
          <w:p w:rsidR="006E4EF8" w:rsidRPr="00124259" w:rsidRDefault="006E4EF8" w:rsidP="006E4EF8">
            <w:pPr>
              <w:pStyle w:val="EndNoteBibliography"/>
              <w:rPr>
                <w:sz w:val="20"/>
                <w:szCs w:val="20"/>
              </w:rPr>
            </w:pPr>
            <w:r w:rsidRPr="00124259">
              <w:rPr>
                <w:sz w:val="20"/>
                <w:szCs w:val="20"/>
              </w:rPr>
              <w:t>292.</w:t>
            </w:r>
            <w:r w:rsidRPr="00124259">
              <w:rPr>
                <w:sz w:val="20"/>
                <w:szCs w:val="20"/>
              </w:rPr>
              <w:tab/>
              <w:t xml:space="preserve">Ministerio de Sanidad SSeI. Artroscopia con lavado articular en el tratamiento de la artrosis de rodilla. 2015. Available from: </w:t>
            </w:r>
            <w:hyperlink r:id="rId444" w:history="1">
              <w:r w:rsidRPr="00124259">
                <w:rPr>
                  <w:rStyle w:val="Hyperlink"/>
                  <w:sz w:val="20"/>
                  <w:szCs w:val="20"/>
                  <w:u w:val="none"/>
                </w:rPr>
                <w:t>http://www.ogasun.ejgv.euskadi.eus/r51-catpub/es/k75aWebPublicacionesWar/k75aObtenerPublicacionDigitalServlet?R01HNoPortal=true&amp;N_LIBR=051729&amp;N_EDIC=0001&amp;C_IDIOM=es&amp;FORMATO=.pdf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293.</w:t>
            </w:r>
            <w:r w:rsidRPr="00124259">
              <w:rPr>
                <w:sz w:val="20"/>
                <w:szCs w:val="20"/>
              </w:rPr>
              <w:tab/>
              <w:t xml:space="preserve">Ministerio de Sanidad SSeI. Consejo integral en estilo de vida en Atención Primaria, vinculado con recursos comunitarios en población adulta. 2015. Available from: </w:t>
            </w:r>
            <w:hyperlink r:id="rId445" w:history="1">
              <w:r w:rsidRPr="00124259">
                <w:rPr>
                  <w:rStyle w:val="Hyperlink"/>
                  <w:sz w:val="20"/>
                  <w:szCs w:val="20"/>
                  <w:u w:val="none"/>
                </w:rPr>
                <w:t>http://www.msssi.gob.es/profesionales/saludPublica/prevPromocion/Estrategia/docs/Consejo_Integral_EstiloVida_en_AtencionPrimaria.pdf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294.</w:t>
            </w:r>
            <w:r w:rsidRPr="00124259">
              <w:rPr>
                <w:sz w:val="20"/>
                <w:szCs w:val="20"/>
              </w:rPr>
              <w:tab/>
              <w:t xml:space="preserve">Ministerio de Sanidad; Servicios Sociales e Igualdad, Servicio de Evaluación de Tecnologías Sanitarias del País Vasco. Análisis coste efectividad de la terapia tópica de presión negativa para el tratamiento de las úlceras venosas de pierna. 2015. Available from: </w:t>
            </w:r>
            <w:hyperlink r:id="rId446" w:history="1">
              <w:r w:rsidRPr="00124259">
                <w:rPr>
                  <w:rStyle w:val="Hyperlink"/>
                  <w:sz w:val="20"/>
                  <w:szCs w:val="20"/>
                  <w:u w:val="none"/>
                </w:rPr>
                <w:t>http://www.ogasun.ejgv.euskadi.eus/r51-catpub/es/k75aWebPublicacionesWar/k75aObtenerPublicacionDigitalServlet?R01HNoPortal=true&amp;N_LIBR=051722&amp;N_EDIC=0001&amp;C_IDIOM=es&amp;FORMATO=.pdf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295.</w:t>
            </w:r>
            <w:r w:rsidRPr="00124259">
              <w:rPr>
                <w:sz w:val="20"/>
                <w:szCs w:val="20"/>
              </w:rPr>
              <w:tab/>
              <w:t xml:space="preserve">Ministerio de Sanidad; Servicios Sociales e Igualdad, Servicio de Evaluación de Tecnologías Sanitarias del País Vasco. Impacto de la implantación de un programa de cribado poblacional de cáncer de cérvix, siguiendo las recomendaciones europeas (prueba/intervalo) en relación a la situación actual. 2016. Available from: </w:t>
            </w:r>
            <w:hyperlink r:id="rId447" w:history="1">
              <w:r w:rsidRPr="00124259">
                <w:rPr>
                  <w:rStyle w:val="Hyperlink"/>
                  <w:sz w:val="20"/>
                  <w:szCs w:val="20"/>
                  <w:u w:val="none"/>
                </w:rPr>
                <w:t>http://www.ogasun.ejgv.euskadi.eus/r51-catpub/es/k75aWebPublicacionesWar/k75aObtenerPublicacionDigitalServlet?R01HNoPortal=true&amp;N_LIBR=051788&amp;N_EDIC=0001&amp;C_IDIOM=es&amp;FORMATO=.pdf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296.</w:t>
            </w:r>
            <w:r w:rsidRPr="00124259">
              <w:rPr>
                <w:sz w:val="20"/>
                <w:szCs w:val="20"/>
              </w:rPr>
              <w:tab/>
              <w:t xml:space="preserve">Ministerio de Sanidad; Servicios Sociales e Igualdad, Servicio de Evaluación del Servicio Canario de la Salud. Efectividad y seguridad del acido hialurónico en el tratamiento de la artrosis de rodilla, cadera y otras localizaciones articulares. 2015. Available from: </w:t>
            </w:r>
            <w:hyperlink r:id="rId448" w:history="1">
              <w:r w:rsidRPr="00124259">
                <w:rPr>
                  <w:rStyle w:val="Hyperlink"/>
                  <w:sz w:val="20"/>
                  <w:szCs w:val="20"/>
                  <w:u w:val="none"/>
                </w:rPr>
                <w:t>http://www3.gobiernodecanarias.org/sanidad/scs/content/a4ce884d-cb57-11e5-a9c5-a398589805dc/SESCS%202015_Ac_hialuronico.pdf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297.</w:t>
            </w:r>
            <w:r w:rsidRPr="00124259">
              <w:rPr>
                <w:sz w:val="20"/>
                <w:szCs w:val="20"/>
              </w:rPr>
              <w:tab/>
              <w:t xml:space="preserve">Ministerio de Sanidad; Servicios Sociales e Igualdad, Servicio de Evaluación del Servicio Canario de la Salud. Red Española de Agencias de Evaluación de Tecnologías y Prestaciones del SNS, </w:t>
            </w:r>
          </w:p>
          <w:p w:rsidR="006E4EF8" w:rsidRPr="00124259" w:rsidRDefault="006E4EF8" w:rsidP="006E4EF8">
            <w:pPr>
              <w:pStyle w:val="EndNoteBibliography"/>
              <w:rPr>
                <w:sz w:val="20"/>
                <w:szCs w:val="20"/>
              </w:rPr>
            </w:pPr>
            <w:r w:rsidRPr="00124259">
              <w:rPr>
                <w:sz w:val="20"/>
                <w:szCs w:val="20"/>
              </w:rPr>
              <w:t xml:space="preserve">Agencia de Evaluación de Tecnologías Sanitarias de Galicia,. 2015. Available from: </w:t>
            </w:r>
            <w:hyperlink r:id="rId449" w:history="1">
              <w:r w:rsidRPr="00124259">
                <w:rPr>
                  <w:rStyle w:val="Hyperlink"/>
                  <w:sz w:val="20"/>
                  <w:szCs w:val="20"/>
                  <w:u w:val="none"/>
                </w:rPr>
                <w:t>https://libraria.xunta.gal/sites/default/files/downloads/publicacion/avalia-t201406_acp_balon-definitivo.pdf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298.</w:t>
            </w:r>
            <w:r w:rsidRPr="00124259">
              <w:rPr>
                <w:sz w:val="20"/>
                <w:szCs w:val="20"/>
              </w:rPr>
              <w:tab/>
              <w:t xml:space="preserve">Ministerio de Sanidad; Servicios Sociales e Igualdad, Servicio de Evaluación del Servicio Canario de la Salud. Coste-efectividad del cribado neonatal de la Aciduria 3-hidroxi-3-metilglutárica (HMG). 2015. Available from: </w:t>
            </w:r>
            <w:hyperlink r:id="rId450" w:history="1">
              <w:r w:rsidRPr="00124259">
                <w:rPr>
                  <w:rStyle w:val="Hyperlink"/>
                  <w:sz w:val="20"/>
                  <w:szCs w:val="20"/>
                  <w:u w:val="none"/>
                </w:rPr>
                <w:t>http://www3.gobiernodecanarias.org/sanidad/scs/content/eb78dd95-d62c-11e5-a9c5-a398589805dc/SESCS%202015_CN_HMG_NIPO.pdf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299.</w:t>
            </w:r>
            <w:r w:rsidRPr="00124259">
              <w:rPr>
                <w:sz w:val="20"/>
                <w:szCs w:val="20"/>
              </w:rPr>
              <w:tab/>
              <w:t xml:space="preserve">Ministry of Health – Manatū Hauora. Review of Mobile Surgical Services and related services 2015. Available from: </w:t>
            </w:r>
            <w:hyperlink r:id="rId451" w:history="1">
              <w:r w:rsidRPr="00124259">
                <w:rPr>
                  <w:rStyle w:val="Hyperlink"/>
                  <w:sz w:val="20"/>
                  <w:szCs w:val="20"/>
                  <w:u w:val="none"/>
                </w:rPr>
                <w:t>http://www.health.govt.nz/system/files/documents/publications/mss-review-report.pdf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300.</w:t>
            </w:r>
            <w:r w:rsidRPr="00124259">
              <w:rPr>
                <w:sz w:val="20"/>
                <w:szCs w:val="20"/>
              </w:rPr>
              <w:tab/>
              <w:t xml:space="preserve">Ministry of Health – Manatū Hauora. Review of the benefits and costs of water fluoridation in New Zealand 2016. Available from: </w:t>
            </w:r>
            <w:hyperlink r:id="rId452" w:history="1">
              <w:r w:rsidRPr="00124259">
                <w:rPr>
                  <w:rStyle w:val="Hyperlink"/>
                  <w:sz w:val="20"/>
                  <w:szCs w:val="20"/>
                  <w:u w:val="none"/>
                </w:rPr>
                <w:t>http://www.health.govt.nz/system/files/documents/publications/review-benefits-costs-water-fluoridation-new-zealand-apr16.pdf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301.</w:t>
            </w:r>
            <w:r w:rsidRPr="00124259">
              <w:rPr>
                <w:sz w:val="20"/>
                <w:szCs w:val="20"/>
              </w:rPr>
              <w:tab/>
              <w:t>Mouncey PR, Osborn TM, Power GS, et al. Protocolised Management In Sepsis (ProMISe): a multicentre randomised controlled trial of the clinical effectiveness and cost-effectiveness of early, goal-directed, protocolised resuscitation for emerging septic shock. Health Technol Assess. 2015 2015/11/24; 19(97):156.</w:t>
            </w:r>
          </w:p>
          <w:p w:rsidR="006E4EF8" w:rsidRPr="00124259" w:rsidRDefault="006E4EF8" w:rsidP="006E4EF8">
            <w:pPr>
              <w:pStyle w:val="EndNoteBibliography"/>
              <w:rPr>
                <w:sz w:val="20"/>
                <w:szCs w:val="20"/>
              </w:rPr>
            </w:pPr>
            <w:r w:rsidRPr="00124259">
              <w:rPr>
                <w:sz w:val="20"/>
                <w:szCs w:val="20"/>
              </w:rPr>
              <w:t>302.</w:t>
            </w:r>
            <w:r w:rsidRPr="00124259">
              <w:rPr>
                <w:sz w:val="20"/>
                <w:szCs w:val="20"/>
              </w:rPr>
              <w:tab/>
              <w:t xml:space="preserve">National Health and Medical Research Council. Evaluation of evidence related to exposure to lead. 2015. Available from: </w:t>
            </w:r>
            <w:hyperlink r:id="rId453" w:history="1">
              <w:r w:rsidRPr="00124259">
                <w:rPr>
                  <w:rStyle w:val="Hyperlink"/>
                  <w:sz w:val="20"/>
                  <w:szCs w:val="20"/>
                  <w:u w:val="none"/>
                </w:rPr>
                <w:t>https://www.nhmrc.gov.au/_files_nhmrc/publications/attachments/nhmrc_evaluation_of_evidence_related_to_exposure_to_lead_May_2015_0.pdf</w:t>
              </w:r>
            </w:hyperlink>
            <w:r w:rsidRPr="00124259">
              <w:rPr>
                <w:sz w:val="20"/>
                <w:szCs w:val="20"/>
              </w:rPr>
              <w:t>. [Accessed 11.08.2016].</w:t>
            </w:r>
          </w:p>
          <w:p w:rsidR="006E4EF8" w:rsidRPr="00124259" w:rsidRDefault="006E4EF8" w:rsidP="006E4EF8">
            <w:pPr>
              <w:pStyle w:val="EndNoteBibliography"/>
              <w:rPr>
                <w:sz w:val="20"/>
                <w:szCs w:val="20"/>
              </w:rPr>
            </w:pPr>
            <w:r w:rsidRPr="00124259">
              <w:rPr>
                <w:sz w:val="20"/>
                <w:szCs w:val="20"/>
              </w:rPr>
              <w:t>303.</w:t>
            </w:r>
            <w:r w:rsidRPr="00124259">
              <w:rPr>
                <w:sz w:val="20"/>
                <w:szCs w:val="20"/>
              </w:rPr>
              <w:tab/>
              <w:t xml:space="preserve">National Institute for Health and Care Excellence. Diagnosing prostate cancer: PROGENSA PCA3 assay and Prostate Health Index. 2015. Available from: </w:t>
            </w:r>
            <w:hyperlink r:id="rId454" w:history="1">
              <w:r w:rsidRPr="00124259">
                <w:rPr>
                  <w:rStyle w:val="Hyperlink"/>
                  <w:sz w:val="20"/>
                  <w:szCs w:val="20"/>
                  <w:u w:val="none"/>
                </w:rPr>
                <w:t>https://www.nice.org.uk/guidance/dg17/resources/diagnosing-prostate-cancer-progensa-pca3-assay-and-prostate-health-index-1053634828741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304.</w:t>
            </w:r>
            <w:r w:rsidRPr="00124259">
              <w:rPr>
                <w:sz w:val="20"/>
                <w:szCs w:val="20"/>
              </w:rPr>
              <w:tab/>
              <w:t xml:space="preserve">National Institute for Health and Care Excellence. Procalcitonin testing for diagnosing and monitoring sepsis (ADVIA Centaur BRAHMS PCT assay, BRAHMS PCT Sensitive Kryptor assay, Elecsys BRAHMS PCT assay, LIAISON BRAHMS PCT assay and VIDAS BRAHMS PCT assay). 2015. Available from: </w:t>
            </w:r>
            <w:hyperlink r:id="rId455" w:history="1">
              <w:r w:rsidRPr="00124259">
                <w:rPr>
                  <w:rStyle w:val="Hyperlink"/>
                  <w:sz w:val="20"/>
                  <w:szCs w:val="20"/>
                  <w:u w:val="none"/>
                </w:rPr>
                <w:t>https://www.nice.org.uk/guidance/dg18/resources/procalcitonin-testing-for-diagnosing-and-monitoring-sepsis-advia-centaur-brahms-pct-assay-brahms-pct-sensitive-kryptor-assay-elecsys-brahms-pct-assay-liaison-brahms-pct-assay-and-vidas-brahms-pct-ass-1053636508357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305.</w:t>
            </w:r>
            <w:r w:rsidRPr="00124259">
              <w:rPr>
                <w:sz w:val="20"/>
                <w:szCs w:val="20"/>
              </w:rPr>
              <w:tab/>
              <w:t xml:space="preserve">National Institute for Health and Care Excellence. VivaScope 1500 and 3000 imaging systems for detecting skin cancer lesions. 2015. Available from: </w:t>
            </w:r>
            <w:hyperlink r:id="rId456" w:history="1">
              <w:r w:rsidRPr="00124259">
                <w:rPr>
                  <w:rStyle w:val="Hyperlink"/>
                  <w:sz w:val="20"/>
                  <w:szCs w:val="20"/>
                  <w:u w:val="none"/>
                </w:rPr>
                <w:t>https://www.nice.org.uk/guidance/dg19/resources/vivascope-1500-and-3000-imaging-systems-for-detecting-skin-cancer-lesions-1053638187973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306.</w:t>
            </w:r>
            <w:r w:rsidRPr="00124259">
              <w:rPr>
                <w:sz w:val="20"/>
                <w:szCs w:val="20"/>
              </w:rPr>
              <w:tab/>
              <w:t xml:space="preserve">National Institute for Health and Care Excellence. The TURis system for transurethral resection of the prostate. 2015. Available from: </w:t>
            </w:r>
            <w:hyperlink r:id="rId457" w:history="1">
              <w:r w:rsidRPr="00124259">
                <w:rPr>
                  <w:rStyle w:val="Hyperlink"/>
                  <w:sz w:val="20"/>
                  <w:szCs w:val="20"/>
                  <w:u w:val="none"/>
                </w:rPr>
                <w:t>https://www.nice.org.uk/guidance/mtg23/resources/the-turis-system-for-transurethral-resection-of-the-prostate-64371933166021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307.</w:t>
            </w:r>
            <w:r w:rsidRPr="00124259">
              <w:rPr>
                <w:sz w:val="20"/>
                <w:szCs w:val="20"/>
              </w:rPr>
              <w:tab/>
              <w:t xml:space="preserve">National Institute for Health and Care Excellence. VibraTip for testing vibration perception to detect diabetic peripheral neuropathy. 2015. Available from: </w:t>
            </w:r>
            <w:hyperlink r:id="rId458" w:history="1">
              <w:r w:rsidRPr="00124259">
                <w:rPr>
                  <w:rStyle w:val="Hyperlink"/>
                  <w:sz w:val="20"/>
                  <w:szCs w:val="20"/>
                  <w:u w:val="none"/>
                </w:rPr>
                <w:t>https://www.nice.org.uk/guidance/mtg22/resources/vibratip-for-testing-vibration-perception-to-detect-diabetic-peripheral-neuropathy-64371931486405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308.</w:t>
            </w:r>
            <w:r w:rsidRPr="00124259">
              <w:rPr>
                <w:sz w:val="20"/>
                <w:szCs w:val="20"/>
              </w:rPr>
              <w:tab/>
              <w:t xml:space="preserve">National Institute for Health and Care Excellence. The Sherlock 3CG Tip Confirmation System for placement of peripherally inserted central catheters. 2015. Available from: </w:t>
            </w:r>
            <w:hyperlink r:id="rId459" w:history="1">
              <w:r w:rsidRPr="00124259">
                <w:rPr>
                  <w:rStyle w:val="Hyperlink"/>
                  <w:sz w:val="20"/>
                  <w:szCs w:val="20"/>
                  <w:u w:val="none"/>
                </w:rPr>
                <w:t>https://www.nice.org.uk/guidance/mtg24/resources/the-sherlock3cg-tip-confirmation-system-for-placement-of-peripherally-inserted-central-catheters-64371934845637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309.</w:t>
            </w:r>
            <w:r w:rsidRPr="00124259">
              <w:rPr>
                <w:sz w:val="20"/>
                <w:szCs w:val="20"/>
              </w:rPr>
              <w:tab/>
              <w:t xml:space="preserve">National Institute for Health and Care Excellence. The 3M Tegaderm CHG IV securement dressing for central venous and arterial catheter insertion sites. 2015. Available from: </w:t>
            </w:r>
            <w:hyperlink r:id="rId460" w:history="1">
              <w:r w:rsidRPr="00124259">
                <w:rPr>
                  <w:rStyle w:val="Hyperlink"/>
                  <w:sz w:val="20"/>
                  <w:szCs w:val="20"/>
                  <w:u w:val="none"/>
                </w:rPr>
                <w:t>https://www.nice.org.uk/guidance/mtg25/resources/the-3m-tegaderm-chg-iv-securement-dressing-for-central-venous-and-arterial-catheter-insertion-sites-64371936525253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310.</w:t>
            </w:r>
            <w:r w:rsidRPr="00124259">
              <w:rPr>
                <w:sz w:val="20"/>
                <w:szCs w:val="20"/>
              </w:rPr>
              <w:tab/>
              <w:t xml:space="preserve">National Institute for Health and Care Excellence. UroLift for treating lower urinary tract symptoms of benign prostatic hyperplasia. 2015. Available from: </w:t>
            </w:r>
            <w:hyperlink r:id="rId461" w:history="1">
              <w:r w:rsidRPr="00124259">
                <w:rPr>
                  <w:rStyle w:val="Hyperlink"/>
                  <w:sz w:val="20"/>
                  <w:szCs w:val="20"/>
                  <w:u w:val="none"/>
                </w:rPr>
                <w:t>https://www.nice.org.uk/guidance/mtg26/resources/urolift-for-treating-lower-urinary-tract-symptoms-of-benign-prostatic-hyperplasia-64371938204869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311.</w:t>
            </w:r>
            <w:r w:rsidRPr="00124259">
              <w:rPr>
                <w:sz w:val="20"/>
                <w:szCs w:val="20"/>
              </w:rPr>
              <w:tab/>
              <w:t xml:space="preserve">National Institute for Health and Care Excellence. Virtual Touch Quantification to diagnose and monitor liver fibrosis in chronic hepatitis B and C. 2015. Available from: </w:t>
            </w:r>
            <w:hyperlink r:id="rId462" w:history="1">
              <w:r w:rsidRPr="00124259">
                <w:rPr>
                  <w:rStyle w:val="Hyperlink"/>
                  <w:sz w:val="20"/>
                  <w:szCs w:val="20"/>
                  <w:u w:val="none"/>
                </w:rPr>
                <w:t>https://www.nice.org.uk/guidance/mtg27/resources/virtual-touch-quantification-to-diagnose-and-monitor-liver-fibrosis-in-chronic-hepatitis-b-and-c-64371939884485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312.</w:t>
            </w:r>
            <w:r w:rsidRPr="00124259">
              <w:rPr>
                <w:sz w:val="20"/>
                <w:szCs w:val="20"/>
              </w:rPr>
              <w:tab/>
              <w:t xml:space="preserve">National Institute for Health and Care Excellence. Erlotinib and gefitinib for treating non-small-cell lung cancer that has progressed after prior chemotherapy. 2015. Available from: </w:t>
            </w:r>
            <w:hyperlink r:id="rId463" w:history="1">
              <w:r w:rsidRPr="00124259">
                <w:rPr>
                  <w:rStyle w:val="Hyperlink"/>
                  <w:sz w:val="20"/>
                  <w:szCs w:val="20"/>
                  <w:u w:val="none"/>
                </w:rPr>
                <w:t>https://www.nice.org.uk/guidance/ta374/resources/erlotinib-and-gefitinib-for-treating-nonsmallcell-lung-cancer-that-has-progressed-after-prior-chemotherapy-82602789240517</w:t>
              </w:r>
            </w:hyperlink>
            <w:r w:rsidRPr="00124259">
              <w:rPr>
                <w:sz w:val="20"/>
                <w:szCs w:val="20"/>
              </w:rPr>
              <w:t>. [Accessed 16.08.2016].</w:t>
            </w:r>
          </w:p>
          <w:p w:rsidR="006E4EF8" w:rsidRPr="00124259" w:rsidRDefault="006E4EF8" w:rsidP="006E4EF8">
            <w:pPr>
              <w:pStyle w:val="EndNoteBibliography"/>
              <w:rPr>
                <w:sz w:val="20"/>
                <w:szCs w:val="20"/>
              </w:rPr>
            </w:pPr>
            <w:r w:rsidRPr="00124259">
              <w:rPr>
                <w:sz w:val="20"/>
                <w:szCs w:val="20"/>
              </w:rPr>
              <w:t>313.</w:t>
            </w:r>
            <w:r w:rsidRPr="00124259">
              <w:rPr>
                <w:sz w:val="20"/>
                <w:szCs w:val="20"/>
              </w:rPr>
              <w:tab/>
              <w:t xml:space="preserve">National Institute for Health and Care Excellence. Elosulfase alfa for treating mucopolysaccharidosis type IVa. 2015. Available from: </w:t>
            </w:r>
            <w:hyperlink r:id="rId464" w:history="1">
              <w:r w:rsidRPr="00124259">
                <w:rPr>
                  <w:rStyle w:val="Hyperlink"/>
                  <w:sz w:val="20"/>
                  <w:szCs w:val="20"/>
                  <w:u w:val="none"/>
                </w:rPr>
                <w:t>https://www.nice.org.uk/guidance/hst2/resources/elosulfase-alfa-for-treating-mucopolysaccharidosis-type-iva-1394897528005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314.</w:t>
            </w:r>
            <w:r w:rsidRPr="00124259">
              <w:rPr>
                <w:sz w:val="20"/>
                <w:szCs w:val="20"/>
              </w:rPr>
              <w:tab/>
              <w:t xml:space="preserve">National Institute for Health and Care Excellence. Eculizumab for treating atypical haemolytic uraemic syndrome. 2015. Available from: </w:t>
            </w:r>
            <w:hyperlink r:id="rId465" w:history="1">
              <w:r w:rsidRPr="00124259">
                <w:rPr>
                  <w:rStyle w:val="Hyperlink"/>
                  <w:sz w:val="20"/>
                  <w:szCs w:val="20"/>
                  <w:u w:val="none"/>
                </w:rPr>
                <w:t>https://www.nice.org.uk/guidance/hst1/resources/eculizumab-for-treating-atypical-haemolytic-uraemic-syndrome-1394895848389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315.</w:t>
            </w:r>
            <w:r w:rsidRPr="00124259">
              <w:rPr>
                <w:sz w:val="20"/>
                <w:szCs w:val="20"/>
              </w:rPr>
              <w:tab/>
              <w:t xml:space="preserve">National Institute for Health and Care Excellence. Ciclosporin for treating dry eye disease that has not improved despite treatment with artificial tears. 2015. Available from: </w:t>
            </w:r>
            <w:hyperlink r:id="rId466" w:history="1">
              <w:r w:rsidRPr="00124259">
                <w:rPr>
                  <w:rStyle w:val="Hyperlink"/>
                  <w:sz w:val="20"/>
                  <w:szCs w:val="20"/>
                  <w:u w:val="none"/>
                </w:rPr>
                <w:t>https://www.nice.org.uk/guidance/ta369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316.</w:t>
            </w:r>
            <w:r w:rsidRPr="00124259">
              <w:rPr>
                <w:sz w:val="20"/>
                <w:szCs w:val="20"/>
              </w:rPr>
              <w:tab/>
              <w:t xml:space="preserve">National Institute for Health and Care Excellence. Bortezomib for previously untreated mantle cell lymphoma. 2015. Available from: </w:t>
            </w:r>
            <w:hyperlink r:id="rId467" w:history="1">
              <w:r w:rsidRPr="00124259">
                <w:rPr>
                  <w:rStyle w:val="Hyperlink"/>
                  <w:sz w:val="20"/>
                  <w:szCs w:val="20"/>
                  <w:u w:val="none"/>
                </w:rPr>
                <w:t>https://www.nice.org.uk/guidance/ta370</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317.</w:t>
            </w:r>
            <w:r w:rsidRPr="00124259">
              <w:rPr>
                <w:sz w:val="20"/>
                <w:szCs w:val="20"/>
              </w:rPr>
              <w:tab/>
              <w:t xml:space="preserve">National Institute for Health and Care Excellence. Trastuzumab emtansine for treating HER2-positive, unresectable locally advanced or metastatic breast cancer after treatment with trastuzumab and a taxane. 2015. Available from: </w:t>
            </w:r>
            <w:hyperlink r:id="rId468" w:history="1">
              <w:r w:rsidRPr="00124259">
                <w:rPr>
                  <w:rStyle w:val="Hyperlink"/>
                  <w:sz w:val="20"/>
                  <w:szCs w:val="20"/>
                  <w:u w:val="none"/>
                </w:rPr>
                <w:t>https://www.nice.org.uk/guidance/ta371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lastRenderedPageBreak/>
              <w:t>318.</w:t>
            </w:r>
            <w:r w:rsidRPr="00124259">
              <w:rPr>
                <w:sz w:val="20"/>
                <w:szCs w:val="20"/>
              </w:rPr>
              <w:tab/>
              <w:t xml:space="preserve">National Institute for Health and Care Excellence. Apremilast for treating active psoriatic arthritis. 2015. Available from: </w:t>
            </w:r>
            <w:hyperlink r:id="rId469" w:history="1">
              <w:r w:rsidRPr="00124259">
                <w:rPr>
                  <w:rStyle w:val="Hyperlink"/>
                  <w:sz w:val="20"/>
                  <w:szCs w:val="20"/>
                  <w:u w:val="none"/>
                </w:rPr>
                <w:t>https://www.nice.org.uk/guidance/ta372</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319.</w:t>
            </w:r>
            <w:r w:rsidRPr="00124259">
              <w:rPr>
                <w:sz w:val="20"/>
                <w:szCs w:val="20"/>
              </w:rPr>
              <w:tab/>
              <w:t xml:space="preserve">National Institute for Health and Care Excellence. Abatacept, adalimumab, etanercept and tocilizumab for treating juvenile idiopathic arthritis 2015. Available from: </w:t>
            </w:r>
            <w:hyperlink r:id="rId470" w:history="1">
              <w:r w:rsidRPr="00124259">
                <w:rPr>
                  <w:rStyle w:val="Hyperlink"/>
                  <w:sz w:val="20"/>
                  <w:szCs w:val="20"/>
                  <w:u w:val="none"/>
                </w:rPr>
                <w:t>https://www.nice.org.uk/guidance/ta373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320.</w:t>
            </w:r>
            <w:r w:rsidRPr="00124259">
              <w:rPr>
                <w:sz w:val="20"/>
                <w:szCs w:val="20"/>
              </w:rPr>
              <w:tab/>
              <w:t xml:space="preserve">National Institute for Health and Care Excellence. Erlotinib and gefitinib for treating non-small-cell lung cancer that has progressed after prior chemotherapy. 2015. Available from: </w:t>
            </w:r>
            <w:hyperlink r:id="rId471" w:history="1">
              <w:r w:rsidRPr="00124259">
                <w:rPr>
                  <w:rStyle w:val="Hyperlink"/>
                  <w:sz w:val="20"/>
                  <w:szCs w:val="20"/>
                  <w:u w:val="none"/>
                </w:rPr>
                <w:t>https://www.nice.org.uk/guidance/ta374</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321.</w:t>
            </w:r>
            <w:r w:rsidRPr="00124259">
              <w:rPr>
                <w:sz w:val="20"/>
                <w:szCs w:val="20"/>
              </w:rPr>
              <w:tab/>
              <w:t xml:space="preserve">National Institute for Health and Care Excellence. Ledipasvir–sofosbuvir for treating chronic hepatitis C. 2015. Available from: </w:t>
            </w:r>
            <w:hyperlink r:id="rId472" w:history="1">
              <w:r w:rsidRPr="00124259">
                <w:rPr>
                  <w:rStyle w:val="Hyperlink"/>
                  <w:sz w:val="20"/>
                  <w:szCs w:val="20"/>
                  <w:u w:val="none"/>
                </w:rPr>
                <w:t>https://www.nice.org.uk/guidance/ta363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322.</w:t>
            </w:r>
            <w:r w:rsidRPr="00124259">
              <w:rPr>
                <w:sz w:val="20"/>
                <w:szCs w:val="20"/>
              </w:rPr>
              <w:tab/>
              <w:t xml:space="preserve">National Institute for Health and Care Excellence. Daclatasvir for treating chronic hepatitis C. 2015. Available from: </w:t>
            </w:r>
            <w:hyperlink r:id="rId473" w:history="1">
              <w:r w:rsidRPr="00124259">
                <w:rPr>
                  <w:rStyle w:val="Hyperlink"/>
                  <w:sz w:val="20"/>
                  <w:szCs w:val="20"/>
                  <w:u w:val="none"/>
                </w:rPr>
                <w:t>https://www.nice.org.uk/guidance/ta364</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323.</w:t>
            </w:r>
            <w:r w:rsidRPr="00124259">
              <w:rPr>
                <w:sz w:val="20"/>
                <w:szCs w:val="20"/>
              </w:rPr>
              <w:tab/>
              <w:t xml:space="preserve">National Institute for Health and Care Excellence. Ombitasvir–paritaprevir–ritonavir with or without dasabuvir for treating chronic hepatitis C. 2015. Available from: </w:t>
            </w:r>
            <w:hyperlink r:id="rId474" w:history="1">
              <w:r w:rsidRPr="00124259">
                <w:rPr>
                  <w:rStyle w:val="Hyperlink"/>
                  <w:sz w:val="20"/>
                  <w:szCs w:val="20"/>
                  <w:u w:val="none"/>
                </w:rPr>
                <w:t>https://www.nice.org.uk/guidance/ta365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324.</w:t>
            </w:r>
            <w:r w:rsidRPr="00124259">
              <w:rPr>
                <w:sz w:val="20"/>
                <w:szCs w:val="20"/>
              </w:rPr>
              <w:tab/>
              <w:t xml:space="preserve">National Institute for Health and Care Excellence. Pembrolizumab for advanced melanoma not previously treated with ipilimumab. 2015. Available from: </w:t>
            </w:r>
            <w:hyperlink r:id="rId475" w:history="1">
              <w:r w:rsidRPr="00124259">
                <w:rPr>
                  <w:rStyle w:val="Hyperlink"/>
                  <w:sz w:val="20"/>
                  <w:szCs w:val="20"/>
                  <w:u w:val="none"/>
                </w:rPr>
                <w:t>https://www.nice.org.uk/guidance/ta366</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325.</w:t>
            </w:r>
            <w:r w:rsidRPr="00124259">
              <w:rPr>
                <w:sz w:val="20"/>
                <w:szCs w:val="20"/>
              </w:rPr>
              <w:tab/>
              <w:t xml:space="preserve">National Institute for Health and Care Excellence. Vortioxetine for treating major depressive episodes. 2015. Available from: </w:t>
            </w:r>
            <w:hyperlink r:id="rId476" w:history="1">
              <w:r w:rsidRPr="00124259">
                <w:rPr>
                  <w:rStyle w:val="Hyperlink"/>
                  <w:sz w:val="20"/>
                  <w:szCs w:val="20"/>
                  <w:u w:val="none"/>
                </w:rPr>
                <w:t>https://www.nice.org.uk/guidance/ta367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326.</w:t>
            </w:r>
            <w:r w:rsidRPr="00124259">
              <w:rPr>
                <w:sz w:val="20"/>
                <w:szCs w:val="20"/>
              </w:rPr>
              <w:tab/>
              <w:t xml:space="preserve">National Institute for Health and Care Excellence. Apremilast for treating moderate to severe plaque psoriasis. 2015. Available from: </w:t>
            </w:r>
            <w:hyperlink r:id="rId477" w:history="1">
              <w:r w:rsidRPr="00124259">
                <w:rPr>
                  <w:rStyle w:val="Hyperlink"/>
                  <w:sz w:val="20"/>
                  <w:szCs w:val="20"/>
                  <w:u w:val="none"/>
                </w:rPr>
                <w:t>https://www.nice.org.uk/guidance/ta368</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327.</w:t>
            </w:r>
            <w:r w:rsidRPr="00124259">
              <w:rPr>
                <w:sz w:val="20"/>
                <w:szCs w:val="20"/>
              </w:rPr>
              <w:tab/>
              <w:t xml:space="preserve">National Institute for Health and Care Excellence. Pembrolizumab for treating advanced melanoma after disease progression with ipilimumab. 2015. Available from: </w:t>
            </w:r>
            <w:hyperlink r:id="rId478" w:history="1">
              <w:r w:rsidRPr="00124259">
                <w:rPr>
                  <w:rStyle w:val="Hyperlink"/>
                  <w:sz w:val="20"/>
                  <w:szCs w:val="20"/>
                  <w:u w:val="none"/>
                </w:rPr>
                <w:t>https://www.nice.org.uk/guidance/ta357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328.</w:t>
            </w:r>
            <w:r w:rsidRPr="00124259">
              <w:rPr>
                <w:sz w:val="20"/>
                <w:szCs w:val="20"/>
              </w:rPr>
              <w:tab/>
              <w:t xml:space="preserve">National Institute for Health and Care Excellence. Tolvaptan for treating autosomal dominant polycystic kidney disease. 2015. Available from: </w:t>
            </w:r>
            <w:hyperlink r:id="rId479" w:history="1">
              <w:r w:rsidRPr="00124259">
                <w:rPr>
                  <w:rStyle w:val="Hyperlink"/>
                  <w:sz w:val="20"/>
                  <w:szCs w:val="20"/>
                  <w:u w:val="none"/>
                </w:rPr>
                <w:t>https://www.nice.org.uk/guidance/ta358</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329.</w:t>
            </w:r>
            <w:r w:rsidRPr="00124259">
              <w:rPr>
                <w:sz w:val="20"/>
                <w:szCs w:val="20"/>
              </w:rPr>
              <w:tab/>
              <w:t xml:space="preserve">National Institute for Health and Care Excellence. Idelalisib for treating chronic lymphocytic leukaemia. 2015. Available from: </w:t>
            </w:r>
            <w:hyperlink r:id="rId480" w:history="1">
              <w:r w:rsidRPr="00124259">
                <w:rPr>
                  <w:rStyle w:val="Hyperlink"/>
                  <w:sz w:val="20"/>
                  <w:szCs w:val="20"/>
                  <w:u w:val="none"/>
                </w:rPr>
                <w:t>https://www.nice.org.uk/guidance/ta359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330.</w:t>
            </w:r>
            <w:r w:rsidRPr="00124259">
              <w:rPr>
                <w:sz w:val="20"/>
                <w:szCs w:val="20"/>
              </w:rPr>
              <w:tab/>
              <w:t xml:space="preserve">National Institute for Health and Care Excellence. Paclitaxel as albumin-bound nanoparticles in combination with gemcitabine for previously untreated metastatic pancreatic cancer. 2015. Available from: </w:t>
            </w:r>
            <w:hyperlink r:id="rId481" w:history="1">
              <w:r w:rsidRPr="00124259">
                <w:rPr>
                  <w:rStyle w:val="Hyperlink"/>
                  <w:sz w:val="20"/>
                  <w:szCs w:val="20"/>
                  <w:u w:val="none"/>
                </w:rPr>
                <w:t>https://www.nice.org.uk/guidance/ta360</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331.</w:t>
            </w:r>
            <w:r w:rsidRPr="00124259">
              <w:rPr>
                <w:sz w:val="20"/>
                <w:szCs w:val="20"/>
              </w:rPr>
              <w:tab/>
              <w:t xml:space="preserve">National Institute for Health and Care Excellence. Edoxaban for preventing stroke and systemic embolism in people with non-valvular atrial fibrillation. 2015. Available from: </w:t>
            </w:r>
            <w:hyperlink r:id="rId482" w:history="1">
              <w:r w:rsidRPr="00124259">
                <w:rPr>
                  <w:rStyle w:val="Hyperlink"/>
                  <w:sz w:val="20"/>
                  <w:szCs w:val="20"/>
                  <w:u w:val="none"/>
                </w:rPr>
                <w:t>https://www.nice.org.uk/guidance/ta355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332.</w:t>
            </w:r>
            <w:r w:rsidRPr="00124259">
              <w:rPr>
                <w:sz w:val="20"/>
                <w:szCs w:val="20"/>
              </w:rPr>
              <w:tab/>
              <w:t xml:space="preserve">National Institute for Health and Care Excellence. Vedolizumab for treating moderately to severely active Crohn's disease after prior therapy. 2015. Available from: </w:t>
            </w:r>
            <w:hyperlink r:id="rId483" w:history="1">
              <w:r w:rsidRPr="00124259">
                <w:rPr>
                  <w:rStyle w:val="Hyperlink"/>
                  <w:sz w:val="20"/>
                  <w:szCs w:val="20"/>
                  <w:u w:val="none"/>
                </w:rPr>
                <w:t>https://www.nice.org.uk/guidance/ta352</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333.</w:t>
            </w:r>
            <w:r w:rsidRPr="00124259">
              <w:rPr>
                <w:sz w:val="20"/>
                <w:szCs w:val="20"/>
              </w:rPr>
              <w:tab/>
              <w:t xml:space="preserve">National Institute for Health and Care Excellence. Edoxaban for treating and for preventing deep vein thrombosis and pulmonary embolism. 2015. Available from: </w:t>
            </w:r>
            <w:hyperlink r:id="rId484" w:history="1">
              <w:r w:rsidRPr="00124259">
                <w:rPr>
                  <w:rStyle w:val="Hyperlink"/>
                  <w:sz w:val="20"/>
                  <w:szCs w:val="20"/>
                  <w:u w:val="none"/>
                </w:rPr>
                <w:t>https://www.nice.org.uk/guidance/ta354</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334.</w:t>
            </w:r>
            <w:r w:rsidRPr="00124259">
              <w:rPr>
                <w:sz w:val="20"/>
                <w:szCs w:val="20"/>
              </w:rPr>
              <w:tab/>
              <w:t>National Institute for Health and Care Excellence. Naloxegol for treating opioid</w:t>
            </w:r>
            <w:r w:rsidRPr="00124259">
              <w:rPr>
                <w:rFonts w:ascii="MS Gothic" w:eastAsia="MS Gothic" w:hAnsi="MS Gothic" w:cs="MS Gothic" w:hint="eastAsia"/>
                <w:sz w:val="20"/>
                <w:szCs w:val="20"/>
              </w:rPr>
              <w:t>‑</w:t>
            </w:r>
            <w:r w:rsidRPr="00124259">
              <w:rPr>
                <w:sz w:val="20"/>
                <w:szCs w:val="20"/>
              </w:rPr>
              <w:t xml:space="preserve">induced constipation. 2015. Available from: </w:t>
            </w:r>
            <w:hyperlink r:id="rId485" w:history="1">
              <w:r w:rsidRPr="00124259">
                <w:rPr>
                  <w:rStyle w:val="Hyperlink"/>
                  <w:sz w:val="20"/>
                  <w:szCs w:val="20"/>
                  <w:u w:val="none"/>
                </w:rPr>
                <w:t>https://www.nice.org.uk/guidance/ta345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335.</w:t>
            </w:r>
            <w:r w:rsidRPr="00124259">
              <w:rPr>
                <w:sz w:val="20"/>
                <w:szCs w:val="20"/>
              </w:rPr>
              <w:tab/>
              <w:t xml:space="preserve">National Institute for Health and Care Excellence. Aflibercept for treating diabetic macular oedema. 2015. Available from: </w:t>
            </w:r>
            <w:hyperlink r:id="rId486" w:history="1">
              <w:r w:rsidRPr="00124259">
                <w:rPr>
                  <w:rStyle w:val="Hyperlink"/>
                  <w:sz w:val="20"/>
                  <w:szCs w:val="20"/>
                  <w:u w:val="none"/>
                </w:rPr>
                <w:t>https://www.nice.org.uk/guidance/ta346</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336.</w:t>
            </w:r>
            <w:r w:rsidRPr="00124259">
              <w:rPr>
                <w:sz w:val="20"/>
                <w:szCs w:val="20"/>
              </w:rPr>
              <w:tab/>
              <w:t>National Institute for Health and Care Excellence. Nintedanib for previously treated locally advanced, metastatic, or locally recurrent non</w:t>
            </w:r>
            <w:r w:rsidRPr="00124259">
              <w:rPr>
                <w:rFonts w:ascii="MS Gothic" w:eastAsia="MS Gothic" w:hAnsi="MS Gothic" w:cs="MS Gothic" w:hint="eastAsia"/>
                <w:sz w:val="20"/>
                <w:szCs w:val="20"/>
              </w:rPr>
              <w:t>‑</w:t>
            </w:r>
            <w:r w:rsidRPr="00124259">
              <w:rPr>
                <w:sz w:val="20"/>
                <w:szCs w:val="20"/>
              </w:rPr>
              <w:t>small</w:t>
            </w:r>
            <w:r w:rsidRPr="00124259">
              <w:rPr>
                <w:rFonts w:ascii="MS Gothic" w:eastAsia="MS Gothic" w:hAnsi="MS Gothic" w:cs="MS Gothic" w:hint="eastAsia"/>
                <w:sz w:val="20"/>
                <w:szCs w:val="20"/>
              </w:rPr>
              <w:t>‑</w:t>
            </w:r>
            <w:r w:rsidRPr="00124259">
              <w:rPr>
                <w:sz w:val="20"/>
                <w:szCs w:val="20"/>
              </w:rPr>
              <w:t xml:space="preserve">cell lung </w:t>
            </w:r>
            <w:r w:rsidRPr="00124259">
              <w:rPr>
                <w:sz w:val="20"/>
                <w:szCs w:val="20"/>
              </w:rPr>
              <w:lastRenderedPageBreak/>
              <w:t xml:space="preserve">cancer. 2015. Available from: </w:t>
            </w:r>
            <w:hyperlink r:id="rId487" w:history="1">
              <w:r w:rsidRPr="00124259">
                <w:rPr>
                  <w:rStyle w:val="Hyperlink"/>
                  <w:sz w:val="20"/>
                  <w:szCs w:val="20"/>
                  <w:u w:val="none"/>
                </w:rPr>
                <w:t>https://www.nice.org.uk/guidance/ta347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337.</w:t>
            </w:r>
            <w:r w:rsidRPr="00124259">
              <w:rPr>
                <w:sz w:val="20"/>
                <w:szCs w:val="20"/>
              </w:rPr>
              <w:tab/>
              <w:t xml:space="preserve">National Institute for Health and Care Excellence. Everolimus for preventing organ rejection in liver transplantation. 2015. Available from: </w:t>
            </w:r>
            <w:hyperlink r:id="rId488" w:history="1">
              <w:r w:rsidRPr="00124259">
                <w:rPr>
                  <w:rStyle w:val="Hyperlink"/>
                  <w:sz w:val="20"/>
                  <w:szCs w:val="20"/>
                  <w:u w:val="none"/>
                </w:rPr>
                <w:t>https://www.nice.org.uk/guidance/ta348</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338.</w:t>
            </w:r>
            <w:r w:rsidRPr="00124259">
              <w:rPr>
                <w:sz w:val="20"/>
                <w:szCs w:val="20"/>
              </w:rPr>
              <w:tab/>
              <w:t xml:space="preserve">National Institute for Health and Care Excellence. Dexamethasone intravitreal implant for treating diabetic macular oedema. 2015. Available from: </w:t>
            </w:r>
            <w:hyperlink r:id="rId489" w:history="1">
              <w:r w:rsidRPr="00124259">
                <w:rPr>
                  <w:rStyle w:val="Hyperlink"/>
                  <w:sz w:val="20"/>
                  <w:szCs w:val="20"/>
                  <w:u w:val="none"/>
                </w:rPr>
                <w:t>https://www.nice.org.uk/guidance/ta349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339.</w:t>
            </w:r>
            <w:r w:rsidRPr="00124259">
              <w:rPr>
                <w:sz w:val="20"/>
                <w:szCs w:val="20"/>
              </w:rPr>
              <w:tab/>
              <w:t xml:space="preserve">National Institute for Health and Care Excellence. Secukinumab for treating moderate to severe plaque psoriasis. 2015. Available from: </w:t>
            </w:r>
            <w:hyperlink r:id="rId490" w:history="1">
              <w:r w:rsidRPr="00124259">
                <w:rPr>
                  <w:rStyle w:val="Hyperlink"/>
                  <w:sz w:val="20"/>
                  <w:szCs w:val="20"/>
                  <w:u w:val="none"/>
                </w:rPr>
                <w:t>https://www.nice.org.uk/guidance/ta350</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340.</w:t>
            </w:r>
            <w:r w:rsidRPr="00124259">
              <w:rPr>
                <w:sz w:val="20"/>
                <w:szCs w:val="20"/>
              </w:rPr>
              <w:tab/>
              <w:t xml:space="preserve">National Institute for Health and Care Excellence. Omalizumab for previously treated chronic spontaneous urticaria. 2015. Available from: </w:t>
            </w:r>
            <w:hyperlink r:id="rId491" w:history="1">
              <w:r w:rsidRPr="00124259">
                <w:rPr>
                  <w:rStyle w:val="Hyperlink"/>
                  <w:sz w:val="20"/>
                  <w:szCs w:val="20"/>
                  <w:u w:val="none"/>
                </w:rPr>
                <w:t>https://www.nice.org.uk/guidance/ta339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341.</w:t>
            </w:r>
            <w:r w:rsidRPr="00124259">
              <w:rPr>
                <w:sz w:val="20"/>
                <w:szCs w:val="20"/>
              </w:rPr>
              <w:tab/>
              <w:t xml:space="preserve">National Institute for Health and Care Excellence. Ustekinumab for treating active psoriatic arthritis. 2015. Available from: </w:t>
            </w:r>
            <w:hyperlink r:id="rId492" w:history="1">
              <w:r w:rsidRPr="00124259">
                <w:rPr>
                  <w:rStyle w:val="Hyperlink"/>
                  <w:sz w:val="20"/>
                  <w:szCs w:val="20"/>
                  <w:u w:val="none"/>
                </w:rPr>
                <w:t>https://www.nice.org.uk/guidance/ta340</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342.</w:t>
            </w:r>
            <w:r w:rsidRPr="00124259">
              <w:rPr>
                <w:sz w:val="20"/>
                <w:szCs w:val="20"/>
              </w:rPr>
              <w:tab/>
              <w:t xml:space="preserve">National Institute for Health and Care Excellence. Apixaban for the treatment and secondary prevention of deep vein thrombosis and/or pulmonary embolism. 2015. Available from: </w:t>
            </w:r>
            <w:hyperlink r:id="rId493" w:history="1">
              <w:r w:rsidRPr="00124259">
                <w:rPr>
                  <w:rStyle w:val="Hyperlink"/>
                  <w:sz w:val="20"/>
                  <w:szCs w:val="20"/>
                  <w:u w:val="none"/>
                </w:rPr>
                <w:t>https://www.nice.org.uk/guidance/ta341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343.</w:t>
            </w:r>
            <w:r w:rsidRPr="00124259">
              <w:rPr>
                <w:sz w:val="20"/>
                <w:szCs w:val="20"/>
              </w:rPr>
              <w:tab/>
              <w:t xml:space="preserve">National Institute for Health and Care Excellence. Vedolizumab for treating moderately to severely active ulcerative colitis. 2015. Available from: </w:t>
            </w:r>
            <w:hyperlink r:id="rId494" w:history="1">
              <w:r w:rsidRPr="00124259">
                <w:rPr>
                  <w:rStyle w:val="Hyperlink"/>
                  <w:sz w:val="20"/>
                  <w:szCs w:val="20"/>
                  <w:u w:val="none"/>
                </w:rPr>
                <w:t>https://www.nice.org.uk/guidance/ta342</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344.</w:t>
            </w:r>
            <w:r w:rsidRPr="00124259">
              <w:rPr>
                <w:sz w:val="20"/>
                <w:szCs w:val="20"/>
              </w:rPr>
              <w:tab/>
              <w:t xml:space="preserve">National Institute for Health and Care Excellence. Obinutuzumab in combination with chlorambucil for untreated chronic lymphocytic leukaemia. 2015. Available from: </w:t>
            </w:r>
            <w:hyperlink r:id="rId495" w:history="1">
              <w:r w:rsidRPr="00124259">
                <w:rPr>
                  <w:rStyle w:val="Hyperlink"/>
                  <w:sz w:val="20"/>
                  <w:szCs w:val="20"/>
                  <w:u w:val="none"/>
                </w:rPr>
                <w:t>https://www.nice.org.uk/guidance/ta343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345.</w:t>
            </w:r>
            <w:r w:rsidRPr="00124259">
              <w:rPr>
                <w:sz w:val="20"/>
                <w:szCs w:val="20"/>
              </w:rPr>
              <w:tab/>
              <w:t xml:space="preserve">National Institute for Health and Care Excellence. Ofatumumab in combination with chlorambucil or bendamustine for untreated chronic lymphocytic leukaemia. 2015. Available from: </w:t>
            </w:r>
            <w:hyperlink r:id="rId496" w:history="1">
              <w:r w:rsidRPr="00124259">
                <w:rPr>
                  <w:rStyle w:val="Hyperlink"/>
                  <w:sz w:val="20"/>
                  <w:szCs w:val="20"/>
                  <w:u w:val="none"/>
                </w:rPr>
                <w:t>https://www.nice.org.uk/guidance/ta344</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346.</w:t>
            </w:r>
            <w:r w:rsidRPr="00124259">
              <w:rPr>
                <w:sz w:val="20"/>
                <w:szCs w:val="20"/>
              </w:rPr>
              <w:tab/>
              <w:t xml:space="preserve">National Institute for Health and Care Excellence. Rivaroxaban for preventing adverse outcomes after acute management of acute coronary syndrome. 2015. Available from: </w:t>
            </w:r>
            <w:hyperlink r:id="rId497" w:history="1">
              <w:r w:rsidRPr="00124259">
                <w:rPr>
                  <w:rStyle w:val="Hyperlink"/>
                  <w:sz w:val="20"/>
                  <w:szCs w:val="20"/>
                  <w:u w:val="none"/>
                </w:rPr>
                <w:t>https://www.nice.org.uk/guidance/ta335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347.</w:t>
            </w:r>
            <w:r w:rsidRPr="00124259">
              <w:rPr>
                <w:sz w:val="20"/>
                <w:szCs w:val="20"/>
              </w:rPr>
              <w:tab/>
              <w:t xml:space="preserve">National Institute for Health and Care Excellence. Empagliflozin in combination therapy for treating type 2 diabetes. 2015. Available from: </w:t>
            </w:r>
            <w:hyperlink r:id="rId498" w:history="1">
              <w:r w:rsidRPr="00124259">
                <w:rPr>
                  <w:rStyle w:val="Hyperlink"/>
                  <w:sz w:val="20"/>
                  <w:szCs w:val="20"/>
                  <w:u w:val="none"/>
                </w:rPr>
                <w:t>https://www.nice.org.uk/guidance/ta336</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348.</w:t>
            </w:r>
            <w:r w:rsidRPr="00124259">
              <w:rPr>
                <w:sz w:val="20"/>
                <w:szCs w:val="20"/>
              </w:rPr>
              <w:tab/>
              <w:t xml:space="preserve">National Institute for Health and Care Excellence. Rifaximin for preventing episodes of overt hepatic encephalopathy. 2015. Available from: </w:t>
            </w:r>
            <w:hyperlink r:id="rId499" w:history="1">
              <w:r w:rsidRPr="00124259">
                <w:rPr>
                  <w:rStyle w:val="Hyperlink"/>
                  <w:sz w:val="20"/>
                  <w:szCs w:val="20"/>
                  <w:u w:val="none"/>
                </w:rPr>
                <w:t>https://www.nice.org.uk/guidance/ta337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349.</w:t>
            </w:r>
            <w:r w:rsidRPr="00124259">
              <w:rPr>
                <w:sz w:val="20"/>
                <w:szCs w:val="20"/>
              </w:rPr>
              <w:tab/>
              <w:t xml:space="preserve">National Institute for Health and Care Excellence. Pomalidomide for relapsed and refractory multiple myeloma previously treated with lenalidomide and bortezomib. 2015. Available from: </w:t>
            </w:r>
            <w:hyperlink r:id="rId500" w:history="1">
              <w:r w:rsidRPr="00124259">
                <w:rPr>
                  <w:rStyle w:val="Hyperlink"/>
                  <w:sz w:val="20"/>
                  <w:szCs w:val="20"/>
                  <w:u w:val="none"/>
                </w:rPr>
                <w:t>https://www.nice.org.uk/guidance/ta338</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350.</w:t>
            </w:r>
            <w:r w:rsidRPr="00124259">
              <w:rPr>
                <w:sz w:val="20"/>
                <w:szCs w:val="20"/>
              </w:rPr>
              <w:tab/>
              <w:t xml:space="preserve">National Institute for Health and Care Excellence. Infliximab, adalimumab and golimumab for treating moderately to severely active ulcerative colitis after the failure of conventional therapy. 2015. Available from: </w:t>
            </w:r>
            <w:hyperlink r:id="rId501" w:history="1">
              <w:r w:rsidRPr="00124259">
                <w:rPr>
                  <w:rStyle w:val="Hyperlink"/>
                  <w:sz w:val="20"/>
                  <w:szCs w:val="20"/>
                  <w:u w:val="none"/>
                </w:rPr>
                <w:t>https://www.nice.org.uk/guidance/ta329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351.</w:t>
            </w:r>
            <w:r w:rsidRPr="00124259">
              <w:rPr>
                <w:sz w:val="20"/>
                <w:szCs w:val="20"/>
              </w:rPr>
              <w:tab/>
              <w:t xml:space="preserve">National Institute for Health and Care Excellence. Sofosbuvir for treating chronic hepatitis C. 2015. Available from: </w:t>
            </w:r>
            <w:hyperlink r:id="rId502" w:history="1">
              <w:r w:rsidRPr="00124259">
                <w:rPr>
                  <w:rStyle w:val="Hyperlink"/>
                  <w:sz w:val="20"/>
                  <w:szCs w:val="20"/>
                  <w:u w:val="none"/>
                </w:rPr>
                <w:t>https://www.nice.org.uk/guidance/ta330</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352.</w:t>
            </w:r>
            <w:r w:rsidRPr="00124259">
              <w:rPr>
                <w:sz w:val="20"/>
                <w:szCs w:val="20"/>
              </w:rPr>
              <w:tab/>
              <w:t xml:space="preserve">National Institute for Health and Care Excellence. Simeprevir in combination with peginterferon alfa and ribavirin for treating genotypes 1 and 4 chronic hepatitis C. 2015. Available from: </w:t>
            </w:r>
            <w:hyperlink r:id="rId503" w:history="1">
              <w:r w:rsidRPr="00124259">
                <w:rPr>
                  <w:rStyle w:val="Hyperlink"/>
                  <w:sz w:val="20"/>
                  <w:szCs w:val="20"/>
                  <w:u w:val="none"/>
                </w:rPr>
                <w:t>https://www.nice.org.uk/guidance/ta331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353.</w:t>
            </w:r>
            <w:r w:rsidRPr="00124259">
              <w:rPr>
                <w:sz w:val="20"/>
                <w:szCs w:val="20"/>
              </w:rPr>
              <w:tab/>
              <w:t xml:space="preserve">National Institute for Health and Care Excellence. Axitinib for treating advanced renal cell carcinoma after failure of prior systemic treatment. 2015. Available from: </w:t>
            </w:r>
            <w:hyperlink r:id="rId504" w:history="1">
              <w:r w:rsidRPr="00124259">
                <w:rPr>
                  <w:rStyle w:val="Hyperlink"/>
                  <w:sz w:val="20"/>
                  <w:szCs w:val="20"/>
                  <w:u w:val="none"/>
                </w:rPr>
                <w:t>https://www.nice.org.uk/guidance/ta333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354.</w:t>
            </w:r>
            <w:r w:rsidRPr="00124259">
              <w:rPr>
                <w:sz w:val="20"/>
                <w:szCs w:val="20"/>
              </w:rPr>
              <w:tab/>
              <w:t xml:space="preserve">National Institute for Health and Care Excellence. GreenLight XPS for treating benign prostatic hyperplasia. 2016. Available from: </w:t>
            </w:r>
            <w:hyperlink r:id="rId505" w:history="1">
              <w:r w:rsidRPr="00124259">
                <w:rPr>
                  <w:rStyle w:val="Hyperlink"/>
                  <w:sz w:val="20"/>
                  <w:szCs w:val="20"/>
                  <w:u w:val="none"/>
                </w:rPr>
                <w:t>https://www.nice.org.uk/guidance/mtg29/resources/greenlight-xps-for-treating-benign-prostatic-hyperplasia-64371943243717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355.</w:t>
            </w:r>
            <w:r w:rsidRPr="00124259">
              <w:rPr>
                <w:sz w:val="20"/>
                <w:szCs w:val="20"/>
              </w:rPr>
              <w:tab/>
              <w:t xml:space="preserve">National Institute for Health and Care Excellence. Tests for rapidly identifying bloodstream bacteria and fungi (LightCycler SeptiFast Test MGRADE, </w:t>
            </w:r>
            <w:r w:rsidRPr="00124259">
              <w:rPr>
                <w:sz w:val="20"/>
                <w:szCs w:val="20"/>
              </w:rPr>
              <w:lastRenderedPageBreak/>
              <w:t xml:space="preserve">SepsiTest and  IRIDICA BAC BSI assay). 2016. Available from: </w:t>
            </w:r>
            <w:hyperlink r:id="rId506" w:history="1">
              <w:r w:rsidRPr="00124259">
                <w:rPr>
                  <w:rStyle w:val="Hyperlink"/>
                  <w:sz w:val="20"/>
                  <w:szCs w:val="20"/>
                  <w:u w:val="none"/>
                </w:rPr>
                <w:t>https://www.nice.org.uk/guidance/dg20/resources/tests-for-rapidly-identifying-bloodstream-bacteria-and-fungi-lightcycler-septifast-test-mgrade-sepsitest-and-iridica-bac-bsi-assay-1053683537605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356.</w:t>
            </w:r>
            <w:r w:rsidRPr="00124259">
              <w:rPr>
                <w:sz w:val="20"/>
                <w:szCs w:val="20"/>
              </w:rPr>
              <w:tab/>
              <w:t xml:space="preserve">National Institute for Health and Care Excellence. Integrated sensor-augmented pump therapy systems for managing blood glucose levels in type 1 diabetes (the MiniMed Paradigm Veo system and the Vibe and G4 PLATINUM CGM system). 2016. Available from: </w:t>
            </w:r>
            <w:hyperlink r:id="rId507" w:history="1">
              <w:r w:rsidRPr="00124259">
                <w:rPr>
                  <w:rStyle w:val="Hyperlink"/>
                  <w:sz w:val="20"/>
                  <w:szCs w:val="20"/>
                  <w:u w:val="none"/>
                </w:rPr>
                <w:t>https://www.nice.org.uk/guidance/dg21/resources/integrated-sensoraugmented-pump-therapy-systems-for-managing-blood-glucose-levels-in-type-1-diabetes-the-minimed-paradigm-veo-system-and-the-vibe-and-g4-platinum-cgm-system-1053685217221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357.</w:t>
            </w:r>
            <w:r w:rsidRPr="00124259">
              <w:rPr>
                <w:sz w:val="20"/>
                <w:szCs w:val="20"/>
              </w:rPr>
              <w:tab/>
              <w:t xml:space="preserve">National Institute for Health and Care Excellence. Therapeutic monitoring of TNF-alpha inhibitors in Crohn’s disease (LISATRACKER ELISA kits, IDKmonitor ELISA kits, and Promonitor ELISA kits). 2016. Available from: </w:t>
            </w:r>
            <w:hyperlink r:id="rId508" w:history="1">
              <w:r w:rsidRPr="00124259">
                <w:rPr>
                  <w:rStyle w:val="Hyperlink"/>
                  <w:sz w:val="20"/>
                  <w:szCs w:val="20"/>
                  <w:u w:val="none"/>
                </w:rPr>
                <w:t>https://www.nice.org.uk/guidance/dg22/resources/therapeutic-monitoring-of-tnfalpha-inhibitors-in-crohns-disease-lisatracker-elisa-kits-idkmonitor-elisa-kits-and-promonitor-elisa-kits-1053686896837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358.</w:t>
            </w:r>
            <w:r w:rsidRPr="00124259">
              <w:rPr>
                <w:sz w:val="20"/>
                <w:szCs w:val="20"/>
              </w:rPr>
              <w:tab/>
              <w:t xml:space="preserve">National Institute for Health and Care Excellence. PlGF-based testing to help diagnose suspected pre-eclampsia (Triage PlGF test, Elecsys immunoassay sFlt- /PlGF ratio, DELFIA Xpress PlGF 1-2-3 test, and BRAHMS sFlt-1 Kryptor/BRAHMS PlGF plus Kryptor PE ratio). 2016. Available from: </w:t>
            </w:r>
            <w:hyperlink r:id="rId509" w:history="1">
              <w:r w:rsidRPr="00124259">
                <w:rPr>
                  <w:rStyle w:val="Hyperlink"/>
                  <w:sz w:val="20"/>
                  <w:szCs w:val="20"/>
                  <w:u w:val="none"/>
                </w:rPr>
                <w:t>https://www.nice.org.uk/guidance/dg23/resources/plgfbased-testing-to-help-diagnose-suspected-preeclampsia-triage-plgf-test-elecsys-immunoassay-sflt1plgf-ratio-delfia-xpress-plgf-123-test-and-brahms-sflt1-kryptorbrahms-plgf-plus-kryptor-pe-ratio-1053688576453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359.</w:t>
            </w:r>
            <w:r w:rsidRPr="00124259">
              <w:rPr>
                <w:sz w:val="20"/>
                <w:szCs w:val="20"/>
              </w:rPr>
              <w:tab/>
              <w:t xml:space="preserve">National Institute for Health and Care Excellence. ImmunoCAP ISAC 112 and Microtest for multiplex allergen testing. 2016. Available from: </w:t>
            </w:r>
            <w:hyperlink r:id="rId510" w:history="1">
              <w:r w:rsidRPr="00124259">
                <w:rPr>
                  <w:rStyle w:val="Hyperlink"/>
                  <w:sz w:val="20"/>
                  <w:szCs w:val="20"/>
                  <w:u w:val="none"/>
                </w:rPr>
                <w:t>https://www.nice.org.uk/guidance/dg24/resources/immunocap-isac-112-and-microtest-for-multiplex-allergen-testing-1053690256069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360.</w:t>
            </w:r>
            <w:r w:rsidRPr="00124259">
              <w:rPr>
                <w:sz w:val="20"/>
                <w:szCs w:val="20"/>
              </w:rPr>
              <w:tab/>
              <w:t xml:space="preserve">National Institute for Health and Care Excellence. Spectra Optia for automatic red blood cell exchange in patients with sickle cell disease. 2016. Available from: </w:t>
            </w:r>
            <w:hyperlink r:id="rId511" w:history="1">
              <w:r w:rsidRPr="00124259">
                <w:rPr>
                  <w:rStyle w:val="Hyperlink"/>
                  <w:sz w:val="20"/>
                  <w:szCs w:val="20"/>
                  <w:u w:val="none"/>
                </w:rPr>
                <w:t>https://www.nice.org.uk/guidance/mtg28/resources/spectra-optia-for-automatic-red-blood-cell-exchange-in-patients-with-sickle-cell-disease-64371941564101</w:t>
              </w:r>
            </w:hyperlink>
            <w:r w:rsidRPr="00124259">
              <w:rPr>
                <w:sz w:val="20"/>
                <w:szCs w:val="20"/>
              </w:rPr>
              <w:t>. [Accessed 02.03.2016].</w:t>
            </w:r>
          </w:p>
          <w:p w:rsidR="006E4EF8" w:rsidRPr="00124259" w:rsidRDefault="006E4EF8" w:rsidP="006E4EF8">
            <w:pPr>
              <w:pStyle w:val="EndNoteBibliography"/>
              <w:rPr>
                <w:sz w:val="20"/>
                <w:szCs w:val="20"/>
              </w:rPr>
            </w:pPr>
            <w:r w:rsidRPr="00124259">
              <w:rPr>
                <w:sz w:val="20"/>
                <w:szCs w:val="20"/>
              </w:rPr>
              <w:t>361.</w:t>
            </w:r>
            <w:r w:rsidRPr="00124259">
              <w:rPr>
                <w:sz w:val="20"/>
                <w:szCs w:val="20"/>
              </w:rPr>
              <w:tab/>
              <w:t xml:space="preserve">National Institute for Health and Care Excellence. Adalimumab, etanercept, infliximab, certolizumab pegol, golimumab, tocilizumab and abatacept for rheumatoid arthritis not previously treated with DMARDs or after conventional DMARDs only have failed. 2016. Available from: </w:t>
            </w:r>
            <w:hyperlink r:id="rId512" w:history="1">
              <w:r w:rsidRPr="00124259">
                <w:rPr>
                  <w:rStyle w:val="Hyperlink"/>
                  <w:sz w:val="20"/>
                  <w:szCs w:val="20"/>
                  <w:u w:val="none"/>
                </w:rPr>
                <w:t>https://www.nice.org.uk/guidance/ta375/resources/adalimumab-etanercept-infliximab-certolizumab-pegol-golimumab-tocilizumab-and-abatacept-for-rheumatoid-arthritis-not-previously-treated-with-dmards-or-after-conventional-dmards-only-have-failed-82602790920133</w:t>
              </w:r>
            </w:hyperlink>
            <w:r w:rsidRPr="00124259">
              <w:rPr>
                <w:sz w:val="20"/>
                <w:szCs w:val="20"/>
              </w:rPr>
              <w:t>. [Accessed 16.08.2016].</w:t>
            </w:r>
          </w:p>
          <w:p w:rsidR="006E4EF8" w:rsidRPr="00124259" w:rsidRDefault="006E4EF8" w:rsidP="006E4EF8">
            <w:pPr>
              <w:pStyle w:val="EndNoteBibliography"/>
              <w:rPr>
                <w:sz w:val="20"/>
                <w:szCs w:val="20"/>
              </w:rPr>
            </w:pPr>
            <w:r w:rsidRPr="00124259">
              <w:rPr>
                <w:sz w:val="20"/>
                <w:szCs w:val="20"/>
              </w:rPr>
              <w:t>362.</w:t>
            </w:r>
            <w:r w:rsidRPr="00124259">
              <w:rPr>
                <w:sz w:val="20"/>
                <w:szCs w:val="20"/>
              </w:rPr>
              <w:tab/>
              <w:t xml:space="preserve">National Institute for Health and Care Excellence. Canagliflflozin, dapagliflflozin and empagliflflozin as monotherapies for treating type 2 diabetes. 2016. Available from: </w:t>
            </w:r>
            <w:hyperlink r:id="rId513" w:history="1">
              <w:r w:rsidRPr="00124259">
                <w:rPr>
                  <w:rStyle w:val="Hyperlink"/>
                  <w:sz w:val="20"/>
                  <w:szCs w:val="20"/>
                  <w:u w:val="none"/>
                </w:rPr>
                <w:t>https://www.nice.org.uk/guidance/ta390/resources/canagliflozin-dapagliflozin-and-empagliflozin-as-monotherapies-for-treating-type-2-diabetes-82602903454405</w:t>
              </w:r>
            </w:hyperlink>
            <w:r w:rsidRPr="00124259">
              <w:rPr>
                <w:sz w:val="20"/>
                <w:szCs w:val="20"/>
              </w:rPr>
              <w:t>. [Accessed 16.08.2016].</w:t>
            </w:r>
          </w:p>
          <w:p w:rsidR="006E4EF8" w:rsidRPr="00124259" w:rsidRDefault="006E4EF8" w:rsidP="006E4EF8">
            <w:pPr>
              <w:pStyle w:val="EndNoteBibliography"/>
              <w:rPr>
                <w:sz w:val="20"/>
                <w:szCs w:val="20"/>
              </w:rPr>
            </w:pPr>
            <w:r w:rsidRPr="00124259">
              <w:rPr>
                <w:sz w:val="20"/>
                <w:szCs w:val="20"/>
              </w:rPr>
              <w:t>363.</w:t>
            </w:r>
            <w:r w:rsidRPr="00124259">
              <w:rPr>
                <w:sz w:val="20"/>
                <w:szCs w:val="20"/>
              </w:rPr>
              <w:tab/>
              <w:t xml:space="preserve">National Institute for Health and Care Excellence. TNF-alpha inhibitors for ankylosing spondylitis and non-radiographic axial spondyloarthritis. 2016. Available from: </w:t>
            </w:r>
            <w:hyperlink r:id="rId514" w:history="1">
              <w:r w:rsidRPr="00124259">
                <w:rPr>
                  <w:rStyle w:val="Hyperlink"/>
                  <w:sz w:val="20"/>
                  <w:szCs w:val="20"/>
                  <w:u w:val="none"/>
                </w:rPr>
                <w:t>https://www.nice.org.uk/guidance/ta383/resources/tnfalpha-inhibitors-for-ankylosing-spondylitis-and-nonradiographic-axial-spondyloarthritis-82602848027077</w:t>
              </w:r>
            </w:hyperlink>
            <w:r w:rsidRPr="00124259">
              <w:rPr>
                <w:sz w:val="20"/>
                <w:szCs w:val="20"/>
              </w:rPr>
              <w:t>. [Accessed 16.08.2016].</w:t>
            </w:r>
          </w:p>
          <w:p w:rsidR="006E4EF8" w:rsidRPr="00124259" w:rsidRDefault="006E4EF8" w:rsidP="006E4EF8">
            <w:pPr>
              <w:pStyle w:val="EndNoteBibliography"/>
              <w:rPr>
                <w:sz w:val="20"/>
                <w:szCs w:val="20"/>
              </w:rPr>
            </w:pPr>
            <w:r w:rsidRPr="00124259">
              <w:rPr>
                <w:sz w:val="20"/>
                <w:szCs w:val="20"/>
              </w:rPr>
              <w:t>364.</w:t>
            </w:r>
            <w:r w:rsidRPr="00124259">
              <w:rPr>
                <w:sz w:val="20"/>
                <w:szCs w:val="20"/>
              </w:rPr>
              <w:tab/>
              <w:t xml:space="preserve">National Institute for Health and Care Excellence. Ataluren for treating Duchenne muscular dystrophy with a nonsense mutation in the dystrophin gene. 2016. Available from: </w:t>
            </w:r>
            <w:hyperlink r:id="rId515" w:history="1">
              <w:r w:rsidRPr="00124259">
                <w:rPr>
                  <w:rStyle w:val="Hyperlink"/>
                  <w:sz w:val="20"/>
                  <w:szCs w:val="20"/>
                  <w:u w:val="none"/>
                </w:rPr>
                <w:t>https://www.nice.org.uk/guidance/hst3/resources/ataluren-for-treating-duchenne-muscular-dystrophy-with-a-nonsense-mutation-in-the-dystrophin-gene-1394899207621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365.</w:t>
            </w:r>
            <w:r w:rsidRPr="00124259">
              <w:rPr>
                <w:sz w:val="20"/>
                <w:szCs w:val="20"/>
              </w:rPr>
              <w:tab/>
              <w:t xml:space="preserve">National Institute for Health and Care Excellence. Lumacaftor–ivacaftor for treating cystic fibrosis homozygous for the F508del mutation. 2016. Available from: </w:t>
            </w:r>
            <w:hyperlink r:id="rId516" w:history="1">
              <w:r w:rsidRPr="00124259">
                <w:rPr>
                  <w:rStyle w:val="Hyperlink"/>
                  <w:sz w:val="20"/>
                  <w:szCs w:val="20"/>
                  <w:u w:val="none"/>
                </w:rPr>
                <w:t>https://www.nice.org.uk/guidance/ta398</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366.</w:t>
            </w:r>
            <w:r w:rsidRPr="00124259">
              <w:rPr>
                <w:sz w:val="20"/>
                <w:szCs w:val="20"/>
              </w:rPr>
              <w:tab/>
              <w:t xml:space="preserve">National Institute for Health and Care Excellence. Azacitidine for treating acute myeloid leukaemia with more than 30% bone marrow blasts. 2016. Available from: </w:t>
            </w:r>
            <w:hyperlink r:id="rId517" w:history="1">
              <w:r w:rsidRPr="00124259">
                <w:rPr>
                  <w:rStyle w:val="Hyperlink"/>
                  <w:sz w:val="20"/>
                  <w:szCs w:val="20"/>
                  <w:u w:val="none"/>
                </w:rPr>
                <w:t>https://www.nice.org.uk/guidance/ta399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367.</w:t>
            </w:r>
            <w:r w:rsidRPr="00124259">
              <w:rPr>
                <w:sz w:val="20"/>
                <w:szCs w:val="20"/>
              </w:rPr>
              <w:tab/>
              <w:t xml:space="preserve">National Institute for Health and Care Excellence. Nivolumab in combination with ipilimumab for treating advanced melanoma. 2016. Available from: </w:t>
            </w:r>
            <w:hyperlink r:id="rId518" w:history="1">
              <w:r w:rsidRPr="00124259">
                <w:rPr>
                  <w:rStyle w:val="Hyperlink"/>
                  <w:sz w:val="20"/>
                  <w:szCs w:val="20"/>
                  <w:u w:val="none"/>
                </w:rPr>
                <w:t>https://www.nice.org.uk/guidance/ta400</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368.</w:t>
            </w:r>
            <w:r w:rsidRPr="00124259">
              <w:rPr>
                <w:sz w:val="20"/>
                <w:szCs w:val="20"/>
              </w:rPr>
              <w:tab/>
              <w:t xml:space="preserve">National Institute for Health and Care Excellence. Adalimumab for treating moderate to severe hidradenitis suppurativa. 2016. Available from: </w:t>
            </w:r>
            <w:hyperlink r:id="rId519" w:history="1">
              <w:r w:rsidRPr="00124259">
                <w:rPr>
                  <w:rStyle w:val="Hyperlink"/>
                  <w:sz w:val="20"/>
                  <w:szCs w:val="20"/>
                  <w:u w:val="none"/>
                </w:rPr>
                <w:t>https://www.nice.org.uk/guidance/ta392</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369.</w:t>
            </w:r>
            <w:r w:rsidRPr="00124259">
              <w:rPr>
                <w:sz w:val="20"/>
                <w:szCs w:val="20"/>
              </w:rPr>
              <w:tab/>
              <w:t xml:space="preserve">National Institute for Health and Care Excellence. Alirocumab for treating primary hypercholesterolaemia and mixed dyslipidaemia. 2016. Available from: </w:t>
            </w:r>
            <w:hyperlink r:id="rId520" w:history="1">
              <w:r w:rsidRPr="00124259">
                <w:rPr>
                  <w:rStyle w:val="Hyperlink"/>
                  <w:sz w:val="20"/>
                  <w:szCs w:val="20"/>
                  <w:u w:val="none"/>
                </w:rPr>
                <w:t>https://www.nice.org.uk/guidance/ta393</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370.</w:t>
            </w:r>
            <w:r w:rsidRPr="00124259">
              <w:rPr>
                <w:sz w:val="20"/>
                <w:szCs w:val="20"/>
              </w:rPr>
              <w:tab/>
              <w:t xml:space="preserve">National Institute for Health and Care Excellence. Evolocumab for treating primary hypercholesterolaemia and mixed dyslipidaemia. 2016. Available from: </w:t>
            </w:r>
            <w:hyperlink r:id="rId521" w:history="1">
              <w:r w:rsidRPr="00124259">
                <w:rPr>
                  <w:rStyle w:val="Hyperlink"/>
                  <w:sz w:val="20"/>
                  <w:szCs w:val="20"/>
                  <w:u w:val="none"/>
                </w:rPr>
                <w:t>https://www.nice.org.uk/guidance/ta394</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371.</w:t>
            </w:r>
            <w:r w:rsidRPr="00124259">
              <w:rPr>
                <w:sz w:val="20"/>
                <w:szCs w:val="20"/>
              </w:rPr>
              <w:tab/>
              <w:t xml:space="preserve">National Institute for Health and Care Excellence. Ceritinib for previously treated anaplastic lymphoma kinase positive non-small-cell lung cancer. 2016. Available from: </w:t>
            </w:r>
            <w:hyperlink r:id="rId522" w:history="1">
              <w:r w:rsidRPr="00124259">
                <w:rPr>
                  <w:rStyle w:val="Hyperlink"/>
                  <w:sz w:val="20"/>
                  <w:szCs w:val="20"/>
                  <w:u w:val="none"/>
                </w:rPr>
                <w:t>https://www.nice.org.uk/guidance/ta395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372.</w:t>
            </w:r>
            <w:r w:rsidRPr="00124259">
              <w:rPr>
                <w:sz w:val="20"/>
                <w:szCs w:val="20"/>
              </w:rPr>
              <w:tab/>
              <w:t xml:space="preserve">National Institute for Health and Care Excellence. Trametinib in combination with dabrafenib for treating unresectable or metastatic melanoma. 2016. Available from: </w:t>
            </w:r>
            <w:hyperlink r:id="rId523" w:history="1">
              <w:r w:rsidRPr="00124259">
                <w:rPr>
                  <w:rStyle w:val="Hyperlink"/>
                  <w:sz w:val="20"/>
                  <w:szCs w:val="20"/>
                  <w:u w:val="none"/>
                </w:rPr>
                <w:t>https://www.nice.org.uk/guidance/ta396</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373.</w:t>
            </w:r>
            <w:r w:rsidRPr="00124259">
              <w:rPr>
                <w:sz w:val="20"/>
                <w:szCs w:val="20"/>
              </w:rPr>
              <w:tab/>
              <w:t xml:space="preserve">National Institute for Health and Care Excellence. Belimumab for treating active autoantibody-positive systemic lupus erythematosus. 2016. Available from: </w:t>
            </w:r>
            <w:hyperlink r:id="rId524" w:history="1">
              <w:r w:rsidRPr="00124259">
                <w:rPr>
                  <w:rStyle w:val="Hyperlink"/>
                  <w:sz w:val="20"/>
                  <w:szCs w:val="20"/>
                  <w:u w:val="none"/>
                </w:rPr>
                <w:t>https://www.nice.org.uk/guidance/ta397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374.</w:t>
            </w:r>
            <w:r w:rsidRPr="00124259">
              <w:rPr>
                <w:sz w:val="20"/>
                <w:szCs w:val="20"/>
              </w:rPr>
              <w:tab/>
              <w:t xml:space="preserve">National Institute for Health and Care Excellence. Canagliflozin, dapagliflozin and empagliflozin as monotherapies for treating type 2 diabetes. 2016. Available from: </w:t>
            </w:r>
            <w:hyperlink r:id="rId525" w:history="1">
              <w:r w:rsidRPr="00124259">
                <w:rPr>
                  <w:rStyle w:val="Hyperlink"/>
                  <w:sz w:val="20"/>
                  <w:szCs w:val="20"/>
                  <w:u w:val="none"/>
                </w:rPr>
                <w:t>https://www.nice.org.uk/guidance/ta390</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375.</w:t>
            </w:r>
            <w:r w:rsidRPr="00124259">
              <w:rPr>
                <w:sz w:val="20"/>
                <w:szCs w:val="20"/>
              </w:rPr>
              <w:tab/>
              <w:t xml:space="preserve">National Institute for Health and Care Excellence. Cabazitaxel for hormone-relapsed metastatic prostate cancer treated with docetaxel. 2016. Available from: </w:t>
            </w:r>
            <w:hyperlink r:id="rId526" w:history="1">
              <w:r w:rsidRPr="00124259">
                <w:rPr>
                  <w:rStyle w:val="Hyperlink"/>
                  <w:sz w:val="20"/>
                  <w:szCs w:val="20"/>
                  <w:u w:val="none"/>
                </w:rPr>
                <w:t>https://www.nice.org.uk/guidance/ta391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376.</w:t>
            </w:r>
            <w:r w:rsidRPr="00124259">
              <w:rPr>
                <w:sz w:val="20"/>
                <w:szCs w:val="20"/>
              </w:rPr>
              <w:tab/>
              <w:t xml:space="preserve">National Institute for Health and Care Excellence. Abiraterone for treating metastatic hormone-relapsed prostate cancer before chemotherapy is indicated. 2016. Available from: </w:t>
            </w:r>
            <w:hyperlink r:id="rId527" w:history="1">
              <w:r w:rsidRPr="00124259">
                <w:rPr>
                  <w:rStyle w:val="Hyperlink"/>
                  <w:sz w:val="20"/>
                  <w:szCs w:val="20"/>
                  <w:u w:val="none"/>
                </w:rPr>
                <w:t>https://www.nice.org.uk/guidance/ta387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377.</w:t>
            </w:r>
            <w:r w:rsidRPr="00124259">
              <w:rPr>
                <w:sz w:val="20"/>
                <w:szCs w:val="20"/>
              </w:rPr>
              <w:tab/>
              <w:t xml:space="preserve">National Institute for Health and Care Excellence. Sacubitril valsartan for treating symptomatic chronic heart failure with reduced ejection fraction. 2016. Available from: </w:t>
            </w:r>
            <w:hyperlink r:id="rId528" w:history="1">
              <w:r w:rsidRPr="00124259">
                <w:rPr>
                  <w:rStyle w:val="Hyperlink"/>
                  <w:sz w:val="20"/>
                  <w:szCs w:val="20"/>
                  <w:u w:val="none"/>
                </w:rPr>
                <w:t>https://www.nice.org.uk/guidance/ta388</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378.</w:t>
            </w:r>
            <w:r w:rsidRPr="00124259">
              <w:rPr>
                <w:sz w:val="20"/>
                <w:szCs w:val="20"/>
              </w:rPr>
              <w:tab/>
              <w:t xml:space="preserve">National Institute for Health and Care Excellence. Topotecan, pegylated liposomal doxorubicin hydrochloride, paclitaxel, trabectedin and gemcitabine for treating recurrent ovarian cancer. 2016. Available from: </w:t>
            </w:r>
            <w:hyperlink r:id="rId529" w:history="1">
              <w:r w:rsidRPr="00124259">
                <w:rPr>
                  <w:rStyle w:val="Hyperlink"/>
                  <w:sz w:val="20"/>
                  <w:szCs w:val="20"/>
                  <w:u w:val="none"/>
                </w:rPr>
                <w:t>https://www.nice.org.uk/guidance/ta389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379.</w:t>
            </w:r>
            <w:r w:rsidRPr="00124259">
              <w:rPr>
                <w:sz w:val="20"/>
                <w:szCs w:val="20"/>
              </w:rPr>
              <w:tab/>
              <w:t xml:space="preserve">National Institute for Health and Care Excellence. Ruxolitinib for treating disease-related splenomegaly or symptoms in adults with myelofibrosis. 2016. Available from: </w:t>
            </w:r>
            <w:hyperlink r:id="rId530" w:history="1">
              <w:r w:rsidRPr="00124259">
                <w:rPr>
                  <w:rStyle w:val="Hyperlink"/>
                  <w:sz w:val="20"/>
                  <w:szCs w:val="20"/>
                  <w:u w:val="none"/>
                </w:rPr>
                <w:t>https://www.nice.org.uk/guidance/ta386</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380.</w:t>
            </w:r>
            <w:r w:rsidRPr="00124259">
              <w:rPr>
                <w:sz w:val="20"/>
                <w:szCs w:val="20"/>
              </w:rPr>
              <w:tab/>
              <w:t xml:space="preserve">National Institute for Health and Care Excellence. Enzalutamide for treating metastatic hormone-relapsed prostate cancer before chemotherapy is indicated. 2016. Available from: </w:t>
            </w:r>
            <w:hyperlink r:id="rId531" w:history="1">
              <w:r w:rsidRPr="00124259">
                <w:rPr>
                  <w:rStyle w:val="Hyperlink"/>
                  <w:sz w:val="20"/>
                  <w:szCs w:val="20"/>
                  <w:u w:val="none"/>
                </w:rPr>
                <w:t>https://www.nice.org.uk/guidance/ta377</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381.</w:t>
            </w:r>
            <w:r w:rsidRPr="00124259">
              <w:rPr>
                <w:sz w:val="20"/>
                <w:szCs w:val="20"/>
              </w:rPr>
              <w:tab/>
              <w:t xml:space="preserve">National Institute for Health and Care Excellence. Nivolumab for treating advanced (unresectable or metastatic) melanoma. 2016. Available from: </w:t>
            </w:r>
            <w:hyperlink r:id="rId532" w:history="1">
              <w:r w:rsidRPr="00124259">
                <w:rPr>
                  <w:rStyle w:val="Hyperlink"/>
                  <w:sz w:val="20"/>
                  <w:szCs w:val="20"/>
                  <w:u w:val="none"/>
                </w:rPr>
                <w:t>https://www.nice.org.uk/guidance/ta384</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382.</w:t>
            </w:r>
            <w:r w:rsidRPr="00124259">
              <w:rPr>
                <w:sz w:val="20"/>
                <w:szCs w:val="20"/>
              </w:rPr>
              <w:tab/>
              <w:t xml:space="preserve">National Institute for Health and Care Excellence. Ezetimibe for treating primary heterozygous-familial and non-familial hypercholesterolaemia 2016. Available from: </w:t>
            </w:r>
            <w:hyperlink r:id="rId533" w:history="1">
              <w:r w:rsidRPr="00124259">
                <w:rPr>
                  <w:rStyle w:val="Hyperlink"/>
                  <w:sz w:val="20"/>
                  <w:szCs w:val="20"/>
                  <w:u w:val="none"/>
                </w:rPr>
                <w:t>https://www.nice.org.uk/guidance/ta385</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383.</w:t>
            </w:r>
            <w:r w:rsidRPr="00124259">
              <w:rPr>
                <w:sz w:val="20"/>
                <w:szCs w:val="20"/>
              </w:rPr>
              <w:tab/>
              <w:t xml:space="preserve">National Institute for Health and Care Excellence. Ramucirumab for treating advanced gastric cancer or gastro–oesophageal junction adenocarcinoma previously treated with chemotherapy. 2016. Available from: </w:t>
            </w:r>
            <w:hyperlink r:id="rId534" w:history="1">
              <w:r w:rsidRPr="00124259">
                <w:rPr>
                  <w:rStyle w:val="Hyperlink"/>
                  <w:sz w:val="20"/>
                  <w:szCs w:val="20"/>
                  <w:u w:val="none"/>
                </w:rPr>
                <w:t>https://www.nice.org.uk/guidance/ta378</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384.</w:t>
            </w:r>
            <w:r w:rsidRPr="00124259">
              <w:rPr>
                <w:sz w:val="20"/>
                <w:szCs w:val="20"/>
              </w:rPr>
              <w:tab/>
              <w:t xml:space="preserve">National Institute for Health and Care Excellence. Nintedanib for treating idiopathic pulmonary fibrosis. 2016. Available from: </w:t>
            </w:r>
            <w:hyperlink r:id="rId535" w:history="1">
              <w:r w:rsidRPr="00124259">
                <w:rPr>
                  <w:rStyle w:val="Hyperlink"/>
                  <w:sz w:val="20"/>
                  <w:szCs w:val="20"/>
                  <w:u w:val="none"/>
                </w:rPr>
                <w:t>https://www.nice.org.uk/guidance/ta379</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385.</w:t>
            </w:r>
            <w:r w:rsidRPr="00124259">
              <w:rPr>
                <w:sz w:val="20"/>
                <w:szCs w:val="20"/>
              </w:rPr>
              <w:tab/>
              <w:t xml:space="preserve">National Institute for Health and Care Excellence. Panobinostat for treating multiple myeloma after at least 2 previous treatments. 2016. Available from: </w:t>
            </w:r>
            <w:hyperlink r:id="rId536" w:history="1">
              <w:r w:rsidRPr="00124259">
                <w:rPr>
                  <w:rStyle w:val="Hyperlink"/>
                  <w:sz w:val="20"/>
                  <w:szCs w:val="20"/>
                  <w:u w:val="none"/>
                </w:rPr>
                <w:t>https://www.nice.org.uk/guidance/ta380</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t>386.</w:t>
            </w:r>
            <w:r w:rsidRPr="00124259">
              <w:rPr>
                <w:sz w:val="20"/>
                <w:szCs w:val="20"/>
              </w:rPr>
              <w:tab/>
              <w:t xml:space="preserve">National Institute for Health and Care Excellence. Olaparib for maintenance treatment of relapsed, platinum-sensitive, BRCA mutation-positive ovarian, fallopian tube and peritoneal cancer after response to second-line or subsequent platinum-based chemotherapy. 2016. Available from: </w:t>
            </w:r>
            <w:hyperlink r:id="rId537" w:history="1">
              <w:r w:rsidRPr="00124259">
                <w:rPr>
                  <w:rStyle w:val="Hyperlink"/>
                  <w:sz w:val="20"/>
                  <w:szCs w:val="20"/>
                  <w:u w:val="none"/>
                </w:rPr>
                <w:t>https://www.nice.org.uk/guidance/ta381</w:t>
              </w:r>
            </w:hyperlink>
            <w:r w:rsidRPr="00124259">
              <w:rPr>
                <w:sz w:val="20"/>
                <w:szCs w:val="20"/>
              </w:rPr>
              <w:t>. [Accessed 15.08.2016].</w:t>
            </w:r>
          </w:p>
          <w:p w:rsidR="006E4EF8" w:rsidRPr="00124259" w:rsidRDefault="006E4EF8" w:rsidP="006E4EF8">
            <w:pPr>
              <w:pStyle w:val="EndNoteBibliography"/>
              <w:rPr>
                <w:sz w:val="20"/>
                <w:szCs w:val="20"/>
              </w:rPr>
            </w:pPr>
            <w:r w:rsidRPr="00124259">
              <w:rPr>
                <w:sz w:val="20"/>
                <w:szCs w:val="20"/>
              </w:rPr>
              <w:lastRenderedPageBreak/>
              <w:t>387.</w:t>
            </w:r>
            <w:r w:rsidRPr="00124259">
              <w:rPr>
                <w:sz w:val="20"/>
                <w:szCs w:val="20"/>
              </w:rPr>
              <w:tab/>
              <w:t xml:space="preserve">Newton S, Ellery B, Fischer S, et al. Life Saving Drugs Programme Review: Technical Assessment. 2015. Available from: </w:t>
            </w:r>
            <w:hyperlink r:id="rId538" w:history="1">
              <w:r w:rsidRPr="00124259">
                <w:rPr>
                  <w:rStyle w:val="Hyperlink"/>
                  <w:sz w:val="20"/>
                  <w:szCs w:val="20"/>
                  <w:u w:val="none"/>
                </w:rPr>
                <w:t>http://www.pbs.gov.au/reviews/lsdp-technical-assessment-report/lsdp-review-technical-assessment-april-2015.pdf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388.</w:t>
            </w:r>
            <w:r w:rsidRPr="00124259">
              <w:rPr>
                <w:sz w:val="20"/>
                <w:szCs w:val="20"/>
              </w:rPr>
              <w:tab/>
              <w:t>Noble SI, Nelson A, Fitzmaurice D, et al. A feasibility study to inform the design of a randomised controlled trial to identify the most clinically effective and cost-effective length of Anticoagulation with Low-molecular-weight heparin In the treatment of Cancer-Associated Thrombosis (ALICAT). Health Technol Assess. 2015 2015/10/22; 19(83).</w:t>
            </w:r>
          </w:p>
          <w:p w:rsidR="006E4EF8" w:rsidRPr="00124259" w:rsidRDefault="006E4EF8" w:rsidP="006E4EF8">
            <w:pPr>
              <w:pStyle w:val="EndNoteBibliography"/>
              <w:rPr>
                <w:sz w:val="20"/>
                <w:szCs w:val="20"/>
              </w:rPr>
            </w:pPr>
            <w:r w:rsidRPr="00124259">
              <w:rPr>
                <w:sz w:val="20"/>
                <w:szCs w:val="20"/>
              </w:rPr>
              <w:t>389.</w:t>
            </w:r>
            <w:r w:rsidRPr="00124259">
              <w:rPr>
                <w:sz w:val="20"/>
                <w:szCs w:val="20"/>
              </w:rPr>
              <w:tab/>
              <w:t>O'Connor J, McCaughan D, McDaid C, et al. Orthotic management of instability of the knee related to neuromuscular and central nervous system disorders: systematic review, qualitative study, survey and costing analysis. Health Technol Assess. 2016 Jul; 20(55):1-262.</w:t>
            </w:r>
          </w:p>
          <w:p w:rsidR="006E4EF8" w:rsidRPr="00124259" w:rsidRDefault="006E4EF8" w:rsidP="006E4EF8">
            <w:pPr>
              <w:pStyle w:val="EndNoteBibliography"/>
              <w:rPr>
                <w:sz w:val="20"/>
                <w:szCs w:val="20"/>
              </w:rPr>
            </w:pPr>
            <w:r w:rsidRPr="00124259">
              <w:rPr>
                <w:sz w:val="20"/>
                <w:szCs w:val="20"/>
              </w:rPr>
              <w:t>390.</w:t>
            </w:r>
            <w:r w:rsidRPr="00124259">
              <w:rPr>
                <w:sz w:val="20"/>
                <w:szCs w:val="20"/>
              </w:rPr>
              <w:tab/>
              <w:t>Orgeta V, Leung P, Yates L, et al. Individual cognitive stimulation therapy for dementia: a clinical effectiveness and cost-effectiveness pragmatic, multicentre, randomised controlled trial. Health Technol Assess. 2015 2015/08/20; 19(64).</w:t>
            </w:r>
          </w:p>
          <w:p w:rsidR="006E4EF8" w:rsidRPr="00124259" w:rsidRDefault="006E4EF8" w:rsidP="006E4EF8">
            <w:pPr>
              <w:pStyle w:val="EndNoteBibliography"/>
              <w:rPr>
                <w:sz w:val="20"/>
                <w:szCs w:val="20"/>
              </w:rPr>
            </w:pPr>
            <w:r w:rsidRPr="00124259">
              <w:rPr>
                <w:sz w:val="20"/>
                <w:szCs w:val="20"/>
              </w:rPr>
              <w:t>391.</w:t>
            </w:r>
            <w:r w:rsidRPr="00124259">
              <w:rPr>
                <w:sz w:val="20"/>
                <w:szCs w:val="20"/>
              </w:rPr>
              <w:tab/>
              <w:t>Palmer S, Cramp F, Clark E, et al. The feasibility of a randomised controlled trial of physiotherapy for adults with joint hypermobility syndrome. Health Technol Assess. 2016 Jun; 20(47):1-264.</w:t>
            </w:r>
          </w:p>
          <w:p w:rsidR="006E4EF8" w:rsidRPr="00124259" w:rsidRDefault="006E4EF8" w:rsidP="006E4EF8">
            <w:pPr>
              <w:pStyle w:val="EndNoteBibliography"/>
              <w:rPr>
                <w:sz w:val="20"/>
                <w:szCs w:val="20"/>
              </w:rPr>
            </w:pPr>
            <w:r w:rsidRPr="00124259">
              <w:rPr>
                <w:sz w:val="20"/>
                <w:szCs w:val="20"/>
              </w:rPr>
              <w:t>392.</w:t>
            </w:r>
            <w:r w:rsidRPr="00124259">
              <w:rPr>
                <w:sz w:val="20"/>
                <w:szCs w:val="20"/>
              </w:rPr>
              <w:tab/>
              <w:t>Parry SW, Bamford C, Deary V, et al. Cognitive-behavioural therapy-based intervention to reduce fear of falling in older people: therapy development and randomised controlled trial - the Strategies for Increasing Independence, Confidence and Energy (STRIDE) study. Health Technol Assess. 2016 2016/08/01; 20(56).</w:t>
            </w:r>
          </w:p>
          <w:p w:rsidR="006E4EF8" w:rsidRPr="00124259" w:rsidRDefault="006E4EF8" w:rsidP="006E4EF8">
            <w:pPr>
              <w:pStyle w:val="EndNoteBibliography"/>
              <w:rPr>
                <w:sz w:val="20"/>
                <w:szCs w:val="20"/>
              </w:rPr>
            </w:pPr>
            <w:r w:rsidRPr="00124259">
              <w:rPr>
                <w:sz w:val="20"/>
                <w:szCs w:val="20"/>
              </w:rPr>
              <w:t>393.</w:t>
            </w:r>
            <w:r w:rsidRPr="00124259">
              <w:rPr>
                <w:sz w:val="20"/>
                <w:szCs w:val="20"/>
              </w:rPr>
              <w:tab/>
              <w:t>Paton NI, Stöhr W, Oddershede L, et al. The Protease Inhibitor Monotherapy Versus Ongoing Triple Therapy (PIVOT) trial: a randomised controlled trial of a protease inhibitor monotherapy strategy for long-term management of human immunodeficiency virus infection. Health Technol Assess. 2016 2016/03/17; 20(21).</w:t>
            </w:r>
          </w:p>
          <w:p w:rsidR="006E4EF8" w:rsidRPr="00124259" w:rsidRDefault="006E4EF8" w:rsidP="006E4EF8">
            <w:pPr>
              <w:pStyle w:val="EndNoteBibliography"/>
              <w:rPr>
                <w:sz w:val="20"/>
                <w:szCs w:val="20"/>
              </w:rPr>
            </w:pPr>
            <w:r w:rsidRPr="00124259">
              <w:rPr>
                <w:sz w:val="20"/>
                <w:szCs w:val="20"/>
              </w:rPr>
              <w:t>394.</w:t>
            </w:r>
            <w:r w:rsidRPr="00124259">
              <w:rPr>
                <w:sz w:val="20"/>
                <w:szCs w:val="20"/>
              </w:rPr>
              <w:tab/>
              <w:t xml:space="preserve">Paula Cantero M, Lucinda Paz V, Gerardo Atienza M. Efectividad clínica del cribado neonatal de errores congénitos del metabolismo mediante espectrometría de masas en tándem. Parte IV. 2015. Available from: </w:t>
            </w:r>
            <w:hyperlink r:id="rId539" w:history="1">
              <w:r w:rsidRPr="00124259">
                <w:rPr>
                  <w:rStyle w:val="Hyperlink"/>
                  <w:sz w:val="20"/>
                  <w:szCs w:val="20"/>
                  <w:u w:val="none"/>
                </w:rPr>
                <w:t>http://avalia-t.sergas.es/DXerais/564/avalia-t201504CribadoNeonatalParteIV.pdf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395.</w:t>
            </w:r>
            <w:r w:rsidRPr="00124259">
              <w:rPr>
                <w:sz w:val="20"/>
                <w:szCs w:val="20"/>
              </w:rPr>
              <w:tab/>
              <w:t>Peckham E, Man MS, Mitchell N, et al. Smoking Cessation Intervention for severe Mental Ill Health Trial (SCIMITAR): a pilot randomised control trial of the clinical effectiveness and cost-effectiveness of a bespoke smoking cessation service. Health Technol Assess. 2015 2015/03/31; 19(25).</w:t>
            </w:r>
          </w:p>
          <w:p w:rsidR="006E4EF8" w:rsidRPr="00124259" w:rsidRDefault="006E4EF8" w:rsidP="006E4EF8">
            <w:pPr>
              <w:pStyle w:val="EndNoteBibliography"/>
              <w:rPr>
                <w:sz w:val="20"/>
                <w:szCs w:val="20"/>
              </w:rPr>
            </w:pPr>
            <w:r w:rsidRPr="00124259">
              <w:rPr>
                <w:sz w:val="20"/>
                <w:szCs w:val="20"/>
                <w:lang w:val="en-GB"/>
              </w:rPr>
              <w:t>396.</w:t>
            </w:r>
            <w:r w:rsidRPr="00124259">
              <w:rPr>
                <w:sz w:val="20"/>
                <w:szCs w:val="20"/>
                <w:lang w:val="en-GB"/>
              </w:rPr>
              <w:tab/>
              <w:t xml:space="preserve">Perera R, McFadden E, McLellan J, et al. </w:t>
            </w:r>
            <w:r w:rsidRPr="00124259">
              <w:rPr>
                <w:sz w:val="20"/>
                <w:szCs w:val="20"/>
              </w:rPr>
              <w:t>Optimal strategies for monitoring lipid levels in patients at risk or with cardiovascular disease: a systematic review with statistical and cost-effectiveness modelling. Health Technol Assess. 2015 2015/12/21; 91(0).</w:t>
            </w:r>
          </w:p>
          <w:p w:rsidR="006E4EF8" w:rsidRPr="00124259" w:rsidRDefault="006E4EF8" w:rsidP="006E4EF8">
            <w:pPr>
              <w:pStyle w:val="EndNoteBibliography"/>
              <w:rPr>
                <w:sz w:val="20"/>
                <w:szCs w:val="20"/>
              </w:rPr>
            </w:pPr>
            <w:r w:rsidRPr="00124259">
              <w:rPr>
                <w:sz w:val="20"/>
                <w:szCs w:val="20"/>
              </w:rPr>
              <w:t>397.</w:t>
            </w:r>
            <w:r w:rsidRPr="00124259">
              <w:rPr>
                <w:sz w:val="20"/>
                <w:szCs w:val="20"/>
              </w:rPr>
              <w:tab/>
              <w:t>Pickard R, Starr K, MacLennan G, et al. Use of drug therapy in the management of symptomatic ureteric stones in hospitalised adults: a multicentre, placebo-controlled, randomised controlled trial and cost-effectiveness analysis of a calcium channel blocker (nifedipine) and an alpha-blocker (tamsulosin) (the SUSPEND trial). Health Technol Assess. 2015 2015/08/04; 19(63).</w:t>
            </w:r>
          </w:p>
          <w:p w:rsidR="006E4EF8" w:rsidRPr="00124259" w:rsidRDefault="006E4EF8" w:rsidP="006E4EF8">
            <w:pPr>
              <w:pStyle w:val="EndNoteBibliography"/>
              <w:rPr>
                <w:sz w:val="20"/>
                <w:szCs w:val="20"/>
              </w:rPr>
            </w:pPr>
            <w:r w:rsidRPr="00124259">
              <w:rPr>
                <w:sz w:val="20"/>
                <w:szCs w:val="20"/>
              </w:rPr>
              <w:t>398.</w:t>
            </w:r>
            <w:r w:rsidRPr="00124259">
              <w:rPr>
                <w:sz w:val="20"/>
                <w:szCs w:val="20"/>
              </w:rPr>
              <w:tab/>
              <w:t>Price MJ, Ades AE, Soldan K, et al. The natural history of Chlamydia trachomatis infection in women: a multi parameter evidence synthesis. Health Technol Assess. 2016 2016/03/23; 20(22).</w:t>
            </w:r>
          </w:p>
          <w:p w:rsidR="006E4EF8" w:rsidRPr="00124259" w:rsidRDefault="006E4EF8" w:rsidP="006E4EF8">
            <w:pPr>
              <w:pStyle w:val="EndNoteBibliography"/>
              <w:rPr>
                <w:sz w:val="20"/>
                <w:szCs w:val="20"/>
              </w:rPr>
            </w:pPr>
            <w:r w:rsidRPr="00124259">
              <w:rPr>
                <w:sz w:val="20"/>
                <w:szCs w:val="20"/>
              </w:rPr>
              <w:t>399.</w:t>
            </w:r>
            <w:r w:rsidRPr="00124259">
              <w:rPr>
                <w:sz w:val="20"/>
                <w:szCs w:val="20"/>
              </w:rPr>
              <w:tab/>
              <w:t>Priebe S, Savill M, Wykes T, et al. Clinical effectiveness and cost-effectiveness of body psychotherapy in the treatment of negative symptoms of schizophrenia: a multicentre randomised controlled trial. Health Technol Assess. 2016 2016/02/15; 20(11).</w:t>
            </w:r>
          </w:p>
          <w:p w:rsidR="006E4EF8" w:rsidRPr="00124259" w:rsidRDefault="006E4EF8" w:rsidP="006E4EF8">
            <w:pPr>
              <w:pStyle w:val="EndNoteBibliography"/>
              <w:rPr>
                <w:sz w:val="20"/>
                <w:szCs w:val="20"/>
              </w:rPr>
            </w:pPr>
            <w:r w:rsidRPr="00124259">
              <w:rPr>
                <w:sz w:val="20"/>
                <w:szCs w:val="20"/>
              </w:rPr>
              <w:t>400.</w:t>
            </w:r>
            <w:r w:rsidRPr="00124259">
              <w:rPr>
                <w:sz w:val="20"/>
                <w:szCs w:val="20"/>
              </w:rPr>
              <w:tab/>
              <w:t>Rachaneni S, McCooty S, Middleton LJ, et al. Bladder ultrasonography for diagnosing detrusor overactivity: test accuracy study and economic evaluation. Health Technol Assess. 2016 2016/01/26; 20(7).</w:t>
            </w:r>
          </w:p>
          <w:p w:rsidR="006E4EF8" w:rsidRPr="00124259" w:rsidRDefault="006E4EF8" w:rsidP="006E4EF8">
            <w:pPr>
              <w:pStyle w:val="EndNoteBibliography"/>
              <w:rPr>
                <w:sz w:val="20"/>
                <w:szCs w:val="20"/>
              </w:rPr>
            </w:pPr>
            <w:r w:rsidRPr="00124259">
              <w:rPr>
                <w:sz w:val="20"/>
                <w:szCs w:val="20"/>
              </w:rPr>
              <w:t>401.</w:t>
            </w:r>
            <w:r w:rsidRPr="00124259">
              <w:rPr>
                <w:sz w:val="20"/>
                <w:szCs w:val="20"/>
              </w:rPr>
              <w:tab/>
              <w:t>Raftery J, Young A, Stanton L, et al. Clinical trial metadata: defining and extracting metadata on the design, conduct, results and costs of 125 randomised clinical trials funded by the National Institute for Health Research Health Technology Assessment programme. Health Technol Assess. 2015 2015/02/11; 19(11).</w:t>
            </w:r>
          </w:p>
          <w:p w:rsidR="006E4EF8" w:rsidRPr="00124259" w:rsidRDefault="006E4EF8" w:rsidP="006E4EF8">
            <w:pPr>
              <w:pStyle w:val="EndNoteBibliography"/>
              <w:rPr>
                <w:sz w:val="20"/>
                <w:szCs w:val="20"/>
              </w:rPr>
            </w:pPr>
            <w:r w:rsidRPr="00124259">
              <w:rPr>
                <w:sz w:val="20"/>
                <w:szCs w:val="20"/>
              </w:rPr>
              <w:t>402.</w:t>
            </w:r>
            <w:r w:rsidRPr="00124259">
              <w:rPr>
                <w:sz w:val="20"/>
                <w:szCs w:val="20"/>
              </w:rPr>
              <w:tab/>
              <w:t>Ramsay CR, Adewuyi TE, Gray J, et al. Ablative therapy for people with localised prostate cancer: a systematic review and economic evaluation. Health Technol Assess. 2015 2015/07/02; 19(49).</w:t>
            </w:r>
          </w:p>
          <w:p w:rsidR="006E4EF8" w:rsidRPr="00124259" w:rsidRDefault="006E4EF8" w:rsidP="006E4EF8">
            <w:pPr>
              <w:pStyle w:val="EndNoteBibliography"/>
              <w:rPr>
                <w:sz w:val="20"/>
                <w:szCs w:val="20"/>
              </w:rPr>
            </w:pPr>
            <w:r w:rsidRPr="00124259">
              <w:rPr>
                <w:sz w:val="20"/>
                <w:szCs w:val="20"/>
              </w:rPr>
              <w:t>403.</w:t>
            </w:r>
            <w:r w:rsidRPr="00124259">
              <w:rPr>
                <w:sz w:val="20"/>
                <w:szCs w:val="20"/>
              </w:rPr>
              <w:tab/>
              <w:t xml:space="preserve">Raquel Barbosa L, Gerardo Atienza M. Estents capturadores de células progenitoras de endotelio en el tratamiento de estenosis coronaria. 2015. Available from: </w:t>
            </w:r>
            <w:hyperlink r:id="rId540" w:history="1">
              <w:r w:rsidRPr="00124259">
                <w:rPr>
                  <w:rStyle w:val="Hyperlink"/>
                  <w:sz w:val="20"/>
                  <w:szCs w:val="20"/>
                  <w:u w:val="none"/>
                </w:rPr>
                <w:t>http://avalia-t.sergas.es/DXerais/617/CT201501_EstentAC_DEF.pdf</w:t>
              </w:r>
            </w:hyperlink>
            <w:r w:rsidRPr="00124259">
              <w:rPr>
                <w:sz w:val="20"/>
                <w:szCs w:val="20"/>
              </w:rPr>
              <w:t>. [Accessed 02.07.2016].</w:t>
            </w:r>
          </w:p>
          <w:p w:rsidR="006E4EF8" w:rsidRPr="00124259" w:rsidRDefault="006E4EF8" w:rsidP="006E4EF8">
            <w:pPr>
              <w:pStyle w:val="EndNoteBibliography"/>
              <w:rPr>
                <w:sz w:val="20"/>
                <w:szCs w:val="20"/>
              </w:rPr>
            </w:pPr>
            <w:r w:rsidRPr="00124259">
              <w:rPr>
                <w:sz w:val="20"/>
                <w:szCs w:val="20"/>
              </w:rPr>
              <w:t>404.</w:t>
            </w:r>
            <w:r w:rsidRPr="00124259">
              <w:rPr>
                <w:sz w:val="20"/>
                <w:szCs w:val="20"/>
              </w:rPr>
              <w:tab/>
              <w:t xml:space="preserve">Red Española de Agencias de Evaluación de Tecnologías y Prestaciones del SNS, Axencia Galega para a Xestión do Coñecemento en Saúde, Unidade de Asesora-mento Científico-técnico a-t. Selección de prioridades sanitarias: criterios, proceso y marco estratégico. Revisión sistemática. 2016. Available from: </w:t>
            </w:r>
            <w:hyperlink r:id="rId541" w:history="1">
              <w:r w:rsidRPr="00124259">
                <w:rPr>
                  <w:rStyle w:val="Hyperlink"/>
                  <w:sz w:val="20"/>
                  <w:szCs w:val="20"/>
                  <w:u w:val="none"/>
                </w:rPr>
                <w:t>http://avalia-t.sergas.es/DXerais/612/avalia-t201508_PrioridadesSanitarias.pdf</w:t>
              </w:r>
            </w:hyperlink>
            <w:r w:rsidRPr="00124259">
              <w:rPr>
                <w:sz w:val="20"/>
                <w:szCs w:val="20"/>
              </w:rPr>
              <w:t>. [Accessed 12.08.2016].</w:t>
            </w:r>
          </w:p>
          <w:p w:rsidR="006E4EF8" w:rsidRPr="00124259" w:rsidRDefault="006E4EF8" w:rsidP="006E4EF8">
            <w:pPr>
              <w:pStyle w:val="EndNoteBibliography"/>
              <w:rPr>
                <w:sz w:val="20"/>
                <w:szCs w:val="20"/>
              </w:rPr>
            </w:pPr>
            <w:r w:rsidRPr="00124259">
              <w:rPr>
                <w:sz w:val="20"/>
                <w:szCs w:val="20"/>
              </w:rPr>
              <w:t>405.</w:t>
            </w:r>
            <w:r w:rsidRPr="00124259">
              <w:rPr>
                <w:sz w:val="20"/>
                <w:szCs w:val="20"/>
              </w:rPr>
              <w:tab/>
              <w:t>Reeves BC, Pike K, Rogers CA, et al. A multicentre randomised controlled trial of Transfusion Indication Threshold Reduction on transfusion rates, morbidity and health-care resource use following cardiac surgery (TITRe2). Health Technol Assess. 2016 2016/08/15; 20(60).</w:t>
            </w:r>
          </w:p>
          <w:p w:rsidR="006E4EF8" w:rsidRPr="00124259" w:rsidRDefault="006E4EF8" w:rsidP="006E4EF8">
            <w:pPr>
              <w:pStyle w:val="EndNoteBibliography"/>
              <w:rPr>
                <w:sz w:val="20"/>
                <w:szCs w:val="20"/>
              </w:rPr>
            </w:pPr>
            <w:r w:rsidRPr="00124259">
              <w:rPr>
                <w:sz w:val="20"/>
                <w:szCs w:val="20"/>
              </w:rPr>
              <w:t>406.</w:t>
            </w:r>
            <w:r w:rsidRPr="00124259">
              <w:rPr>
                <w:sz w:val="20"/>
                <w:szCs w:val="20"/>
              </w:rPr>
              <w:tab/>
              <w:t xml:space="preserve">regionali A-Anpiss. Use of Intravenous immunoglobulins for Alzeheimer’s disease including Mild Cognitive Impairment [Core HTA]. 2015. Available from: </w:t>
            </w:r>
            <w:hyperlink r:id="rId542" w:history="1">
              <w:r w:rsidRPr="00124259">
                <w:rPr>
                  <w:rStyle w:val="Hyperlink"/>
                  <w:sz w:val="20"/>
                  <w:szCs w:val="20"/>
                  <w:u w:val="none"/>
                </w:rPr>
                <w:t>http://meka.thl.fi/ViewCover.aspx?id=267</w:t>
              </w:r>
            </w:hyperlink>
            <w:r w:rsidRPr="00124259">
              <w:rPr>
                <w:sz w:val="20"/>
                <w:szCs w:val="20"/>
              </w:rPr>
              <w:t>. [Accessed 14.08.2016].</w:t>
            </w:r>
          </w:p>
          <w:p w:rsidR="006E4EF8" w:rsidRPr="00124259" w:rsidRDefault="006E4EF8" w:rsidP="006E4EF8">
            <w:pPr>
              <w:pStyle w:val="EndNoteBibliography"/>
              <w:rPr>
                <w:sz w:val="20"/>
                <w:szCs w:val="20"/>
              </w:rPr>
            </w:pPr>
            <w:r w:rsidRPr="00124259">
              <w:rPr>
                <w:sz w:val="20"/>
                <w:szCs w:val="20"/>
              </w:rPr>
              <w:t>407.</w:t>
            </w:r>
            <w:r w:rsidRPr="00124259">
              <w:rPr>
                <w:sz w:val="20"/>
                <w:szCs w:val="20"/>
              </w:rPr>
              <w:tab/>
              <w:t>Sackley CM, Walker MF, Burton CR, et al. An Occupational Therapy intervention for residents with stroke-related disabilities in UK Care Homes (OTCH): cluster randomised controlled trial with economic evaluation. Health Technol Assess. 2016 2016/02/29; 20(15).</w:t>
            </w:r>
          </w:p>
          <w:p w:rsidR="006E4EF8" w:rsidRPr="00124259" w:rsidRDefault="006E4EF8" w:rsidP="006E4EF8">
            <w:pPr>
              <w:pStyle w:val="EndNoteBibliography"/>
              <w:rPr>
                <w:sz w:val="20"/>
                <w:szCs w:val="20"/>
              </w:rPr>
            </w:pPr>
            <w:r w:rsidRPr="00124259">
              <w:rPr>
                <w:sz w:val="20"/>
                <w:szCs w:val="20"/>
              </w:rPr>
              <w:t>408.</w:t>
            </w:r>
            <w:r w:rsidRPr="00124259">
              <w:rPr>
                <w:sz w:val="20"/>
                <w:szCs w:val="20"/>
              </w:rPr>
              <w:tab/>
              <w:t>Scanlon P H, Aldington S J, Leal J, et al. Development of a cost-effectiveness model for optimisation of the screening interval in diabetic retinopathy screening. Health Technol Assess. 2015 2015/09/17; 19(74).</w:t>
            </w:r>
          </w:p>
          <w:p w:rsidR="006E4EF8" w:rsidRPr="00124259" w:rsidRDefault="006E4EF8" w:rsidP="006E4EF8">
            <w:pPr>
              <w:pStyle w:val="EndNoteBibliography"/>
              <w:rPr>
                <w:sz w:val="20"/>
                <w:szCs w:val="20"/>
              </w:rPr>
            </w:pPr>
            <w:r w:rsidRPr="00124259">
              <w:rPr>
                <w:sz w:val="20"/>
                <w:szCs w:val="20"/>
              </w:rPr>
              <w:t>409.</w:t>
            </w:r>
            <w:r w:rsidRPr="00124259">
              <w:rPr>
                <w:sz w:val="20"/>
                <w:szCs w:val="20"/>
              </w:rPr>
              <w:tab/>
              <w:t>Simpson SA, McNamara R, Shaw C, et al. A feasibility randomised controlled trial of a motivational interviewing-based intervention for weight loss maintenance in adults. Health Technol Assess. 2015 2015/07/14; 19(50).</w:t>
            </w:r>
          </w:p>
          <w:p w:rsidR="006E4EF8" w:rsidRPr="00124259" w:rsidRDefault="006E4EF8" w:rsidP="006E4EF8">
            <w:pPr>
              <w:pStyle w:val="EndNoteBibliography"/>
              <w:rPr>
                <w:sz w:val="20"/>
                <w:szCs w:val="20"/>
              </w:rPr>
            </w:pPr>
            <w:r w:rsidRPr="00124259">
              <w:rPr>
                <w:sz w:val="20"/>
                <w:szCs w:val="20"/>
              </w:rPr>
              <w:t>410.</w:t>
            </w:r>
            <w:r w:rsidRPr="00124259">
              <w:rPr>
                <w:sz w:val="20"/>
                <w:szCs w:val="20"/>
              </w:rPr>
              <w:tab/>
              <w:t>Skapinakis P, Caldwell D, Hollingworth W, et al. A systematic review of the clinical effectiveness and cost-effectiveness of pharmacological and psychological interventions for the management of obsessive-compulsive disorder in children/adolescents and adults. Health Technol Assess. 2016 2016/06/15; 20(43).</w:t>
            </w:r>
          </w:p>
          <w:p w:rsidR="006E4EF8" w:rsidRPr="00124259" w:rsidRDefault="006E4EF8" w:rsidP="006E4EF8">
            <w:pPr>
              <w:pStyle w:val="EndNoteBibliography"/>
              <w:rPr>
                <w:sz w:val="20"/>
                <w:szCs w:val="20"/>
              </w:rPr>
            </w:pPr>
            <w:r w:rsidRPr="00124259">
              <w:rPr>
                <w:sz w:val="20"/>
                <w:szCs w:val="20"/>
              </w:rPr>
              <w:t>411.</w:t>
            </w:r>
            <w:r w:rsidRPr="00124259">
              <w:rPr>
                <w:sz w:val="20"/>
                <w:szCs w:val="20"/>
              </w:rPr>
              <w:tab/>
              <w:t xml:space="preserve">South Australian Medicines Evaluation Panel (SAMEP). Palivizumab for prevention of serious lower respiratory tract disease caused by Respiratory Syncytial Virus (RSV) in infants at high risk of RSV disease: Evaluation Summary. 2015. Available from: </w:t>
            </w:r>
            <w:hyperlink r:id="rId543" w:history="1">
              <w:r w:rsidRPr="00124259">
                <w:rPr>
                  <w:rStyle w:val="Hyperlink"/>
                  <w:sz w:val="20"/>
                  <w:szCs w:val="20"/>
                  <w:u w:val="none"/>
                </w:rPr>
                <w:t>http://www.sahealth.sa.gov.au/wps/wcm/connect/43ef95804ae1ddb4a6d7fe0b65544981/Palivizumab_RSV_final_web+summary_2015.pdf?MOD=AJPERES&amp;CACHEID=43ef95804ae1ddb4a6d7fe0b65544981&amp;CACHE=NONE</w:t>
              </w:r>
            </w:hyperlink>
            <w:r w:rsidRPr="00124259">
              <w:rPr>
                <w:sz w:val="20"/>
                <w:szCs w:val="20"/>
              </w:rPr>
              <w:t>. [Accessed 03.08.2016].</w:t>
            </w:r>
          </w:p>
          <w:p w:rsidR="006E4EF8" w:rsidRPr="00124259" w:rsidRDefault="006E4EF8" w:rsidP="006E4EF8">
            <w:pPr>
              <w:pStyle w:val="EndNoteBibliography"/>
              <w:rPr>
                <w:sz w:val="20"/>
                <w:szCs w:val="20"/>
              </w:rPr>
            </w:pPr>
            <w:r w:rsidRPr="00124259">
              <w:rPr>
                <w:sz w:val="20"/>
                <w:szCs w:val="20"/>
              </w:rPr>
              <w:t>412.</w:t>
            </w:r>
            <w:r w:rsidRPr="00124259">
              <w:rPr>
                <w:sz w:val="20"/>
                <w:szCs w:val="20"/>
              </w:rPr>
              <w:tab/>
              <w:t xml:space="preserve">Sozialversicherung Hdö. Legasthenie/Dyskalkulie. 2016. Available from: </w:t>
            </w:r>
            <w:hyperlink r:id="rId544" w:history="1">
              <w:r w:rsidRPr="00124259">
                <w:rPr>
                  <w:rStyle w:val="Hyperlink"/>
                  <w:sz w:val="20"/>
                  <w:szCs w:val="20"/>
                  <w:u w:val="none"/>
                </w:rPr>
                <w:t>http://www.hauptverband.at/cdscontent/load?contentid=10008.631763&amp;version=1467622658</w:t>
              </w:r>
            </w:hyperlink>
            <w:r w:rsidRPr="00124259">
              <w:rPr>
                <w:sz w:val="20"/>
                <w:szCs w:val="20"/>
              </w:rPr>
              <w:t xml:space="preserve"> [Accessed 05.08.2016].</w:t>
            </w:r>
          </w:p>
          <w:p w:rsidR="006E4EF8" w:rsidRPr="00124259" w:rsidRDefault="006E4EF8" w:rsidP="006E4EF8">
            <w:pPr>
              <w:pStyle w:val="EndNoteBibliography"/>
              <w:rPr>
                <w:sz w:val="20"/>
                <w:szCs w:val="20"/>
              </w:rPr>
            </w:pPr>
            <w:r w:rsidRPr="00124259">
              <w:rPr>
                <w:sz w:val="20"/>
                <w:szCs w:val="20"/>
              </w:rPr>
              <w:t>413.</w:t>
            </w:r>
            <w:r w:rsidRPr="00124259">
              <w:rPr>
                <w:sz w:val="20"/>
                <w:szCs w:val="20"/>
              </w:rPr>
              <w:tab/>
              <w:t>Stein RC, Dunn JA, Bartlett JMS, et al. OPTIMA prelim: a randomised feasibility study of personalised care in the treatment of women with early breast cancer. Health Technol Assess. 2016 2016/02/11; 20(10).</w:t>
            </w:r>
          </w:p>
          <w:p w:rsidR="006E4EF8" w:rsidRPr="00124259" w:rsidRDefault="006E4EF8" w:rsidP="006E4EF8">
            <w:pPr>
              <w:pStyle w:val="EndNoteBibliography"/>
              <w:rPr>
                <w:sz w:val="20"/>
                <w:szCs w:val="20"/>
              </w:rPr>
            </w:pPr>
            <w:r w:rsidRPr="00124259">
              <w:rPr>
                <w:sz w:val="20"/>
                <w:szCs w:val="20"/>
              </w:rPr>
              <w:t>414.</w:t>
            </w:r>
            <w:r w:rsidRPr="00124259">
              <w:rPr>
                <w:sz w:val="20"/>
                <w:szCs w:val="20"/>
              </w:rPr>
              <w:tab/>
              <w:t xml:space="preserve">Tandvårds- och läkemedelsförmånsverket (TLV). Cost-effectiveness analysis of thrombectomy for treatment of acute severe ischemic stroke. 2016. Available from: </w:t>
            </w:r>
            <w:hyperlink r:id="rId545" w:history="1">
              <w:r w:rsidRPr="00124259">
                <w:rPr>
                  <w:rStyle w:val="Hyperlink"/>
                  <w:sz w:val="20"/>
                  <w:szCs w:val="20"/>
                  <w:u w:val="none"/>
                </w:rPr>
                <w:t>http://www.tlv.se/Upload/English/Assessment_trombektomi.pdf</w:t>
              </w:r>
            </w:hyperlink>
            <w:r w:rsidRPr="00124259">
              <w:rPr>
                <w:sz w:val="20"/>
                <w:szCs w:val="20"/>
              </w:rPr>
              <w:t>. [Accessed 13.08.2016].</w:t>
            </w:r>
          </w:p>
          <w:p w:rsidR="006E4EF8" w:rsidRPr="00124259" w:rsidRDefault="006E4EF8" w:rsidP="006E4EF8">
            <w:pPr>
              <w:pStyle w:val="EndNoteBibliography"/>
              <w:rPr>
                <w:sz w:val="20"/>
                <w:szCs w:val="20"/>
              </w:rPr>
            </w:pPr>
            <w:r w:rsidRPr="00124259">
              <w:rPr>
                <w:sz w:val="20"/>
                <w:szCs w:val="20"/>
              </w:rPr>
              <w:t>415.</w:t>
            </w:r>
            <w:r w:rsidRPr="00124259">
              <w:rPr>
                <w:sz w:val="20"/>
                <w:szCs w:val="20"/>
              </w:rPr>
              <w:tab/>
              <w:t>Thursz M, Forrest E, Roderick P, et al. The clinical effectiveness and cost-effectiveness of STeroids Or Pentoxifylline for Alcoholic Hepatitis (STOPAH): a 2 × 2 factorial randomised controlled trial. Health Technol Assess. 2015 2015/12/21; 91(2).</w:t>
            </w:r>
          </w:p>
          <w:p w:rsidR="006E4EF8" w:rsidRPr="00124259" w:rsidRDefault="006E4EF8" w:rsidP="006E4EF8">
            <w:pPr>
              <w:pStyle w:val="EndNoteBibliography"/>
              <w:rPr>
                <w:sz w:val="20"/>
                <w:szCs w:val="20"/>
              </w:rPr>
            </w:pPr>
            <w:r w:rsidRPr="00124259">
              <w:rPr>
                <w:sz w:val="20"/>
                <w:szCs w:val="20"/>
              </w:rPr>
              <w:t>416.</w:t>
            </w:r>
            <w:r w:rsidRPr="00124259">
              <w:rPr>
                <w:sz w:val="20"/>
                <w:szCs w:val="20"/>
              </w:rPr>
              <w:tab/>
              <w:t>Ussher M, Lewis S, Aveyard P, et al. The London Exercise And Pregnant smokers (LEAP) trial: a randomised controlled trial of physical activity for smoking cessation in pregnancy with an economic evaluation. Health Technol Assess. 2015 2015/10/22; 19(84).</w:t>
            </w:r>
          </w:p>
          <w:p w:rsidR="006E4EF8" w:rsidRPr="00124259" w:rsidRDefault="006E4EF8" w:rsidP="006E4EF8">
            <w:pPr>
              <w:pStyle w:val="EndNoteBibliography"/>
              <w:rPr>
                <w:sz w:val="20"/>
                <w:szCs w:val="20"/>
              </w:rPr>
            </w:pPr>
            <w:r w:rsidRPr="00124259">
              <w:rPr>
                <w:sz w:val="20"/>
                <w:szCs w:val="20"/>
              </w:rPr>
              <w:t>417.</w:t>
            </w:r>
            <w:r w:rsidRPr="00124259">
              <w:rPr>
                <w:sz w:val="20"/>
                <w:szCs w:val="20"/>
              </w:rPr>
              <w:tab/>
              <w:t>Warhurst G, Dunn G, Chadwick P, et al. Rapid detection of health-care-associated bloodstream infection in critical care using multipathogen real-time polymerase chain reaction technology: a diagnostic accuracy study and systematic review. Health Technol Assess. 2015 2015/05/12; 19(35).</w:t>
            </w:r>
          </w:p>
          <w:p w:rsidR="006E4EF8" w:rsidRPr="00124259" w:rsidRDefault="006E4EF8" w:rsidP="006E4EF8">
            <w:pPr>
              <w:pStyle w:val="EndNoteBibliography"/>
              <w:rPr>
                <w:sz w:val="20"/>
                <w:szCs w:val="20"/>
              </w:rPr>
            </w:pPr>
            <w:r w:rsidRPr="00124259">
              <w:rPr>
                <w:sz w:val="20"/>
                <w:szCs w:val="20"/>
              </w:rPr>
              <w:t>418.</w:t>
            </w:r>
            <w:r w:rsidRPr="00124259">
              <w:rPr>
                <w:sz w:val="20"/>
                <w:szCs w:val="20"/>
              </w:rPr>
              <w:tab/>
              <w:t>Williams JG, Alam MF, Alrubaiy L, et al. Comparison Of iNfliximab and ciclosporin in Steroid Resistant Ulcerative Colitis: pragmatic randomised Trial and economic evaluation (CONSTRUCT). Health Technol Assess. 2016 2016/06/21; 20(44).</w:t>
            </w:r>
          </w:p>
          <w:p w:rsidR="006E4EF8" w:rsidRPr="00124259" w:rsidRDefault="006E4EF8" w:rsidP="006E4EF8">
            <w:pPr>
              <w:pStyle w:val="EndNoteBibliography"/>
              <w:rPr>
                <w:sz w:val="20"/>
                <w:szCs w:val="20"/>
              </w:rPr>
            </w:pPr>
            <w:r w:rsidRPr="00124259">
              <w:rPr>
                <w:sz w:val="20"/>
                <w:szCs w:val="20"/>
              </w:rPr>
              <w:t>419.</w:t>
            </w:r>
            <w:r w:rsidRPr="00124259">
              <w:rPr>
                <w:sz w:val="20"/>
                <w:szCs w:val="20"/>
              </w:rPr>
              <w:tab/>
              <w:t>Williams MA, Heine PJ, Williamson EM, et al. Active Treatment for Idiopathic Adolescent Scoliosis (ACTIvATeS): a feasibility study. Health Technol Assess. 2015 2015/07/22; 19(55).</w:t>
            </w:r>
          </w:p>
          <w:p w:rsidR="006E4EF8" w:rsidRPr="00124259" w:rsidRDefault="006E4EF8" w:rsidP="006E4EF8">
            <w:pPr>
              <w:pStyle w:val="EndNoteBibliography"/>
              <w:rPr>
                <w:sz w:val="20"/>
                <w:szCs w:val="20"/>
              </w:rPr>
            </w:pPr>
            <w:r w:rsidRPr="00124259">
              <w:rPr>
                <w:sz w:val="20"/>
                <w:szCs w:val="20"/>
              </w:rPr>
              <w:t>420.</w:t>
            </w:r>
            <w:r w:rsidRPr="00124259">
              <w:rPr>
                <w:sz w:val="20"/>
                <w:szCs w:val="20"/>
              </w:rPr>
              <w:tab/>
              <w:t>Williams MA, Williamson EM, Heine PJ, et al. Strengthening And stretching for Rheumatoid Arthritis of the Hand (SARAH). A randomised controlled trial and economic evaluation. Health Technol Assess. 2015 2015/03/09; 19(19).</w:t>
            </w:r>
          </w:p>
          <w:p w:rsidR="006E4EF8" w:rsidRPr="00124259" w:rsidRDefault="006E4EF8" w:rsidP="006E4EF8">
            <w:pPr>
              <w:pStyle w:val="EndNoteBibliography"/>
              <w:rPr>
                <w:sz w:val="20"/>
                <w:szCs w:val="20"/>
              </w:rPr>
            </w:pPr>
            <w:r w:rsidRPr="00124259">
              <w:rPr>
                <w:sz w:val="20"/>
                <w:szCs w:val="20"/>
              </w:rPr>
              <w:t>421.</w:t>
            </w:r>
            <w:r w:rsidRPr="00124259">
              <w:rPr>
                <w:sz w:val="20"/>
                <w:szCs w:val="20"/>
              </w:rPr>
              <w:tab/>
              <w:t>Williamson I, Vennik J, Harnden A, et al. An open randomised study of autoinflation in 4- to 11-year-old school children with otitis media with effusion in primary care. Health Technol Assess. 2015 2015/09/17; 19(72).</w:t>
            </w:r>
          </w:p>
          <w:p w:rsidR="006E4EF8" w:rsidRPr="00124259" w:rsidRDefault="006E4EF8" w:rsidP="006E4EF8">
            <w:pPr>
              <w:pStyle w:val="EndNoteBibliography"/>
              <w:rPr>
                <w:sz w:val="20"/>
                <w:szCs w:val="20"/>
              </w:rPr>
            </w:pPr>
            <w:r w:rsidRPr="00124259">
              <w:rPr>
                <w:sz w:val="20"/>
                <w:szCs w:val="20"/>
              </w:rPr>
              <w:t>422.</w:t>
            </w:r>
            <w:r w:rsidRPr="00124259">
              <w:rPr>
                <w:sz w:val="20"/>
                <w:szCs w:val="20"/>
              </w:rPr>
              <w:tab/>
              <w:t xml:space="preserve">Wright B, Marshall D, Adamson J, et al. Social Stories™ to alleviate challenging behaviour and social difficulties exhibited by children with autism spectrum </w:t>
            </w:r>
            <w:r w:rsidRPr="00124259">
              <w:rPr>
                <w:sz w:val="20"/>
                <w:szCs w:val="20"/>
              </w:rPr>
              <w:lastRenderedPageBreak/>
              <w:t>disorder in mainstream schools: design of a manualised training toolkit and feasibility study for a cluster randomised controlled trial with nested qualitative and cost-effectiveness components. Health Technol Assess. 2016 2016/01/20; 20(6).</w:t>
            </w:r>
          </w:p>
        </w:tc>
      </w:tr>
    </w:tbl>
    <w:p w:rsidR="006E4EF8" w:rsidRPr="00124259" w:rsidRDefault="006E4EF8" w:rsidP="006E4EF8">
      <w:pPr>
        <w:pStyle w:val="TabBeschriftungQ"/>
        <w:spacing w:after="0"/>
        <w:rPr>
          <w:lang w:val="de-AT"/>
        </w:rPr>
        <w:sectPr w:rsidR="006E4EF8" w:rsidRPr="00124259" w:rsidSect="006E4EF8">
          <w:pgSz w:w="16838" w:h="11906" w:orient="landscape" w:code="9"/>
          <w:pgMar w:top="1418" w:right="1701" w:bottom="1418" w:left="1701" w:header="709" w:footer="709" w:gutter="0"/>
          <w:cols w:space="708"/>
          <w:docGrid w:linePitch="360"/>
        </w:sectPr>
      </w:pPr>
      <w:r w:rsidRPr="00124259">
        <w:rPr>
          <w:lang w:val="de-AT"/>
        </w:rPr>
        <w:lastRenderedPageBreak/>
        <w:br w:type="page"/>
      </w:r>
    </w:p>
    <w:p w:rsidR="005316AB" w:rsidRPr="00124259" w:rsidRDefault="005316AB" w:rsidP="005316AB">
      <w:pPr>
        <w:pStyle w:val="TabBeschriftungQ"/>
        <w:spacing w:after="0"/>
        <w:outlineLvl w:val="0"/>
        <w:rPr>
          <w:lang w:val="en-GB"/>
        </w:rPr>
      </w:pPr>
      <w:r w:rsidRPr="00124259">
        <w:rPr>
          <w:rFonts w:cs="Times New Roman"/>
          <w:sz w:val="20"/>
          <w:szCs w:val="20"/>
          <w:lang w:val="en-US"/>
        </w:rPr>
        <w:lastRenderedPageBreak/>
        <w:t>Supplementary Table </w:t>
      </w:r>
      <w:r w:rsidR="00BA3658" w:rsidRPr="00124259">
        <w:rPr>
          <w:rFonts w:cs="Times New Roman"/>
          <w:sz w:val="20"/>
          <w:szCs w:val="20"/>
          <w:lang w:val="en-US"/>
        </w:rPr>
        <w:t>8</w:t>
      </w:r>
      <w:r w:rsidRPr="00124259">
        <w:rPr>
          <w:rFonts w:cs="Times New Roman"/>
          <w:sz w:val="20"/>
          <w:szCs w:val="20"/>
          <w:lang w:val="en-US"/>
        </w:rPr>
        <w:t xml:space="preserve"> Methods of systematic reviews of economic evaluations in health technology assessment – Scope and literature search (detailed version)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179"/>
        <w:gridCol w:w="2869"/>
        <w:gridCol w:w="211"/>
        <w:gridCol w:w="880"/>
        <w:gridCol w:w="7"/>
        <w:gridCol w:w="1098"/>
        <w:gridCol w:w="1098"/>
      </w:tblGrid>
      <w:tr w:rsidR="005316AB" w:rsidRPr="00124259" w:rsidTr="005316AB">
        <w:trPr>
          <w:cantSplit/>
          <w:tblHeader/>
        </w:trPr>
        <w:tc>
          <w:tcPr>
            <w:tcW w:w="1028" w:type="pct"/>
            <w:tcBorders>
              <w:top w:val="single" w:sz="4" w:space="0" w:color="auto"/>
              <w:bottom w:val="single" w:sz="4" w:space="0" w:color="auto"/>
            </w:tcBorders>
          </w:tcPr>
          <w:p w:rsidR="005316AB" w:rsidRPr="00124259" w:rsidRDefault="005316AB" w:rsidP="005316AB">
            <w:pPr>
              <w:pStyle w:val="Tab-Spalten10PtQ"/>
              <w:spacing w:after="0"/>
              <w:rPr>
                <w:rFonts w:cs="Times New Roman"/>
                <w:sz w:val="18"/>
                <w:szCs w:val="18"/>
                <w:lang w:val="en-US"/>
              </w:rPr>
            </w:pPr>
            <w:r w:rsidRPr="00124259">
              <w:rPr>
                <w:rFonts w:cs="Times New Roman"/>
                <w:sz w:val="18"/>
                <w:szCs w:val="18"/>
                <w:lang w:val="en-US"/>
              </w:rPr>
              <w:t>Category</w:t>
            </w:r>
          </w:p>
        </w:tc>
        <w:tc>
          <w:tcPr>
            <w:tcW w:w="2190" w:type="pct"/>
            <w:gridSpan w:val="2"/>
            <w:tcBorders>
              <w:top w:val="single" w:sz="4" w:space="0" w:color="auto"/>
              <w:bottom w:val="single" w:sz="4" w:space="0" w:color="auto"/>
            </w:tcBorders>
          </w:tcPr>
          <w:p w:rsidR="005316AB" w:rsidRPr="00124259" w:rsidRDefault="005316AB" w:rsidP="005316AB">
            <w:pPr>
              <w:pStyle w:val="Tab-Spalten10PtQ"/>
              <w:spacing w:after="0"/>
              <w:rPr>
                <w:rFonts w:cs="Times New Roman"/>
                <w:sz w:val="18"/>
                <w:szCs w:val="18"/>
                <w:lang w:val="en-US"/>
              </w:rPr>
            </w:pPr>
            <w:r w:rsidRPr="00124259">
              <w:rPr>
                <w:rFonts w:cs="Times New Roman"/>
                <w:sz w:val="18"/>
                <w:szCs w:val="18"/>
                <w:lang w:val="en-US"/>
              </w:rPr>
              <w:t>Characteristics</w:t>
            </w:r>
          </w:p>
        </w:tc>
        <w:tc>
          <w:tcPr>
            <w:tcW w:w="594" w:type="pct"/>
            <w:gridSpan w:val="3"/>
            <w:tcBorders>
              <w:top w:val="single" w:sz="4" w:space="0" w:color="auto"/>
              <w:bottom w:val="single" w:sz="4" w:space="0" w:color="auto"/>
            </w:tcBorders>
          </w:tcPr>
          <w:p w:rsidR="005316AB" w:rsidRPr="00124259" w:rsidRDefault="005316AB" w:rsidP="005316AB">
            <w:pPr>
              <w:pStyle w:val="Tab-Spalten10PtQ"/>
              <w:spacing w:after="0"/>
              <w:rPr>
                <w:rFonts w:cs="Times New Roman"/>
                <w:sz w:val="18"/>
                <w:szCs w:val="18"/>
                <w:lang w:val="en-US"/>
              </w:rPr>
            </w:pPr>
            <w:r w:rsidRPr="00124259">
              <w:rPr>
                <w:rFonts w:cs="Times New Roman"/>
                <w:sz w:val="18"/>
                <w:szCs w:val="18"/>
                <w:lang w:val="en-US"/>
              </w:rPr>
              <w:t>All (n=83)</w:t>
            </w:r>
          </w:p>
        </w:tc>
        <w:tc>
          <w:tcPr>
            <w:tcW w:w="594" w:type="pct"/>
            <w:tcBorders>
              <w:top w:val="single" w:sz="4" w:space="0" w:color="auto"/>
              <w:bottom w:val="single" w:sz="4" w:space="0" w:color="auto"/>
            </w:tcBorders>
          </w:tcPr>
          <w:p w:rsidR="005316AB" w:rsidRPr="00124259" w:rsidRDefault="005316AB" w:rsidP="005316AB">
            <w:pPr>
              <w:pStyle w:val="Tab-Spalten10PtQ"/>
              <w:spacing w:after="0"/>
              <w:rPr>
                <w:rFonts w:cs="Times New Roman"/>
                <w:sz w:val="18"/>
                <w:szCs w:val="18"/>
                <w:lang w:val="en-US"/>
              </w:rPr>
            </w:pPr>
            <w:r w:rsidRPr="00124259">
              <w:rPr>
                <w:rFonts w:cs="Times New Roman"/>
                <w:sz w:val="18"/>
                <w:szCs w:val="18"/>
                <w:lang w:val="en-US"/>
              </w:rPr>
              <w:t>Full HTA (n=73)</w:t>
            </w:r>
          </w:p>
        </w:tc>
        <w:tc>
          <w:tcPr>
            <w:tcW w:w="594" w:type="pct"/>
            <w:tcBorders>
              <w:top w:val="single" w:sz="4" w:space="0" w:color="auto"/>
              <w:bottom w:val="single" w:sz="4" w:space="0" w:color="auto"/>
            </w:tcBorders>
          </w:tcPr>
          <w:p w:rsidR="005316AB" w:rsidRPr="00124259" w:rsidRDefault="005316AB" w:rsidP="005316AB">
            <w:pPr>
              <w:pStyle w:val="Tab-Spalten10PtQ"/>
              <w:spacing w:after="0"/>
              <w:rPr>
                <w:rFonts w:cs="Times New Roman"/>
                <w:sz w:val="18"/>
                <w:szCs w:val="18"/>
                <w:lang w:val="en-US"/>
              </w:rPr>
            </w:pPr>
            <w:r w:rsidRPr="00124259">
              <w:rPr>
                <w:rFonts w:cs="Times New Roman"/>
                <w:sz w:val="18"/>
                <w:szCs w:val="18"/>
                <w:lang w:val="en-US"/>
              </w:rPr>
              <w:t>Rapid HTA (n=10)</w:t>
            </w:r>
          </w:p>
        </w:tc>
      </w:tr>
      <w:tr w:rsidR="005316AB" w:rsidRPr="00124259" w:rsidTr="005316AB">
        <w:trPr>
          <w:cantSplit/>
        </w:trPr>
        <w:tc>
          <w:tcPr>
            <w:tcW w:w="1028" w:type="pct"/>
            <w:tcBorders>
              <w:top w:val="single" w:sz="4" w:space="0" w:color="auto"/>
            </w:tcBorders>
            <w:shd w:val="clear" w:color="auto" w:fill="FFFFFF" w:themeFill="background1"/>
          </w:tcPr>
          <w:p w:rsidR="005316AB" w:rsidRPr="00124259" w:rsidRDefault="005316AB" w:rsidP="005316AB">
            <w:pPr>
              <w:pStyle w:val="TabInhalt10PtQ"/>
              <w:spacing w:after="0"/>
              <w:rPr>
                <w:rFonts w:cs="Times New Roman"/>
                <w:b/>
                <w:sz w:val="18"/>
                <w:szCs w:val="18"/>
                <w:lang w:val="en-US"/>
              </w:rPr>
            </w:pPr>
            <w:r w:rsidRPr="00124259">
              <w:rPr>
                <w:rFonts w:cs="Times New Roman"/>
                <w:b/>
                <w:sz w:val="18"/>
                <w:szCs w:val="18"/>
                <w:lang w:val="en-US"/>
              </w:rPr>
              <w:t>Scope of systematic review</w:t>
            </w:r>
          </w:p>
        </w:tc>
        <w:tc>
          <w:tcPr>
            <w:tcW w:w="2190" w:type="pct"/>
            <w:gridSpan w:val="2"/>
            <w:tcBorders>
              <w:top w:val="single" w:sz="4" w:space="0" w:color="auto"/>
            </w:tcBorders>
            <w:shd w:val="clear" w:color="auto" w:fill="FFFFFF" w:themeFill="background1"/>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Exclusively systematic review</w:t>
            </w:r>
          </w:p>
        </w:tc>
        <w:tc>
          <w:tcPr>
            <w:tcW w:w="594" w:type="pct"/>
            <w:gridSpan w:val="3"/>
            <w:tcBorders>
              <w:top w:val="single" w:sz="4" w:space="0" w:color="auto"/>
            </w:tcBorders>
            <w:shd w:val="clear" w:color="auto" w:fill="FFFFFF" w:themeFill="background1"/>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50 (60%)</w:t>
            </w:r>
          </w:p>
        </w:tc>
        <w:tc>
          <w:tcPr>
            <w:tcW w:w="594" w:type="pct"/>
            <w:tcBorders>
              <w:top w:val="single" w:sz="4" w:space="0" w:color="auto"/>
            </w:tcBorders>
            <w:shd w:val="clear" w:color="auto" w:fill="FFFFFF" w:themeFill="background1"/>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40 (55%)</w:t>
            </w:r>
          </w:p>
        </w:tc>
        <w:tc>
          <w:tcPr>
            <w:tcW w:w="594" w:type="pct"/>
            <w:tcBorders>
              <w:top w:val="single" w:sz="4" w:space="0" w:color="auto"/>
            </w:tcBorders>
            <w:shd w:val="clear" w:color="auto" w:fill="FFFFFF" w:themeFill="background1"/>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10 (100%)</w:t>
            </w:r>
          </w:p>
        </w:tc>
      </w:tr>
      <w:tr w:rsidR="005316AB" w:rsidRPr="00124259" w:rsidTr="005316AB">
        <w:trPr>
          <w:cantSplit/>
          <w:trHeight w:val="155"/>
        </w:trPr>
        <w:tc>
          <w:tcPr>
            <w:tcW w:w="1028"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p>
        </w:tc>
        <w:tc>
          <w:tcPr>
            <w:tcW w:w="2190" w:type="pct"/>
            <w:gridSpan w:val="2"/>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Systematic review accompanied by primary CEA</w:t>
            </w:r>
          </w:p>
        </w:tc>
        <w:tc>
          <w:tcPr>
            <w:tcW w:w="594" w:type="pct"/>
            <w:gridSpan w:val="3"/>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25 (30%)</w:t>
            </w:r>
          </w:p>
        </w:tc>
        <w:tc>
          <w:tcPr>
            <w:tcW w:w="594"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25 (34%)</w:t>
            </w:r>
          </w:p>
        </w:tc>
        <w:tc>
          <w:tcPr>
            <w:tcW w:w="594"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0</w:t>
            </w:r>
          </w:p>
        </w:tc>
      </w:tr>
      <w:tr w:rsidR="005316AB" w:rsidRPr="00124259" w:rsidTr="005316AB">
        <w:trPr>
          <w:cantSplit/>
          <w:trHeight w:val="186"/>
        </w:trPr>
        <w:tc>
          <w:tcPr>
            <w:tcW w:w="1028" w:type="pct"/>
          </w:tcPr>
          <w:p w:rsidR="005316AB" w:rsidRPr="00124259" w:rsidRDefault="005316AB" w:rsidP="005316AB">
            <w:pPr>
              <w:pStyle w:val="TabInhalt10PtQ"/>
              <w:spacing w:after="0"/>
              <w:rPr>
                <w:rFonts w:cs="Times New Roman"/>
                <w:sz w:val="18"/>
                <w:szCs w:val="18"/>
                <w:lang w:val="en-US"/>
              </w:rPr>
            </w:pPr>
          </w:p>
        </w:tc>
        <w:tc>
          <w:tcPr>
            <w:tcW w:w="2190" w:type="pct"/>
            <w:gridSpan w:val="2"/>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Systematic review to inform primary CEA</w:t>
            </w:r>
          </w:p>
        </w:tc>
        <w:tc>
          <w:tcPr>
            <w:tcW w:w="594" w:type="pct"/>
            <w:gridSpan w:val="3"/>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8 (10%)</w:t>
            </w:r>
          </w:p>
        </w:tc>
        <w:tc>
          <w:tcPr>
            <w:tcW w:w="594" w:type="pct"/>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8 (11%)</w:t>
            </w:r>
          </w:p>
        </w:tc>
        <w:tc>
          <w:tcPr>
            <w:tcW w:w="594" w:type="pct"/>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0</w:t>
            </w:r>
          </w:p>
        </w:tc>
      </w:tr>
      <w:tr w:rsidR="005316AB" w:rsidRPr="00124259" w:rsidTr="005316AB">
        <w:trPr>
          <w:cantSplit/>
        </w:trPr>
        <w:tc>
          <w:tcPr>
            <w:tcW w:w="1028"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b/>
                <w:sz w:val="18"/>
                <w:szCs w:val="18"/>
                <w:lang w:val="en-US"/>
              </w:rPr>
              <w:t>Research question/objective</w:t>
            </w:r>
          </w:p>
        </w:tc>
        <w:tc>
          <w:tcPr>
            <w:tcW w:w="2190" w:type="pct"/>
            <w:gridSpan w:val="2"/>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Stated</w:t>
            </w:r>
          </w:p>
        </w:tc>
        <w:tc>
          <w:tcPr>
            <w:tcW w:w="594" w:type="pct"/>
            <w:gridSpan w:val="3"/>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82 (99%)</w:t>
            </w:r>
          </w:p>
        </w:tc>
        <w:tc>
          <w:tcPr>
            <w:tcW w:w="594"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72 (99%)</w:t>
            </w:r>
          </w:p>
        </w:tc>
        <w:tc>
          <w:tcPr>
            <w:tcW w:w="594"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10 (100%)</w:t>
            </w:r>
          </w:p>
        </w:tc>
      </w:tr>
      <w:tr w:rsidR="005316AB" w:rsidRPr="00124259" w:rsidTr="005316AB">
        <w:trPr>
          <w:cantSplit/>
        </w:trPr>
        <w:tc>
          <w:tcPr>
            <w:tcW w:w="1028" w:type="pct"/>
          </w:tcPr>
          <w:p w:rsidR="005316AB" w:rsidRPr="00124259" w:rsidRDefault="005316AB" w:rsidP="005316AB">
            <w:pPr>
              <w:pStyle w:val="TabInhalt10PtQ"/>
              <w:spacing w:after="0"/>
              <w:rPr>
                <w:rFonts w:cs="Times New Roman"/>
                <w:sz w:val="18"/>
                <w:szCs w:val="18"/>
                <w:lang w:val="en-US"/>
              </w:rPr>
            </w:pPr>
            <w:r w:rsidRPr="00124259">
              <w:rPr>
                <w:rFonts w:cs="Times New Roman"/>
                <w:b/>
                <w:sz w:val="18"/>
                <w:szCs w:val="18"/>
                <w:lang w:val="en-US"/>
              </w:rPr>
              <w:t>Eligibility criteria</w:t>
            </w:r>
          </w:p>
        </w:tc>
        <w:tc>
          <w:tcPr>
            <w:tcW w:w="2190" w:type="pct"/>
            <w:gridSpan w:val="2"/>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Not specified</w:t>
            </w:r>
          </w:p>
        </w:tc>
        <w:tc>
          <w:tcPr>
            <w:tcW w:w="594" w:type="pct"/>
            <w:gridSpan w:val="3"/>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6 (7%)</w:t>
            </w:r>
          </w:p>
        </w:tc>
        <w:tc>
          <w:tcPr>
            <w:tcW w:w="594" w:type="pct"/>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3 (4%)</w:t>
            </w:r>
          </w:p>
        </w:tc>
        <w:tc>
          <w:tcPr>
            <w:tcW w:w="594" w:type="pct"/>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3 (30%)</w:t>
            </w:r>
          </w:p>
        </w:tc>
      </w:tr>
      <w:tr w:rsidR="005316AB" w:rsidRPr="00124259" w:rsidTr="005316AB">
        <w:trPr>
          <w:cantSplit/>
        </w:trPr>
        <w:tc>
          <w:tcPr>
            <w:tcW w:w="1028"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p>
        </w:tc>
        <w:tc>
          <w:tcPr>
            <w:tcW w:w="2190" w:type="pct"/>
            <w:gridSpan w:val="2"/>
            <w:shd w:val="clear" w:color="auto" w:fill="BFBFBF" w:themeFill="background1" w:themeFillShade="BF"/>
          </w:tcPr>
          <w:p w:rsidR="005316AB" w:rsidRPr="00124259" w:rsidRDefault="005316AB" w:rsidP="005316AB">
            <w:pPr>
              <w:pStyle w:val="TabInhalt10PtQ"/>
              <w:spacing w:after="0"/>
              <w:rPr>
                <w:rFonts w:cs="Times New Roman"/>
                <w:b/>
                <w:sz w:val="18"/>
                <w:szCs w:val="18"/>
                <w:lang w:val="en-US"/>
              </w:rPr>
            </w:pPr>
            <w:r w:rsidRPr="00124259">
              <w:rPr>
                <w:rFonts w:cs="Times New Roman"/>
                <w:sz w:val="18"/>
                <w:szCs w:val="18"/>
                <w:lang w:val="en-US"/>
              </w:rPr>
              <w:t>Population</w:t>
            </w:r>
          </w:p>
        </w:tc>
        <w:tc>
          <w:tcPr>
            <w:tcW w:w="594" w:type="pct"/>
            <w:gridSpan w:val="3"/>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sz w:val="18"/>
                <w:szCs w:val="18"/>
              </w:rPr>
              <w:t>61 (73%)</w:t>
            </w:r>
          </w:p>
        </w:tc>
        <w:tc>
          <w:tcPr>
            <w:tcW w:w="594" w:type="pct"/>
            <w:shd w:val="clear" w:color="auto" w:fill="BFBFBF" w:themeFill="background1" w:themeFillShade="BF"/>
          </w:tcPr>
          <w:p w:rsidR="005316AB" w:rsidRPr="00124259" w:rsidRDefault="005316AB" w:rsidP="005316AB">
            <w:pPr>
              <w:pStyle w:val="TabInhalt10PtQ"/>
              <w:spacing w:after="0"/>
              <w:rPr>
                <w:sz w:val="18"/>
                <w:szCs w:val="18"/>
              </w:rPr>
            </w:pPr>
            <w:r w:rsidRPr="00124259">
              <w:rPr>
                <w:sz w:val="18"/>
                <w:szCs w:val="18"/>
              </w:rPr>
              <w:t>58 (79%)</w:t>
            </w:r>
          </w:p>
        </w:tc>
        <w:tc>
          <w:tcPr>
            <w:tcW w:w="594" w:type="pct"/>
            <w:shd w:val="clear" w:color="auto" w:fill="BFBFBF" w:themeFill="background1" w:themeFillShade="BF"/>
          </w:tcPr>
          <w:p w:rsidR="005316AB" w:rsidRPr="00124259" w:rsidRDefault="005316AB" w:rsidP="005316AB">
            <w:pPr>
              <w:pStyle w:val="TabInhalt10PtQ"/>
              <w:spacing w:after="0"/>
              <w:rPr>
                <w:sz w:val="18"/>
                <w:szCs w:val="18"/>
              </w:rPr>
            </w:pPr>
            <w:r w:rsidRPr="00124259">
              <w:rPr>
                <w:rFonts w:cs="Times New Roman"/>
                <w:sz w:val="18"/>
                <w:szCs w:val="18"/>
                <w:lang w:val="en-US"/>
              </w:rPr>
              <w:t>3 (30%)</w:t>
            </w:r>
          </w:p>
        </w:tc>
      </w:tr>
      <w:tr w:rsidR="005316AB" w:rsidRPr="00124259" w:rsidTr="005316AB">
        <w:trPr>
          <w:cantSplit/>
          <w:tblHeader/>
        </w:trPr>
        <w:tc>
          <w:tcPr>
            <w:tcW w:w="1028" w:type="pct"/>
          </w:tcPr>
          <w:p w:rsidR="005316AB" w:rsidRPr="00124259" w:rsidRDefault="005316AB" w:rsidP="005316AB">
            <w:pPr>
              <w:pStyle w:val="TabInhalt10PtQ"/>
              <w:spacing w:after="0"/>
              <w:rPr>
                <w:rFonts w:cs="Times New Roman"/>
                <w:sz w:val="18"/>
                <w:szCs w:val="18"/>
                <w:lang w:val="en-US"/>
              </w:rPr>
            </w:pPr>
          </w:p>
        </w:tc>
        <w:tc>
          <w:tcPr>
            <w:tcW w:w="2190" w:type="pct"/>
            <w:gridSpan w:val="2"/>
          </w:tcPr>
          <w:p w:rsidR="005316AB" w:rsidRPr="00124259" w:rsidRDefault="005316AB" w:rsidP="005316AB">
            <w:pPr>
              <w:pStyle w:val="Tab-Spalten10PtQ"/>
              <w:spacing w:after="0"/>
              <w:rPr>
                <w:rFonts w:cs="Times New Roman"/>
                <w:b w:val="0"/>
                <w:sz w:val="18"/>
                <w:szCs w:val="18"/>
                <w:lang w:val="en-US"/>
              </w:rPr>
            </w:pPr>
            <w:r w:rsidRPr="00124259">
              <w:rPr>
                <w:rFonts w:cs="Times New Roman"/>
                <w:b w:val="0"/>
                <w:sz w:val="18"/>
                <w:szCs w:val="18"/>
                <w:lang w:val="en-US"/>
              </w:rPr>
              <w:t>Intervention(s)</w:t>
            </w:r>
          </w:p>
        </w:tc>
        <w:tc>
          <w:tcPr>
            <w:tcW w:w="594" w:type="pct"/>
            <w:gridSpan w:val="3"/>
          </w:tcPr>
          <w:p w:rsidR="005316AB" w:rsidRPr="00124259" w:rsidRDefault="005316AB" w:rsidP="005316AB">
            <w:pPr>
              <w:pStyle w:val="Tab-Spalten10PtQ"/>
              <w:spacing w:after="0"/>
              <w:rPr>
                <w:rFonts w:cs="Times New Roman"/>
                <w:b w:val="0"/>
                <w:sz w:val="18"/>
                <w:szCs w:val="18"/>
                <w:lang w:val="en-US"/>
              </w:rPr>
            </w:pPr>
            <w:r w:rsidRPr="00124259">
              <w:rPr>
                <w:b w:val="0"/>
                <w:sz w:val="18"/>
                <w:szCs w:val="18"/>
              </w:rPr>
              <w:t>70 (84%)</w:t>
            </w:r>
          </w:p>
        </w:tc>
        <w:tc>
          <w:tcPr>
            <w:tcW w:w="594" w:type="pct"/>
          </w:tcPr>
          <w:p w:rsidR="005316AB" w:rsidRPr="00124259" w:rsidRDefault="005316AB" w:rsidP="005316AB">
            <w:pPr>
              <w:pStyle w:val="Tab-Spalten10PtQ"/>
              <w:spacing w:after="0"/>
              <w:rPr>
                <w:b w:val="0"/>
                <w:sz w:val="18"/>
                <w:szCs w:val="18"/>
              </w:rPr>
            </w:pPr>
            <w:r w:rsidRPr="00124259">
              <w:rPr>
                <w:b w:val="0"/>
                <w:sz w:val="18"/>
                <w:szCs w:val="18"/>
              </w:rPr>
              <w:t>65 (89%)</w:t>
            </w:r>
          </w:p>
        </w:tc>
        <w:tc>
          <w:tcPr>
            <w:tcW w:w="594" w:type="pct"/>
          </w:tcPr>
          <w:p w:rsidR="005316AB" w:rsidRPr="00124259" w:rsidRDefault="005316AB" w:rsidP="005316AB">
            <w:pPr>
              <w:pStyle w:val="Tab-Spalten10PtQ"/>
              <w:spacing w:after="0"/>
              <w:rPr>
                <w:b w:val="0"/>
                <w:sz w:val="18"/>
                <w:szCs w:val="18"/>
              </w:rPr>
            </w:pPr>
            <w:r w:rsidRPr="00124259">
              <w:rPr>
                <w:b w:val="0"/>
                <w:sz w:val="18"/>
                <w:szCs w:val="18"/>
              </w:rPr>
              <w:t>5 (50%)</w:t>
            </w:r>
          </w:p>
        </w:tc>
      </w:tr>
      <w:tr w:rsidR="005316AB" w:rsidRPr="00124259" w:rsidTr="005316AB">
        <w:trPr>
          <w:cantSplit/>
        </w:trPr>
        <w:tc>
          <w:tcPr>
            <w:tcW w:w="1028"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p>
        </w:tc>
        <w:tc>
          <w:tcPr>
            <w:tcW w:w="2190" w:type="pct"/>
            <w:gridSpan w:val="2"/>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Comparator(s)</w:t>
            </w:r>
          </w:p>
        </w:tc>
        <w:tc>
          <w:tcPr>
            <w:tcW w:w="594" w:type="pct"/>
            <w:gridSpan w:val="3"/>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sz w:val="18"/>
                <w:szCs w:val="18"/>
              </w:rPr>
              <w:t>52 (63%)</w:t>
            </w:r>
          </w:p>
        </w:tc>
        <w:tc>
          <w:tcPr>
            <w:tcW w:w="594" w:type="pct"/>
            <w:shd w:val="clear" w:color="auto" w:fill="BFBFBF" w:themeFill="background1" w:themeFillShade="BF"/>
          </w:tcPr>
          <w:p w:rsidR="005316AB" w:rsidRPr="00124259" w:rsidRDefault="005316AB" w:rsidP="005316AB">
            <w:pPr>
              <w:pStyle w:val="TabInhalt10PtQ"/>
              <w:spacing w:after="0"/>
              <w:rPr>
                <w:sz w:val="18"/>
                <w:szCs w:val="18"/>
              </w:rPr>
            </w:pPr>
            <w:r w:rsidRPr="00124259">
              <w:rPr>
                <w:sz w:val="18"/>
                <w:szCs w:val="18"/>
              </w:rPr>
              <w:t>50 (68%)</w:t>
            </w:r>
          </w:p>
        </w:tc>
        <w:tc>
          <w:tcPr>
            <w:tcW w:w="594" w:type="pct"/>
            <w:shd w:val="clear" w:color="auto" w:fill="BFBFBF" w:themeFill="background1" w:themeFillShade="BF"/>
          </w:tcPr>
          <w:p w:rsidR="005316AB" w:rsidRPr="00124259" w:rsidRDefault="005316AB" w:rsidP="005316AB">
            <w:pPr>
              <w:pStyle w:val="TabInhalt10PtQ"/>
              <w:spacing w:after="0"/>
              <w:rPr>
                <w:sz w:val="18"/>
                <w:szCs w:val="18"/>
              </w:rPr>
            </w:pPr>
            <w:r w:rsidRPr="00124259">
              <w:rPr>
                <w:sz w:val="18"/>
                <w:szCs w:val="18"/>
              </w:rPr>
              <w:t>2 (20%)</w:t>
            </w:r>
          </w:p>
        </w:tc>
      </w:tr>
      <w:tr w:rsidR="005316AB" w:rsidRPr="00124259" w:rsidTr="005316AB">
        <w:trPr>
          <w:cantSplit/>
        </w:trPr>
        <w:tc>
          <w:tcPr>
            <w:tcW w:w="1028" w:type="pct"/>
          </w:tcPr>
          <w:p w:rsidR="005316AB" w:rsidRPr="00124259" w:rsidRDefault="005316AB" w:rsidP="005316AB">
            <w:pPr>
              <w:pStyle w:val="TabInhalt10PtQ"/>
              <w:spacing w:after="0"/>
              <w:rPr>
                <w:rFonts w:cs="Times New Roman"/>
                <w:sz w:val="18"/>
                <w:szCs w:val="18"/>
                <w:lang w:val="en-US"/>
              </w:rPr>
            </w:pPr>
          </w:p>
        </w:tc>
        <w:tc>
          <w:tcPr>
            <w:tcW w:w="2190" w:type="pct"/>
            <w:gridSpan w:val="2"/>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Outcomes</w:t>
            </w:r>
          </w:p>
        </w:tc>
        <w:tc>
          <w:tcPr>
            <w:tcW w:w="594" w:type="pct"/>
            <w:gridSpan w:val="3"/>
          </w:tcPr>
          <w:p w:rsidR="005316AB" w:rsidRPr="00124259" w:rsidRDefault="005316AB" w:rsidP="005316AB">
            <w:pPr>
              <w:pStyle w:val="TabInhalt10PtQ"/>
              <w:spacing w:after="0"/>
              <w:rPr>
                <w:rFonts w:cs="Times New Roman"/>
                <w:sz w:val="18"/>
                <w:szCs w:val="18"/>
                <w:lang w:val="en-US"/>
              </w:rPr>
            </w:pPr>
            <w:r w:rsidRPr="00124259">
              <w:rPr>
                <w:sz w:val="18"/>
                <w:szCs w:val="18"/>
              </w:rPr>
              <w:t>51 (61%)</w:t>
            </w:r>
          </w:p>
        </w:tc>
        <w:tc>
          <w:tcPr>
            <w:tcW w:w="594" w:type="pct"/>
          </w:tcPr>
          <w:p w:rsidR="005316AB" w:rsidRPr="00124259" w:rsidRDefault="005316AB" w:rsidP="005316AB">
            <w:pPr>
              <w:pStyle w:val="TabInhalt10PtQ"/>
              <w:spacing w:after="0"/>
              <w:rPr>
                <w:sz w:val="18"/>
                <w:szCs w:val="18"/>
              </w:rPr>
            </w:pPr>
            <w:r w:rsidRPr="00124259">
              <w:rPr>
                <w:sz w:val="18"/>
                <w:szCs w:val="18"/>
              </w:rPr>
              <w:t>49 (67%)</w:t>
            </w:r>
          </w:p>
        </w:tc>
        <w:tc>
          <w:tcPr>
            <w:tcW w:w="594" w:type="pct"/>
          </w:tcPr>
          <w:p w:rsidR="005316AB" w:rsidRPr="00124259" w:rsidRDefault="005316AB" w:rsidP="005316AB">
            <w:pPr>
              <w:pStyle w:val="TabInhalt10PtQ"/>
              <w:spacing w:after="0"/>
              <w:rPr>
                <w:sz w:val="18"/>
                <w:szCs w:val="18"/>
              </w:rPr>
            </w:pPr>
            <w:r w:rsidRPr="00124259">
              <w:rPr>
                <w:sz w:val="18"/>
                <w:szCs w:val="18"/>
              </w:rPr>
              <w:t>2 (20%)</w:t>
            </w:r>
          </w:p>
        </w:tc>
      </w:tr>
      <w:tr w:rsidR="005316AB" w:rsidRPr="00124259" w:rsidTr="005316AB">
        <w:trPr>
          <w:cantSplit/>
        </w:trPr>
        <w:tc>
          <w:tcPr>
            <w:tcW w:w="1028"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p>
        </w:tc>
        <w:tc>
          <w:tcPr>
            <w:tcW w:w="2190" w:type="pct"/>
            <w:gridSpan w:val="2"/>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Study design</w:t>
            </w:r>
          </w:p>
        </w:tc>
        <w:tc>
          <w:tcPr>
            <w:tcW w:w="594" w:type="pct"/>
            <w:gridSpan w:val="3"/>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sz w:val="18"/>
                <w:szCs w:val="18"/>
              </w:rPr>
              <w:t>57 (69%)</w:t>
            </w:r>
          </w:p>
        </w:tc>
        <w:tc>
          <w:tcPr>
            <w:tcW w:w="594" w:type="pct"/>
            <w:shd w:val="clear" w:color="auto" w:fill="BFBFBF" w:themeFill="background1" w:themeFillShade="BF"/>
          </w:tcPr>
          <w:p w:rsidR="005316AB" w:rsidRPr="00124259" w:rsidRDefault="005316AB" w:rsidP="005316AB">
            <w:pPr>
              <w:pStyle w:val="TabInhalt10PtQ"/>
              <w:spacing w:after="0"/>
              <w:rPr>
                <w:sz w:val="18"/>
                <w:szCs w:val="18"/>
              </w:rPr>
            </w:pPr>
            <w:r w:rsidRPr="00124259">
              <w:rPr>
                <w:sz w:val="18"/>
                <w:szCs w:val="18"/>
              </w:rPr>
              <w:t>51 (70%)</w:t>
            </w:r>
          </w:p>
        </w:tc>
        <w:tc>
          <w:tcPr>
            <w:tcW w:w="594" w:type="pct"/>
            <w:shd w:val="clear" w:color="auto" w:fill="BFBFBF" w:themeFill="background1" w:themeFillShade="BF"/>
          </w:tcPr>
          <w:p w:rsidR="005316AB" w:rsidRPr="00124259" w:rsidRDefault="005316AB" w:rsidP="005316AB">
            <w:pPr>
              <w:pStyle w:val="TabInhalt10PtQ"/>
              <w:spacing w:after="0"/>
              <w:rPr>
                <w:sz w:val="18"/>
                <w:szCs w:val="18"/>
              </w:rPr>
            </w:pPr>
            <w:r w:rsidRPr="00124259">
              <w:rPr>
                <w:sz w:val="18"/>
                <w:szCs w:val="18"/>
              </w:rPr>
              <w:t>6 (60%)</w:t>
            </w:r>
          </w:p>
        </w:tc>
      </w:tr>
      <w:tr w:rsidR="005316AB" w:rsidRPr="00124259" w:rsidTr="005316AB">
        <w:trPr>
          <w:cantSplit/>
        </w:trPr>
        <w:tc>
          <w:tcPr>
            <w:tcW w:w="1028" w:type="pct"/>
            <w:shd w:val="clear" w:color="auto" w:fill="FFFFFF" w:themeFill="background1"/>
          </w:tcPr>
          <w:p w:rsidR="005316AB" w:rsidRPr="00124259" w:rsidRDefault="005316AB" w:rsidP="005316AB">
            <w:pPr>
              <w:pStyle w:val="TabInhalt10PtQ"/>
              <w:spacing w:after="0"/>
              <w:rPr>
                <w:rFonts w:cs="Times New Roman"/>
                <w:sz w:val="18"/>
                <w:szCs w:val="18"/>
                <w:lang w:val="en-US"/>
              </w:rPr>
            </w:pPr>
          </w:p>
        </w:tc>
        <w:tc>
          <w:tcPr>
            <w:tcW w:w="2190" w:type="pct"/>
            <w:gridSpan w:val="2"/>
            <w:shd w:val="clear" w:color="auto" w:fill="FFFFFF" w:themeFill="background1"/>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Specification of economic study types considered</w:t>
            </w:r>
          </w:p>
        </w:tc>
        <w:tc>
          <w:tcPr>
            <w:tcW w:w="594" w:type="pct"/>
            <w:gridSpan w:val="3"/>
            <w:shd w:val="clear" w:color="auto" w:fill="FFFFFF" w:themeFill="background1"/>
          </w:tcPr>
          <w:p w:rsidR="005316AB" w:rsidRPr="00124259" w:rsidRDefault="005316AB" w:rsidP="005316AB">
            <w:pPr>
              <w:pStyle w:val="TabInhalt10PtQ"/>
              <w:spacing w:after="0"/>
              <w:rPr>
                <w:sz w:val="18"/>
                <w:szCs w:val="18"/>
                <w:lang w:val="en-GB"/>
              </w:rPr>
            </w:pPr>
            <w:r w:rsidRPr="00124259">
              <w:rPr>
                <w:sz w:val="18"/>
                <w:szCs w:val="18"/>
                <w:lang w:val="en-GB"/>
              </w:rPr>
              <w:t>57 (69%)</w:t>
            </w:r>
          </w:p>
        </w:tc>
        <w:tc>
          <w:tcPr>
            <w:tcW w:w="594" w:type="pct"/>
            <w:shd w:val="clear" w:color="auto" w:fill="FFFFFF" w:themeFill="background1"/>
          </w:tcPr>
          <w:p w:rsidR="005316AB" w:rsidRPr="00124259" w:rsidRDefault="005316AB" w:rsidP="005316AB">
            <w:pPr>
              <w:pStyle w:val="TabInhalt10PtQ"/>
              <w:spacing w:after="0"/>
              <w:rPr>
                <w:sz w:val="18"/>
                <w:szCs w:val="18"/>
                <w:lang w:val="en-GB"/>
              </w:rPr>
            </w:pPr>
            <w:r w:rsidRPr="00124259">
              <w:rPr>
                <w:sz w:val="18"/>
                <w:szCs w:val="18"/>
                <w:lang w:val="en-GB"/>
              </w:rPr>
              <w:t>52 (71%)</w:t>
            </w:r>
          </w:p>
        </w:tc>
        <w:tc>
          <w:tcPr>
            <w:tcW w:w="594" w:type="pct"/>
            <w:shd w:val="clear" w:color="auto" w:fill="FFFFFF" w:themeFill="background1"/>
          </w:tcPr>
          <w:p w:rsidR="005316AB" w:rsidRPr="00124259" w:rsidRDefault="005316AB" w:rsidP="005316AB">
            <w:pPr>
              <w:pStyle w:val="TabInhalt10PtQ"/>
              <w:spacing w:after="0"/>
              <w:rPr>
                <w:sz w:val="18"/>
                <w:szCs w:val="18"/>
                <w:lang w:val="en-GB"/>
              </w:rPr>
            </w:pPr>
            <w:r w:rsidRPr="00124259">
              <w:rPr>
                <w:sz w:val="18"/>
                <w:szCs w:val="18"/>
                <w:lang w:val="en-GB"/>
              </w:rPr>
              <w:t>5 (50%)</w:t>
            </w:r>
          </w:p>
        </w:tc>
      </w:tr>
      <w:tr w:rsidR="005316AB" w:rsidRPr="00124259" w:rsidTr="005316AB">
        <w:trPr>
          <w:cantSplit/>
        </w:trPr>
        <w:tc>
          <w:tcPr>
            <w:tcW w:w="1028"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p>
        </w:tc>
        <w:tc>
          <w:tcPr>
            <w:tcW w:w="2190" w:type="pct"/>
            <w:gridSpan w:val="2"/>
            <w:shd w:val="clear" w:color="auto" w:fill="BFBFBF" w:themeFill="background1" w:themeFillShade="BF"/>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Full economic evaluations only</w:t>
            </w:r>
          </w:p>
        </w:tc>
        <w:tc>
          <w:tcPr>
            <w:tcW w:w="594" w:type="pct"/>
            <w:gridSpan w:val="3"/>
            <w:shd w:val="clear" w:color="auto" w:fill="BFBFBF" w:themeFill="background1" w:themeFillShade="BF"/>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13 (23%)</w:t>
            </w:r>
          </w:p>
        </w:tc>
        <w:tc>
          <w:tcPr>
            <w:tcW w:w="594" w:type="pct"/>
            <w:shd w:val="clear" w:color="auto" w:fill="BFBFBF" w:themeFill="background1" w:themeFillShade="BF"/>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12 (23%)</w:t>
            </w:r>
          </w:p>
        </w:tc>
        <w:tc>
          <w:tcPr>
            <w:tcW w:w="594" w:type="pct"/>
            <w:shd w:val="clear" w:color="auto" w:fill="BFBFBF" w:themeFill="background1" w:themeFillShade="BF"/>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1 (20%)</w:t>
            </w:r>
          </w:p>
        </w:tc>
      </w:tr>
      <w:tr w:rsidR="005316AB" w:rsidRPr="00124259" w:rsidTr="005316AB">
        <w:trPr>
          <w:cantSplit/>
        </w:trPr>
        <w:tc>
          <w:tcPr>
            <w:tcW w:w="1028" w:type="pct"/>
            <w:shd w:val="clear" w:color="auto" w:fill="FFFFFF" w:themeFill="background1"/>
          </w:tcPr>
          <w:p w:rsidR="005316AB" w:rsidRPr="00124259" w:rsidRDefault="005316AB" w:rsidP="005316AB">
            <w:pPr>
              <w:pStyle w:val="TabInhalt10PtQ"/>
              <w:spacing w:after="0"/>
              <w:rPr>
                <w:rFonts w:cs="Times New Roman"/>
                <w:sz w:val="18"/>
                <w:szCs w:val="18"/>
                <w:lang w:val="en-US"/>
              </w:rPr>
            </w:pPr>
          </w:p>
        </w:tc>
        <w:tc>
          <w:tcPr>
            <w:tcW w:w="2190" w:type="pct"/>
            <w:gridSpan w:val="2"/>
            <w:shd w:val="clear" w:color="auto" w:fill="FFFFFF" w:themeFill="background1"/>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Full economic evaluations and systematic reviews of full economic evaluations</w:t>
            </w:r>
          </w:p>
        </w:tc>
        <w:tc>
          <w:tcPr>
            <w:tcW w:w="594" w:type="pct"/>
            <w:gridSpan w:val="3"/>
            <w:shd w:val="clear" w:color="auto" w:fill="FFFFFF" w:themeFill="background1"/>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5 (9%)</w:t>
            </w:r>
          </w:p>
        </w:tc>
        <w:tc>
          <w:tcPr>
            <w:tcW w:w="594" w:type="pct"/>
            <w:shd w:val="clear" w:color="auto" w:fill="FFFFFF" w:themeFill="background1"/>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5 (10%)</w:t>
            </w:r>
          </w:p>
        </w:tc>
        <w:tc>
          <w:tcPr>
            <w:tcW w:w="594" w:type="pct"/>
            <w:shd w:val="clear" w:color="auto" w:fill="FFFFFF" w:themeFill="background1"/>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316AB" w:rsidRPr="00124259" w:rsidTr="005316AB">
        <w:trPr>
          <w:cantSplit/>
        </w:trPr>
        <w:tc>
          <w:tcPr>
            <w:tcW w:w="1028"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p>
        </w:tc>
        <w:tc>
          <w:tcPr>
            <w:tcW w:w="2190" w:type="pct"/>
            <w:gridSpan w:val="2"/>
            <w:shd w:val="clear" w:color="auto" w:fill="BFBFBF" w:themeFill="background1" w:themeFillShade="BF"/>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Other economic study types also considered</w:t>
            </w:r>
          </w:p>
        </w:tc>
        <w:tc>
          <w:tcPr>
            <w:tcW w:w="594" w:type="pct"/>
            <w:gridSpan w:val="3"/>
            <w:shd w:val="clear" w:color="auto" w:fill="BFBFBF" w:themeFill="background1" w:themeFillShade="BF"/>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39 (68%)</w:t>
            </w:r>
          </w:p>
        </w:tc>
        <w:tc>
          <w:tcPr>
            <w:tcW w:w="594" w:type="pct"/>
            <w:shd w:val="clear" w:color="auto" w:fill="BFBFBF" w:themeFill="background1" w:themeFillShade="BF"/>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35 (67%)</w:t>
            </w:r>
          </w:p>
        </w:tc>
        <w:tc>
          <w:tcPr>
            <w:tcW w:w="594" w:type="pct"/>
            <w:shd w:val="clear" w:color="auto" w:fill="BFBFBF" w:themeFill="background1" w:themeFillShade="BF"/>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4 (80%)</w:t>
            </w:r>
          </w:p>
        </w:tc>
      </w:tr>
      <w:tr w:rsidR="005316AB" w:rsidRPr="00124259" w:rsidTr="005316AB">
        <w:trPr>
          <w:cantSplit/>
        </w:trPr>
        <w:tc>
          <w:tcPr>
            <w:tcW w:w="1028" w:type="pct"/>
          </w:tcPr>
          <w:p w:rsidR="005316AB" w:rsidRPr="00124259" w:rsidRDefault="005316AB" w:rsidP="005316AB">
            <w:pPr>
              <w:pStyle w:val="TabInhalt10PtQ"/>
              <w:spacing w:after="0"/>
              <w:rPr>
                <w:rFonts w:cs="Times New Roman"/>
                <w:sz w:val="18"/>
                <w:szCs w:val="18"/>
                <w:lang w:val="en-US"/>
              </w:rPr>
            </w:pPr>
          </w:p>
        </w:tc>
        <w:tc>
          <w:tcPr>
            <w:tcW w:w="2190" w:type="pct"/>
            <w:gridSpan w:val="2"/>
          </w:tcPr>
          <w:p w:rsidR="005316AB" w:rsidRPr="00124259" w:rsidRDefault="005316AB" w:rsidP="005316AB">
            <w:pPr>
              <w:pStyle w:val="TabInhalt10PtQ"/>
              <w:spacing w:after="0"/>
              <w:rPr>
                <w:rFonts w:cs="Times New Roman"/>
                <w:sz w:val="18"/>
                <w:szCs w:val="18"/>
                <w:lang w:val="en-GB"/>
              </w:rPr>
            </w:pPr>
            <w:r w:rsidRPr="00124259">
              <w:rPr>
                <w:rFonts w:cs="Times New Roman"/>
                <w:sz w:val="18"/>
                <w:szCs w:val="18"/>
                <w:lang w:val="en-US"/>
              </w:rPr>
              <w:t>PICO</w:t>
            </w:r>
          </w:p>
        </w:tc>
        <w:tc>
          <w:tcPr>
            <w:tcW w:w="594" w:type="pct"/>
            <w:gridSpan w:val="3"/>
          </w:tcPr>
          <w:p w:rsidR="005316AB" w:rsidRPr="00124259" w:rsidRDefault="005316AB" w:rsidP="005316AB">
            <w:pPr>
              <w:pStyle w:val="TabInhalt10PtQ"/>
              <w:spacing w:after="0"/>
              <w:rPr>
                <w:rFonts w:cs="Times New Roman"/>
                <w:sz w:val="18"/>
                <w:szCs w:val="18"/>
                <w:lang w:val="en-GB"/>
              </w:rPr>
            </w:pPr>
            <w:r w:rsidRPr="00124259">
              <w:rPr>
                <w:sz w:val="18"/>
                <w:szCs w:val="18"/>
              </w:rPr>
              <w:t>7 (8%)</w:t>
            </w:r>
          </w:p>
        </w:tc>
        <w:tc>
          <w:tcPr>
            <w:tcW w:w="594" w:type="pct"/>
          </w:tcPr>
          <w:p w:rsidR="005316AB" w:rsidRPr="00124259" w:rsidRDefault="005316AB" w:rsidP="005316AB">
            <w:pPr>
              <w:pStyle w:val="TabInhalt10PtQ"/>
              <w:spacing w:after="0"/>
              <w:rPr>
                <w:sz w:val="18"/>
                <w:szCs w:val="18"/>
              </w:rPr>
            </w:pPr>
            <w:r w:rsidRPr="00124259">
              <w:rPr>
                <w:sz w:val="18"/>
                <w:szCs w:val="18"/>
              </w:rPr>
              <w:t>7 (10%)</w:t>
            </w:r>
          </w:p>
        </w:tc>
        <w:tc>
          <w:tcPr>
            <w:tcW w:w="594" w:type="pct"/>
          </w:tcPr>
          <w:p w:rsidR="005316AB" w:rsidRPr="00124259" w:rsidRDefault="005316AB" w:rsidP="005316AB">
            <w:pPr>
              <w:pStyle w:val="TabInhalt10PtQ"/>
              <w:spacing w:after="0"/>
              <w:rPr>
                <w:sz w:val="18"/>
                <w:szCs w:val="18"/>
              </w:rPr>
            </w:pPr>
            <w:r w:rsidRPr="00124259">
              <w:rPr>
                <w:sz w:val="18"/>
                <w:szCs w:val="18"/>
              </w:rPr>
              <w:t>0</w:t>
            </w:r>
          </w:p>
        </w:tc>
      </w:tr>
      <w:tr w:rsidR="005316AB" w:rsidRPr="00124259" w:rsidTr="005316AB">
        <w:trPr>
          <w:cantSplit/>
        </w:trPr>
        <w:tc>
          <w:tcPr>
            <w:tcW w:w="1028"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p>
        </w:tc>
        <w:tc>
          <w:tcPr>
            <w:tcW w:w="2190" w:type="pct"/>
            <w:gridSpan w:val="2"/>
            <w:shd w:val="clear" w:color="auto" w:fill="BFBFBF" w:themeFill="background1" w:themeFillShade="BF"/>
          </w:tcPr>
          <w:p w:rsidR="005316AB" w:rsidRPr="00124259" w:rsidRDefault="005316AB" w:rsidP="005316AB">
            <w:pPr>
              <w:pStyle w:val="TabInhalt10PtQ"/>
              <w:spacing w:after="0"/>
              <w:rPr>
                <w:rFonts w:cs="Times New Roman"/>
                <w:sz w:val="18"/>
                <w:szCs w:val="18"/>
                <w:lang w:val="en-GB"/>
              </w:rPr>
            </w:pPr>
            <w:r w:rsidRPr="00124259">
              <w:rPr>
                <w:rFonts w:cs="Times New Roman"/>
                <w:sz w:val="18"/>
                <w:szCs w:val="18"/>
                <w:lang w:val="en-US"/>
              </w:rPr>
              <w:t>PICOS</w:t>
            </w:r>
          </w:p>
        </w:tc>
        <w:tc>
          <w:tcPr>
            <w:tcW w:w="594" w:type="pct"/>
            <w:gridSpan w:val="3"/>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sz w:val="18"/>
                <w:szCs w:val="18"/>
              </w:rPr>
              <w:t>32 (39%)</w:t>
            </w:r>
          </w:p>
        </w:tc>
        <w:tc>
          <w:tcPr>
            <w:tcW w:w="594" w:type="pct"/>
            <w:shd w:val="clear" w:color="auto" w:fill="BFBFBF" w:themeFill="background1" w:themeFillShade="BF"/>
          </w:tcPr>
          <w:p w:rsidR="005316AB" w:rsidRPr="00124259" w:rsidRDefault="005316AB" w:rsidP="005316AB">
            <w:pPr>
              <w:pStyle w:val="TabInhalt10PtQ"/>
              <w:spacing w:after="0"/>
              <w:rPr>
                <w:sz w:val="18"/>
                <w:szCs w:val="18"/>
              </w:rPr>
            </w:pPr>
            <w:r w:rsidRPr="00124259">
              <w:rPr>
                <w:sz w:val="18"/>
                <w:szCs w:val="18"/>
              </w:rPr>
              <w:t>31 (42%)</w:t>
            </w:r>
          </w:p>
        </w:tc>
        <w:tc>
          <w:tcPr>
            <w:tcW w:w="594" w:type="pct"/>
            <w:shd w:val="clear" w:color="auto" w:fill="BFBFBF" w:themeFill="background1" w:themeFillShade="BF"/>
          </w:tcPr>
          <w:p w:rsidR="005316AB" w:rsidRPr="00124259" w:rsidRDefault="005316AB" w:rsidP="005316AB">
            <w:pPr>
              <w:pStyle w:val="TabInhalt10PtQ"/>
              <w:spacing w:after="0"/>
              <w:rPr>
                <w:sz w:val="18"/>
                <w:szCs w:val="18"/>
              </w:rPr>
            </w:pPr>
            <w:r w:rsidRPr="00124259">
              <w:rPr>
                <w:sz w:val="18"/>
                <w:szCs w:val="18"/>
              </w:rPr>
              <w:t>1 (10%)</w:t>
            </w:r>
          </w:p>
        </w:tc>
      </w:tr>
      <w:tr w:rsidR="005316AB" w:rsidRPr="00124259" w:rsidTr="005316AB">
        <w:trPr>
          <w:cantSplit/>
        </w:trPr>
        <w:tc>
          <w:tcPr>
            <w:tcW w:w="1028" w:type="pct"/>
            <w:shd w:val="clear" w:color="auto" w:fill="FFFFFF" w:themeFill="background1"/>
          </w:tcPr>
          <w:p w:rsidR="005316AB" w:rsidRPr="00124259" w:rsidRDefault="005316AB" w:rsidP="005316AB">
            <w:pPr>
              <w:pStyle w:val="TabInhalt10PtQ"/>
              <w:spacing w:after="0"/>
              <w:rPr>
                <w:rFonts w:cs="Times New Roman"/>
                <w:b/>
                <w:sz w:val="18"/>
                <w:szCs w:val="18"/>
                <w:lang w:val="en-US"/>
              </w:rPr>
            </w:pPr>
          </w:p>
        </w:tc>
        <w:tc>
          <w:tcPr>
            <w:tcW w:w="2190" w:type="pct"/>
            <w:gridSpan w:val="2"/>
            <w:shd w:val="clear" w:color="auto" w:fill="FFFFFF" w:themeFill="background1"/>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Country/Setting</w:t>
            </w:r>
          </w:p>
        </w:tc>
        <w:tc>
          <w:tcPr>
            <w:tcW w:w="594" w:type="pct"/>
            <w:gridSpan w:val="3"/>
            <w:shd w:val="clear" w:color="auto" w:fill="FFFFFF" w:themeFill="background1"/>
          </w:tcPr>
          <w:p w:rsidR="005316AB" w:rsidRPr="00124259" w:rsidRDefault="005316AB" w:rsidP="005316AB">
            <w:pPr>
              <w:pStyle w:val="TabInhalt10PtQ"/>
              <w:spacing w:after="0"/>
              <w:rPr>
                <w:rFonts w:cs="Times New Roman"/>
                <w:sz w:val="18"/>
                <w:szCs w:val="18"/>
                <w:lang w:val="en-US"/>
              </w:rPr>
            </w:pPr>
            <w:r w:rsidRPr="00124259">
              <w:rPr>
                <w:sz w:val="18"/>
                <w:szCs w:val="18"/>
              </w:rPr>
              <w:t>14 (17%)</w:t>
            </w:r>
          </w:p>
        </w:tc>
        <w:tc>
          <w:tcPr>
            <w:tcW w:w="594" w:type="pct"/>
            <w:shd w:val="clear" w:color="auto" w:fill="FFFFFF" w:themeFill="background1"/>
          </w:tcPr>
          <w:p w:rsidR="005316AB" w:rsidRPr="00124259" w:rsidRDefault="005316AB" w:rsidP="005316AB">
            <w:pPr>
              <w:pStyle w:val="TabInhalt10PtQ"/>
              <w:spacing w:after="0"/>
              <w:rPr>
                <w:sz w:val="18"/>
                <w:szCs w:val="18"/>
              </w:rPr>
            </w:pPr>
            <w:r w:rsidRPr="00124259">
              <w:rPr>
                <w:sz w:val="18"/>
                <w:szCs w:val="18"/>
              </w:rPr>
              <w:t>14 (19%)</w:t>
            </w:r>
          </w:p>
        </w:tc>
        <w:tc>
          <w:tcPr>
            <w:tcW w:w="594" w:type="pct"/>
            <w:shd w:val="clear" w:color="auto" w:fill="FFFFFF" w:themeFill="background1"/>
          </w:tcPr>
          <w:p w:rsidR="005316AB" w:rsidRPr="00124259" w:rsidRDefault="005316AB" w:rsidP="005316AB">
            <w:pPr>
              <w:pStyle w:val="TabInhalt10PtQ"/>
              <w:spacing w:after="0"/>
              <w:rPr>
                <w:sz w:val="18"/>
                <w:szCs w:val="18"/>
              </w:rPr>
            </w:pPr>
            <w:r w:rsidRPr="00124259">
              <w:rPr>
                <w:sz w:val="18"/>
                <w:szCs w:val="18"/>
              </w:rPr>
              <w:t>0</w:t>
            </w:r>
          </w:p>
        </w:tc>
      </w:tr>
      <w:tr w:rsidR="005316AB" w:rsidRPr="00124259" w:rsidTr="005316AB">
        <w:trPr>
          <w:cantSplit/>
        </w:trPr>
        <w:tc>
          <w:tcPr>
            <w:tcW w:w="1028" w:type="pct"/>
            <w:shd w:val="clear" w:color="auto" w:fill="BFBFBF" w:themeFill="background1" w:themeFillShade="BF"/>
          </w:tcPr>
          <w:p w:rsidR="005316AB" w:rsidRPr="00124259" w:rsidRDefault="005316AB" w:rsidP="005316AB">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5316AB" w:rsidRPr="00124259" w:rsidRDefault="005316AB" w:rsidP="005316AB">
            <w:pPr>
              <w:pStyle w:val="TabInhalt10PtQ"/>
              <w:spacing w:after="0"/>
              <w:jc w:val="right"/>
              <w:rPr>
                <w:rFonts w:cs="Times New Roman"/>
                <w:i/>
                <w:sz w:val="18"/>
                <w:szCs w:val="18"/>
                <w:lang w:val="en-US"/>
              </w:rPr>
            </w:pPr>
            <w:r w:rsidRPr="00124259">
              <w:rPr>
                <w:rFonts w:cs="Times New Roman"/>
                <w:i/>
                <w:sz w:val="18"/>
                <w:szCs w:val="18"/>
                <w:lang w:val="en-US"/>
              </w:rPr>
              <w:t>only domestic studies</w:t>
            </w:r>
          </w:p>
        </w:tc>
        <w:tc>
          <w:tcPr>
            <w:tcW w:w="594" w:type="pct"/>
            <w:gridSpan w:val="3"/>
            <w:shd w:val="clear" w:color="auto" w:fill="BFBFBF" w:themeFill="background1" w:themeFillShade="BF"/>
          </w:tcPr>
          <w:p w:rsidR="005316AB" w:rsidRPr="00124259" w:rsidRDefault="005316AB" w:rsidP="00221E3D">
            <w:pPr>
              <w:pStyle w:val="TabInhalt10PtQ"/>
              <w:spacing w:after="0"/>
              <w:jc w:val="right"/>
              <w:rPr>
                <w:rFonts w:cs="Times New Roman"/>
                <w:i/>
                <w:sz w:val="18"/>
                <w:szCs w:val="18"/>
                <w:lang w:val="en-US"/>
              </w:rPr>
            </w:pPr>
            <w:r w:rsidRPr="00124259">
              <w:rPr>
                <w:rFonts w:cs="Times New Roman"/>
                <w:i/>
                <w:sz w:val="18"/>
                <w:szCs w:val="18"/>
                <w:lang w:val="en-US"/>
              </w:rPr>
              <w:t>6 (43%)</w:t>
            </w:r>
          </w:p>
        </w:tc>
        <w:tc>
          <w:tcPr>
            <w:tcW w:w="594" w:type="pct"/>
            <w:shd w:val="clear" w:color="auto" w:fill="BFBFBF" w:themeFill="background1" w:themeFillShade="BF"/>
          </w:tcPr>
          <w:p w:rsidR="005316AB" w:rsidRPr="00124259" w:rsidRDefault="005316AB" w:rsidP="00221E3D">
            <w:pPr>
              <w:pStyle w:val="TabInhalt10PtQ"/>
              <w:spacing w:after="0"/>
              <w:jc w:val="right"/>
              <w:rPr>
                <w:rFonts w:cs="Times New Roman"/>
                <w:i/>
                <w:sz w:val="18"/>
                <w:szCs w:val="18"/>
                <w:lang w:val="en-US"/>
              </w:rPr>
            </w:pPr>
            <w:r w:rsidRPr="00124259">
              <w:rPr>
                <w:rFonts w:cs="Times New Roman"/>
                <w:i/>
                <w:sz w:val="18"/>
                <w:szCs w:val="18"/>
                <w:lang w:val="en-US"/>
              </w:rPr>
              <w:t>6 (8%)</w:t>
            </w:r>
          </w:p>
        </w:tc>
        <w:tc>
          <w:tcPr>
            <w:tcW w:w="594" w:type="pct"/>
            <w:shd w:val="clear" w:color="auto" w:fill="BFBFBF" w:themeFill="background1" w:themeFillShade="BF"/>
          </w:tcPr>
          <w:p w:rsidR="005316AB" w:rsidRPr="00124259" w:rsidRDefault="005316AB" w:rsidP="00221E3D">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316AB" w:rsidRPr="00124259" w:rsidTr="005316AB">
        <w:trPr>
          <w:cantSplit/>
        </w:trPr>
        <w:tc>
          <w:tcPr>
            <w:tcW w:w="1028" w:type="pct"/>
          </w:tcPr>
          <w:p w:rsidR="005316AB" w:rsidRPr="00124259" w:rsidRDefault="005316AB" w:rsidP="005316AB">
            <w:pPr>
              <w:pStyle w:val="TabInhalt10PtQ"/>
              <w:spacing w:after="0"/>
              <w:rPr>
                <w:rFonts w:cs="Times New Roman"/>
                <w:b/>
                <w:sz w:val="18"/>
                <w:szCs w:val="18"/>
                <w:lang w:val="en-US"/>
              </w:rPr>
            </w:pPr>
          </w:p>
        </w:tc>
        <w:tc>
          <w:tcPr>
            <w:tcW w:w="2190" w:type="pct"/>
            <w:gridSpan w:val="2"/>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Publication type</w:t>
            </w:r>
          </w:p>
        </w:tc>
        <w:tc>
          <w:tcPr>
            <w:tcW w:w="594" w:type="pct"/>
            <w:gridSpan w:val="3"/>
          </w:tcPr>
          <w:p w:rsidR="005316AB" w:rsidRPr="00124259" w:rsidRDefault="005316AB" w:rsidP="005316AB">
            <w:pPr>
              <w:pStyle w:val="TabInhalt10PtQ"/>
              <w:spacing w:after="0"/>
              <w:rPr>
                <w:rFonts w:cs="Times New Roman"/>
                <w:sz w:val="18"/>
                <w:szCs w:val="18"/>
                <w:lang w:val="en-US"/>
              </w:rPr>
            </w:pPr>
            <w:r w:rsidRPr="00124259">
              <w:rPr>
                <w:sz w:val="18"/>
                <w:szCs w:val="18"/>
              </w:rPr>
              <w:t>24 (29%)</w:t>
            </w:r>
          </w:p>
        </w:tc>
        <w:tc>
          <w:tcPr>
            <w:tcW w:w="594" w:type="pct"/>
          </w:tcPr>
          <w:p w:rsidR="005316AB" w:rsidRPr="00124259" w:rsidRDefault="005316AB" w:rsidP="005316AB">
            <w:pPr>
              <w:pStyle w:val="TabInhalt10PtQ"/>
              <w:spacing w:after="0"/>
              <w:rPr>
                <w:sz w:val="18"/>
                <w:szCs w:val="18"/>
              </w:rPr>
            </w:pPr>
            <w:r w:rsidRPr="00124259">
              <w:rPr>
                <w:sz w:val="18"/>
                <w:szCs w:val="18"/>
              </w:rPr>
              <w:t>23 (32%)</w:t>
            </w:r>
          </w:p>
        </w:tc>
        <w:tc>
          <w:tcPr>
            <w:tcW w:w="594" w:type="pct"/>
          </w:tcPr>
          <w:p w:rsidR="005316AB" w:rsidRPr="00124259" w:rsidRDefault="005316AB" w:rsidP="005316AB">
            <w:pPr>
              <w:pStyle w:val="TabInhalt10PtQ"/>
              <w:spacing w:after="0"/>
              <w:rPr>
                <w:sz w:val="18"/>
                <w:szCs w:val="18"/>
              </w:rPr>
            </w:pPr>
            <w:r w:rsidRPr="00124259">
              <w:rPr>
                <w:sz w:val="18"/>
                <w:szCs w:val="18"/>
              </w:rPr>
              <w:t>1 (10%)</w:t>
            </w:r>
          </w:p>
        </w:tc>
      </w:tr>
      <w:tr w:rsidR="005316AB" w:rsidRPr="00124259" w:rsidTr="005316AB">
        <w:trPr>
          <w:cantSplit/>
        </w:trPr>
        <w:tc>
          <w:tcPr>
            <w:tcW w:w="1028" w:type="pct"/>
            <w:shd w:val="clear" w:color="auto" w:fill="BFBFBF" w:themeFill="background1" w:themeFillShade="BF"/>
          </w:tcPr>
          <w:p w:rsidR="005316AB" w:rsidRPr="00124259" w:rsidRDefault="005316AB" w:rsidP="005316AB">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Publication date</w:t>
            </w:r>
          </w:p>
        </w:tc>
        <w:tc>
          <w:tcPr>
            <w:tcW w:w="594" w:type="pct"/>
            <w:gridSpan w:val="3"/>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sz w:val="18"/>
                <w:szCs w:val="18"/>
              </w:rPr>
              <w:t>11 (13%)</w:t>
            </w:r>
          </w:p>
        </w:tc>
        <w:tc>
          <w:tcPr>
            <w:tcW w:w="594" w:type="pct"/>
            <w:shd w:val="clear" w:color="auto" w:fill="BFBFBF" w:themeFill="background1" w:themeFillShade="BF"/>
          </w:tcPr>
          <w:p w:rsidR="005316AB" w:rsidRPr="00124259" w:rsidRDefault="005316AB" w:rsidP="005316AB">
            <w:pPr>
              <w:pStyle w:val="TabInhalt10PtQ"/>
              <w:spacing w:after="0"/>
              <w:rPr>
                <w:sz w:val="18"/>
                <w:szCs w:val="18"/>
              </w:rPr>
            </w:pPr>
            <w:r w:rsidRPr="00124259">
              <w:rPr>
                <w:sz w:val="18"/>
                <w:szCs w:val="18"/>
              </w:rPr>
              <w:t>10 (14%)</w:t>
            </w:r>
          </w:p>
        </w:tc>
        <w:tc>
          <w:tcPr>
            <w:tcW w:w="594" w:type="pct"/>
            <w:shd w:val="clear" w:color="auto" w:fill="BFBFBF" w:themeFill="background1" w:themeFillShade="BF"/>
          </w:tcPr>
          <w:p w:rsidR="005316AB" w:rsidRPr="00124259" w:rsidRDefault="005316AB" w:rsidP="005316AB">
            <w:pPr>
              <w:pStyle w:val="TabInhalt10PtQ"/>
              <w:spacing w:after="0"/>
              <w:rPr>
                <w:sz w:val="18"/>
                <w:szCs w:val="18"/>
              </w:rPr>
            </w:pPr>
            <w:r w:rsidRPr="00124259">
              <w:rPr>
                <w:sz w:val="18"/>
                <w:szCs w:val="18"/>
              </w:rPr>
              <w:t>1 (10%)</w:t>
            </w:r>
          </w:p>
        </w:tc>
      </w:tr>
      <w:tr w:rsidR="005316AB" w:rsidRPr="00124259" w:rsidTr="005316AB">
        <w:trPr>
          <w:cantSplit/>
        </w:trPr>
        <w:tc>
          <w:tcPr>
            <w:tcW w:w="1028" w:type="pct"/>
          </w:tcPr>
          <w:p w:rsidR="005316AB" w:rsidRPr="00124259" w:rsidRDefault="005316AB" w:rsidP="005316AB">
            <w:pPr>
              <w:pStyle w:val="TabInhalt10PtQ"/>
              <w:spacing w:after="0"/>
              <w:rPr>
                <w:rFonts w:cs="Times New Roman"/>
                <w:b/>
                <w:sz w:val="18"/>
                <w:szCs w:val="18"/>
                <w:lang w:val="en-US"/>
              </w:rPr>
            </w:pPr>
          </w:p>
        </w:tc>
        <w:tc>
          <w:tcPr>
            <w:tcW w:w="2190" w:type="pct"/>
            <w:gridSpan w:val="2"/>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 xml:space="preserve">Language </w:t>
            </w:r>
          </w:p>
        </w:tc>
        <w:tc>
          <w:tcPr>
            <w:tcW w:w="594" w:type="pct"/>
            <w:gridSpan w:val="3"/>
          </w:tcPr>
          <w:p w:rsidR="005316AB" w:rsidRPr="00124259" w:rsidRDefault="005316AB" w:rsidP="005316AB">
            <w:pPr>
              <w:pStyle w:val="TabInhalt10PtQ"/>
              <w:spacing w:after="0"/>
              <w:rPr>
                <w:rFonts w:cs="Times New Roman"/>
                <w:sz w:val="18"/>
                <w:szCs w:val="18"/>
                <w:lang w:val="en-US"/>
              </w:rPr>
            </w:pPr>
            <w:r w:rsidRPr="00124259">
              <w:rPr>
                <w:sz w:val="18"/>
                <w:szCs w:val="18"/>
              </w:rPr>
              <w:t>6 (7%)</w:t>
            </w:r>
          </w:p>
        </w:tc>
        <w:tc>
          <w:tcPr>
            <w:tcW w:w="594" w:type="pct"/>
          </w:tcPr>
          <w:p w:rsidR="005316AB" w:rsidRPr="00124259" w:rsidRDefault="005316AB" w:rsidP="005316AB">
            <w:pPr>
              <w:pStyle w:val="TabInhalt10PtQ"/>
              <w:spacing w:after="0"/>
              <w:rPr>
                <w:sz w:val="18"/>
                <w:szCs w:val="18"/>
              </w:rPr>
            </w:pPr>
            <w:r w:rsidRPr="00124259">
              <w:rPr>
                <w:sz w:val="18"/>
                <w:szCs w:val="18"/>
              </w:rPr>
              <w:t>4 (5%)</w:t>
            </w:r>
          </w:p>
        </w:tc>
        <w:tc>
          <w:tcPr>
            <w:tcW w:w="594" w:type="pct"/>
          </w:tcPr>
          <w:p w:rsidR="005316AB" w:rsidRPr="00124259" w:rsidRDefault="005316AB" w:rsidP="005316AB">
            <w:pPr>
              <w:pStyle w:val="TabInhalt10PtQ"/>
              <w:spacing w:after="0"/>
              <w:rPr>
                <w:sz w:val="18"/>
                <w:szCs w:val="18"/>
              </w:rPr>
            </w:pPr>
            <w:r w:rsidRPr="00124259">
              <w:rPr>
                <w:sz w:val="18"/>
                <w:szCs w:val="18"/>
              </w:rPr>
              <w:t>2 (20%)</w:t>
            </w:r>
          </w:p>
        </w:tc>
      </w:tr>
      <w:tr w:rsidR="005316AB" w:rsidRPr="00124259" w:rsidTr="005316AB">
        <w:trPr>
          <w:cantSplit/>
        </w:trPr>
        <w:tc>
          <w:tcPr>
            <w:tcW w:w="1028" w:type="pct"/>
            <w:shd w:val="clear" w:color="auto" w:fill="BFBFBF" w:themeFill="background1" w:themeFillShade="BF"/>
          </w:tcPr>
          <w:p w:rsidR="005316AB" w:rsidRPr="00124259" w:rsidRDefault="005316AB" w:rsidP="005316AB">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5316AB" w:rsidRPr="00124259" w:rsidRDefault="005316AB" w:rsidP="005316AB">
            <w:pPr>
              <w:pStyle w:val="TabInhalt10PtQ"/>
              <w:spacing w:after="0"/>
              <w:jc w:val="right"/>
              <w:rPr>
                <w:rFonts w:cs="Times New Roman"/>
                <w:sz w:val="18"/>
                <w:szCs w:val="18"/>
                <w:lang w:val="en-US"/>
              </w:rPr>
            </w:pPr>
            <w:r w:rsidRPr="00124259">
              <w:rPr>
                <w:rFonts w:cs="Times New Roman"/>
                <w:i/>
                <w:sz w:val="18"/>
                <w:szCs w:val="18"/>
                <w:lang w:val="en-US"/>
              </w:rPr>
              <w:t>English only</w:t>
            </w:r>
          </w:p>
        </w:tc>
        <w:tc>
          <w:tcPr>
            <w:tcW w:w="594" w:type="pct"/>
            <w:gridSpan w:val="3"/>
            <w:shd w:val="clear" w:color="auto" w:fill="BFBFBF" w:themeFill="background1" w:themeFillShade="BF"/>
          </w:tcPr>
          <w:p w:rsidR="005316AB" w:rsidRPr="00124259" w:rsidRDefault="005316AB" w:rsidP="005316AB">
            <w:pPr>
              <w:pStyle w:val="TabInhalt10PtQ"/>
              <w:spacing w:after="0"/>
              <w:jc w:val="right"/>
              <w:rPr>
                <w:rFonts w:cs="Times New Roman"/>
                <w:i/>
                <w:sz w:val="18"/>
                <w:szCs w:val="18"/>
                <w:lang w:val="en-US"/>
              </w:rPr>
            </w:pPr>
            <w:r w:rsidRPr="00124259">
              <w:rPr>
                <w:i/>
                <w:sz w:val="18"/>
                <w:szCs w:val="18"/>
              </w:rPr>
              <w:t>4 (67%)</w:t>
            </w:r>
          </w:p>
        </w:tc>
        <w:tc>
          <w:tcPr>
            <w:tcW w:w="594" w:type="pct"/>
            <w:shd w:val="clear" w:color="auto" w:fill="BFBFBF" w:themeFill="background1" w:themeFillShade="BF"/>
          </w:tcPr>
          <w:p w:rsidR="005316AB" w:rsidRPr="00124259" w:rsidRDefault="005316AB" w:rsidP="005316AB">
            <w:pPr>
              <w:pStyle w:val="TabInhalt10PtQ"/>
              <w:spacing w:after="0"/>
              <w:jc w:val="right"/>
              <w:rPr>
                <w:i/>
                <w:sz w:val="18"/>
                <w:szCs w:val="18"/>
              </w:rPr>
            </w:pPr>
            <w:r w:rsidRPr="00124259">
              <w:rPr>
                <w:i/>
                <w:sz w:val="18"/>
                <w:szCs w:val="18"/>
              </w:rPr>
              <w:t>2 (50%)</w:t>
            </w:r>
          </w:p>
        </w:tc>
        <w:tc>
          <w:tcPr>
            <w:tcW w:w="594" w:type="pct"/>
            <w:shd w:val="clear" w:color="auto" w:fill="BFBFBF" w:themeFill="background1" w:themeFillShade="BF"/>
          </w:tcPr>
          <w:p w:rsidR="005316AB" w:rsidRPr="00124259" w:rsidRDefault="005316AB" w:rsidP="005316AB">
            <w:pPr>
              <w:pStyle w:val="TabInhalt10PtQ"/>
              <w:spacing w:after="0"/>
              <w:jc w:val="right"/>
              <w:rPr>
                <w:i/>
                <w:sz w:val="18"/>
                <w:szCs w:val="18"/>
              </w:rPr>
            </w:pPr>
            <w:r w:rsidRPr="00124259">
              <w:rPr>
                <w:i/>
                <w:sz w:val="18"/>
                <w:szCs w:val="18"/>
              </w:rPr>
              <w:t>2 (100%)</w:t>
            </w:r>
          </w:p>
        </w:tc>
      </w:tr>
      <w:tr w:rsidR="005316AB" w:rsidRPr="00124259" w:rsidTr="005316AB">
        <w:trPr>
          <w:cantSplit/>
        </w:trPr>
        <w:tc>
          <w:tcPr>
            <w:tcW w:w="1028" w:type="pct"/>
          </w:tcPr>
          <w:p w:rsidR="005316AB" w:rsidRPr="00124259" w:rsidRDefault="005316AB" w:rsidP="005316AB">
            <w:pPr>
              <w:pStyle w:val="TabInhalt10PtQ"/>
              <w:spacing w:after="0"/>
              <w:rPr>
                <w:rFonts w:cs="Times New Roman"/>
                <w:b/>
                <w:sz w:val="18"/>
                <w:szCs w:val="18"/>
                <w:lang w:val="en-US"/>
              </w:rPr>
            </w:pPr>
          </w:p>
        </w:tc>
        <w:tc>
          <w:tcPr>
            <w:tcW w:w="2190" w:type="pct"/>
            <w:gridSpan w:val="2"/>
          </w:tcPr>
          <w:p w:rsidR="005316AB" w:rsidRPr="00124259" w:rsidRDefault="005316AB" w:rsidP="005316AB">
            <w:pPr>
              <w:pStyle w:val="TabInhalt10PtQ"/>
              <w:spacing w:after="0"/>
              <w:jc w:val="right"/>
              <w:rPr>
                <w:rFonts w:cs="Times New Roman"/>
                <w:sz w:val="18"/>
                <w:szCs w:val="18"/>
                <w:lang w:val="en-US"/>
              </w:rPr>
            </w:pPr>
            <w:r w:rsidRPr="00124259">
              <w:rPr>
                <w:rFonts w:cs="Times New Roman"/>
                <w:i/>
                <w:sz w:val="18"/>
                <w:szCs w:val="18"/>
                <w:lang w:val="en-US"/>
              </w:rPr>
              <w:t>English + selected other(s)</w:t>
            </w:r>
          </w:p>
        </w:tc>
        <w:tc>
          <w:tcPr>
            <w:tcW w:w="594" w:type="pct"/>
            <w:gridSpan w:val="3"/>
          </w:tcPr>
          <w:p w:rsidR="005316AB" w:rsidRPr="00124259" w:rsidRDefault="005316AB" w:rsidP="005316AB">
            <w:pPr>
              <w:pStyle w:val="TabInhalt10PtQ"/>
              <w:spacing w:after="0"/>
              <w:jc w:val="right"/>
              <w:rPr>
                <w:rFonts w:cs="Times New Roman"/>
                <w:i/>
                <w:sz w:val="18"/>
                <w:szCs w:val="18"/>
                <w:lang w:val="en-US"/>
              </w:rPr>
            </w:pPr>
            <w:r w:rsidRPr="00124259">
              <w:rPr>
                <w:i/>
                <w:sz w:val="18"/>
                <w:szCs w:val="18"/>
              </w:rPr>
              <w:t>2 (33%)</w:t>
            </w:r>
          </w:p>
        </w:tc>
        <w:tc>
          <w:tcPr>
            <w:tcW w:w="594" w:type="pct"/>
          </w:tcPr>
          <w:p w:rsidR="005316AB" w:rsidRPr="00124259" w:rsidRDefault="005316AB" w:rsidP="005316AB">
            <w:pPr>
              <w:pStyle w:val="TabInhalt10PtQ"/>
              <w:spacing w:after="0"/>
              <w:jc w:val="right"/>
              <w:rPr>
                <w:i/>
                <w:sz w:val="18"/>
                <w:szCs w:val="18"/>
              </w:rPr>
            </w:pPr>
            <w:r w:rsidRPr="00124259">
              <w:rPr>
                <w:i/>
                <w:sz w:val="18"/>
                <w:szCs w:val="18"/>
              </w:rPr>
              <w:t>2 (50%)</w:t>
            </w:r>
          </w:p>
        </w:tc>
        <w:tc>
          <w:tcPr>
            <w:tcW w:w="594" w:type="pct"/>
          </w:tcPr>
          <w:p w:rsidR="005316AB" w:rsidRPr="00124259" w:rsidRDefault="005316AB" w:rsidP="005316AB">
            <w:pPr>
              <w:pStyle w:val="TabInhalt10PtQ"/>
              <w:spacing w:after="0"/>
              <w:jc w:val="right"/>
              <w:rPr>
                <w:i/>
                <w:sz w:val="18"/>
                <w:szCs w:val="18"/>
              </w:rPr>
            </w:pPr>
            <w:r w:rsidRPr="00124259">
              <w:rPr>
                <w:i/>
                <w:sz w:val="18"/>
                <w:szCs w:val="18"/>
              </w:rPr>
              <w:t>0</w:t>
            </w:r>
          </w:p>
        </w:tc>
      </w:tr>
      <w:tr w:rsidR="005316AB" w:rsidRPr="00124259" w:rsidTr="005316AB">
        <w:trPr>
          <w:cantSplit/>
        </w:trPr>
        <w:tc>
          <w:tcPr>
            <w:tcW w:w="1028" w:type="pct"/>
            <w:shd w:val="clear" w:color="auto" w:fill="BFBFBF" w:themeFill="background1" w:themeFillShade="BF"/>
          </w:tcPr>
          <w:p w:rsidR="005316AB" w:rsidRPr="00124259" w:rsidRDefault="005316AB" w:rsidP="005316AB">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Human studies</w:t>
            </w:r>
          </w:p>
        </w:tc>
        <w:tc>
          <w:tcPr>
            <w:tcW w:w="594" w:type="pct"/>
            <w:gridSpan w:val="3"/>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sz w:val="18"/>
                <w:szCs w:val="18"/>
              </w:rPr>
              <w:t>2 (2%)</w:t>
            </w:r>
          </w:p>
        </w:tc>
        <w:tc>
          <w:tcPr>
            <w:tcW w:w="594" w:type="pct"/>
            <w:shd w:val="clear" w:color="auto" w:fill="BFBFBF" w:themeFill="background1" w:themeFillShade="BF"/>
          </w:tcPr>
          <w:p w:rsidR="005316AB" w:rsidRPr="00124259" w:rsidRDefault="005316AB" w:rsidP="005316AB">
            <w:pPr>
              <w:pStyle w:val="TabInhalt10PtQ"/>
              <w:spacing w:after="0"/>
              <w:rPr>
                <w:sz w:val="18"/>
                <w:szCs w:val="18"/>
              </w:rPr>
            </w:pPr>
            <w:r w:rsidRPr="00124259">
              <w:rPr>
                <w:sz w:val="18"/>
                <w:szCs w:val="18"/>
              </w:rPr>
              <w:t>2 (3%)</w:t>
            </w:r>
          </w:p>
        </w:tc>
        <w:tc>
          <w:tcPr>
            <w:tcW w:w="594" w:type="pct"/>
            <w:shd w:val="clear" w:color="auto" w:fill="BFBFBF" w:themeFill="background1" w:themeFillShade="BF"/>
          </w:tcPr>
          <w:p w:rsidR="005316AB" w:rsidRPr="00124259" w:rsidRDefault="005316AB" w:rsidP="005316AB">
            <w:pPr>
              <w:pStyle w:val="TabInhalt10PtQ"/>
              <w:spacing w:after="0"/>
              <w:rPr>
                <w:sz w:val="18"/>
                <w:szCs w:val="18"/>
              </w:rPr>
            </w:pPr>
            <w:r w:rsidRPr="00124259">
              <w:rPr>
                <w:sz w:val="18"/>
                <w:szCs w:val="18"/>
              </w:rPr>
              <w:t>0</w:t>
            </w:r>
          </w:p>
        </w:tc>
      </w:tr>
      <w:tr w:rsidR="005316AB" w:rsidRPr="00124259" w:rsidTr="005316AB">
        <w:trPr>
          <w:cantSplit/>
        </w:trPr>
        <w:tc>
          <w:tcPr>
            <w:tcW w:w="1028" w:type="pct"/>
          </w:tcPr>
          <w:p w:rsidR="005316AB" w:rsidRPr="00124259" w:rsidRDefault="005316AB" w:rsidP="005316AB">
            <w:pPr>
              <w:pStyle w:val="TabInhalt10PtQ"/>
              <w:spacing w:after="0"/>
              <w:rPr>
                <w:rFonts w:cs="Times New Roman"/>
                <w:b/>
                <w:sz w:val="18"/>
                <w:szCs w:val="18"/>
                <w:lang w:val="en-US"/>
              </w:rPr>
            </w:pPr>
          </w:p>
        </w:tc>
        <w:tc>
          <w:tcPr>
            <w:tcW w:w="2190" w:type="pct"/>
            <w:gridSpan w:val="2"/>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Specified requirements for cost data</w:t>
            </w:r>
          </w:p>
        </w:tc>
        <w:tc>
          <w:tcPr>
            <w:tcW w:w="594" w:type="pct"/>
            <w:gridSpan w:val="3"/>
          </w:tcPr>
          <w:p w:rsidR="005316AB" w:rsidRPr="00124259" w:rsidRDefault="005316AB" w:rsidP="005316AB">
            <w:pPr>
              <w:pStyle w:val="TabInhalt10PtQ"/>
              <w:spacing w:after="0"/>
              <w:rPr>
                <w:rFonts w:cs="Times New Roman"/>
                <w:sz w:val="18"/>
                <w:szCs w:val="18"/>
                <w:lang w:val="en-US"/>
              </w:rPr>
            </w:pPr>
            <w:r w:rsidRPr="00124259">
              <w:rPr>
                <w:sz w:val="18"/>
                <w:szCs w:val="18"/>
              </w:rPr>
              <w:t>10 (12%)</w:t>
            </w:r>
          </w:p>
        </w:tc>
        <w:tc>
          <w:tcPr>
            <w:tcW w:w="594" w:type="pct"/>
          </w:tcPr>
          <w:p w:rsidR="005316AB" w:rsidRPr="00124259" w:rsidRDefault="005316AB" w:rsidP="005316AB">
            <w:pPr>
              <w:pStyle w:val="TabInhalt10PtQ"/>
              <w:spacing w:after="0"/>
              <w:rPr>
                <w:sz w:val="18"/>
                <w:szCs w:val="18"/>
              </w:rPr>
            </w:pPr>
            <w:r w:rsidRPr="00124259">
              <w:rPr>
                <w:sz w:val="18"/>
                <w:szCs w:val="18"/>
              </w:rPr>
              <w:t>10 (14%)</w:t>
            </w:r>
          </w:p>
        </w:tc>
        <w:tc>
          <w:tcPr>
            <w:tcW w:w="594" w:type="pct"/>
          </w:tcPr>
          <w:p w:rsidR="005316AB" w:rsidRPr="00124259" w:rsidRDefault="005316AB" w:rsidP="005316AB">
            <w:pPr>
              <w:pStyle w:val="TabInhalt10PtQ"/>
              <w:spacing w:after="0"/>
              <w:rPr>
                <w:sz w:val="18"/>
                <w:szCs w:val="18"/>
              </w:rPr>
            </w:pPr>
            <w:r w:rsidRPr="00124259">
              <w:rPr>
                <w:sz w:val="18"/>
                <w:szCs w:val="18"/>
              </w:rPr>
              <w:t>0</w:t>
            </w:r>
          </w:p>
        </w:tc>
      </w:tr>
      <w:tr w:rsidR="005316AB" w:rsidRPr="00124259" w:rsidTr="00572E69">
        <w:trPr>
          <w:cantSplit/>
        </w:trPr>
        <w:tc>
          <w:tcPr>
            <w:tcW w:w="1666" w:type="pct"/>
            <w:gridSpan w:val="2"/>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r w:rsidRPr="00124259">
              <w:rPr>
                <w:rFonts w:cs="Times New Roman"/>
                <w:b/>
                <w:sz w:val="18"/>
                <w:szCs w:val="18"/>
                <w:lang w:val="en-US"/>
              </w:rPr>
              <w:t>Literature Search</w:t>
            </w:r>
          </w:p>
        </w:tc>
        <w:tc>
          <w:tcPr>
            <w:tcW w:w="1666" w:type="pct"/>
            <w:gridSpan w:val="2"/>
            <w:shd w:val="clear" w:color="auto" w:fill="BFBFBF" w:themeFill="background1" w:themeFillShade="BF"/>
          </w:tcPr>
          <w:p w:rsidR="005316AB" w:rsidRPr="00124259" w:rsidRDefault="005316AB" w:rsidP="005316AB">
            <w:pPr>
              <w:pStyle w:val="TabInhalt10PtQ"/>
              <w:spacing w:after="0"/>
              <w:rPr>
                <w:rFonts w:cs="Times New Roman"/>
                <w:b/>
                <w:sz w:val="18"/>
                <w:szCs w:val="18"/>
                <w:lang w:val="en-US"/>
              </w:rPr>
            </w:pPr>
          </w:p>
        </w:tc>
        <w:tc>
          <w:tcPr>
            <w:tcW w:w="1668" w:type="pct"/>
            <w:gridSpan w:val="4"/>
            <w:shd w:val="clear" w:color="auto" w:fill="BFBFBF" w:themeFill="background1" w:themeFillShade="BF"/>
          </w:tcPr>
          <w:p w:rsidR="005316AB" w:rsidRPr="00124259" w:rsidRDefault="005316AB" w:rsidP="005316AB">
            <w:pPr>
              <w:pStyle w:val="TabInhalt10PtQ"/>
              <w:spacing w:after="0"/>
              <w:rPr>
                <w:rFonts w:cs="Times New Roman"/>
                <w:b/>
                <w:sz w:val="18"/>
                <w:szCs w:val="18"/>
                <w:lang w:val="en-US"/>
              </w:rPr>
            </w:pPr>
          </w:p>
        </w:tc>
      </w:tr>
      <w:tr w:rsidR="005316AB" w:rsidRPr="00124259" w:rsidTr="005316AB">
        <w:trPr>
          <w:cantSplit/>
        </w:trPr>
        <w:tc>
          <w:tcPr>
            <w:tcW w:w="1028" w:type="pct"/>
          </w:tcPr>
          <w:p w:rsidR="005316AB" w:rsidRPr="00124259" w:rsidRDefault="005316AB" w:rsidP="005316AB">
            <w:pPr>
              <w:pStyle w:val="TabInhalt10PtQ"/>
              <w:spacing w:after="0"/>
              <w:rPr>
                <w:rFonts w:cs="Times New Roman"/>
                <w:b/>
                <w:sz w:val="18"/>
                <w:szCs w:val="18"/>
                <w:lang w:val="en-US"/>
              </w:rPr>
            </w:pPr>
          </w:p>
        </w:tc>
        <w:tc>
          <w:tcPr>
            <w:tcW w:w="2190" w:type="pct"/>
            <w:gridSpan w:val="2"/>
          </w:tcPr>
          <w:p w:rsidR="005316AB" w:rsidRPr="00124259" w:rsidRDefault="005316AB" w:rsidP="005316AB">
            <w:pPr>
              <w:pStyle w:val="TabInhalt10PtQ"/>
              <w:spacing w:after="0"/>
              <w:rPr>
                <w:rFonts w:cs="Times New Roman"/>
                <w:b/>
                <w:sz w:val="18"/>
                <w:szCs w:val="18"/>
                <w:lang w:val="en-US"/>
              </w:rPr>
            </w:pPr>
            <w:r w:rsidRPr="00124259">
              <w:rPr>
                <w:rFonts w:cs="Times New Roman"/>
                <w:b/>
                <w:sz w:val="18"/>
                <w:szCs w:val="18"/>
                <w:lang w:val="en-US"/>
              </w:rPr>
              <w:t>Number of databases searched</w:t>
            </w:r>
          </w:p>
        </w:tc>
        <w:tc>
          <w:tcPr>
            <w:tcW w:w="594" w:type="pct"/>
            <w:gridSpan w:val="3"/>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4 (1–14)</w:t>
            </w:r>
          </w:p>
        </w:tc>
        <w:tc>
          <w:tcPr>
            <w:tcW w:w="594" w:type="pct"/>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5 (1–14)</w:t>
            </w:r>
          </w:p>
        </w:tc>
        <w:tc>
          <w:tcPr>
            <w:tcW w:w="594" w:type="pct"/>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4 (1–9)</w:t>
            </w:r>
          </w:p>
        </w:tc>
      </w:tr>
      <w:tr w:rsidR="005316AB" w:rsidRPr="00124259" w:rsidTr="005316AB">
        <w:trPr>
          <w:cantSplit/>
        </w:trPr>
        <w:tc>
          <w:tcPr>
            <w:tcW w:w="1028" w:type="pct"/>
            <w:shd w:val="clear" w:color="auto" w:fill="BFBFBF" w:themeFill="background1" w:themeFillShade="BF"/>
          </w:tcPr>
          <w:p w:rsidR="005316AB" w:rsidRPr="00124259" w:rsidRDefault="005316AB" w:rsidP="005316AB">
            <w:pPr>
              <w:pStyle w:val="TabInhalt10PtQ"/>
              <w:spacing w:after="0"/>
              <w:rPr>
                <w:rFonts w:cs="Times New Roman"/>
                <w:b/>
                <w:sz w:val="18"/>
                <w:szCs w:val="18"/>
                <w:lang w:val="en-US"/>
              </w:rPr>
            </w:pPr>
            <w:r w:rsidRPr="00124259">
              <w:rPr>
                <w:rFonts w:cs="Times New Roman"/>
                <w:b/>
                <w:sz w:val="18"/>
                <w:szCs w:val="18"/>
                <w:lang w:val="en-US"/>
              </w:rPr>
              <w:t>Information Sources</w:t>
            </w:r>
          </w:p>
        </w:tc>
        <w:tc>
          <w:tcPr>
            <w:tcW w:w="2190" w:type="pct"/>
            <w:gridSpan w:val="2"/>
            <w:shd w:val="clear" w:color="auto" w:fill="BFBFBF" w:themeFill="background1" w:themeFillShade="BF"/>
          </w:tcPr>
          <w:p w:rsidR="005316AB" w:rsidRPr="00124259" w:rsidRDefault="005316AB" w:rsidP="005316AB">
            <w:pPr>
              <w:pStyle w:val="TabInhalt10PtQ"/>
              <w:spacing w:after="0"/>
              <w:rPr>
                <w:rFonts w:cs="Times New Roman"/>
                <w:b/>
                <w:sz w:val="18"/>
                <w:szCs w:val="18"/>
                <w:lang w:val="en-US"/>
              </w:rPr>
            </w:pPr>
            <w:r w:rsidRPr="00124259">
              <w:rPr>
                <w:rFonts w:cs="Times New Roman"/>
                <w:b/>
                <w:sz w:val="18"/>
                <w:szCs w:val="18"/>
                <w:lang w:val="en-US"/>
              </w:rPr>
              <w:t>Databases</w:t>
            </w:r>
          </w:p>
        </w:tc>
        <w:tc>
          <w:tcPr>
            <w:tcW w:w="594" w:type="pct"/>
            <w:gridSpan w:val="3"/>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p>
        </w:tc>
        <w:tc>
          <w:tcPr>
            <w:tcW w:w="594"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p>
        </w:tc>
        <w:tc>
          <w:tcPr>
            <w:tcW w:w="594" w:type="pct"/>
            <w:shd w:val="clear" w:color="auto" w:fill="BFBFBF" w:themeFill="background1" w:themeFillShade="BF"/>
          </w:tcPr>
          <w:p w:rsidR="005316AB" w:rsidRPr="00124259" w:rsidRDefault="005316AB" w:rsidP="005316AB">
            <w:pPr>
              <w:pStyle w:val="TabInhalt10PtQ"/>
              <w:spacing w:after="0"/>
              <w:rPr>
                <w:rFonts w:cs="Times New Roman"/>
                <w:sz w:val="18"/>
                <w:szCs w:val="18"/>
                <w:lang w:val="en-US"/>
              </w:rPr>
            </w:pPr>
          </w:p>
        </w:tc>
      </w:tr>
      <w:tr w:rsidR="005316AB" w:rsidRPr="00124259" w:rsidTr="005316AB">
        <w:trPr>
          <w:cantSplit/>
        </w:trPr>
        <w:tc>
          <w:tcPr>
            <w:tcW w:w="1028" w:type="pct"/>
            <w:shd w:val="clear" w:color="auto" w:fill="FFFFFF" w:themeFill="background1"/>
          </w:tcPr>
          <w:p w:rsidR="005316AB" w:rsidRPr="00124259" w:rsidRDefault="005316AB" w:rsidP="005316AB">
            <w:pPr>
              <w:pStyle w:val="TabInhalt10PtQ"/>
              <w:spacing w:after="0"/>
              <w:rPr>
                <w:rFonts w:cs="Times New Roman"/>
                <w:b/>
                <w:sz w:val="18"/>
                <w:szCs w:val="18"/>
                <w:lang w:val="en-US"/>
              </w:rPr>
            </w:pPr>
          </w:p>
        </w:tc>
        <w:tc>
          <w:tcPr>
            <w:tcW w:w="2190" w:type="pct"/>
            <w:gridSpan w:val="2"/>
            <w:shd w:val="clear" w:color="auto" w:fill="FFFFFF" w:themeFill="background1"/>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General (medical) databases</w:t>
            </w:r>
          </w:p>
        </w:tc>
        <w:tc>
          <w:tcPr>
            <w:tcW w:w="594" w:type="pct"/>
            <w:gridSpan w:val="3"/>
            <w:shd w:val="clear" w:color="auto" w:fill="FFFFFF" w:themeFill="background1"/>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79 (95%)</w:t>
            </w:r>
          </w:p>
        </w:tc>
        <w:tc>
          <w:tcPr>
            <w:tcW w:w="594" w:type="pct"/>
            <w:shd w:val="clear" w:color="auto" w:fill="FFFFFF" w:themeFill="background1"/>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69 (95%)</w:t>
            </w:r>
          </w:p>
        </w:tc>
        <w:tc>
          <w:tcPr>
            <w:tcW w:w="594" w:type="pct"/>
            <w:shd w:val="clear" w:color="auto" w:fill="FFFFFF" w:themeFill="background1"/>
          </w:tcPr>
          <w:p w:rsidR="005316AB" w:rsidRPr="00124259" w:rsidRDefault="005316AB" w:rsidP="005316AB">
            <w:pPr>
              <w:pStyle w:val="TabInhalt10PtQ"/>
              <w:spacing w:after="0"/>
              <w:rPr>
                <w:rFonts w:cs="Times New Roman"/>
                <w:sz w:val="18"/>
                <w:szCs w:val="18"/>
                <w:lang w:val="en-US"/>
              </w:rPr>
            </w:pPr>
            <w:r w:rsidRPr="00124259">
              <w:rPr>
                <w:rFonts w:cs="Times New Roman"/>
                <w:sz w:val="18"/>
                <w:szCs w:val="18"/>
                <w:lang w:val="en-US"/>
              </w:rPr>
              <w:t>10 (100%)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MEDLINE</w:t>
            </w:r>
          </w:p>
        </w:tc>
        <w:tc>
          <w:tcPr>
            <w:tcW w:w="594" w:type="pct"/>
            <w:gridSpan w:val="3"/>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79 (95%)</w:t>
            </w:r>
          </w:p>
        </w:tc>
        <w:tc>
          <w:tcPr>
            <w:tcW w:w="594" w:type="pct"/>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69 (95%)</w:t>
            </w:r>
          </w:p>
        </w:tc>
        <w:tc>
          <w:tcPr>
            <w:tcW w:w="594" w:type="pct"/>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10 (100%)</w:t>
            </w:r>
          </w:p>
        </w:tc>
      </w:tr>
      <w:tr w:rsidR="00221E3D" w:rsidRPr="00124259" w:rsidTr="005316AB">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EMBASE</w:t>
            </w:r>
          </w:p>
        </w:tc>
        <w:tc>
          <w:tcPr>
            <w:tcW w:w="594" w:type="pct"/>
            <w:gridSpan w:val="3"/>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71 (86%)</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62 (85%)</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9 (90%)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Cochrane Central Register of Controlled Trials (CENTRAL)</w:t>
            </w:r>
          </w:p>
        </w:tc>
        <w:tc>
          <w:tcPr>
            <w:tcW w:w="594" w:type="pct"/>
            <w:gridSpan w:val="3"/>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26 (31%)</w:t>
            </w:r>
          </w:p>
        </w:tc>
        <w:tc>
          <w:tcPr>
            <w:tcW w:w="594" w:type="pct"/>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25 (34%)</w:t>
            </w:r>
          </w:p>
        </w:tc>
        <w:tc>
          <w:tcPr>
            <w:tcW w:w="594" w:type="pct"/>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 (10%)</w:t>
            </w:r>
          </w:p>
        </w:tc>
      </w:tr>
      <w:tr w:rsidR="00221E3D" w:rsidRPr="00124259" w:rsidTr="005316AB">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Web of Science</w:t>
            </w:r>
          </w:p>
        </w:tc>
        <w:tc>
          <w:tcPr>
            <w:tcW w:w="594" w:type="pct"/>
            <w:gridSpan w:val="3"/>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18 (22%)</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15 (21%)</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3 (30%)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SCPOUS</w:t>
            </w:r>
          </w:p>
        </w:tc>
        <w:tc>
          <w:tcPr>
            <w:tcW w:w="594" w:type="pct"/>
            <w:gridSpan w:val="3"/>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3 (4%)</w:t>
            </w:r>
          </w:p>
        </w:tc>
        <w:tc>
          <w:tcPr>
            <w:tcW w:w="594" w:type="pct"/>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3 (4%)</w:t>
            </w:r>
          </w:p>
        </w:tc>
        <w:tc>
          <w:tcPr>
            <w:tcW w:w="594" w:type="pct"/>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221E3D" w:rsidRPr="00124259" w:rsidTr="005316AB">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BIOSIS previews</w:t>
            </w:r>
          </w:p>
        </w:tc>
        <w:tc>
          <w:tcPr>
            <w:tcW w:w="594" w:type="pct"/>
            <w:gridSpan w:val="3"/>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2 (2%)</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2 (3%)</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TRIP Database</w:t>
            </w:r>
          </w:p>
        </w:tc>
        <w:tc>
          <w:tcPr>
            <w:tcW w:w="594" w:type="pct"/>
            <w:gridSpan w:val="3"/>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2 (2%)</w:t>
            </w:r>
          </w:p>
        </w:tc>
        <w:tc>
          <w:tcPr>
            <w:tcW w:w="594" w:type="pct"/>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2 (3%)</w:t>
            </w:r>
          </w:p>
        </w:tc>
        <w:tc>
          <w:tcPr>
            <w:tcW w:w="594" w:type="pct"/>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221E3D" w:rsidRPr="00124259" w:rsidTr="005316AB">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proofErr w:type="spellStart"/>
            <w:r w:rsidRPr="00124259">
              <w:rPr>
                <w:rFonts w:cs="Times New Roman"/>
                <w:i/>
                <w:szCs w:val="20"/>
                <w:lang w:val="en-US"/>
              </w:rPr>
              <w:t>Journals@Ovid</w:t>
            </w:r>
            <w:proofErr w:type="spellEnd"/>
            <w:r w:rsidRPr="00124259">
              <w:rPr>
                <w:rFonts w:cs="Times New Roman"/>
                <w:i/>
                <w:szCs w:val="20"/>
                <w:lang w:val="en-US"/>
              </w:rPr>
              <w:t xml:space="preserve"> Full Text</w:t>
            </w:r>
          </w:p>
        </w:tc>
        <w:tc>
          <w:tcPr>
            <w:tcW w:w="594" w:type="pct"/>
            <w:gridSpan w:val="3"/>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2 (2%)</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2 (3%)</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Current Contents</w:t>
            </w:r>
          </w:p>
        </w:tc>
        <w:tc>
          <w:tcPr>
            <w:tcW w:w="594" w:type="pct"/>
            <w:gridSpan w:val="3"/>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221E3D" w:rsidRPr="00124259" w:rsidTr="005316AB">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ACP Journal Club</w:t>
            </w:r>
          </w:p>
        </w:tc>
        <w:tc>
          <w:tcPr>
            <w:tcW w:w="594" w:type="pct"/>
            <w:gridSpan w:val="3"/>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221E3D" w:rsidRPr="00124259" w:rsidTr="005316AB">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Cochrane Library</w:t>
            </w:r>
          </w:p>
        </w:tc>
        <w:tc>
          <w:tcPr>
            <w:tcW w:w="594" w:type="pct"/>
            <w:gridSpan w:val="3"/>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11 (13%)</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9 (12%)</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2 (20%)</w:t>
            </w:r>
          </w:p>
        </w:tc>
      </w:tr>
      <w:tr w:rsidR="00221E3D" w:rsidRPr="00124259" w:rsidTr="005316AB">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Economic databases</w:t>
            </w:r>
          </w:p>
        </w:tc>
        <w:tc>
          <w:tcPr>
            <w:tcW w:w="594" w:type="pct"/>
            <w:gridSpan w:val="3"/>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51 (61%)</w:t>
            </w:r>
          </w:p>
        </w:tc>
        <w:tc>
          <w:tcPr>
            <w:tcW w:w="594" w:type="pct"/>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48 (66%)</w:t>
            </w:r>
          </w:p>
        </w:tc>
        <w:tc>
          <w:tcPr>
            <w:tcW w:w="594" w:type="pct"/>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 (30%)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National Health System Economic Evaluation Database (NHS EED)</w:t>
            </w:r>
          </w:p>
        </w:tc>
        <w:tc>
          <w:tcPr>
            <w:tcW w:w="594" w:type="pct"/>
            <w:gridSpan w:val="3"/>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49 (59%)</w:t>
            </w:r>
          </w:p>
        </w:tc>
        <w:tc>
          <w:tcPr>
            <w:tcW w:w="594" w:type="pct"/>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46 (63%)</w:t>
            </w:r>
          </w:p>
        </w:tc>
        <w:tc>
          <w:tcPr>
            <w:tcW w:w="594" w:type="pct"/>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3 (30%)</w:t>
            </w:r>
          </w:p>
        </w:tc>
      </w:tr>
      <w:tr w:rsidR="00221E3D" w:rsidRPr="00124259" w:rsidTr="005316AB">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proofErr w:type="spellStart"/>
            <w:r w:rsidRPr="00124259">
              <w:rPr>
                <w:rFonts w:cs="Times New Roman"/>
                <w:i/>
                <w:szCs w:val="20"/>
                <w:lang w:val="en-US"/>
              </w:rPr>
              <w:t>EconLit</w:t>
            </w:r>
            <w:proofErr w:type="spellEnd"/>
            <w:r w:rsidRPr="00124259">
              <w:rPr>
                <w:rFonts w:cs="Times New Roman"/>
                <w:i/>
                <w:szCs w:val="20"/>
                <w:lang w:val="en-US"/>
              </w:rPr>
              <w:t xml:space="preserve"> </w:t>
            </w:r>
          </w:p>
        </w:tc>
        <w:tc>
          <w:tcPr>
            <w:tcW w:w="594" w:type="pct"/>
            <w:gridSpan w:val="3"/>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10 (12%)</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10 (14%)</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221E3D" w:rsidRPr="00124259" w:rsidTr="0091570A">
        <w:trPr>
          <w:cantSplit/>
        </w:trPr>
        <w:tc>
          <w:tcPr>
            <w:tcW w:w="1028" w:type="pct"/>
            <w:tcBorders>
              <w:bottom w:val="single" w:sz="4" w:space="0" w:color="auto"/>
            </w:tcBorders>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tcBorders>
              <w:bottom w:val="single" w:sz="4" w:space="0" w:color="auto"/>
            </w:tcBorders>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Health Economic Evaluations Database (HEED)</w:t>
            </w:r>
          </w:p>
        </w:tc>
        <w:tc>
          <w:tcPr>
            <w:tcW w:w="594" w:type="pct"/>
            <w:gridSpan w:val="3"/>
            <w:tcBorders>
              <w:bottom w:val="single" w:sz="4" w:space="0" w:color="auto"/>
            </w:tcBorders>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9 (11%)</w:t>
            </w:r>
          </w:p>
        </w:tc>
        <w:tc>
          <w:tcPr>
            <w:tcW w:w="594" w:type="pct"/>
            <w:tcBorders>
              <w:bottom w:val="single" w:sz="4" w:space="0" w:color="auto"/>
            </w:tcBorders>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8 (11%)</w:t>
            </w:r>
          </w:p>
        </w:tc>
        <w:tc>
          <w:tcPr>
            <w:tcW w:w="594" w:type="pct"/>
            <w:tcBorders>
              <w:bottom w:val="single" w:sz="4" w:space="0" w:color="auto"/>
            </w:tcBorders>
            <w:shd w:val="clear" w:color="auto" w:fill="BFBFBF" w:themeFill="background1" w:themeFillShade="BF"/>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 (10%)</w:t>
            </w:r>
          </w:p>
        </w:tc>
      </w:tr>
      <w:tr w:rsidR="00221E3D" w:rsidRPr="00124259" w:rsidTr="00413B3B">
        <w:trPr>
          <w:cantSplit/>
        </w:trPr>
        <w:tc>
          <w:tcPr>
            <w:tcW w:w="1028" w:type="pct"/>
            <w:tcBorders>
              <w:top w:val="single" w:sz="4" w:space="0" w:color="auto"/>
            </w:tcBorders>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tcBorders>
              <w:top w:val="single" w:sz="4" w:space="0" w:color="auto"/>
            </w:tcBorders>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Cost-effectiveness Analysis (CEA) Registry</w:t>
            </w:r>
          </w:p>
        </w:tc>
        <w:tc>
          <w:tcPr>
            <w:tcW w:w="594" w:type="pct"/>
            <w:gridSpan w:val="3"/>
            <w:tcBorders>
              <w:top w:val="single" w:sz="4" w:space="0" w:color="auto"/>
            </w:tcBorders>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8 (10%)</w:t>
            </w:r>
          </w:p>
        </w:tc>
        <w:tc>
          <w:tcPr>
            <w:tcW w:w="594" w:type="pct"/>
            <w:tcBorders>
              <w:top w:val="single" w:sz="4" w:space="0" w:color="auto"/>
            </w:tcBorders>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7 (10%)</w:t>
            </w:r>
          </w:p>
        </w:tc>
        <w:tc>
          <w:tcPr>
            <w:tcW w:w="594" w:type="pct"/>
            <w:tcBorders>
              <w:top w:val="single" w:sz="4" w:space="0" w:color="auto"/>
            </w:tcBorders>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 (10%)</w:t>
            </w:r>
          </w:p>
        </w:tc>
      </w:tr>
      <w:tr w:rsidR="00221E3D" w:rsidRPr="00124259" w:rsidTr="005316AB">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IDEAS</w:t>
            </w:r>
          </w:p>
        </w:tc>
        <w:tc>
          <w:tcPr>
            <w:tcW w:w="594" w:type="pct"/>
            <w:gridSpan w:val="3"/>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FFFFFF" w:themeFill="background1"/>
          </w:tcPr>
          <w:p w:rsidR="00221E3D" w:rsidRPr="00124259" w:rsidRDefault="00221E3D"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221E3D" w:rsidRPr="00124259" w:rsidTr="005316AB">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General (medical) databases and economic databases</w:t>
            </w:r>
          </w:p>
        </w:tc>
        <w:tc>
          <w:tcPr>
            <w:tcW w:w="594" w:type="pct"/>
            <w:gridSpan w:val="3"/>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49 (59%)</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46 (63%)</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 (30%)</w:t>
            </w:r>
          </w:p>
        </w:tc>
      </w:tr>
      <w:tr w:rsidR="00221E3D" w:rsidRPr="00124259" w:rsidTr="005316AB">
        <w:trPr>
          <w:cantSplit/>
        </w:trPr>
        <w:tc>
          <w:tcPr>
            <w:tcW w:w="1028" w:type="pct"/>
          </w:tcPr>
          <w:p w:rsidR="00221E3D" w:rsidRPr="00124259" w:rsidRDefault="00221E3D" w:rsidP="00221E3D">
            <w:pPr>
              <w:pStyle w:val="TabInhalt10PtQ"/>
              <w:spacing w:after="0"/>
              <w:rPr>
                <w:rFonts w:cs="Times New Roman"/>
                <w:b/>
                <w:sz w:val="18"/>
                <w:szCs w:val="18"/>
                <w:lang w:val="en-US"/>
              </w:rPr>
            </w:pPr>
          </w:p>
        </w:tc>
        <w:tc>
          <w:tcPr>
            <w:tcW w:w="2190" w:type="pct"/>
            <w:gridSpan w:val="2"/>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HTA/SR databases</w:t>
            </w:r>
          </w:p>
        </w:tc>
        <w:tc>
          <w:tcPr>
            <w:tcW w:w="594" w:type="pct"/>
            <w:gridSpan w:val="3"/>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53 (64%)</w:t>
            </w:r>
          </w:p>
        </w:tc>
        <w:tc>
          <w:tcPr>
            <w:tcW w:w="594" w:type="pct"/>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51 (70%)</w:t>
            </w:r>
          </w:p>
        </w:tc>
        <w:tc>
          <w:tcPr>
            <w:tcW w:w="594" w:type="pct"/>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2 (20%)</w:t>
            </w:r>
          </w:p>
        </w:tc>
      </w:tr>
      <w:tr w:rsidR="00485C0F" w:rsidRPr="00124259" w:rsidTr="0091570A">
        <w:trPr>
          <w:cantSplit/>
        </w:trPr>
        <w:tc>
          <w:tcPr>
            <w:tcW w:w="1028" w:type="pct"/>
            <w:shd w:val="clear" w:color="auto" w:fill="BFBFBF" w:themeFill="background1" w:themeFillShade="BF"/>
          </w:tcPr>
          <w:p w:rsidR="00485C0F" w:rsidRPr="00124259" w:rsidRDefault="00485C0F" w:rsidP="00485C0F">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Health Technology Assessment (HTA) Database</w:t>
            </w:r>
          </w:p>
        </w:tc>
        <w:tc>
          <w:tcPr>
            <w:tcW w:w="594" w:type="pct"/>
            <w:gridSpan w:val="3"/>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40 (48%)</w:t>
            </w:r>
          </w:p>
        </w:tc>
        <w:tc>
          <w:tcPr>
            <w:tcW w:w="594" w:type="pct"/>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38 (52%)</w:t>
            </w:r>
          </w:p>
        </w:tc>
        <w:tc>
          <w:tcPr>
            <w:tcW w:w="594" w:type="pct"/>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2 (20%)</w:t>
            </w:r>
          </w:p>
        </w:tc>
      </w:tr>
      <w:tr w:rsidR="00485C0F" w:rsidRPr="00124259" w:rsidTr="005316AB">
        <w:trPr>
          <w:cantSplit/>
        </w:trPr>
        <w:tc>
          <w:tcPr>
            <w:tcW w:w="1028" w:type="pct"/>
          </w:tcPr>
          <w:p w:rsidR="00485C0F" w:rsidRPr="00124259" w:rsidRDefault="00485C0F" w:rsidP="00485C0F">
            <w:pPr>
              <w:pStyle w:val="TabInhalt10PtQ"/>
              <w:spacing w:after="0"/>
              <w:rPr>
                <w:rFonts w:cs="Times New Roman"/>
                <w:b/>
                <w:sz w:val="18"/>
                <w:szCs w:val="18"/>
                <w:lang w:val="en-US"/>
              </w:rPr>
            </w:pPr>
          </w:p>
        </w:tc>
        <w:tc>
          <w:tcPr>
            <w:tcW w:w="2190" w:type="pct"/>
            <w:gridSpan w:val="2"/>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Cochrane Database of Systematic Reviews (CDSR)</w:t>
            </w:r>
          </w:p>
        </w:tc>
        <w:tc>
          <w:tcPr>
            <w:tcW w:w="594" w:type="pct"/>
            <w:gridSpan w:val="3"/>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23 (28%)</w:t>
            </w:r>
          </w:p>
        </w:tc>
        <w:tc>
          <w:tcPr>
            <w:tcW w:w="594" w:type="pct"/>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22 (30%)</w:t>
            </w:r>
          </w:p>
        </w:tc>
        <w:tc>
          <w:tcPr>
            <w:tcW w:w="594" w:type="pct"/>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1 (10%)</w:t>
            </w:r>
          </w:p>
        </w:tc>
      </w:tr>
      <w:tr w:rsidR="00485C0F" w:rsidRPr="00124259" w:rsidTr="0091570A">
        <w:trPr>
          <w:cantSplit/>
        </w:trPr>
        <w:tc>
          <w:tcPr>
            <w:tcW w:w="1028" w:type="pct"/>
            <w:shd w:val="clear" w:color="auto" w:fill="BFBFBF" w:themeFill="background1" w:themeFillShade="BF"/>
          </w:tcPr>
          <w:p w:rsidR="00485C0F" w:rsidRPr="00124259" w:rsidRDefault="00485C0F" w:rsidP="00485C0F">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Database of Abstracts of Reviews of Effects (DARE)</w:t>
            </w:r>
          </w:p>
        </w:tc>
        <w:tc>
          <w:tcPr>
            <w:tcW w:w="594" w:type="pct"/>
            <w:gridSpan w:val="3"/>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23 (28%)</w:t>
            </w:r>
          </w:p>
        </w:tc>
        <w:tc>
          <w:tcPr>
            <w:tcW w:w="594" w:type="pct"/>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22 (30%)</w:t>
            </w:r>
          </w:p>
        </w:tc>
        <w:tc>
          <w:tcPr>
            <w:tcW w:w="594" w:type="pct"/>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1 (10%)</w:t>
            </w:r>
          </w:p>
        </w:tc>
      </w:tr>
      <w:tr w:rsidR="00485C0F" w:rsidRPr="00124259" w:rsidTr="005316AB">
        <w:trPr>
          <w:cantSplit/>
        </w:trPr>
        <w:tc>
          <w:tcPr>
            <w:tcW w:w="1028" w:type="pct"/>
          </w:tcPr>
          <w:p w:rsidR="00485C0F" w:rsidRPr="00124259" w:rsidRDefault="00485C0F" w:rsidP="00485C0F">
            <w:pPr>
              <w:pStyle w:val="TabInhalt10PtQ"/>
              <w:spacing w:after="0"/>
              <w:rPr>
                <w:rFonts w:cs="Times New Roman"/>
                <w:b/>
                <w:sz w:val="18"/>
                <w:szCs w:val="18"/>
                <w:lang w:val="en-US"/>
              </w:rPr>
            </w:pPr>
          </w:p>
        </w:tc>
        <w:tc>
          <w:tcPr>
            <w:tcW w:w="2190" w:type="pct"/>
            <w:gridSpan w:val="2"/>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Centre for Reviews and Dissemination (CRD) Database</w:t>
            </w:r>
          </w:p>
        </w:tc>
        <w:tc>
          <w:tcPr>
            <w:tcW w:w="594" w:type="pct"/>
            <w:gridSpan w:val="3"/>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8 (10%)</w:t>
            </w:r>
          </w:p>
        </w:tc>
        <w:tc>
          <w:tcPr>
            <w:tcW w:w="594" w:type="pct"/>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8 (11%)</w:t>
            </w:r>
          </w:p>
        </w:tc>
        <w:tc>
          <w:tcPr>
            <w:tcW w:w="594" w:type="pct"/>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485C0F" w:rsidRPr="00124259" w:rsidTr="0091570A">
        <w:trPr>
          <w:cantSplit/>
        </w:trPr>
        <w:tc>
          <w:tcPr>
            <w:tcW w:w="1028" w:type="pct"/>
            <w:shd w:val="clear" w:color="auto" w:fill="BFBFBF" w:themeFill="background1" w:themeFillShade="BF"/>
          </w:tcPr>
          <w:p w:rsidR="00485C0F" w:rsidRPr="00124259" w:rsidRDefault="00485C0F" w:rsidP="00485C0F">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Cochrane Methodology Register (CMR)</w:t>
            </w:r>
          </w:p>
        </w:tc>
        <w:tc>
          <w:tcPr>
            <w:tcW w:w="594" w:type="pct"/>
            <w:gridSpan w:val="3"/>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4 (5%)</w:t>
            </w:r>
          </w:p>
        </w:tc>
        <w:tc>
          <w:tcPr>
            <w:tcW w:w="594" w:type="pct"/>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4 (5%)</w:t>
            </w:r>
          </w:p>
        </w:tc>
        <w:tc>
          <w:tcPr>
            <w:tcW w:w="594" w:type="pct"/>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485C0F" w:rsidRPr="00124259" w:rsidTr="005316AB">
        <w:trPr>
          <w:cantSplit/>
        </w:trPr>
        <w:tc>
          <w:tcPr>
            <w:tcW w:w="1028" w:type="pct"/>
          </w:tcPr>
          <w:p w:rsidR="00485C0F" w:rsidRPr="00124259" w:rsidRDefault="00485C0F" w:rsidP="00485C0F">
            <w:pPr>
              <w:pStyle w:val="TabInhalt10PtQ"/>
              <w:spacing w:after="0"/>
              <w:rPr>
                <w:rFonts w:cs="Times New Roman"/>
                <w:b/>
                <w:sz w:val="18"/>
                <w:szCs w:val="18"/>
                <w:lang w:val="en-US"/>
              </w:rPr>
            </w:pPr>
          </w:p>
        </w:tc>
        <w:tc>
          <w:tcPr>
            <w:tcW w:w="2190" w:type="pct"/>
            <w:gridSpan w:val="2"/>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Evidence-Based Medicine (EBM) Reviews</w:t>
            </w:r>
          </w:p>
        </w:tc>
        <w:tc>
          <w:tcPr>
            <w:tcW w:w="594" w:type="pct"/>
            <w:gridSpan w:val="3"/>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3 (4%)</w:t>
            </w:r>
          </w:p>
        </w:tc>
        <w:tc>
          <w:tcPr>
            <w:tcW w:w="594" w:type="pct"/>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3 (4%)</w:t>
            </w:r>
          </w:p>
        </w:tc>
        <w:tc>
          <w:tcPr>
            <w:tcW w:w="594" w:type="pct"/>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485C0F" w:rsidRPr="00124259" w:rsidTr="0091570A">
        <w:trPr>
          <w:cantSplit/>
        </w:trPr>
        <w:tc>
          <w:tcPr>
            <w:tcW w:w="1028" w:type="pct"/>
            <w:shd w:val="clear" w:color="auto" w:fill="BFBFBF" w:themeFill="background1" w:themeFillShade="BF"/>
          </w:tcPr>
          <w:p w:rsidR="00485C0F" w:rsidRPr="00124259" w:rsidRDefault="00485C0F" w:rsidP="00485C0F">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Planned and Ongoing Projects (POP) Database</w:t>
            </w:r>
          </w:p>
        </w:tc>
        <w:tc>
          <w:tcPr>
            <w:tcW w:w="594" w:type="pct"/>
            <w:gridSpan w:val="3"/>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2 (2%)</w:t>
            </w:r>
          </w:p>
        </w:tc>
        <w:tc>
          <w:tcPr>
            <w:tcW w:w="594" w:type="pct"/>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2 (3%)</w:t>
            </w:r>
          </w:p>
        </w:tc>
        <w:tc>
          <w:tcPr>
            <w:tcW w:w="594" w:type="pct"/>
            <w:shd w:val="clear" w:color="auto" w:fill="BFBFBF" w:themeFill="background1" w:themeFillShade="BF"/>
          </w:tcPr>
          <w:p w:rsidR="00485C0F" w:rsidRPr="00124259" w:rsidRDefault="00485C0F"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221E3D" w:rsidRPr="00124259" w:rsidTr="0091570A">
        <w:trPr>
          <w:cantSplit/>
        </w:trPr>
        <w:tc>
          <w:tcPr>
            <w:tcW w:w="1028" w:type="pct"/>
            <w:shd w:val="clear" w:color="auto" w:fill="auto"/>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auto"/>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Specific databases</w:t>
            </w:r>
          </w:p>
        </w:tc>
        <w:tc>
          <w:tcPr>
            <w:tcW w:w="594" w:type="pct"/>
            <w:gridSpan w:val="3"/>
            <w:shd w:val="clear" w:color="auto" w:fill="auto"/>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27 (33%)</w:t>
            </w:r>
          </w:p>
        </w:tc>
        <w:tc>
          <w:tcPr>
            <w:tcW w:w="594" w:type="pct"/>
            <w:shd w:val="clear" w:color="auto" w:fill="auto"/>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21 (29%)</w:t>
            </w:r>
          </w:p>
        </w:tc>
        <w:tc>
          <w:tcPr>
            <w:tcW w:w="594" w:type="pct"/>
            <w:shd w:val="clear" w:color="auto" w:fill="auto"/>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6 (60%)</w:t>
            </w:r>
          </w:p>
        </w:tc>
      </w:tr>
      <w:tr w:rsidR="000B0AFC" w:rsidRPr="00124259" w:rsidTr="005316AB">
        <w:trPr>
          <w:cantSplit/>
        </w:trPr>
        <w:tc>
          <w:tcPr>
            <w:tcW w:w="1028" w:type="pct"/>
            <w:shd w:val="clear" w:color="auto" w:fill="BFBFBF" w:themeFill="background1" w:themeFillShade="BF"/>
          </w:tcPr>
          <w:p w:rsidR="000B0AFC" w:rsidRPr="00124259" w:rsidRDefault="000B0AFC" w:rsidP="000B0AFC">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 xml:space="preserve">CINAHL </w:t>
            </w:r>
          </w:p>
        </w:tc>
        <w:tc>
          <w:tcPr>
            <w:tcW w:w="594" w:type="pct"/>
            <w:gridSpan w:val="3"/>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23 (28%)</w:t>
            </w:r>
          </w:p>
        </w:tc>
        <w:tc>
          <w:tcPr>
            <w:tcW w:w="594" w:type="pct"/>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17 (23%)</w:t>
            </w:r>
          </w:p>
        </w:tc>
        <w:tc>
          <w:tcPr>
            <w:tcW w:w="594" w:type="pct"/>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6 (60%)</w:t>
            </w:r>
          </w:p>
        </w:tc>
      </w:tr>
      <w:tr w:rsidR="000B0AFC" w:rsidRPr="00124259" w:rsidTr="0091570A">
        <w:trPr>
          <w:cantSplit/>
        </w:trPr>
        <w:tc>
          <w:tcPr>
            <w:tcW w:w="1028" w:type="pct"/>
            <w:shd w:val="clear" w:color="auto" w:fill="auto"/>
          </w:tcPr>
          <w:p w:rsidR="000B0AFC" w:rsidRPr="00124259" w:rsidRDefault="000B0AFC" w:rsidP="000B0AFC">
            <w:pPr>
              <w:pStyle w:val="TabInhalt10PtQ"/>
              <w:spacing w:after="0"/>
              <w:rPr>
                <w:rFonts w:cs="Times New Roman"/>
                <w:b/>
                <w:sz w:val="18"/>
                <w:szCs w:val="18"/>
                <w:lang w:val="en-US"/>
              </w:rPr>
            </w:pPr>
          </w:p>
        </w:tc>
        <w:tc>
          <w:tcPr>
            <w:tcW w:w="2190" w:type="pct"/>
            <w:gridSpan w:val="2"/>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PsycINFO</w:t>
            </w:r>
          </w:p>
        </w:tc>
        <w:tc>
          <w:tcPr>
            <w:tcW w:w="594" w:type="pct"/>
            <w:gridSpan w:val="3"/>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14 (17%)</w:t>
            </w:r>
          </w:p>
        </w:tc>
        <w:tc>
          <w:tcPr>
            <w:tcW w:w="594" w:type="pct"/>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14 (19%)</w:t>
            </w:r>
          </w:p>
        </w:tc>
        <w:tc>
          <w:tcPr>
            <w:tcW w:w="594" w:type="pct"/>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0B0AFC" w:rsidRPr="00124259" w:rsidTr="005316AB">
        <w:trPr>
          <w:cantSplit/>
        </w:trPr>
        <w:tc>
          <w:tcPr>
            <w:tcW w:w="1028" w:type="pct"/>
            <w:shd w:val="clear" w:color="auto" w:fill="BFBFBF" w:themeFill="background1" w:themeFillShade="BF"/>
          </w:tcPr>
          <w:p w:rsidR="000B0AFC" w:rsidRPr="00124259" w:rsidRDefault="000B0AFC" w:rsidP="000B0AFC">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Applied Social Science Index and Abstracts (ASSIA)</w:t>
            </w:r>
          </w:p>
        </w:tc>
        <w:tc>
          <w:tcPr>
            <w:tcW w:w="594" w:type="pct"/>
            <w:gridSpan w:val="3"/>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2 (2%)</w:t>
            </w:r>
          </w:p>
        </w:tc>
        <w:tc>
          <w:tcPr>
            <w:tcW w:w="594" w:type="pct"/>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2 (3%)</w:t>
            </w:r>
          </w:p>
        </w:tc>
        <w:tc>
          <w:tcPr>
            <w:tcW w:w="594" w:type="pct"/>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0B0AFC" w:rsidRPr="00124259" w:rsidTr="0091570A">
        <w:trPr>
          <w:cantSplit/>
        </w:trPr>
        <w:tc>
          <w:tcPr>
            <w:tcW w:w="1028" w:type="pct"/>
            <w:shd w:val="clear" w:color="auto" w:fill="auto"/>
          </w:tcPr>
          <w:p w:rsidR="000B0AFC" w:rsidRPr="00124259" w:rsidRDefault="000B0AFC" w:rsidP="000B0AFC">
            <w:pPr>
              <w:pStyle w:val="TabInhalt10PtQ"/>
              <w:spacing w:after="0"/>
              <w:rPr>
                <w:rFonts w:cs="Times New Roman"/>
                <w:b/>
                <w:sz w:val="18"/>
                <w:szCs w:val="18"/>
                <w:lang w:val="en-US"/>
              </w:rPr>
            </w:pPr>
          </w:p>
        </w:tc>
        <w:tc>
          <w:tcPr>
            <w:tcW w:w="2190" w:type="pct"/>
            <w:gridSpan w:val="2"/>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 xml:space="preserve">Global Resource for </w:t>
            </w:r>
            <w:proofErr w:type="spellStart"/>
            <w:r w:rsidRPr="00124259">
              <w:rPr>
                <w:rFonts w:cs="Times New Roman"/>
                <w:i/>
                <w:szCs w:val="20"/>
                <w:lang w:val="en-US"/>
              </w:rPr>
              <w:t>EczemA</w:t>
            </w:r>
            <w:proofErr w:type="spellEnd"/>
            <w:r w:rsidRPr="00124259">
              <w:rPr>
                <w:rFonts w:cs="Times New Roman"/>
                <w:i/>
                <w:szCs w:val="20"/>
                <w:lang w:val="en-US"/>
              </w:rPr>
              <w:t xml:space="preserve"> Trials (GREAT) Database</w:t>
            </w:r>
          </w:p>
        </w:tc>
        <w:tc>
          <w:tcPr>
            <w:tcW w:w="594" w:type="pct"/>
            <w:gridSpan w:val="3"/>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0B0AFC" w:rsidRPr="00124259" w:rsidTr="005316AB">
        <w:trPr>
          <w:cantSplit/>
        </w:trPr>
        <w:tc>
          <w:tcPr>
            <w:tcW w:w="1028" w:type="pct"/>
            <w:shd w:val="clear" w:color="auto" w:fill="BFBFBF" w:themeFill="background1" w:themeFillShade="BF"/>
          </w:tcPr>
          <w:p w:rsidR="000B0AFC" w:rsidRPr="00124259" w:rsidRDefault="000B0AFC" w:rsidP="000B0AFC">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Allied and Complementary Medicine Database (AMED)</w:t>
            </w:r>
          </w:p>
        </w:tc>
        <w:tc>
          <w:tcPr>
            <w:tcW w:w="594" w:type="pct"/>
            <w:gridSpan w:val="3"/>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0B0AFC" w:rsidRPr="00124259" w:rsidTr="0091570A">
        <w:trPr>
          <w:cantSplit/>
        </w:trPr>
        <w:tc>
          <w:tcPr>
            <w:tcW w:w="1028" w:type="pct"/>
            <w:shd w:val="clear" w:color="auto" w:fill="auto"/>
          </w:tcPr>
          <w:p w:rsidR="000B0AFC" w:rsidRPr="00124259" w:rsidRDefault="000B0AFC" w:rsidP="000B0AFC">
            <w:pPr>
              <w:pStyle w:val="TabInhalt10PtQ"/>
              <w:spacing w:after="0"/>
              <w:rPr>
                <w:rFonts w:cs="Times New Roman"/>
                <w:b/>
                <w:sz w:val="18"/>
                <w:szCs w:val="18"/>
                <w:lang w:val="en-US"/>
              </w:rPr>
            </w:pPr>
          </w:p>
        </w:tc>
        <w:tc>
          <w:tcPr>
            <w:tcW w:w="2190" w:type="pct"/>
            <w:gridSpan w:val="2"/>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Nursing Database</w:t>
            </w:r>
          </w:p>
        </w:tc>
        <w:tc>
          <w:tcPr>
            <w:tcW w:w="594" w:type="pct"/>
            <w:gridSpan w:val="3"/>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0B0AFC" w:rsidRPr="00124259" w:rsidTr="005316AB">
        <w:trPr>
          <w:cantSplit/>
        </w:trPr>
        <w:tc>
          <w:tcPr>
            <w:tcW w:w="1028" w:type="pct"/>
            <w:shd w:val="clear" w:color="auto" w:fill="BFBFBF" w:themeFill="background1" w:themeFillShade="BF"/>
          </w:tcPr>
          <w:p w:rsidR="000B0AFC" w:rsidRPr="00124259" w:rsidRDefault="000B0AFC" w:rsidP="000B0AFC">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International Bibliography for the Social Sciences (IBSS)</w:t>
            </w:r>
          </w:p>
        </w:tc>
        <w:tc>
          <w:tcPr>
            <w:tcW w:w="594" w:type="pct"/>
            <w:gridSpan w:val="3"/>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0B0AFC" w:rsidRPr="00124259" w:rsidTr="0091570A">
        <w:trPr>
          <w:cantSplit/>
        </w:trPr>
        <w:tc>
          <w:tcPr>
            <w:tcW w:w="1028" w:type="pct"/>
            <w:shd w:val="clear" w:color="auto" w:fill="auto"/>
          </w:tcPr>
          <w:p w:rsidR="000B0AFC" w:rsidRPr="00124259" w:rsidRDefault="000B0AFC" w:rsidP="000B0AFC">
            <w:pPr>
              <w:pStyle w:val="TabInhalt10PtQ"/>
              <w:spacing w:after="0"/>
              <w:rPr>
                <w:rFonts w:cs="Times New Roman"/>
                <w:b/>
                <w:sz w:val="18"/>
                <w:szCs w:val="18"/>
                <w:lang w:val="en-US"/>
              </w:rPr>
            </w:pPr>
          </w:p>
        </w:tc>
        <w:tc>
          <w:tcPr>
            <w:tcW w:w="2190" w:type="pct"/>
            <w:gridSpan w:val="2"/>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Education Resources Information Center (ERIC)</w:t>
            </w:r>
          </w:p>
        </w:tc>
        <w:tc>
          <w:tcPr>
            <w:tcW w:w="594" w:type="pct"/>
            <w:gridSpan w:val="3"/>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auto"/>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0B0AFC" w:rsidRPr="00124259" w:rsidTr="005316AB">
        <w:trPr>
          <w:cantSplit/>
        </w:trPr>
        <w:tc>
          <w:tcPr>
            <w:tcW w:w="1028" w:type="pct"/>
            <w:shd w:val="clear" w:color="auto" w:fill="BFBFBF" w:themeFill="background1" w:themeFillShade="BF"/>
          </w:tcPr>
          <w:p w:rsidR="000B0AFC" w:rsidRPr="00124259" w:rsidRDefault="000B0AFC" w:rsidP="000B0AFC">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Physiotherapy Evidence Database (</w:t>
            </w:r>
            <w:proofErr w:type="spellStart"/>
            <w:r w:rsidRPr="00124259">
              <w:rPr>
                <w:rFonts w:cs="Times New Roman"/>
                <w:i/>
                <w:szCs w:val="20"/>
                <w:lang w:val="en-US"/>
              </w:rPr>
              <w:t>PEDro</w:t>
            </w:r>
            <w:proofErr w:type="spellEnd"/>
            <w:r w:rsidRPr="00124259">
              <w:rPr>
                <w:rFonts w:cs="Times New Roman"/>
                <w:i/>
                <w:szCs w:val="20"/>
                <w:lang w:val="en-US"/>
              </w:rPr>
              <w:t>)</w:t>
            </w:r>
          </w:p>
        </w:tc>
        <w:tc>
          <w:tcPr>
            <w:tcW w:w="594" w:type="pct"/>
            <w:gridSpan w:val="3"/>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1 (1%)</w:t>
            </w:r>
          </w:p>
        </w:tc>
        <w:tc>
          <w:tcPr>
            <w:tcW w:w="594" w:type="pct"/>
            <w:shd w:val="clear" w:color="auto" w:fill="BFBFBF" w:themeFill="background1" w:themeFillShade="BF"/>
          </w:tcPr>
          <w:p w:rsidR="000B0AFC" w:rsidRPr="00124259" w:rsidRDefault="000B0AFC" w:rsidP="0091570A">
            <w:pPr>
              <w:pStyle w:val="TabInhalt10PtQ"/>
              <w:spacing w:after="0"/>
              <w:jc w:val="right"/>
              <w:rPr>
                <w:rFonts w:cs="Times New Roman"/>
                <w:i/>
                <w:sz w:val="18"/>
                <w:szCs w:val="18"/>
                <w:lang w:val="en-US"/>
              </w:rPr>
            </w:pPr>
            <w:r w:rsidRPr="00124259">
              <w:rPr>
                <w:rFonts w:cs="Times New Roman"/>
                <w:i/>
                <w:szCs w:val="20"/>
                <w:lang w:val="en-US"/>
              </w:rPr>
              <w:t>0</w:t>
            </w:r>
          </w:p>
        </w:tc>
      </w:tr>
      <w:tr w:rsidR="00221E3D" w:rsidRPr="00124259" w:rsidTr="005316AB">
        <w:trPr>
          <w:cantSplit/>
        </w:trPr>
        <w:tc>
          <w:tcPr>
            <w:tcW w:w="1028" w:type="pct"/>
          </w:tcPr>
          <w:p w:rsidR="00221E3D" w:rsidRPr="00124259" w:rsidRDefault="00221E3D" w:rsidP="00221E3D">
            <w:pPr>
              <w:pStyle w:val="TabInhalt10PtQ"/>
              <w:spacing w:after="0"/>
              <w:rPr>
                <w:rFonts w:cs="Times New Roman"/>
                <w:b/>
                <w:sz w:val="18"/>
                <w:szCs w:val="18"/>
                <w:lang w:val="en-US"/>
              </w:rPr>
            </w:pPr>
          </w:p>
        </w:tc>
        <w:tc>
          <w:tcPr>
            <w:tcW w:w="2190" w:type="pct"/>
            <w:gridSpan w:val="2"/>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Citation index (SSCI/SCI)</w:t>
            </w:r>
          </w:p>
        </w:tc>
        <w:tc>
          <w:tcPr>
            <w:tcW w:w="594" w:type="pct"/>
            <w:gridSpan w:val="3"/>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8 (10%)</w:t>
            </w:r>
          </w:p>
        </w:tc>
        <w:tc>
          <w:tcPr>
            <w:tcW w:w="594" w:type="pct"/>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8 (11%)</w:t>
            </w:r>
          </w:p>
        </w:tc>
        <w:tc>
          <w:tcPr>
            <w:tcW w:w="594" w:type="pct"/>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0</w:t>
            </w:r>
          </w:p>
        </w:tc>
      </w:tr>
      <w:tr w:rsidR="00221E3D" w:rsidRPr="00124259" w:rsidTr="005316AB">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r w:rsidRPr="00124259">
              <w:rPr>
                <w:rFonts w:cs="Times New Roman"/>
                <w:b/>
                <w:sz w:val="18"/>
                <w:szCs w:val="18"/>
                <w:lang w:val="en-US"/>
              </w:rPr>
              <w:t>Other sources searched</w:t>
            </w:r>
          </w:p>
        </w:tc>
        <w:tc>
          <w:tcPr>
            <w:tcW w:w="594" w:type="pct"/>
            <w:gridSpan w:val="3"/>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68 (82%)</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62 (85%)</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6 (60%)</w:t>
            </w:r>
          </w:p>
        </w:tc>
      </w:tr>
      <w:tr w:rsidR="00221E3D" w:rsidRPr="00124259" w:rsidTr="005316AB">
        <w:trPr>
          <w:cantSplit/>
        </w:trPr>
        <w:tc>
          <w:tcPr>
            <w:tcW w:w="1028" w:type="pct"/>
          </w:tcPr>
          <w:p w:rsidR="00221E3D" w:rsidRPr="00124259" w:rsidRDefault="00221E3D" w:rsidP="00221E3D">
            <w:pPr>
              <w:pStyle w:val="TabInhalt10PtQ"/>
              <w:spacing w:after="0"/>
              <w:rPr>
                <w:rFonts w:cs="Times New Roman"/>
                <w:b/>
                <w:sz w:val="18"/>
                <w:szCs w:val="18"/>
                <w:lang w:val="en-US"/>
              </w:rPr>
            </w:pPr>
          </w:p>
        </w:tc>
        <w:tc>
          <w:tcPr>
            <w:tcW w:w="2190" w:type="pct"/>
            <w:gridSpan w:val="2"/>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Online search</w:t>
            </w:r>
          </w:p>
        </w:tc>
        <w:tc>
          <w:tcPr>
            <w:tcW w:w="594" w:type="pct"/>
            <w:gridSpan w:val="3"/>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41 (49%)</w:t>
            </w:r>
          </w:p>
        </w:tc>
        <w:tc>
          <w:tcPr>
            <w:tcW w:w="594" w:type="pct"/>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36 (49%)</w:t>
            </w:r>
          </w:p>
        </w:tc>
        <w:tc>
          <w:tcPr>
            <w:tcW w:w="594" w:type="pct"/>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5 (50%)</w:t>
            </w:r>
          </w:p>
        </w:tc>
      </w:tr>
      <w:tr w:rsidR="00221E3D" w:rsidRPr="00124259" w:rsidTr="005316AB">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Hand search in selected journals</w:t>
            </w:r>
          </w:p>
        </w:tc>
        <w:tc>
          <w:tcPr>
            <w:tcW w:w="594" w:type="pct"/>
            <w:gridSpan w:val="3"/>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2 (2%)</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2 (3%)</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0</w:t>
            </w:r>
          </w:p>
        </w:tc>
      </w:tr>
      <w:tr w:rsidR="00221E3D" w:rsidRPr="00124259" w:rsidTr="005316AB">
        <w:trPr>
          <w:cantSplit/>
        </w:trPr>
        <w:tc>
          <w:tcPr>
            <w:tcW w:w="1028" w:type="pct"/>
          </w:tcPr>
          <w:p w:rsidR="00221E3D" w:rsidRPr="00124259" w:rsidRDefault="00221E3D" w:rsidP="00221E3D">
            <w:pPr>
              <w:pStyle w:val="TabInhalt10PtQ"/>
              <w:spacing w:after="0"/>
              <w:rPr>
                <w:rFonts w:cs="Times New Roman"/>
                <w:b/>
                <w:sz w:val="18"/>
                <w:szCs w:val="18"/>
                <w:lang w:val="en-US"/>
              </w:rPr>
            </w:pPr>
          </w:p>
        </w:tc>
        <w:tc>
          <w:tcPr>
            <w:tcW w:w="2190" w:type="pct"/>
            <w:gridSpan w:val="2"/>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Reference lists</w:t>
            </w:r>
          </w:p>
        </w:tc>
        <w:tc>
          <w:tcPr>
            <w:tcW w:w="594" w:type="pct"/>
            <w:gridSpan w:val="3"/>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47 (57%)</w:t>
            </w:r>
          </w:p>
        </w:tc>
        <w:tc>
          <w:tcPr>
            <w:tcW w:w="594" w:type="pct"/>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46 (63%)</w:t>
            </w:r>
          </w:p>
        </w:tc>
        <w:tc>
          <w:tcPr>
            <w:tcW w:w="594" w:type="pct"/>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1 (10%)</w:t>
            </w:r>
          </w:p>
        </w:tc>
      </w:tr>
      <w:tr w:rsidR="00221E3D" w:rsidRPr="00124259" w:rsidTr="005316AB">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Contact experts or corresponding authors of included studies</w:t>
            </w:r>
          </w:p>
        </w:tc>
        <w:tc>
          <w:tcPr>
            <w:tcW w:w="594" w:type="pct"/>
            <w:gridSpan w:val="3"/>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9 (11%)</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9 (12%)</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0</w:t>
            </w:r>
          </w:p>
        </w:tc>
      </w:tr>
      <w:tr w:rsidR="00221E3D" w:rsidRPr="00124259" w:rsidTr="005316AB">
        <w:trPr>
          <w:cantSplit/>
        </w:trPr>
        <w:tc>
          <w:tcPr>
            <w:tcW w:w="1028" w:type="pct"/>
          </w:tcPr>
          <w:p w:rsidR="00221E3D" w:rsidRPr="00124259" w:rsidRDefault="00221E3D" w:rsidP="00221E3D">
            <w:pPr>
              <w:pStyle w:val="TabInhalt10PtQ"/>
              <w:spacing w:after="0"/>
              <w:rPr>
                <w:rFonts w:cs="Times New Roman"/>
                <w:b/>
                <w:sz w:val="18"/>
                <w:szCs w:val="18"/>
                <w:lang w:val="en-US"/>
              </w:rPr>
            </w:pPr>
          </w:p>
        </w:tc>
        <w:tc>
          <w:tcPr>
            <w:tcW w:w="2190" w:type="pct"/>
            <w:gridSpan w:val="2"/>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Contact manufacturers</w:t>
            </w:r>
          </w:p>
        </w:tc>
        <w:tc>
          <w:tcPr>
            <w:tcW w:w="594" w:type="pct"/>
            <w:gridSpan w:val="3"/>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4 (5%)</w:t>
            </w:r>
          </w:p>
        </w:tc>
        <w:tc>
          <w:tcPr>
            <w:tcW w:w="594" w:type="pct"/>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4 (5%)</w:t>
            </w:r>
          </w:p>
        </w:tc>
        <w:tc>
          <w:tcPr>
            <w:tcW w:w="594" w:type="pct"/>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0</w:t>
            </w:r>
          </w:p>
        </w:tc>
      </w:tr>
      <w:tr w:rsidR="00221E3D" w:rsidRPr="00124259" w:rsidTr="005316AB">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r w:rsidRPr="00124259">
              <w:rPr>
                <w:rFonts w:cs="Times New Roman"/>
                <w:b/>
                <w:sz w:val="18"/>
                <w:szCs w:val="18"/>
                <w:lang w:val="en-US"/>
              </w:rPr>
              <w:t>Economic search terms/filters</w:t>
            </w:r>
          </w:p>
        </w:tc>
        <w:tc>
          <w:tcPr>
            <w:tcW w:w="21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Economic search terms/filters</w:t>
            </w:r>
          </w:p>
        </w:tc>
        <w:tc>
          <w:tcPr>
            <w:tcW w:w="594" w:type="pct"/>
            <w:gridSpan w:val="3"/>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sz w:val="18"/>
                <w:szCs w:val="18"/>
              </w:rPr>
              <w:t>45 (54%)</w:t>
            </w:r>
          </w:p>
        </w:tc>
        <w:tc>
          <w:tcPr>
            <w:tcW w:w="594" w:type="pct"/>
            <w:shd w:val="clear" w:color="auto" w:fill="BFBFBF" w:themeFill="background1" w:themeFillShade="BF"/>
          </w:tcPr>
          <w:p w:rsidR="00221E3D" w:rsidRPr="00124259" w:rsidRDefault="00221E3D" w:rsidP="00221E3D">
            <w:pPr>
              <w:pStyle w:val="TabInhalt10PtQ"/>
              <w:spacing w:after="0"/>
              <w:rPr>
                <w:sz w:val="18"/>
                <w:szCs w:val="18"/>
              </w:rPr>
            </w:pPr>
            <w:r w:rsidRPr="00124259">
              <w:rPr>
                <w:sz w:val="18"/>
                <w:szCs w:val="18"/>
              </w:rPr>
              <w:t>40 (55%)</w:t>
            </w:r>
          </w:p>
        </w:tc>
        <w:tc>
          <w:tcPr>
            <w:tcW w:w="594" w:type="pct"/>
            <w:shd w:val="clear" w:color="auto" w:fill="BFBFBF" w:themeFill="background1" w:themeFillShade="BF"/>
          </w:tcPr>
          <w:p w:rsidR="00221E3D" w:rsidRPr="00124259" w:rsidRDefault="00221E3D" w:rsidP="00221E3D">
            <w:pPr>
              <w:pStyle w:val="TabInhalt10PtQ"/>
              <w:spacing w:after="0"/>
              <w:rPr>
                <w:sz w:val="18"/>
                <w:szCs w:val="18"/>
              </w:rPr>
            </w:pPr>
            <w:r w:rsidRPr="00124259">
              <w:rPr>
                <w:sz w:val="18"/>
                <w:szCs w:val="18"/>
              </w:rPr>
              <w:t>5 (50%)</w:t>
            </w:r>
          </w:p>
        </w:tc>
      </w:tr>
      <w:tr w:rsidR="00221E3D" w:rsidRPr="00124259" w:rsidTr="0091570A">
        <w:trPr>
          <w:cantSplit/>
        </w:trPr>
        <w:tc>
          <w:tcPr>
            <w:tcW w:w="1028" w:type="pct"/>
          </w:tcPr>
          <w:p w:rsidR="00221E3D" w:rsidRPr="00124259" w:rsidRDefault="00221E3D" w:rsidP="00221E3D">
            <w:pPr>
              <w:pStyle w:val="TabInhalt10PtQ"/>
              <w:spacing w:after="0"/>
              <w:rPr>
                <w:rFonts w:cs="Times New Roman"/>
                <w:b/>
                <w:sz w:val="18"/>
                <w:szCs w:val="18"/>
                <w:lang w:val="en-US"/>
              </w:rPr>
            </w:pPr>
          </w:p>
        </w:tc>
        <w:tc>
          <w:tcPr>
            <w:tcW w:w="2190" w:type="pct"/>
            <w:gridSpan w:val="2"/>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Published economic filter</w:t>
            </w:r>
          </w:p>
        </w:tc>
        <w:tc>
          <w:tcPr>
            <w:tcW w:w="594" w:type="pct"/>
            <w:gridSpan w:val="3"/>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8 (18%)</w:t>
            </w:r>
          </w:p>
        </w:tc>
        <w:tc>
          <w:tcPr>
            <w:tcW w:w="594" w:type="pct"/>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5 (13%)</w:t>
            </w:r>
          </w:p>
        </w:tc>
        <w:tc>
          <w:tcPr>
            <w:tcW w:w="594" w:type="pct"/>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3 (60%)</w:t>
            </w:r>
          </w:p>
        </w:tc>
      </w:tr>
      <w:tr w:rsidR="00221E3D" w:rsidRPr="00124259" w:rsidTr="0091570A">
        <w:trPr>
          <w:cantSplit/>
          <w:trHeight w:val="113"/>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413B3B">
            <w:pPr>
              <w:pStyle w:val="TabInhalt10PtQ"/>
              <w:spacing w:after="0"/>
              <w:jc w:val="right"/>
              <w:rPr>
                <w:rFonts w:cs="Times New Roman"/>
                <w:i/>
                <w:sz w:val="18"/>
                <w:szCs w:val="18"/>
                <w:lang w:val="en-US"/>
              </w:rPr>
            </w:pPr>
            <w:r w:rsidRPr="00124259">
              <w:rPr>
                <w:rFonts w:cs="Times New Roman"/>
                <w:i/>
                <w:sz w:val="18"/>
                <w:szCs w:val="18"/>
                <w:lang w:val="en-US"/>
              </w:rPr>
              <w:t>own Boolean search string with economic term</w:t>
            </w:r>
          </w:p>
        </w:tc>
        <w:tc>
          <w:tcPr>
            <w:tcW w:w="594" w:type="pct"/>
            <w:gridSpan w:val="3"/>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37 (82%)</w:t>
            </w:r>
          </w:p>
        </w:tc>
        <w:tc>
          <w:tcPr>
            <w:tcW w:w="594" w:type="pct"/>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35 (88%)</w:t>
            </w:r>
          </w:p>
        </w:tc>
        <w:tc>
          <w:tcPr>
            <w:tcW w:w="594" w:type="pct"/>
            <w:shd w:val="clear" w:color="auto" w:fill="BFBFBF" w:themeFill="background1" w:themeFillShade="BF"/>
          </w:tcPr>
          <w:p w:rsidR="00221E3D" w:rsidRPr="00124259" w:rsidRDefault="00221E3D" w:rsidP="00221E3D">
            <w:pPr>
              <w:pStyle w:val="TabInhalt10PtQ"/>
              <w:spacing w:after="0" w:line="360" w:lineRule="auto"/>
              <w:jc w:val="right"/>
              <w:rPr>
                <w:rFonts w:cs="Times New Roman"/>
                <w:i/>
                <w:sz w:val="18"/>
                <w:szCs w:val="18"/>
                <w:lang w:val="en-US"/>
              </w:rPr>
            </w:pPr>
            <w:r w:rsidRPr="00124259">
              <w:rPr>
                <w:rFonts w:cs="Times New Roman"/>
                <w:i/>
                <w:sz w:val="18"/>
                <w:szCs w:val="18"/>
                <w:lang w:val="en-US"/>
              </w:rPr>
              <w:t>2 (40%)</w:t>
            </w:r>
          </w:p>
        </w:tc>
      </w:tr>
      <w:tr w:rsidR="00221E3D" w:rsidRPr="00124259" w:rsidTr="0091570A">
        <w:trPr>
          <w:cantSplit/>
        </w:trPr>
        <w:tc>
          <w:tcPr>
            <w:tcW w:w="1028" w:type="pct"/>
          </w:tcPr>
          <w:p w:rsidR="00221E3D" w:rsidRPr="00124259" w:rsidRDefault="00221E3D" w:rsidP="00221E3D">
            <w:pPr>
              <w:pStyle w:val="TabInhalt10PtQ"/>
              <w:spacing w:after="0"/>
              <w:rPr>
                <w:rFonts w:cs="Times New Roman"/>
                <w:b/>
                <w:sz w:val="18"/>
                <w:szCs w:val="18"/>
                <w:lang w:val="en-US"/>
              </w:rPr>
            </w:pPr>
            <w:r w:rsidRPr="00124259">
              <w:rPr>
                <w:rFonts w:cs="Times New Roman"/>
                <w:b/>
                <w:sz w:val="18"/>
                <w:szCs w:val="18"/>
                <w:lang w:val="en-US"/>
              </w:rPr>
              <w:t>Search limits</w:t>
            </w:r>
          </w:p>
        </w:tc>
        <w:tc>
          <w:tcPr>
            <w:tcW w:w="2190" w:type="pct"/>
            <w:gridSpan w:val="2"/>
          </w:tcPr>
          <w:p w:rsidR="00221E3D" w:rsidRPr="00124259" w:rsidRDefault="00221E3D" w:rsidP="00221E3D">
            <w:pPr>
              <w:pStyle w:val="TabInhalt10PtQ"/>
              <w:spacing w:after="0"/>
              <w:rPr>
                <w:rFonts w:cs="Times New Roman"/>
                <w:sz w:val="18"/>
                <w:szCs w:val="18"/>
                <w:lang w:val="en-US"/>
              </w:rPr>
            </w:pPr>
            <w:r w:rsidRPr="00124259">
              <w:rPr>
                <w:rFonts w:cs="Times New Roman"/>
                <w:b/>
                <w:sz w:val="18"/>
                <w:szCs w:val="18"/>
                <w:lang w:val="en-US"/>
              </w:rPr>
              <w:t>Number of limitations applied</w:t>
            </w:r>
          </w:p>
        </w:tc>
        <w:tc>
          <w:tcPr>
            <w:tcW w:w="590" w:type="pct"/>
            <w:gridSpan w:val="2"/>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 (0–6)</w:t>
            </w:r>
          </w:p>
        </w:tc>
        <w:tc>
          <w:tcPr>
            <w:tcW w:w="598" w:type="pct"/>
            <w:gridSpan w:val="2"/>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 (0–6)</w:t>
            </w:r>
          </w:p>
        </w:tc>
        <w:tc>
          <w:tcPr>
            <w:tcW w:w="594" w:type="pct"/>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 (0–6)</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At least one limitation applied</w:t>
            </w:r>
          </w:p>
        </w:tc>
        <w:tc>
          <w:tcPr>
            <w:tcW w:w="5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68 (82%)</w:t>
            </w:r>
          </w:p>
        </w:tc>
        <w:tc>
          <w:tcPr>
            <w:tcW w:w="598"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59 (81%)</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9 (90%)</w:t>
            </w:r>
          </w:p>
        </w:tc>
      </w:tr>
      <w:tr w:rsidR="00221E3D" w:rsidRPr="00124259" w:rsidTr="0091570A">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Publication date</w:t>
            </w:r>
          </w:p>
        </w:tc>
        <w:tc>
          <w:tcPr>
            <w:tcW w:w="590"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43 (52%)</w:t>
            </w:r>
          </w:p>
        </w:tc>
        <w:tc>
          <w:tcPr>
            <w:tcW w:w="598"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37 (51%)</w:t>
            </w:r>
          </w:p>
        </w:tc>
        <w:tc>
          <w:tcPr>
            <w:tcW w:w="594" w:type="pct"/>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6 (60%)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Update of previews SR</w:t>
            </w:r>
          </w:p>
        </w:tc>
        <w:tc>
          <w:tcPr>
            <w:tcW w:w="590"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8 (19%)</w:t>
            </w:r>
          </w:p>
        </w:tc>
        <w:tc>
          <w:tcPr>
            <w:tcW w:w="598"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8 (22%)</w:t>
            </w:r>
          </w:p>
        </w:tc>
        <w:tc>
          <w:tcPr>
            <w:tcW w:w="594" w:type="pct"/>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0</w:t>
            </w:r>
          </w:p>
        </w:tc>
      </w:tr>
      <w:tr w:rsidR="00221E3D" w:rsidRPr="00124259" w:rsidTr="0091570A">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 xml:space="preserve">Language </w:t>
            </w:r>
          </w:p>
        </w:tc>
        <w:tc>
          <w:tcPr>
            <w:tcW w:w="590"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46 (55%)</w:t>
            </w:r>
          </w:p>
        </w:tc>
        <w:tc>
          <w:tcPr>
            <w:tcW w:w="598"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39 (53%)</w:t>
            </w:r>
          </w:p>
        </w:tc>
        <w:tc>
          <w:tcPr>
            <w:tcW w:w="594" w:type="pct"/>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7 (70%)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English only</w:t>
            </w:r>
          </w:p>
        </w:tc>
        <w:tc>
          <w:tcPr>
            <w:tcW w:w="590"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33 (72%)</w:t>
            </w:r>
          </w:p>
        </w:tc>
        <w:tc>
          <w:tcPr>
            <w:tcW w:w="598"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26 (67%)</w:t>
            </w:r>
          </w:p>
        </w:tc>
        <w:tc>
          <w:tcPr>
            <w:tcW w:w="594" w:type="pct"/>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7 (100%)</w:t>
            </w:r>
          </w:p>
        </w:tc>
      </w:tr>
      <w:tr w:rsidR="00221E3D" w:rsidRPr="00124259" w:rsidTr="0091570A">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English + selected other</w:t>
            </w:r>
          </w:p>
        </w:tc>
        <w:tc>
          <w:tcPr>
            <w:tcW w:w="590" w:type="pct"/>
            <w:gridSpan w:val="2"/>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13 (28%)</w:t>
            </w:r>
          </w:p>
        </w:tc>
        <w:tc>
          <w:tcPr>
            <w:tcW w:w="598" w:type="pct"/>
            <w:gridSpan w:val="2"/>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13 (33%)</w:t>
            </w:r>
          </w:p>
        </w:tc>
        <w:tc>
          <w:tcPr>
            <w:tcW w:w="594" w:type="pct"/>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Human studies</w:t>
            </w:r>
          </w:p>
        </w:tc>
        <w:tc>
          <w:tcPr>
            <w:tcW w:w="5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37 (45%)</w:t>
            </w:r>
          </w:p>
        </w:tc>
        <w:tc>
          <w:tcPr>
            <w:tcW w:w="598"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32 (44%)</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5 (50%)</w:t>
            </w:r>
          </w:p>
        </w:tc>
      </w:tr>
      <w:tr w:rsidR="00221E3D" w:rsidRPr="00124259" w:rsidTr="0091570A">
        <w:trPr>
          <w:cantSplit/>
        </w:trPr>
        <w:tc>
          <w:tcPr>
            <w:tcW w:w="1028" w:type="pct"/>
            <w:tcBorders>
              <w:bottom w:val="single" w:sz="4" w:space="0" w:color="auto"/>
            </w:tcBorders>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tcBorders>
              <w:bottom w:val="single" w:sz="4" w:space="0" w:color="auto"/>
            </w:tcBorders>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Publication type</w:t>
            </w:r>
          </w:p>
        </w:tc>
        <w:tc>
          <w:tcPr>
            <w:tcW w:w="590" w:type="pct"/>
            <w:gridSpan w:val="2"/>
            <w:tcBorders>
              <w:bottom w:val="single" w:sz="4" w:space="0" w:color="auto"/>
            </w:tcBorders>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25 (30%)</w:t>
            </w:r>
          </w:p>
        </w:tc>
        <w:tc>
          <w:tcPr>
            <w:tcW w:w="598" w:type="pct"/>
            <w:gridSpan w:val="2"/>
            <w:tcBorders>
              <w:bottom w:val="single" w:sz="4" w:space="0" w:color="auto"/>
            </w:tcBorders>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21 (29%)</w:t>
            </w:r>
          </w:p>
        </w:tc>
        <w:tc>
          <w:tcPr>
            <w:tcW w:w="594" w:type="pct"/>
            <w:tcBorders>
              <w:bottom w:val="single" w:sz="4" w:space="0" w:color="auto"/>
            </w:tcBorders>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4 (40%)</w:t>
            </w:r>
          </w:p>
        </w:tc>
      </w:tr>
      <w:tr w:rsidR="00221E3D" w:rsidRPr="00124259" w:rsidTr="0091570A">
        <w:trPr>
          <w:cantSplit/>
        </w:trPr>
        <w:tc>
          <w:tcPr>
            <w:tcW w:w="1028" w:type="pct"/>
            <w:tcBorders>
              <w:top w:val="single" w:sz="4" w:space="0" w:color="auto"/>
            </w:tcBorders>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tcBorders>
              <w:top w:val="single" w:sz="4" w:space="0" w:color="auto"/>
            </w:tcBorders>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Study type</w:t>
            </w:r>
          </w:p>
        </w:tc>
        <w:tc>
          <w:tcPr>
            <w:tcW w:w="590" w:type="pct"/>
            <w:gridSpan w:val="2"/>
            <w:tcBorders>
              <w:top w:val="single" w:sz="4" w:space="0" w:color="auto"/>
            </w:tcBorders>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11 (13%)</w:t>
            </w:r>
          </w:p>
        </w:tc>
        <w:tc>
          <w:tcPr>
            <w:tcW w:w="598" w:type="pct"/>
            <w:gridSpan w:val="2"/>
            <w:tcBorders>
              <w:top w:val="single" w:sz="4" w:space="0" w:color="auto"/>
            </w:tcBorders>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7 (10%)</w:t>
            </w:r>
          </w:p>
        </w:tc>
        <w:tc>
          <w:tcPr>
            <w:tcW w:w="594" w:type="pct"/>
            <w:tcBorders>
              <w:top w:val="single" w:sz="4" w:space="0" w:color="auto"/>
            </w:tcBorders>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4 (40%)</w:t>
            </w:r>
          </w:p>
        </w:tc>
      </w:tr>
      <w:tr w:rsidR="00221E3D" w:rsidRPr="00124259" w:rsidTr="0091570A">
        <w:trPr>
          <w:cantSplit/>
        </w:trPr>
        <w:tc>
          <w:tcPr>
            <w:tcW w:w="3808" w:type="pct"/>
            <w:gridSpan w:val="5"/>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b/>
                <w:sz w:val="18"/>
                <w:szCs w:val="18"/>
                <w:lang w:val="en-US"/>
              </w:rPr>
              <w:t>Study Selection</w:t>
            </w:r>
          </w:p>
        </w:tc>
        <w:tc>
          <w:tcPr>
            <w:tcW w:w="598" w:type="pct"/>
            <w:gridSpan w:val="2"/>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594"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r w:rsidRPr="00124259">
              <w:rPr>
                <w:rFonts w:cs="Times New Roman"/>
                <w:b/>
                <w:sz w:val="18"/>
                <w:szCs w:val="18"/>
                <w:lang w:val="en-US"/>
              </w:rPr>
              <w:t>Reviewers involved in screening</w:t>
            </w:r>
          </w:p>
        </w:tc>
        <w:tc>
          <w:tcPr>
            <w:tcW w:w="21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Duplicate study selection</w:t>
            </w:r>
          </w:p>
        </w:tc>
        <w:tc>
          <w:tcPr>
            <w:tcW w:w="5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36 (43%)</w:t>
            </w:r>
          </w:p>
        </w:tc>
        <w:tc>
          <w:tcPr>
            <w:tcW w:w="598"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35 (48%)</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1 (10%)</w:t>
            </w:r>
          </w:p>
        </w:tc>
      </w:tr>
      <w:tr w:rsidR="00221E3D" w:rsidRPr="00124259" w:rsidTr="0091570A">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All identified studies screened independently by at least two reviewers</w:t>
            </w:r>
          </w:p>
        </w:tc>
        <w:tc>
          <w:tcPr>
            <w:tcW w:w="590" w:type="pct"/>
            <w:gridSpan w:val="2"/>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27 (75%)</w:t>
            </w:r>
          </w:p>
        </w:tc>
        <w:tc>
          <w:tcPr>
            <w:tcW w:w="598" w:type="pct"/>
            <w:gridSpan w:val="2"/>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26 (74%)</w:t>
            </w:r>
          </w:p>
        </w:tc>
        <w:tc>
          <w:tcPr>
            <w:tcW w:w="594" w:type="pct"/>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1 (100%)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Titles and abstracts screened by one reviewer</w:t>
            </w:r>
          </w:p>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Full-texts screened by two reviewers</w:t>
            </w:r>
          </w:p>
        </w:tc>
        <w:tc>
          <w:tcPr>
            <w:tcW w:w="590"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3 (8%)</w:t>
            </w:r>
          </w:p>
        </w:tc>
        <w:tc>
          <w:tcPr>
            <w:tcW w:w="598"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3 (9%)</w:t>
            </w:r>
          </w:p>
        </w:tc>
        <w:tc>
          <w:tcPr>
            <w:tcW w:w="594" w:type="pct"/>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0</w:t>
            </w:r>
          </w:p>
        </w:tc>
      </w:tr>
      <w:tr w:rsidR="00221E3D" w:rsidRPr="00124259" w:rsidTr="0091570A">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Titles and abstracts screened by one reviewer, quality assurance by second reviewer</w:t>
            </w:r>
          </w:p>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Full-texts screened by two reviewers</w:t>
            </w:r>
          </w:p>
        </w:tc>
        <w:tc>
          <w:tcPr>
            <w:tcW w:w="590" w:type="pct"/>
            <w:gridSpan w:val="2"/>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3 (8%)</w:t>
            </w:r>
          </w:p>
        </w:tc>
        <w:tc>
          <w:tcPr>
            <w:tcW w:w="598" w:type="pct"/>
            <w:gridSpan w:val="2"/>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3 (9%)</w:t>
            </w:r>
          </w:p>
        </w:tc>
        <w:tc>
          <w:tcPr>
            <w:tcW w:w="594" w:type="pct"/>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Titles and abstracts screened by two reviewers</w:t>
            </w:r>
          </w:p>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Full-texts screened by one reviewer</w:t>
            </w:r>
          </w:p>
        </w:tc>
        <w:tc>
          <w:tcPr>
            <w:tcW w:w="590"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1 (3%)</w:t>
            </w:r>
          </w:p>
        </w:tc>
        <w:tc>
          <w:tcPr>
            <w:tcW w:w="598"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1 (3%)</w:t>
            </w:r>
          </w:p>
        </w:tc>
        <w:tc>
          <w:tcPr>
            <w:tcW w:w="594" w:type="pct"/>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0</w:t>
            </w:r>
          </w:p>
        </w:tc>
      </w:tr>
      <w:tr w:rsidR="00221E3D" w:rsidRPr="00124259" w:rsidTr="0091570A">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Titles and abstracts screened by two reviewers</w:t>
            </w:r>
          </w:p>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Full-texts screened by one reviewer, quality assurance by second reviewer</w:t>
            </w:r>
          </w:p>
        </w:tc>
        <w:tc>
          <w:tcPr>
            <w:tcW w:w="590" w:type="pct"/>
            <w:gridSpan w:val="2"/>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2 (6%)</w:t>
            </w:r>
          </w:p>
        </w:tc>
        <w:tc>
          <w:tcPr>
            <w:tcW w:w="598" w:type="pct"/>
            <w:gridSpan w:val="2"/>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2 (6%)</w:t>
            </w:r>
          </w:p>
        </w:tc>
        <w:tc>
          <w:tcPr>
            <w:tcW w:w="594" w:type="pct"/>
            <w:shd w:val="clear" w:color="auto" w:fill="FFFFFF" w:themeFill="background1"/>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 xml:space="preserve">Mechanism to resolve disagreement reported </w:t>
            </w:r>
          </w:p>
        </w:tc>
        <w:tc>
          <w:tcPr>
            <w:tcW w:w="590"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22 (61%)</w:t>
            </w:r>
          </w:p>
        </w:tc>
        <w:tc>
          <w:tcPr>
            <w:tcW w:w="598" w:type="pct"/>
            <w:gridSpan w:val="2"/>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21 (60%)</w:t>
            </w:r>
          </w:p>
        </w:tc>
        <w:tc>
          <w:tcPr>
            <w:tcW w:w="594" w:type="pct"/>
            <w:shd w:val="clear" w:color="auto" w:fill="BFBFBF" w:themeFill="background1" w:themeFillShade="BF"/>
          </w:tcPr>
          <w:p w:rsidR="00221E3D" w:rsidRPr="00124259" w:rsidRDefault="00221E3D" w:rsidP="00221E3D">
            <w:pPr>
              <w:pStyle w:val="TabInhalt10PtQ"/>
              <w:spacing w:after="0"/>
              <w:jc w:val="right"/>
              <w:rPr>
                <w:rFonts w:cs="Times New Roman"/>
                <w:i/>
                <w:sz w:val="18"/>
                <w:szCs w:val="18"/>
                <w:lang w:val="en-US"/>
              </w:rPr>
            </w:pPr>
            <w:r w:rsidRPr="00124259">
              <w:rPr>
                <w:rFonts w:cs="Times New Roman"/>
                <w:i/>
                <w:sz w:val="18"/>
                <w:szCs w:val="18"/>
                <w:lang w:val="en-US"/>
              </w:rPr>
              <w:t>1 (100%)</w:t>
            </w:r>
          </w:p>
        </w:tc>
      </w:tr>
      <w:tr w:rsidR="00221E3D" w:rsidRPr="00124259" w:rsidTr="0091570A">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All identified studies screened by one reviewer</w:t>
            </w:r>
          </w:p>
        </w:tc>
        <w:tc>
          <w:tcPr>
            <w:tcW w:w="590"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21 (25%)</w:t>
            </w:r>
          </w:p>
        </w:tc>
        <w:tc>
          <w:tcPr>
            <w:tcW w:w="598"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20 (27%)</w:t>
            </w:r>
          </w:p>
        </w:tc>
        <w:tc>
          <w:tcPr>
            <w:tcW w:w="594" w:type="pct"/>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1 (10%)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Not reported</w:t>
            </w:r>
          </w:p>
        </w:tc>
        <w:tc>
          <w:tcPr>
            <w:tcW w:w="5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26 (31%)</w:t>
            </w:r>
          </w:p>
        </w:tc>
        <w:tc>
          <w:tcPr>
            <w:tcW w:w="598"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18 (25%)</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8 (80%)</w:t>
            </w:r>
          </w:p>
        </w:tc>
      </w:tr>
      <w:tr w:rsidR="00221E3D" w:rsidRPr="00124259" w:rsidTr="0091570A">
        <w:trPr>
          <w:cantSplit/>
        </w:trPr>
        <w:tc>
          <w:tcPr>
            <w:tcW w:w="1028" w:type="pct"/>
            <w:shd w:val="clear" w:color="auto" w:fill="FFFFFF" w:themeFill="background1"/>
          </w:tcPr>
          <w:p w:rsidR="00221E3D" w:rsidRPr="00124259" w:rsidRDefault="00221E3D" w:rsidP="00221E3D">
            <w:pPr>
              <w:pStyle w:val="TabInhalt10PtQ"/>
              <w:spacing w:after="0"/>
              <w:rPr>
                <w:rFonts w:cs="Times New Roman"/>
                <w:b/>
                <w:sz w:val="18"/>
                <w:szCs w:val="18"/>
                <w:lang w:val="en-US"/>
              </w:rPr>
            </w:pPr>
            <w:r w:rsidRPr="00124259">
              <w:rPr>
                <w:rFonts w:cs="Times New Roman"/>
                <w:b/>
                <w:sz w:val="18"/>
                <w:szCs w:val="18"/>
                <w:lang w:val="en-US"/>
              </w:rPr>
              <w:t>Flow of study selection</w:t>
            </w:r>
          </w:p>
        </w:tc>
        <w:tc>
          <w:tcPr>
            <w:tcW w:w="2190"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Described and/or presented in flow chart</w:t>
            </w:r>
          </w:p>
        </w:tc>
        <w:tc>
          <w:tcPr>
            <w:tcW w:w="590"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60 (72%)</w:t>
            </w:r>
          </w:p>
        </w:tc>
        <w:tc>
          <w:tcPr>
            <w:tcW w:w="598" w:type="pct"/>
            <w:gridSpan w:val="2"/>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57 (78%)</w:t>
            </w:r>
          </w:p>
        </w:tc>
        <w:tc>
          <w:tcPr>
            <w:tcW w:w="594" w:type="pct"/>
            <w:shd w:val="clear" w:color="auto" w:fill="FFFFFF" w:themeFill="background1"/>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3 (30%)</w:t>
            </w:r>
          </w:p>
        </w:tc>
      </w:tr>
      <w:tr w:rsidR="00221E3D" w:rsidRPr="00124259" w:rsidTr="0091570A">
        <w:trPr>
          <w:cantSplit/>
        </w:trPr>
        <w:tc>
          <w:tcPr>
            <w:tcW w:w="1028" w:type="pct"/>
            <w:shd w:val="clear" w:color="auto" w:fill="BFBFBF" w:themeFill="background1" w:themeFillShade="BF"/>
          </w:tcPr>
          <w:p w:rsidR="00221E3D" w:rsidRPr="00124259" w:rsidRDefault="00221E3D" w:rsidP="00221E3D">
            <w:pPr>
              <w:pStyle w:val="TabInhalt10PtQ"/>
              <w:spacing w:after="0"/>
              <w:rPr>
                <w:rFonts w:cs="Times New Roman"/>
                <w:b/>
                <w:sz w:val="18"/>
                <w:szCs w:val="18"/>
                <w:lang w:val="en-US"/>
              </w:rPr>
            </w:pPr>
          </w:p>
        </w:tc>
        <w:tc>
          <w:tcPr>
            <w:tcW w:w="21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Presentation of flow chart</w:t>
            </w:r>
          </w:p>
        </w:tc>
        <w:tc>
          <w:tcPr>
            <w:tcW w:w="590"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53 (64%)</w:t>
            </w:r>
          </w:p>
        </w:tc>
        <w:tc>
          <w:tcPr>
            <w:tcW w:w="598" w:type="pct"/>
            <w:gridSpan w:val="2"/>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51 (70%)</w:t>
            </w:r>
          </w:p>
        </w:tc>
        <w:tc>
          <w:tcPr>
            <w:tcW w:w="594" w:type="pct"/>
            <w:shd w:val="clear" w:color="auto" w:fill="BFBFBF" w:themeFill="background1" w:themeFillShade="BF"/>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2 (20%)</w:t>
            </w:r>
          </w:p>
        </w:tc>
      </w:tr>
      <w:tr w:rsidR="00221E3D" w:rsidRPr="00124259" w:rsidTr="005316AB">
        <w:trPr>
          <w:cantSplit/>
        </w:trPr>
        <w:tc>
          <w:tcPr>
            <w:tcW w:w="5000" w:type="pct"/>
            <w:gridSpan w:val="8"/>
            <w:tcBorders>
              <w:top w:val="single" w:sz="4" w:space="0" w:color="auto"/>
              <w:bottom w:val="double" w:sz="4" w:space="0" w:color="auto"/>
            </w:tcBorders>
          </w:tcPr>
          <w:p w:rsidR="00221E3D" w:rsidRPr="00124259" w:rsidRDefault="00221E3D" w:rsidP="00221E3D">
            <w:pPr>
              <w:pStyle w:val="TabInhalt10PtQ"/>
              <w:spacing w:after="0"/>
              <w:rPr>
                <w:rFonts w:cs="Times New Roman"/>
                <w:sz w:val="18"/>
                <w:szCs w:val="18"/>
                <w:lang w:val="en-US"/>
              </w:rPr>
            </w:pPr>
            <w:r w:rsidRPr="00124259">
              <w:rPr>
                <w:rFonts w:cs="Times New Roman"/>
                <w:sz w:val="18"/>
                <w:szCs w:val="18"/>
                <w:lang w:val="en-US"/>
              </w:rPr>
              <w:t xml:space="preserve">CEA: cost-effectiveness analysis; HTA: health technology assessment; PICO: </w:t>
            </w:r>
            <w:r w:rsidRPr="00124259">
              <w:rPr>
                <w:sz w:val="18"/>
                <w:szCs w:val="18"/>
                <w:lang w:val="en-GB"/>
              </w:rPr>
              <w:t xml:space="preserve">population, intervention(s), comparator(s), outcomes; PICOS: population, intervention(s), comparator(s), outcomes, study design; </w:t>
            </w:r>
            <w:r w:rsidRPr="00124259">
              <w:rPr>
                <w:rFonts w:cs="Times New Roman"/>
                <w:sz w:val="18"/>
                <w:szCs w:val="18"/>
                <w:lang w:val="en-US"/>
              </w:rPr>
              <w:t>SCI: Sciences Citation Index; SSCI: Social Sciences Citation Index</w:t>
            </w:r>
          </w:p>
        </w:tc>
      </w:tr>
    </w:tbl>
    <w:p w:rsidR="006E4EF8" w:rsidRPr="00124259" w:rsidRDefault="005316AB" w:rsidP="006E4EF8">
      <w:pPr>
        <w:pStyle w:val="TabBeschriftungQ"/>
        <w:spacing w:after="0"/>
        <w:rPr>
          <w:lang w:val="en-GB"/>
        </w:rPr>
      </w:pPr>
      <w:r w:rsidRPr="00124259">
        <w:rPr>
          <w:lang w:val="en-GB"/>
        </w:rPr>
        <w:br w:type="page"/>
      </w:r>
    </w:p>
    <w:p w:rsidR="00572E69" w:rsidRPr="00124259" w:rsidRDefault="00572E69" w:rsidP="0091570A">
      <w:pPr>
        <w:pStyle w:val="TextkrperQ"/>
        <w:spacing w:after="0"/>
      </w:pPr>
      <w:r w:rsidRPr="00124259">
        <w:lastRenderedPageBreak/>
        <w:t>Supplementary Table </w:t>
      </w:r>
      <w:r w:rsidR="00BA3658" w:rsidRPr="00124259">
        <w:t>9</w:t>
      </w:r>
      <w:r w:rsidRPr="00124259">
        <w:t xml:space="preserve"> Methods of systematic reviews of economic evaluations in health technology assessment – Data extraction, critical appraisal, and synthesis (detailed version)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1"/>
        <w:gridCol w:w="3665"/>
        <w:gridCol w:w="1118"/>
        <w:gridCol w:w="1118"/>
        <w:gridCol w:w="1120"/>
      </w:tblGrid>
      <w:tr w:rsidR="00572E69" w:rsidRPr="00124259" w:rsidTr="00413B3B">
        <w:trPr>
          <w:cantSplit/>
          <w:tblHeader/>
        </w:trPr>
        <w:tc>
          <w:tcPr>
            <w:tcW w:w="1201" w:type="pct"/>
            <w:tcBorders>
              <w:top w:val="single" w:sz="4" w:space="0" w:color="auto"/>
              <w:bottom w:val="single" w:sz="4" w:space="0" w:color="auto"/>
            </w:tcBorders>
          </w:tcPr>
          <w:p w:rsidR="00572E69" w:rsidRPr="00124259" w:rsidRDefault="00572E69" w:rsidP="00413B3B">
            <w:pPr>
              <w:pStyle w:val="Tab-Spalten10PtQ"/>
              <w:spacing w:after="0"/>
              <w:rPr>
                <w:rFonts w:cs="Times New Roman"/>
                <w:sz w:val="18"/>
                <w:szCs w:val="18"/>
                <w:lang w:val="en-US"/>
              </w:rPr>
            </w:pPr>
            <w:r w:rsidRPr="00124259">
              <w:rPr>
                <w:rFonts w:cs="Times New Roman"/>
                <w:sz w:val="18"/>
                <w:szCs w:val="18"/>
                <w:lang w:val="en-US"/>
              </w:rPr>
              <w:t>Category</w:t>
            </w:r>
          </w:p>
        </w:tc>
        <w:tc>
          <w:tcPr>
            <w:tcW w:w="1983" w:type="pct"/>
            <w:tcBorders>
              <w:top w:val="single" w:sz="4" w:space="0" w:color="auto"/>
              <w:bottom w:val="single" w:sz="4" w:space="0" w:color="auto"/>
            </w:tcBorders>
          </w:tcPr>
          <w:p w:rsidR="00572E69" w:rsidRPr="00124259" w:rsidRDefault="00572E69" w:rsidP="00413B3B">
            <w:pPr>
              <w:pStyle w:val="Tab-Spalten10PtQ"/>
              <w:spacing w:after="0"/>
              <w:rPr>
                <w:rFonts w:cs="Times New Roman"/>
                <w:sz w:val="18"/>
                <w:szCs w:val="18"/>
                <w:lang w:val="en-US"/>
              </w:rPr>
            </w:pPr>
            <w:r w:rsidRPr="00124259">
              <w:rPr>
                <w:rFonts w:cs="Times New Roman"/>
                <w:sz w:val="18"/>
                <w:szCs w:val="18"/>
                <w:lang w:val="en-US"/>
              </w:rPr>
              <w:t>Characteristics</w:t>
            </w:r>
          </w:p>
        </w:tc>
        <w:tc>
          <w:tcPr>
            <w:tcW w:w="605" w:type="pct"/>
            <w:tcBorders>
              <w:top w:val="single" w:sz="4" w:space="0" w:color="auto"/>
              <w:bottom w:val="single" w:sz="4" w:space="0" w:color="auto"/>
            </w:tcBorders>
          </w:tcPr>
          <w:p w:rsidR="00572E69" w:rsidRPr="00124259" w:rsidRDefault="00572E69" w:rsidP="00413B3B">
            <w:pPr>
              <w:pStyle w:val="Tab-Spalten10PtQ"/>
              <w:spacing w:after="0"/>
              <w:rPr>
                <w:rFonts w:cs="Times New Roman"/>
                <w:sz w:val="18"/>
                <w:szCs w:val="18"/>
                <w:lang w:val="en-US"/>
              </w:rPr>
            </w:pPr>
            <w:r w:rsidRPr="00124259">
              <w:rPr>
                <w:rFonts w:cs="Times New Roman"/>
                <w:sz w:val="18"/>
                <w:szCs w:val="18"/>
                <w:lang w:val="en-US"/>
              </w:rPr>
              <w:t>All (n=71)</w:t>
            </w:r>
          </w:p>
        </w:tc>
        <w:tc>
          <w:tcPr>
            <w:tcW w:w="605" w:type="pct"/>
            <w:tcBorders>
              <w:top w:val="single" w:sz="4" w:space="0" w:color="auto"/>
              <w:bottom w:val="single" w:sz="4" w:space="0" w:color="auto"/>
            </w:tcBorders>
          </w:tcPr>
          <w:p w:rsidR="00572E69" w:rsidRPr="00124259" w:rsidRDefault="00572E69" w:rsidP="00413B3B">
            <w:pPr>
              <w:pStyle w:val="Tab-Spalten10PtQ"/>
              <w:spacing w:after="0"/>
              <w:rPr>
                <w:rFonts w:cs="Times New Roman"/>
                <w:sz w:val="18"/>
                <w:szCs w:val="18"/>
                <w:lang w:val="en-US"/>
              </w:rPr>
            </w:pPr>
            <w:r w:rsidRPr="00124259">
              <w:rPr>
                <w:rFonts w:cs="Times New Roman"/>
                <w:sz w:val="18"/>
                <w:szCs w:val="18"/>
                <w:lang w:val="en-US"/>
              </w:rPr>
              <w:t>Full HTA (n=62)</w:t>
            </w:r>
          </w:p>
        </w:tc>
        <w:tc>
          <w:tcPr>
            <w:tcW w:w="606" w:type="pct"/>
            <w:tcBorders>
              <w:top w:val="single" w:sz="4" w:space="0" w:color="auto"/>
              <w:bottom w:val="single" w:sz="4" w:space="0" w:color="auto"/>
            </w:tcBorders>
          </w:tcPr>
          <w:p w:rsidR="00572E69" w:rsidRPr="00124259" w:rsidRDefault="00572E69" w:rsidP="00413B3B">
            <w:pPr>
              <w:pStyle w:val="Tab-Spalten10PtQ"/>
              <w:spacing w:after="0"/>
              <w:rPr>
                <w:rFonts w:cs="Times New Roman"/>
                <w:sz w:val="18"/>
                <w:szCs w:val="18"/>
                <w:lang w:val="en-US"/>
              </w:rPr>
            </w:pPr>
            <w:r w:rsidRPr="00124259">
              <w:rPr>
                <w:rFonts w:cs="Times New Roman"/>
                <w:sz w:val="18"/>
                <w:szCs w:val="18"/>
                <w:lang w:val="en-US"/>
              </w:rPr>
              <w:t>Rapid HTA (n=9)</w:t>
            </w:r>
          </w:p>
        </w:tc>
      </w:tr>
      <w:tr w:rsidR="00572E69" w:rsidRPr="00124259" w:rsidTr="00413B3B">
        <w:trPr>
          <w:cantSplit/>
        </w:trPr>
        <w:tc>
          <w:tcPr>
            <w:tcW w:w="5000" w:type="pct"/>
            <w:gridSpan w:val="5"/>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b/>
                <w:sz w:val="18"/>
                <w:szCs w:val="18"/>
                <w:lang w:val="en-US"/>
              </w:rPr>
              <w:t>Data Extraction</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r w:rsidRPr="00124259">
              <w:rPr>
                <w:rFonts w:cs="Times New Roman"/>
                <w:b/>
                <w:sz w:val="18"/>
                <w:szCs w:val="18"/>
                <w:lang w:val="en-US"/>
              </w:rPr>
              <w:t>Data extraction method</w:t>
            </w:r>
          </w:p>
        </w:tc>
        <w:tc>
          <w:tcPr>
            <w:tcW w:w="1983"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Use of standardized extraction form</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23 (32%)</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21 (34%)</w:t>
            </w:r>
          </w:p>
        </w:tc>
        <w:tc>
          <w:tcPr>
            <w:tcW w:w="606"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2 (22%)</w:t>
            </w:r>
          </w:p>
        </w:tc>
      </w:tr>
      <w:tr w:rsidR="00572E69" w:rsidRPr="00124259" w:rsidTr="00413B3B">
        <w:trPr>
          <w:cantSplit/>
        </w:trPr>
        <w:tc>
          <w:tcPr>
            <w:tcW w:w="1201"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r w:rsidRPr="00124259">
              <w:rPr>
                <w:rFonts w:cs="Times New Roman"/>
                <w:b/>
                <w:sz w:val="18"/>
                <w:szCs w:val="18"/>
                <w:lang w:val="en-US"/>
              </w:rPr>
              <w:t>Reviewers involved in data extraction</w:t>
            </w:r>
          </w:p>
        </w:tc>
        <w:tc>
          <w:tcPr>
            <w:tcW w:w="1983"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Duplicate data extraction</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20 (28%)</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18 (29%)</w:t>
            </w:r>
          </w:p>
        </w:tc>
        <w:tc>
          <w:tcPr>
            <w:tcW w:w="606"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2 (22%)</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All data extracted by at least two reviewers</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8 (40%)</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6 (33%)</w:t>
            </w:r>
          </w:p>
        </w:tc>
        <w:tc>
          <w:tcPr>
            <w:tcW w:w="606"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2 (100%)</w:t>
            </w:r>
          </w:p>
        </w:tc>
      </w:tr>
      <w:tr w:rsidR="00572E69" w:rsidRPr="00124259" w:rsidTr="00413B3B">
        <w:trPr>
          <w:cantSplit/>
        </w:trPr>
        <w:tc>
          <w:tcPr>
            <w:tcW w:w="1201"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All data extracted by one reviewer, quality assurance by second reviewer</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12 (60%)</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12 (67%)</w:t>
            </w:r>
          </w:p>
        </w:tc>
        <w:tc>
          <w:tcPr>
            <w:tcW w:w="606"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 xml:space="preserve">Mechanism to resolve disagreement reported </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6 (30%)</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5 (28%)</w:t>
            </w:r>
          </w:p>
        </w:tc>
        <w:tc>
          <w:tcPr>
            <w:tcW w:w="606"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(50%)</w:t>
            </w:r>
          </w:p>
        </w:tc>
      </w:tr>
      <w:tr w:rsidR="00572E69" w:rsidRPr="00124259" w:rsidTr="00413B3B">
        <w:trPr>
          <w:cantSplit/>
        </w:trPr>
        <w:tc>
          <w:tcPr>
            <w:tcW w:w="1201"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All data extracted by one reviewer</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9 (13%)</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8 (13%)</w:t>
            </w:r>
          </w:p>
        </w:tc>
        <w:tc>
          <w:tcPr>
            <w:tcW w:w="606"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 (11%)</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Not reported</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42 (59%)</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36 (58%)</w:t>
            </w:r>
          </w:p>
        </w:tc>
        <w:tc>
          <w:tcPr>
            <w:tcW w:w="606"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6 (67%)</w:t>
            </w:r>
          </w:p>
        </w:tc>
      </w:tr>
      <w:tr w:rsidR="00572E69" w:rsidRPr="00124259" w:rsidTr="00413B3B">
        <w:trPr>
          <w:cantSplit/>
        </w:trPr>
        <w:tc>
          <w:tcPr>
            <w:tcW w:w="5000" w:type="pct"/>
            <w:gridSpan w:val="5"/>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r w:rsidRPr="00124259">
              <w:rPr>
                <w:rFonts w:cs="Times New Roman"/>
                <w:b/>
                <w:sz w:val="18"/>
                <w:szCs w:val="18"/>
                <w:lang w:val="en-US"/>
              </w:rPr>
              <w:t>Assessment of Methodological Study Quality</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Assessment of methodological study quality on study level</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38 (54%)</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35 (56%)</w:t>
            </w:r>
          </w:p>
        </w:tc>
        <w:tc>
          <w:tcPr>
            <w:tcW w:w="606"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3 (33%)</w:t>
            </w:r>
          </w:p>
        </w:tc>
      </w:tr>
      <w:tr w:rsidR="00572E69" w:rsidRPr="00124259" w:rsidTr="00413B3B">
        <w:trPr>
          <w:cantSplit/>
        </w:trPr>
        <w:tc>
          <w:tcPr>
            <w:tcW w:w="1201"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r w:rsidRPr="00124259">
              <w:rPr>
                <w:rFonts w:cs="Times New Roman"/>
                <w:b/>
                <w:sz w:val="18"/>
                <w:szCs w:val="18"/>
                <w:lang w:val="en-US"/>
              </w:rPr>
              <w:t>Assessment tool</w:t>
            </w:r>
          </w:p>
        </w:tc>
        <w:tc>
          <w:tcPr>
            <w:tcW w:w="1983"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Drummond checklist [24]</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13 (34%)</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11 (31%)</w:t>
            </w:r>
          </w:p>
        </w:tc>
        <w:tc>
          <w:tcPr>
            <w:tcW w:w="606"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2 (67%)</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ICER Integrated Evidence Rating [25]</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9 (24%)</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9 (26%)</w:t>
            </w:r>
          </w:p>
        </w:tc>
        <w:tc>
          <w:tcPr>
            <w:tcW w:w="606"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1"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CHEERS statement (Husereau et al. 2013 [26])</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3 (8%)</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3 (9%)</w:t>
            </w:r>
          </w:p>
        </w:tc>
        <w:tc>
          <w:tcPr>
            <w:tcW w:w="606"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Philips et al. 2004 [27]</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3 (8%)</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3 (9%)</w:t>
            </w:r>
          </w:p>
        </w:tc>
        <w:tc>
          <w:tcPr>
            <w:tcW w:w="606"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1"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CHEC-list (Evers et al. 2005 [28])</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2 (5%)</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2 (6%)</w:t>
            </w:r>
          </w:p>
        </w:tc>
        <w:tc>
          <w:tcPr>
            <w:tcW w:w="606"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 xml:space="preserve">Critical Appraisal Skills </w:t>
            </w:r>
            <w:proofErr w:type="spellStart"/>
            <w:r w:rsidRPr="00124259">
              <w:rPr>
                <w:rFonts w:cs="Times New Roman"/>
                <w:i/>
                <w:sz w:val="18"/>
                <w:szCs w:val="18"/>
                <w:lang w:val="en-US"/>
              </w:rPr>
              <w:t>Programme</w:t>
            </w:r>
            <w:proofErr w:type="spellEnd"/>
            <w:r w:rsidRPr="00124259">
              <w:rPr>
                <w:rFonts w:cs="Times New Roman"/>
                <w:i/>
                <w:sz w:val="18"/>
                <w:szCs w:val="18"/>
                <w:lang w:val="en-US"/>
              </w:rPr>
              <w:t xml:space="preserve"> Checklist [29] </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2 (5%)</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2 (6%)</w:t>
            </w:r>
          </w:p>
        </w:tc>
        <w:tc>
          <w:tcPr>
            <w:tcW w:w="606"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1"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 xml:space="preserve">Questionnaire to Assess Relevance and Credibility of Modeling Studies for Informing Health Care Decision Making </w:t>
            </w:r>
          </w:p>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(Jaime Caro et al. 2014 [31])</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(3%)</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(3%)</w:t>
            </w:r>
          </w:p>
        </w:tc>
        <w:tc>
          <w:tcPr>
            <w:tcW w:w="606"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Guide to the Methods of Technology Appraisal - reference checklist for economic evaluations (NICE 2013 [30])</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(3%)</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(3%)</w:t>
            </w:r>
          </w:p>
        </w:tc>
        <w:tc>
          <w:tcPr>
            <w:tcW w:w="606"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1"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Cochrane 2008 (Handbook for Systematic Reviews of Interventions - Incorporating Economics Evidence [35])</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(3%)</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(3%)</w:t>
            </w:r>
          </w:p>
        </w:tc>
        <w:tc>
          <w:tcPr>
            <w:tcW w:w="606"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i/>
                <w:sz w:val="18"/>
                <w:szCs w:val="18"/>
                <w:lang w:val="en-GB"/>
              </w:rPr>
              <w:t>Internal checklist based on published tools</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8 (21%)</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7 (20%)</w:t>
            </w:r>
          </w:p>
        </w:tc>
        <w:tc>
          <w:tcPr>
            <w:tcW w:w="606"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(33%)</w:t>
            </w:r>
          </w:p>
        </w:tc>
      </w:tr>
      <w:tr w:rsidR="00572E69" w:rsidRPr="00124259" w:rsidTr="00413B3B">
        <w:trPr>
          <w:cantSplit/>
        </w:trPr>
        <w:tc>
          <w:tcPr>
            <w:tcW w:w="1201"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r w:rsidRPr="00124259">
              <w:rPr>
                <w:rFonts w:cs="Times New Roman"/>
                <w:b/>
                <w:sz w:val="18"/>
                <w:szCs w:val="18"/>
                <w:lang w:val="en-US"/>
              </w:rPr>
              <w:t>Reviewers involved in quality assessment</w:t>
            </w:r>
          </w:p>
        </w:tc>
        <w:tc>
          <w:tcPr>
            <w:tcW w:w="1983"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Duplicate quality assessment</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15 (39%)</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15 (43%)</w:t>
            </w:r>
          </w:p>
        </w:tc>
        <w:tc>
          <w:tcPr>
            <w:tcW w:w="606"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0</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Included studies critically appraised by at least two reviewers</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11 (73%)</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11 (73%)</w:t>
            </w:r>
          </w:p>
        </w:tc>
        <w:tc>
          <w:tcPr>
            <w:tcW w:w="606"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1"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Included studies critically appraised by one reviewer, quality assurance by second reviewer</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4 (27%)</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4 (27%)</w:t>
            </w:r>
          </w:p>
        </w:tc>
        <w:tc>
          <w:tcPr>
            <w:tcW w:w="606"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Mechanism to resolve disagreement reported</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9 (60%)</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 xml:space="preserve">9 (60%) </w:t>
            </w:r>
          </w:p>
        </w:tc>
        <w:tc>
          <w:tcPr>
            <w:tcW w:w="606"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1"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Included studies critically appraised by one reviewer</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4 (11%)</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4 (11%)</w:t>
            </w:r>
          </w:p>
        </w:tc>
        <w:tc>
          <w:tcPr>
            <w:tcW w:w="606"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0</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Not reported</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22 (58%)</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19 (54%)</w:t>
            </w:r>
          </w:p>
        </w:tc>
        <w:tc>
          <w:tcPr>
            <w:tcW w:w="606"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3 (100%)</w:t>
            </w:r>
          </w:p>
        </w:tc>
      </w:tr>
      <w:tr w:rsidR="00572E69" w:rsidRPr="00124259" w:rsidTr="00413B3B">
        <w:trPr>
          <w:cantSplit/>
        </w:trPr>
        <w:tc>
          <w:tcPr>
            <w:tcW w:w="5000" w:type="pct"/>
            <w:gridSpan w:val="5"/>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r w:rsidRPr="00124259">
              <w:rPr>
                <w:rFonts w:cs="Times New Roman"/>
                <w:b/>
                <w:sz w:val="18"/>
                <w:szCs w:val="18"/>
                <w:lang w:val="en-US"/>
              </w:rPr>
              <w:t>Assessment of Generalizability/Transferability/Applicability</w:t>
            </w:r>
          </w:p>
        </w:tc>
      </w:tr>
      <w:tr w:rsidR="00572E69" w:rsidRPr="00124259" w:rsidTr="00413B3B">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Assessment of generalizability/transferability/applicability</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7 (10%)</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6 (10%)</w:t>
            </w:r>
          </w:p>
        </w:tc>
        <w:tc>
          <w:tcPr>
            <w:tcW w:w="606"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 (11%)</w:t>
            </w:r>
          </w:p>
        </w:tc>
      </w:tr>
      <w:tr w:rsidR="00572E69" w:rsidRPr="00124259" w:rsidTr="00413B3B">
        <w:trPr>
          <w:cantSplit/>
        </w:trPr>
        <w:tc>
          <w:tcPr>
            <w:tcW w:w="1201"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r w:rsidRPr="00124259">
              <w:rPr>
                <w:rFonts w:cs="Times New Roman"/>
                <w:b/>
                <w:sz w:val="18"/>
                <w:szCs w:val="18"/>
                <w:lang w:val="en-US"/>
              </w:rPr>
              <w:t>Assessment tool</w:t>
            </w:r>
          </w:p>
        </w:tc>
        <w:tc>
          <w:tcPr>
            <w:tcW w:w="1983"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 xml:space="preserve">Questionnaire to Assess Relevance and Credibility of Modeling Studies for Informing Health Care Decision Making </w:t>
            </w:r>
          </w:p>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(Jaime Caro et al. 2014 [31])</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2 (29%)</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2 (33%)</w:t>
            </w:r>
          </w:p>
        </w:tc>
        <w:tc>
          <w:tcPr>
            <w:tcW w:w="606"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91570A">
        <w:trPr>
          <w:cantSplit/>
        </w:trPr>
        <w:tc>
          <w:tcPr>
            <w:tcW w:w="1201"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EUnetHTA Adaptation Toolkit [32]</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(14%)</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(17%)</w:t>
            </w:r>
          </w:p>
        </w:tc>
        <w:tc>
          <w:tcPr>
            <w:tcW w:w="606"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91570A">
        <w:trPr>
          <w:cantSplit/>
          <w:trHeight w:val="451"/>
        </w:trPr>
        <w:tc>
          <w:tcPr>
            <w:tcW w:w="1201" w:type="pct"/>
            <w:tcBorders>
              <w:bottom w:val="single" w:sz="4" w:space="0" w:color="auto"/>
            </w:tcBorders>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tcBorders>
              <w:bottom w:val="single" w:sz="4" w:space="0" w:color="auto"/>
            </w:tcBorders>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i/>
                <w:sz w:val="18"/>
                <w:szCs w:val="18"/>
                <w:lang w:val="en-GB"/>
              </w:rPr>
              <w:t>Internal checklist based on published tools</w:t>
            </w:r>
            <w:r w:rsidRPr="00124259">
              <w:rPr>
                <w:rFonts w:cs="Times New Roman"/>
                <w:i/>
                <w:sz w:val="18"/>
                <w:szCs w:val="18"/>
                <w:lang w:val="en-US"/>
              </w:rPr>
              <w:t xml:space="preserve"> or own criteria</w:t>
            </w:r>
          </w:p>
        </w:tc>
        <w:tc>
          <w:tcPr>
            <w:tcW w:w="605" w:type="pct"/>
            <w:tcBorders>
              <w:bottom w:val="single" w:sz="4" w:space="0" w:color="auto"/>
            </w:tcBorders>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4 (57%)</w:t>
            </w:r>
          </w:p>
        </w:tc>
        <w:tc>
          <w:tcPr>
            <w:tcW w:w="605" w:type="pct"/>
            <w:tcBorders>
              <w:bottom w:val="single" w:sz="4" w:space="0" w:color="auto"/>
            </w:tcBorders>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3 (50%)</w:t>
            </w:r>
          </w:p>
        </w:tc>
        <w:tc>
          <w:tcPr>
            <w:tcW w:w="606" w:type="pct"/>
            <w:tcBorders>
              <w:bottom w:val="single" w:sz="4" w:space="0" w:color="auto"/>
            </w:tcBorders>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(100%)</w:t>
            </w:r>
          </w:p>
        </w:tc>
      </w:tr>
    </w:tbl>
    <w:p w:rsidR="00572E69" w:rsidRPr="00124259" w:rsidRDefault="00572E69" w:rsidP="00572E69"/>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1"/>
        <w:gridCol w:w="858"/>
        <w:gridCol w:w="2808"/>
        <w:gridCol w:w="272"/>
        <w:gridCol w:w="847"/>
        <w:gridCol w:w="1118"/>
        <w:gridCol w:w="1118"/>
      </w:tblGrid>
      <w:tr w:rsidR="00572E69" w:rsidRPr="00124259" w:rsidTr="00413B3B">
        <w:trPr>
          <w:cantSplit/>
          <w:tblHeader/>
        </w:trPr>
        <w:tc>
          <w:tcPr>
            <w:tcW w:w="1202" w:type="pct"/>
            <w:tcBorders>
              <w:top w:val="single" w:sz="4" w:space="0" w:color="auto"/>
              <w:bottom w:val="single" w:sz="4" w:space="0" w:color="auto"/>
            </w:tcBorders>
          </w:tcPr>
          <w:p w:rsidR="00572E69" w:rsidRPr="00124259" w:rsidRDefault="00572E69" w:rsidP="00413B3B">
            <w:pPr>
              <w:pStyle w:val="Tab-Spalten10PtQ"/>
              <w:spacing w:after="0"/>
              <w:rPr>
                <w:rFonts w:cs="Times New Roman"/>
                <w:sz w:val="18"/>
                <w:szCs w:val="18"/>
                <w:lang w:val="en-US"/>
              </w:rPr>
            </w:pPr>
            <w:r w:rsidRPr="00124259">
              <w:rPr>
                <w:rFonts w:cs="Times New Roman"/>
                <w:sz w:val="18"/>
                <w:szCs w:val="18"/>
                <w:lang w:val="en-US"/>
              </w:rPr>
              <w:lastRenderedPageBreak/>
              <w:t>Category</w:t>
            </w:r>
          </w:p>
        </w:tc>
        <w:tc>
          <w:tcPr>
            <w:tcW w:w="1983" w:type="pct"/>
            <w:gridSpan w:val="2"/>
            <w:tcBorders>
              <w:top w:val="single" w:sz="4" w:space="0" w:color="auto"/>
              <w:bottom w:val="single" w:sz="4" w:space="0" w:color="auto"/>
            </w:tcBorders>
          </w:tcPr>
          <w:p w:rsidR="00572E69" w:rsidRPr="00124259" w:rsidRDefault="00572E69" w:rsidP="00413B3B">
            <w:pPr>
              <w:pStyle w:val="Tab-Spalten10PtQ"/>
              <w:spacing w:after="0"/>
              <w:rPr>
                <w:rFonts w:cs="Times New Roman"/>
                <w:sz w:val="18"/>
                <w:szCs w:val="18"/>
                <w:lang w:val="en-US"/>
              </w:rPr>
            </w:pPr>
            <w:r w:rsidRPr="00124259">
              <w:rPr>
                <w:rFonts w:cs="Times New Roman"/>
                <w:sz w:val="18"/>
                <w:szCs w:val="18"/>
                <w:lang w:val="en-US"/>
              </w:rPr>
              <w:t>Characteristics</w:t>
            </w:r>
          </w:p>
        </w:tc>
        <w:tc>
          <w:tcPr>
            <w:tcW w:w="605" w:type="pct"/>
            <w:gridSpan w:val="2"/>
            <w:tcBorders>
              <w:top w:val="single" w:sz="4" w:space="0" w:color="auto"/>
              <w:bottom w:val="single" w:sz="4" w:space="0" w:color="auto"/>
            </w:tcBorders>
          </w:tcPr>
          <w:p w:rsidR="00572E69" w:rsidRPr="00124259" w:rsidRDefault="00572E69" w:rsidP="00413B3B">
            <w:pPr>
              <w:pStyle w:val="Tab-Spalten10PtQ"/>
              <w:spacing w:after="0"/>
              <w:rPr>
                <w:rFonts w:cs="Times New Roman"/>
                <w:sz w:val="18"/>
                <w:szCs w:val="18"/>
                <w:lang w:val="en-US"/>
              </w:rPr>
            </w:pPr>
            <w:r w:rsidRPr="00124259">
              <w:rPr>
                <w:rFonts w:cs="Times New Roman"/>
                <w:sz w:val="18"/>
                <w:szCs w:val="18"/>
                <w:lang w:val="en-US"/>
              </w:rPr>
              <w:t>All (n=71)</w:t>
            </w:r>
          </w:p>
        </w:tc>
        <w:tc>
          <w:tcPr>
            <w:tcW w:w="605" w:type="pct"/>
            <w:tcBorders>
              <w:top w:val="single" w:sz="4" w:space="0" w:color="auto"/>
              <w:bottom w:val="single" w:sz="4" w:space="0" w:color="auto"/>
            </w:tcBorders>
          </w:tcPr>
          <w:p w:rsidR="00572E69" w:rsidRPr="00124259" w:rsidRDefault="00572E69" w:rsidP="00413B3B">
            <w:pPr>
              <w:pStyle w:val="Tab-Spalten10PtQ"/>
              <w:spacing w:after="0"/>
              <w:rPr>
                <w:rFonts w:cs="Times New Roman"/>
                <w:sz w:val="18"/>
                <w:szCs w:val="18"/>
                <w:lang w:val="en-US"/>
              </w:rPr>
            </w:pPr>
            <w:r w:rsidRPr="00124259">
              <w:rPr>
                <w:rFonts w:cs="Times New Roman"/>
                <w:sz w:val="18"/>
                <w:szCs w:val="18"/>
                <w:lang w:val="en-US"/>
              </w:rPr>
              <w:t>Full HTA (n=62)</w:t>
            </w:r>
          </w:p>
        </w:tc>
        <w:tc>
          <w:tcPr>
            <w:tcW w:w="605" w:type="pct"/>
            <w:tcBorders>
              <w:top w:val="single" w:sz="4" w:space="0" w:color="auto"/>
              <w:bottom w:val="single" w:sz="4" w:space="0" w:color="auto"/>
            </w:tcBorders>
          </w:tcPr>
          <w:p w:rsidR="00572E69" w:rsidRPr="00124259" w:rsidRDefault="00572E69" w:rsidP="00413B3B">
            <w:pPr>
              <w:pStyle w:val="Tab-Spalten10PtQ"/>
              <w:spacing w:after="0"/>
              <w:rPr>
                <w:rFonts w:cs="Times New Roman"/>
                <w:sz w:val="18"/>
                <w:szCs w:val="18"/>
                <w:lang w:val="en-US"/>
              </w:rPr>
            </w:pPr>
            <w:r w:rsidRPr="00124259">
              <w:rPr>
                <w:rFonts w:cs="Times New Roman"/>
                <w:sz w:val="18"/>
                <w:szCs w:val="18"/>
                <w:lang w:val="en-US"/>
              </w:rPr>
              <w:t>Rapid HTA (n=9)</w:t>
            </w:r>
          </w:p>
        </w:tc>
      </w:tr>
      <w:tr w:rsidR="00572E69" w:rsidRPr="00124259" w:rsidTr="00413B3B">
        <w:trPr>
          <w:cantSplit/>
        </w:trPr>
        <w:tc>
          <w:tcPr>
            <w:tcW w:w="1202"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r w:rsidRPr="00124259">
              <w:rPr>
                <w:rFonts w:cs="Times New Roman"/>
                <w:b/>
                <w:sz w:val="18"/>
                <w:szCs w:val="18"/>
                <w:lang w:val="en-US"/>
              </w:rPr>
              <w:t>Reviewers involved in generalizability/transfer-ability/applicability assessment</w:t>
            </w:r>
          </w:p>
        </w:tc>
        <w:tc>
          <w:tcPr>
            <w:tcW w:w="1983"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Duplicate assessment of generalizability/transferability/applicability</w:t>
            </w:r>
          </w:p>
        </w:tc>
        <w:tc>
          <w:tcPr>
            <w:tcW w:w="605"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4 (57%)</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4 (67%)</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0</w:t>
            </w:r>
          </w:p>
        </w:tc>
      </w:tr>
      <w:tr w:rsidR="00572E69" w:rsidRPr="00124259" w:rsidTr="00413B3B">
        <w:trPr>
          <w:cantSplit/>
        </w:trPr>
        <w:tc>
          <w:tcPr>
            <w:tcW w:w="1202"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Included studies critically appraised by at least two reviewers</w:t>
            </w:r>
          </w:p>
        </w:tc>
        <w:tc>
          <w:tcPr>
            <w:tcW w:w="605" w:type="pct"/>
            <w:gridSpan w:val="2"/>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(25%)</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1 (25%)</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2"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Included studies critically appraised by one reviewer, quality assurance by second reviewer</w:t>
            </w:r>
          </w:p>
        </w:tc>
        <w:tc>
          <w:tcPr>
            <w:tcW w:w="605" w:type="pct"/>
            <w:gridSpan w:val="2"/>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3 (75%)</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3 (75%)</w:t>
            </w:r>
          </w:p>
        </w:tc>
        <w:tc>
          <w:tcPr>
            <w:tcW w:w="605" w:type="pct"/>
            <w:shd w:val="clear" w:color="auto" w:fill="FFFFFF" w:themeFill="background1"/>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2"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 xml:space="preserve">Mechanism to resolve disagreement reported </w:t>
            </w:r>
          </w:p>
        </w:tc>
        <w:tc>
          <w:tcPr>
            <w:tcW w:w="605" w:type="pct"/>
            <w:gridSpan w:val="2"/>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3 (75%)</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3 (75%)</w:t>
            </w:r>
          </w:p>
        </w:tc>
        <w:tc>
          <w:tcPr>
            <w:tcW w:w="605" w:type="pct"/>
            <w:shd w:val="clear" w:color="auto" w:fill="BFBFBF" w:themeFill="background1" w:themeFillShade="BF"/>
          </w:tcPr>
          <w:p w:rsidR="00572E69" w:rsidRPr="00124259" w:rsidRDefault="00572E69" w:rsidP="00413B3B">
            <w:pPr>
              <w:pStyle w:val="TabInhalt10PtQ"/>
              <w:spacing w:after="0"/>
              <w:jc w:val="right"/>
              <w:rPr>
                <w:rFonts w:cs="Times New Roman"/>
                <w:i/>
                <w:sz w:val="18"/>
                <w:szCs w:val="18"/>
                <w:lang w:val="en-US"/>
              </w:rPr>
            </w:pPr>
            <w:r w:rsidRPr="00124259">
              <w:rPr>
                <w:rFonts w:cs="Times New Roman"/>
                <w:i/>
                <w:sz w:val="18"/>
                <w:szCs w:val="18"/>
                <w:lang w:val="en-US"/>
              </w:rPr>
              <w:t>0</w:t>
            </w:r>
          </w:p>
        </w:tc>
      </w:tr>
      <w:tr w:rsidR="00572E69" w:rsidRPr="00124259" w:rsidTr="00413B3B">
        <w:trPr>
          <w:cantSplit/>
        </w:trPr>
        <w:tc>
          <w:tcPr>
            <w:tcW w:w="1202"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Not reported</w:t>
            </w:r>
          </w:p>
        </w:tc>
        <w:tc>
          <w:tcPr>
            <w:tcW w:w="605"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3 (43%)</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2 (33%)</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 (100%)</w:t>
            </w:r>
          </w:p>
        </w:tc>
      </w:tr>
      <w:tr w:rsidR="00572E69" w:rsidRPr="00124259" w:rsidTr="0091570A">
        <w:trPr>
          <w:cantSplit/>
        </w:trPr>
        <w:tc>
          <w:tcPr>
            <w:tcW w:w="1666" w:type="pct"/>
            <w:gridSpan w:val="2"/>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r w:rsidRPr="00124259">
              <w:rPr>
                <w:rFonts w:cs="Times New Roman"/>
                <w:b/>
                <w:sz w:val="18"/>
                <w:szCs w:val="18"/>
                <w:lang w:val="en-US"/>
              </w:rPr>
              <w:t>Presentation of cost data</w:t>
            </w:r>
          </w:p>
        </w:tc>
        <w:tc>
          <w:tcPr>
            <w:tcW w:w="1666" w:type="pct"/>
            <w:gridSpan w:val="2"/>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668" w:type="pct"/>
            <w:gridSpan w:val="3"/>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r>
      <w:tr w:rsidR="00572E69" w:rsidRPr="00124259" w:rsidTr="00413B3B">
        <w:trPr>
          <w:cantSplit/>
        </w:trPr>
        <w:tc>
          <w:tcPr>
            <w:tcW w:w="1202"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As reported</w:t>
            </w:r>
          </w:p>
        </w:tc>
        <w:tc>
          <w:tcPr>
            <w:tcW w:w="605"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37 (52%)</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32 (52%)</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5 (56%)</w:t>
            </w:r>
          </w:p>
        </w:tc>
      </w:tr>
      <w:tr w:rsidR="00572E69" w:rsidRPr="00124259" w:rsidTr="00413B3B">
        <w:trPr>
          <w:cantSplit/>
        </w:trPr>
        <w:tc>
          <w:tcPr>
            <w:tcW w:w="1202"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As reported and currency converted</w:t>
            </w:r>
          </w:p>
        </w:tc>
        <w:tc>
          <w:tcPr>
            <w:tcW w:w="605" w:type="pct"/>
            <w:gridSpan w:val="2"/>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13 (18%)</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10 (16%)</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3 (33%)</w:t>
            </w:r>
          </w:p>
        </w:tc>
      </w:tr>
      <w:tr w:rsidR="00572E69" w:rsidRPr="00124259" w:rsidTr="00413B3B">
        <w:trPr>
          <w:cantSplit/>
        </w:trPr>
        <w:tc>
          <w:tcPr>
            <w:tcW w:w="1202"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As reported and inflated/currency converted</w:t>
            </w:r>
          </w:p>
        </w:tc>
        <w:tc>
          <w:tcPr>
            <w:tcW w:w="605"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6 (8%)</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6 (10%)</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0</w:t>
            </w:r>
          </w:p>
        </w:tc>
      </w:tr>
      <w:tr w:rsidR="00572E69" w:rsidRPr="00124259" w:rsidTr="00413B3B">
        <w:trPr>
          <w:cantSplit/>
        </w:trPr>
        <w:tc>
          <w:tcPr>
            <w:tcW w:w="1202"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Inflated</w:t>
            </w:r>
          </w:p>
        </w:tc>
        <w:tc>
          <w:tcPr>
            <w:tcW w:w="605" w:type="pct"/>
            <w:gridSpan w:val="2"/>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 (1%)</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 (2%)</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0</w:t>
            </w:r>
          </w:p>
        </w:tc>
      </w:tr>
      <w:tr w:rsidR="00572E69" w:rsidRPr="00124259" w:rsidTr="00413B3B">
        <w:trPr>
          <w:cantSplit/>
        </w:trPr>
        <w:tc>
          <w:tcPr>
            <w:tcW w:w="1202"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Currency converted</w:t>
            </w:r>
          </w:p>
        </w:tc>
        <w:tc>
          <w:tcPr>
            <w:tcW w:w="605"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4 (6%)</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3 (5%)</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 (11%)</w:t>
            </w:r>
          </w:p>
        </w:tc>
      </w:tr>
      <w:tr w:rsidR="00572E69" w:rsidRPr="00124259" w:rsidTr="00413B3B">
        <w:trPr>
          <w:cantSplit/>
        </w:trPr>
        <w:tc>
          <w:tcPr>
            <w:tcW w:w="1202"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Inflated/currency converted</w:t>
            </w:r>
          </w:p>
        </w:tc>
        <w:tc>
          <w:tcPr>
            <w:tcW w:w="605" w:type="pct"/>
            <w:gridSpan w:val="2"/>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4 (6%)</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4 (6%)</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0</w:t>
            </w:r>
          </w:p>
        </w:tc>
      </w:tr>
      <w:tr w:rsidR="00572E69" w:rsidRPr="00124259" w:rsidTr="00413B3B">
        <w:trPr>
          <w:cantSplit/>
        </w:trPr>
        <w:tc>
          <w:tcPr>
            <w:tcW w:w="1202"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Unclear</w:t>
            </w:r>
          </w:p>
        </w:tc>
        <w:tc>
          <w:tcPr>
            <w:tcW w:w="605"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6 (8%)</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6 (10%)</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0</w:t>
            </w:r>
          </w:p>
        </w:tc>
      </w:tr>
      <w:tr w:rsidR="00572E69" w:rsidRPr="00124259" w:rsidTr="0091570A">
        <w:trPr>
          <w:cantSplit/>
        </w:trPr>
        <w:tc>
          <w:tcPr>
            <w:tcW w:w="1666" w:type="pct"/>
            <w:gridSpan w:val="2"/>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b/>
                <w:sz w:val="18"/>
                <w:szCs w:val="18"/>
                <w:lang w:val="en-US"/>
              </w:rPr>
              <w:t>Data synthesis</w:t>
            </w:r>
          </w:p>
        </w:tc>
        <w:tc>
          <w:tcPr>
            <w:tcW w:w="1666" w:type="pct"/>
            <w:gridSpan w:val="2"/>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668" w:type="pct"/>
            <w:gridSpan w:val="3"/>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r>
      <w:tr w:rsidR="00572E69" w:rsidRPr="00124259" w:rsidTr="00413B3B">
        <w:trPr>
          <w:cantSplit/>
        </w:trPr>
        <w:tc>
          <w:tcPr>
            <w:tcW w:w="1202"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Narrative synthesis</w:t>
            </w:r>
          </w:p>
        </w:tc>
        <w:tc>
          <w:tcPr>
            <w:tcW w:w="605"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53 (75%)</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46 (74%)</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7 (78%)</w:t>
            </w:r>
          </w:p>
        </w:tc>
      </w:tr>
      <w:tr w:rsidR="00572E69" w:rsidRPr="00124259" w:rsidTr="00413B3B">
        <w:trPr>
          <w:cantSplit/>
        </w:trPr>
        <w:tc>
          <w:tcPr>
            <w:tcW w:w="1202" w:type="pct"/>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Permutation matrix</w:t>
            </w:r>
          </w:p>
        </w:tc>
        <w:tc>
          <w:tcPr>
            <w:tcW w:w="605" w:type="pct"/>
            <w:gridSpan w:val="2"/>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 (1%)</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 (2%)</w:t>
            </w:r>
          </w:p>
        </w:tc>
        <w:tc>
          <w:tcPr>
            <w:tcW w:w="605" w:type="pct"/>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0</w:t>
            </w:r>
          </w:p>
        </w:tc>
      </w:tr>
      <w:tr w:rsidR="00572E69" w:rsidRPr="00124259" w:rsidTr="00413B3B">
        <w:trPr>
          <w:cantSplit/>
        </w:trPr>
        <w:tc>
          <w:tcPr>
            <w:tcW w:w="1202" w:type="pct"/>
            <w:shd w:val="clear" w:color="auto" w:fill="FFFFFF" w:themeFill="background1"/>
          </w:tcPr>
          <w:p w:rsidR="00572E69" w:rsidRPr="00124259" w:rsidRDefault="00572E69" w:rsidP="00413B3B">
            <w:pPr>
              <w:pStyle w:val="TabInhalt10PtQ"/>
              <w:spacing w:after="0"/>
              <w:rPr>
                <w:rFonts w:cs="Times New Roman"/>
                <w:b/>
                <w:sz w:val="18"/>
                <w:szCs w:val="18"/>
                <w:lang w:val="en-US"/>
              </w:rPr>
            </w:pPr>
          </w:p>
        </w:tc>
        <w:tc>
          <w:tcPr>
            <w:tcW w:w="1983"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proofErr w:type="spellStart"/>
            <w:r w:rsidRPr="00124259">
              <w:rPr>
                <w:rFonts w:cs="Times New Roman"/>
                <w:sz w:val="18"/>
                <w:szCs w:val="18"/>
                <w:lang w:val="en-US"/>
              </w:rPr>
              <w:t>n.a.</w:t>
            </w:r>
            <w:proofErr w:type="spellEnd"/>
            <w:r w:rsidRPr="00124259">
              <w:rPr>
                <w:rFonts w:cs="Times New Roman"/>
                <w:sz w:val="18"/>
                <w:szCs w:val="18"/>
                <w:lang w:val="en-US"/>
              </w:rPr>
              <w:t xml:space="preserve"> – only one study included </w:t>
            </w:r>
          </w:p>
        </w:tc>
        <w:tc>
          <w:tcPr>
            <w:tcW w:w="605" w:type="pct"/>
            <w:gridSpan w:val="2"/>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13 (18%)</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11 (18%)</w:t>
            </w:r>
          </w:p>
        </w:tc>
        <w:tc>
          <w:tcPr>
            <w:tcW w:w="605" w:type="pct"/>
            <w:shd w:val="clear" w:color="auto" w:fill="FFFFFF" w:themeFill="background1"/>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2 (22%)</w:t>
            </w:r>
          </w:p>
        </w:tc>
      </w:tr>
      <w:tr w:rsidR="00572E69" w:rsidRPr="00124259" w:rsidTr="00413B3B">
        <w:trPr>
          <w:cantSplit/>
        </w:trPr>
        <w:tc>
          <w:tcPr>
            <w:tcW w:w="1202" w:type="pct"/>
            <w:tcBorders>
              <w:bottom w:val="single" w:sz="4" w:space="0" w:color="auto"/>
            </w:tcBorders>
            <w:shd w:val="clear" w:color="auto" w:fill="BFBFBF" w:themeFill="background1" w:themeFillShade="BF"/>
          </w:tcPr>
          <w:p w:rsidR="00572E69" w:rsidRPr="00124259" w:rsidRDefault="00572E69" w:rsidP="00413B3B">
            <w:pPr>
              <w:pStyle w:val="TabInhalt10PtQ"/>
              <w:spacing w:after="0"/>
              <w:rPr>
                <w:rFonts w:cs="Times New Roman"/>
                <w:b/>
                <w:sz w:val="18"/>
                <w:szCs w:val="18"/>
                <w:lang w:val="en-US"/>
              </w:rPr>
            </w:pPr>
          </w:p>
        </w:tc>
        <w:tc>
          <w:tcPr>
            <w:tcW w:w="1983" w:type="pct"/>
            <w:gridSpan w:val="2"/>
            <w:tcBorders>
              <w:bottom w:val="single" w:sz="4" w:space="0" w:color="auto"/>
            </w:tcBorders>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No synthesis</w:t>
            </w:r>
          </w:p>
        </w:tc>
        <w:tc>
          <w:tcPr>
            <w:tcW w:w="605" w:type="pct"/>
            <w:gridSpan w:val="2"/>
            <w:tcBorders>
              <w:bottom w:val="single" w:sz="4" w:space="0" w:color="auto"/>
            </w:tcBorders>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4 (6%)</w:t>
            </w:r>
          </w:p>
        </w:tc>
        <w:tc>
          <w:tcPr>
            <w:tcW w:w="605" w:type="pct"/>
            <w:tcBorders>
              <w:bottom w:val="single" w:sz="4" w:space="0" w:color="auto"/>
            </w:tcBorders>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4 (6%)</w:t>
            </w:r>
          </w:p>
        </w:tc>
        <w:tc>
          <w:tcPr>
            <w:tcW w:w="605" w:type="pct"/>
            <w:tcBorders>
              <w:bottom w:val="single" w:sz="4" w:space="0" w:color="auto"/>
            </w:tcBorders>
            <w:shd w:val="clear" w:color="auto" w:fill="BFBFBF" w:themeFill="background1" w:themeFillShade="BF"/>
          </w:tcPr>
          <w:p w:rsidR="00572E69" w:rsidRPr="00124259" w:rsidRDefault="00572E69" w:rsidP="00413B3B">
            <w:pPr>
              <w:pStyle w:val="TabInhalt10PtQ"/>
              <w:spacing w:after="0"/>
              <w:rPr>
                <w:rFonts w:cs="Times New Roman"/>
                <w:sz w:val="18"/>
                <w:szCs w:val="18"/>
                <w:lang w:val="en-US"/>
              </w:rPr>
            </w:pPr>
            <w:r w:rsidRPr="00124259">
              <w:rPr>
                <w:rFonts w:cs="Times New Roman"/>
                <w:sz w:val="18"/>
                <w:szCs w:val="18"/>
                <w:lang w:val="en-US"/>
              </w:rPr>
              <w:t>0</w:t>
            </w:r>
          </w:p>
        </w:tc>
      </w:tr>
      <w:tr w:rsidR="00572E69" w:rsidRPr="00124259" w:rsidTr="00413B3B">
        <w:trPr>
          <w:cantSplit/>
        </w:trPr>
        <w:tc>
          <w:tcPr>
            <w:tcW w:w="5000" w:type="pct"/>
            <w:gridSpan w:val="7"/>
            <w:tcBorders>
              <w:top w:val="single" w:sz="4" w:space="0" w:color="auto"/>
              <w:bottom w:val="double" w:sz="4" w:space="0" w:color="auto"/>
            </w:tcBorders>
          </w:tcPr>
          <w:p w:rsidR="00572E69" w:rsidRPr="00124259" w:rsidRDefault="00572E69" w:rsidP="00413B3B">
            <w:pPr>
              <w:pStyle w:val="TabInhalt10PtQ"/>
              <w:spacing w:after="0"/>
              <w:rPr>
                <w:rFonts w:cs="Times New Roman"/>
                <w:sz w:val="18"/>
                <w:szCs w:val="18"/>
                <w:lang w:val="en-GB"/>
              </w:rPr>
            </w:pPr>
            <w:r w:rsidRPr="00124259">
              <w:rPr>
                <w:rFonts w:cs="Times New Roman"/>
                <w:sz w:val="18"/>
                <w:szCs w:val="18"/>
                <w:lang w:val="en-US"/>
              </w:rPr>
              <w:t>HTA: health technology assessment;</w:t>
            </w:r>
            <w:r w:rsidRPr="00124259">
              <w:rPr>
                <w:sz w:val="18"/>
                <w:szCs w:val="18"/>
                <w:lang w:val="en-GB"/>
              </w:rPr>
              <w:t xml:space="preserve"> ICER: Institute for Clinical and Economic Review; </w:t>
            </w:r>
            <w:proofErr w:type="spellStart"/>
            <w:r w:rsidRPr="00124259">
              <w:rPr>
                <w:sz w:val="18"/>
                <w:szCs w:val="18"/>
                <w:lang w:val="en-GB"/>
              </w:rPr>
              <w:t>EUnetHTA</w:t>
            </w:r>
            <w:proofErr w:type="spellEnd"/>
            <w:r w:rsidRPr="00124259">
              <w:rPr>
                <w:sz w:val="18"/>
                <w:szCs w:val="18"/>
                <w:lang w:val="en-GB"/>
              </w:rPr>
              <w:t>: European Network for Health Technology Assessment;</w:t>
            </w:r>
            <w:r w:rsidRPr="00124259">
              <w:rPr>
                <w:rFonts w:cs="Times New Roman"/>
                <w:sz w:val="18"/>
                <w:szCs w:val="18"/>
                <w:lang w:val="en-US"/>
              </w:rPr>
              <w:t xml:space="preserve"> </w:t>
            </w:r>
            <w:proofErr w:type="spellStart"/>
            <w:r w:rsidRPr="00124259">
              <w:rPr>
                <w:rFonts w:cs="Times New Roman"/>
                <w:sz w:val="18"/>
                <w:szCs w:val="18"/>
                <w:lang w:val="en-US"/>
              </w:rPr>
              <w:t>n.a.</w:t>
            </w:r>
            <w:proofErr w:type="spellEnd"/>
            <w:r w:rsidRPr="00124259">
              <w:rPr>
                <w:rFonts w:cs="Times New Roman"/>
                <w:sz w:val="18"/>
                <w:szCs w:val="18"/>
                <w:lang w:val="en-US"/>
              </w:rPr>
              <w:t>: not applicable</w:t>
            </w:r>
          </w:p>
        </w:tc>
      </w:tr>
    </w:tbl>
    <w:p w:rsidR="00572E69" w:rsidRPr="00124259" w:rsidRDefault="00572E69" w:rsidP="00572E69">
      <w:pPr>
        <w:spacing w:after="0" w:line="240" w:lineRule="auto"/>
        <w:rPr>
          <w:rFonts w:cs="Times New Roman"/>
          <w:noProof/>
          <w:lang w:val="en-US"/>
        </w:rPr>
      </w:pPr>
      <w:r w:rsidRPr="00124259">
        <w:rPr>
          <w:rFonts w:cs="Times New Roman"/>
          <w:noProof/>
          <w:lang w:val="en-US"/>
        </w:rPr>
        <w:br w:type="page"/>
      </w:r>
    </w:p>
    <w:p w:rsidR="006E4EF8" w:rsidRPr="00124259" w:rsidRDefault="006E4EF8" w:rsidP="006E4EF8">
      <w:pPr>
        <w:pStyle w:val="TabBeschriftungQ"/>
        <w:spacing w:after="0"/>
        <w:outlineLvl w:val="0"/>
        <w:rPr>
          <w:rFonts w:cs="Times New Roman"/>
          <w:sz w:val="20"/>
          <w:szCs w:val="20"/>
          <w:lang w:val="en-US"/>
        </w:rPr>
      </w:pPr>
      <w:r w:rsidRPr="00124259">
        <w:rPr>
          <w:rFonts w:cs="Times New Roman"/>
          <w:sz w:val="20"/>
          <w:szCs w:val="20"/>
          <w:lang w:val="en-US"/>
        </w:rPr>
        <w:lastRenderedPageBreak/>
        <w:t>Supplementary Table </w:t>
      </w:r>
      <w:r w:rsidR="00BA3658" w:rsidRPr="00124259">
        <w:rPr>
          <w:rFonts w:cs="Times New Roman"/>
          <w:sz w:val="20"/>
          <w:szCs w:val="20"/>
          <w:lang w:val="en-US"/>
        </w:rPr>
        <w:t>10</w:t>
      </w:r>
      <w:r w:rsidRPr="00124259">
        <w:rPr>
          <w:rFonts w:cs="Times New Roman"/>
          <w:sz w:val="20"/>
          <w:szCs w:val="20"/>
          <w:lang w:val="en-US"/>
        </w:rPr>
        <w:t xml:space="preserve"> Data items extracted (presented in standardized extraction forms or reported for all included studies)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3810"/>
        <w:gridCol w:w="1445"/>
        <w:gridCol w:w="1445"/>
        <w:gridCol w:w="1445"/>
      </w:tblGrid>
      <w:tr w:rsidR="006E4EF8" w:rsidRPr="00124259" w:rsidTr="006E4EF8">
        <w:trPr>
          <w:cantSplit/>
          <w:tblHeader/>
        </w:trPr>
        <w:tc>
          <w:tcPr>
            <w:tcW w:w="593" w:type="pct"/>
            <w:tcBorders>
              <w:top w:val="single" w:sz="4" w:space="0" w:color="auto"/>
              <w:bottom w:val="single" w:sz="4" w:space="0" w:color="auto"/>
            </w:tcBorders>
          </w:tcPr>
          <w:p w:rsidR="006E4EF8" w:rsidRPr="00124259" w:rsidRDefault="006E4EF8" w:rsidP="006E4EF8">
            <w:pPr>
              <w:pStyle w:val="Tab-Spalten10PtQ"/>
              <w:spacing w:after="0"/>
              <w:rPr>
                <w:rFonts w:cs="Times New Roman"/>
                <w:szCs w:val="20"/>
                <w:lang w:val="en-US"/>
              </w:rPr>
            </w:pPr>
            <w:r w:rsidRPr="00124259">
              <w:rPr>
                <w:rFonts w:cs="Times New Roman"/>
                <w:szCs w:val="20"/>
                <w:lang w:val="en-US"/>
              </w:rPr>
              <w:t>Category</w:t>
            </w:r>
          </w:p>
        </w:tc>
        <w:tc>
          <w:tcPr>
            <w:tcW w:w="2061" w:type="pct"/>
            <w:tcBorders>
              <w:top w:val="single" w:sz="4" w:space="0" w:color="auto"/>
              <w:bottom w:val="single" w:sz="4" w:space="0" w:color="auto"/>
            </w:tcBorders>
          </w:tcPr>
          <w:p w:rsidR="006E4EF8" w:rsidRPr="00124259" w:rsidRDefault="006E4EF8" w:rsidP="006E4EF8">
            <w:pPr>
              <w:pStyle w:val="Tab-Spalten10PtQ"/>
              <w:spacing w:after="0"/>
              <w:rPr>
                <w:rFonts w:cs="Times New Roman"/>
                <w:szCs w:val="20"/>
                <w:lang w:val="en-US"/>
              </w:rPr>
            </w:pPr>
            <w:r w:rsidRPr="00124259">
              <w:rPr>
                <w:rFonts w:cs="Times New Roman"/>
                <w:szCs w:val="20"/>
                <w:lang w:val="en-US"/>
              </w:rPr>
              <w:t>Data item</w:t>
            </w:r>
          </w:p>
        </w:tc>
        <w:tc>
          <w:tcPr>
            <w:tcW w:w="782" w:type="pct"/>
            <w:tcBorders>
              <w:top w:val="single" w:sz="4" w:space="0" w:color="auto"/>
              <w:bottom w:val="single" w:sz="4" w:space="0" w:color="auto"/>
            </w:tcBorders>
          </w:tcPr>
          <w:p w:rsidR="006E4EF8" w:rsidRPr="00124259" w:rsidRDefault="006E4EF8" w:rsidP="006E4EF8">
            <w:pPr>
              <w:pStyle w:val="Tab-Spalten10PtQ"/>
              <w:spacing w:after="0"/>
              <w:rPr>
                <w:rFonts w:cs="Times New Roman"/>
                <w:szCs w:val="20"/>
                <w:lang w:val="en-US"/>
              </w:rPr>
            </w:pPr>
            <w:r w:rsidRPr="00124259">
              <w:rPr>
                <w:rFonts w:cs="Times New Roman"/>
                <w:szCs w:val="20"/>
                <w:lang w:val="en-US"/>
              </w:rPr>
              <w:t>All (n=67)</w:t>
            </w:r>
          </w:p>
        </w:tc>
        <w:tc>
          <w:tcPr>
            <w:tcW w:w="782" w:type="pct"/>
            <w:tcBorders>
              <w:top w:val="single" w:sz="4" w:space="0" w:color="auto"/>
              <w:bottom w:val="single" w:sz="4" w:space="0" w:color="auto"/>
            </w:tcBorders>
          </w:tcPr>
          <w:p w:rsidR="006E4EF8" w:rsidRPr="00124259" w:rsidRDefault="006E4EF8" w:rsidP="006E4EF8">
            <w:pPr>
              <w:pStyle w:val="Tab-Spalten10PtQ"/>
              <w:spacing w:after="0"/>
              <w:rPr>
                <w:rFonts w:cs="Times New Roman"/>
                <w:szCs w:val="20"/>
                <w:lang w:val="en-US"/>
              </w:rPr>
            </w:pPr>
            <w:r w:rsidRPr="00124259">
              <w:rPr>
                <w:rFonts w:cs="Times New Roman"/>
                <w:szCs w:val="20"/>
                <w:lang w:val="en-US"/>
              </w:rPr>
              <w:t>Full HTA (n=58)</w:t>
            </w:r>
          </w:p>
        </w:tc>
        <w:tc>
          <w:tcPr>
            <w:tcW w:w="782" w:type="pct"/>
            <w:tcBorders>
              <w:top w:val="single" w:sz="4" w:space="0" w:color="auto"/>
              <w:bottom w:val="single" w:sz="4" w:space="0" w:color="auto"/>
            </w:tcBorders>
          </w:tcPr>
          <w:p w:rsidR="006E4EF8" w:rsidRPr="00124259" w:rsidRDefault="006E4EF8" w:rsidP="006E4EF8">
            <w:pPr>
              <w:pStyle w:val="Tab-Spalten10PtQ"/>
              <w:spacing w:after="0"/>
              <w:rPr>
                <w:rFonts w:cs="Times New Roman"/>
                <w:szCs w:val="20"/>
                <w:lang w:val="en-US"/>
              </w:rPr>
            </w:pPr>
            <w:r w:rsidRPr="00124259">
              <w:rPr>
                <w:rFonts w:cs="Times New Roman"/>
                <w:szCs w:val="20"/>
                <w:lang w:val="en-US"/>
              </w:rPr>
              <w:t>Rapid HTA (n=9)</w:t>
            </w:r>
          </w:p>
        </w:tc>
      </w:tr>
      <w:tr w:rsidR="006E4EF8" w:rsidRPr="00124259" w:rsidTr="006E4EF8">
        <w:trPr>
          <w:cantSplit/>
        </w:trPr>
        <w:tc>
          <w:tcPr>
            <w:tcW w:w="2654" w:type="pct"/>
            <w:gridSpan w:val="2"/>
            <w:tcBorders>
              <w:top w:val="single" w:sz="4" w:space="0" w:color="auto"/>
            </w:tcBorders>
            <w:shd w:val="clear" w:color="auto" w:fill="BFBFBF" w:themeFill="background1" w:themeFillShade="BF"/>
          </w:tcPr>
          <w:p w:rsidR="006E4EF8" w:rsidRPr="00124259" w:rsidRDefault="006E4EF8" w:rsidP="006E4EF8">
            <w:pPr>
              <w:pStyle w:val="TabInhalt10PtQ"/>
              <w:spacing w:after="0"/>
              <w:rPr>
                <w:rFonts w:cs="Times New Roman"/>
                <w:b/>
                <w:szCs w:val="20"/>
                <w:lang w:val="en-US"/>
              </w:rPr>
            </w:pPr>
            <w:r w:rsidRPr="00124259">
              <w:rPr>
                <w:rFonts w:cs="Times New Roman"/>
                <w:b/>
                <w:szCs w:val="20"/>
                <w:lang w:val="en-US"/>
              </w:rPr>
              <w:t>Study details</w:t>
            </w:r>
          </w:p>
        </w:tc>
        <w:tc>
          <w:tcPr>
            <w:tcW w:w="782" w:type="pct"/>
            <w:tcBorders>
              <w:top w:val="single" w:sz="4" w:space="0" w:color="auto"/>
            </w:tcBorders>
            <w:shd w:val="clear" w:color="auto" w:fill="BFBFBF" w:themeFill="background1" w:themeFillShade="BF"/>
          </w:tcPr>
          <w:p w:rsidR="006E4EF8" w:rsidRPr="00124259" w:rsidRDefault="006E4EF8" w:rsidP="006E4EF8">
            <w:pPr>
              <w:pStyle w:val="TabInhalt10PtQ"/>
              <w:spacing w:after="0"/>
              <w:jc w:val="center"/>
              <w:rPr>
                <w:rFonts w:cs="Times New Roman"/>
                <w:b/>
                <w:szCs w:val="20"/>
                <w:lang w:val="en-US"/>
              </w:rPr>
            </w:pPr>
            <w:r w:rsidRPr="00124259">
              <w:rPr>
                <w:rFonts w:cs="Times New Roman"/>
                <w:b/>
                <w:szCs w:val="20"/>
                <w:lang w:val="en-US"/>
              </w:rPr>
              <w:t>65 (97%)</w:t>
            </w:r>
          </w:p>
        </w:tc>
        <w:tc>
          <w:tcPr>
            <w:tcW w:w="782" w:type="pct"/>
            <w:tcBorders>
              <w:top w:val="single" w:sz="4" w:space="0" w:color="auto"/>
            </w:tcBorders>
            <w:shd w:val="clear" w:color="auto" w:fill="BFBFBF" w:themeFill="background1" w:themeFillShade="BF"/>
          </w:tcPr>
          <w:p w:rsidR="006E4EF8" w:rsidRPr="00124259" w:rsidRDefault="006E4EF8" w:rsidP="006E4EF8">
            <w:pPr>
              <w:pStyle w:val="TabInhalt10PtQ"/>
              <w:spacing w:after="0"/>
              <w:jc w:val="center"/>
              <w:rPr>
                <w:rFonts w:cs="Times New Roman"/>
                <w:b/>
                <w:szCs w:val="20"/>
                <w:lang w:val="en-US"/>
              </w:rPr>
            </w:pPr>
            <w:r w:rsidRPr="00124259">
              <w:rPr>
                <w:rFonts w:cs="Times New Roman"/>
                <w:b/>
                <w:szCs w:val="20"/>
                <w:lang w:val="en-US"/>
              </w:rPr>
              <w:t>56 (97%)</w:t>
            </w:r>
          </w:p>
        </w:tc>
        <w:tc>
          <w:tcPr>
            <w:tcW w:w="782" w:type="pct"/>
            <w:tcBorders>
              <w:top w:val="single" w:sz="4" w:space="0" w:color="auto"/>
            </w:tcBorders>
            <w:shd w:val="clear" w:color="auto" w:fill="BFBFBF" w:themeFill="background1" w:themeFillShade="BF"/>
          </w:tcPr>
          <w:p w:rsidR="006E4EF8" w:rsidRPr="00124259" w:rsidRDefault="006E4EF8" w:rsidP="006E4EF8">
            <w:pPr>
              <w:pStyle w:val="TabInhalt10PtQ"/>
              <w:spacing w:after="0"/>
              <w:jc w:val="center"/>
              <w:rPr>
                <w:rFonts w:cs="Times New Roman"/>
                <w:b/>
                <w:szCs w:val="20"/>
                <w:lang w:val="en-US"/>
              </w:rPr>
            </w:pPr>
            <w:r w:rsidRPr="00124259">
              <w:rPr>
                <w:rFonts w:cs="Times New Roman"/>
                <w:b/>
                <w:szCs w:val="20"/>
                <w:lang w:val="en-US"/>
              </w:rPr>
              <w:t>9 (100%)</w:t>
            </w:r>
          </w:p>
        </w:tc>
      </w:tr>
      <w:tr w:rsidR="006E4EF8" w:rsidRPr="00124259" w:rsidTr="006E4EF8">
        <w:trPr>
          <w:cantSplit/>
          <w:trHeight w:val="215"/>
        </w:trPr>
        <w:tc>
          <w:tcPr>
            <w:tcW w:w="593" w:type="pct"/>
            <w:shd w:val="clear" w:color="auto" w:fill="FFFFFF" w:themeFill="background1"/>
          </w:tcPr>
          <w:p w:rsidR="006E4EF8" w:rsidRPr="00124259" w:rsidRDefault="006E4EF8" w:rsidP="006E4EF8">
            <w:pPr>
              <w:pStyle w:val="TabInhalt10PtQ"/>
              <w:spacing w:after="0"/>
              <w:rPr>
                <w:rFonts w:cs="Times New Roman"/>
                <w:szCs w:val="20"/>
                <w:lang w:val="en-US"/>
              </w:rPr>
            </w:pPr>
          </w:p>
        </w:tc>
        <w:tc>
          <w:tcPr>
            <w:tcW w:w="2061"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Author(s)</w:t>
            </w:r>
            <w:r w:rsidRPr="00124259">
              <w:rPr>
                <w:rFonts w:cs="Times New Roman"/>
                <w:szCs w:val="20"/>
                <w:lang w:val="en-US"/>
              </w:rPr>
              <w:tab/>
            </w:r>
          </w:p>
        </w:tc>
        <w:tc>
          <w:tcPr>
            <w:tcW w:w="782"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t>60 (90%)</w:t>
            </w:r>
          </w:p>
        </w:tc>
        <w:tc>
          <w:tcPr>
            <w:tcW w:w="782" w:type="pct"/>
            <w:shd w:val="clear" w:color="auto" w:fill="FFFFFF" w:themeFill="background1"/>
          </w:tcPr>
          <w:p w:rsidR="006E4EF8" w:rsidRPr="00124259" w:rsidRDefault="006E4EF8" w:rsidP="006E4EF8">
            <w:pPr>
              <w:pStyle w:val="TabInhalt10PtQ"/>
              <w:spacing w:after="0"/>
            </w:pPr>
            <w:r w:rsidRPr="00124259">
              <w:t>56 (97%)</w:t>
            </w:r>
          </w:p>
        </w:tc>
        <w:tc>
          <w:tcPr>
            <w:tcW w:w="782" w:type="pct"/>
            <w:shd w:val="clear" w:color="auto" w:fill="FFFFFF" w:themeFill="background1"/>
          </w:tcPr>
          <w:p w:rsidR="006E4EF8" w:rsidRPr="00124259" w:rsidRDefault="006E4EF8" w:rsidP="006E4EF8">
            <w:pPr>
              <w:pStyle w:val="TabInhalt10PtQ"/>
              <w:spacing w:after="0"/>
            </w:pPr>
            <w:r w:rsidRPr="00124259">
              <w:t>4 (44%)</w:t>
            </w:r>
          </w:p>
        </w:tc>
      </w:tr>
      <w:tr w:rsidR="006E4EF8" w:rsidRPr="00124259" w:rsidTr="006E4EF8">
        <w:trPr>
          <w:cantSplit/>
          <w:trHeight w:val="105"/>
        </w:trPr>
        <w:tc>
          <w:tcPr>
            <w:tcW w:w="593"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Year of publication</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t>56 (84%)</w:t>
            </w:r>
          </w:p>
        </w:tc>
        <w:tc>
          <w:tcPr>
            <w:tcW w:w="782" w:type="pct"/>
            <w:shd w:val="clear" w:color="auto" w:fill="BFBFBF" w:themeFill="background1" w:themeFillShade="BF"/>
          </w:tcPr>
          <w:p w:rsidR="006E4EF8" w:rsidRPr="00124259" w:rsidRDefault="006E4EF8" w:rsidP="006E4EF8">
            <w:pPr>
              <w:pStyle w:val="TabInhalt10PtQ"/>
              <w:spacing w:after="0"/>
            </w:pPr>
            <w:r w:rsidRPr="00124259">
              <w:t>48 (83%)</w:t>
            </w:r>
          </w:p>
        </w:tc>
        <w:tc>
          <w:tcPr>
            <w:tcW w:w="782" w:type="pct"/>
            <w:shd w:val="clear" w:color="auto" w:fill="BFBFBF" w:themeFill="background1" w:themeFillShade="BF"/>
          </w:tcPr>
          <w:p w:rsidR="006E4EF8" w:rsidRPr="00124259" w:rsidRDefault="006E4EF8" w:rsidP="006E4EF8">
            <w:pPr>
              <w:pStyle w:val="TabInhalt10PtQ"/>
              <w:spacing w:after="0"/>
            </w:pPr>
            <w:r w:rsidRPr="00124259">
              <w:t>8 (89%)</w:t>
            </w:r>
          </w:p>
        </w:tc>
      </w:tr>
      <w:tr w:rsidR="006E4EF8" w:rsidRPr="00124259" w:rsidTr="006E4EF8">
        <w:trPr>
          <w:cantSplit/>
          <w:trHeight w:val="151"/>
        </w:trPr>
        <w:tc>
          <w:tcPr>
            <w:tcW w:w="593" w:type="pct"/>
          </w:tcPr>
          <w:p w:rsidR="006E4EF8" w:rsidRPr="00124259" w:rsidRDefault="006E4EF8" w:rsidP="006E4EF8">
            <w:pPr>
              <w:pStyle w:val="TabInhalt10PtQ"/>
              <w:spacing w:after="0"/>
              <w:rPr>
                <w:rFonts w:cs="Times New Roman"/>
                <w:szCs w:val="20"/>
                <w:lang w:val="en-US"/>
              </w:rPr>
            </w:pPr>
          </w:p>
        </w:tc>
        <w:tc>
          <w:tcPr>
            <w:tcW w:w="2061" w:type="pct"/>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Objective</w:t>
            </w:r>
          </w:p>
        </w:tc>
        <w:tc>
          <w:tcPr>
            <w:tcW w:w="782" w:type="pct"/>
          </w:tcPr>
          <w:p w:rsidR="006E4EF8" w:rsidRPr="00124259" w:rsidRDefault="006E4EF8" w:rsidP="006E4EF8">
            <w:pPr>
              <w:pStyle w:val="TabInhalt10PtQ"/>
              <w:rPr>
                <w:rFonts w:cs="Times New Roman"/>
                <w:szCs w:val="20"/>
                <w:lang w:val="en-US"/>
              </w:rPr>
            </w:pPr>
            <w:r w:rsidRPr="00124259">
              <w:t>13 (19%)</w:t>
            </w:r>
          </w:p>
        </w:tc>
        <w:tc>
          <w:tcPr>
            <w:tcW w:w="782" w:type="pct"/>
          </w:tcPr>
          <w:p w:rsidR="006E4EF8" w:rsidRPr="00124259" w:rsidRDefault="006E4EF8" w:rsidP="006E4EF8">
            <w:pPr>
              <w:pStyle w:val="TabInhalt10PtQ"/>
            </w:pPr>
            <w:r w:rsidRPr="00124259">
              <w:t>11 (19%)</w:t>
            </w:r>
          </w:p>
        </w:tc>
        <w:tc>
          <w:tcPr>
            <w:tcW w:w="782" w:type="pct"/>
          </w:tcPr>
          <w:p w:rsidR="006E4EF8" w:rsidRPr="00124259" w:rsidRDefault="006E4EF8" w:rsidP="006E4EF8">
            <w:pPr>
              <w:pStyle w:val="TabInhalt10PtQ"/>
            </w:pPr>
            <w:r w:rsidRPr="00124259">
              <w:t>2 (22%)</w:t>
            </w:r>
          </w:p>
        </w:tc>
      </w:tr>
      <w:tr w:rsidR="006E4EF8" w:rsidRPr="00124259" w:rsidTr="006E4EF8">
        <w:trPr>
          <w:cantSplit/>
          <w:trHeight w:val="282"/>
        </w:trPr>
        <w:tc>
          <w:tcPr>
            <w:tcW w:w="593"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Country</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t>52 (78%)</w:t>
            </w:r>
          </w:p>
        </w:tc>
        <w:tc>
          <w:tcPr>
            <w:tcW w:w="782" w:type="pct"/>
            <w:shd w:val="clear" w:color="auto" w:fill="BFBFBF" w:themeFill="background1" w:themeFillShade="BF"/>
          </w:tcPr>
          <w:p w:rsidR="006E4EF8" w:rsidRPr="00124259" w:rsidRDefault="006E4EF8" w:rsidP="006E4EF8">
            <w:pPr>
              <w:pStyle w:val="TabInhalt10PtQ"/>
              <w:spacing w:after="0"/>
            </w:pPr>
            <w:r w:rsidRPr="00124259">
              <w:t>44 (76%)</w:t>
            </w:r>
          </w:p>
        </w:tc>
        <w:tc>
          <w:tcPr>
            <w:tcW w:w="782" w:type="pct"/>
            <w:shd w:val="clear" w:color="auto" w:fill="BFBFBF" w:themeFill="background1" w:themeFillShade="BF"/>
          </w:tcPr>
          <w:p w:rsidR="006E4EF8" w:rsidRPr="00124259" w:rsidRDefault="006E4EF8" w:rsidP="006E4EF8">
            <w:pPr>
              <w:pStyle w:val="TabInhalt10PtQ"/>
              <w:spacing w:after="0"/>
            </w:pPr>
            <w:r w:rsidRPr="00124259">
              <w:t>8 (89%)</w:t>
            </w:r>
          </w:p>
        </w:tc>
      </w:tr>
      <w:tr w:rsidR="006E4EF8" w:rsidRPr="00124259" w:rsidTr="006E4EF8">
        <w:trPr>
          <w:cantSplit/>
        </w:trPr>
        <w:tc>
          <w:tcPr>
            <w:tcW w:w="593" w:type="pct"/>
          </w:tcPr>
          <w:p w:rsidR="006E4EF8" w:rsidRPr="00124259" w:rsidRDefault="006E4EF8" w:rsidP="006E4EF8">
            <w:pPr>
              <w:pStyle w:val="TabInhalt10PtQ"/>
              <w:spacing w:after="0"/>
              <w:rPr>
                <w:rFonts w:cs="Times New Roman"/>
                <w:szCs w:val="20"/>
                <w:lang w:val="en-US"/>
              </w:rPr>
            </w:pPr>
          </w:p>
        </w:tc>
        <w:tc>
          <w:tcPr>
            <w:tcW w:w="2061" w:type="pct"/>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Setting</w:t>
            </w:r>
          </w:p>
        </w:tc>
        <w:tc>
          <w:tcPr>
            <w:tcW w:w="782" w:type="pct"/>
          </w:tcPr>
          <w:p w:rsidR="006E4EF8" w:rsidRPr="00124259" w:rsidRDefault="006E4EF8" w:rsidP="006E4EF8">
            <w:pPr>
              <w:pStyle w:val="TabInhalt10PtQ"/>
              <w:spacing w:after="0"/>
              <w:rPr>
                <w:rFonts w:cs="Times New Roman"/>
                <w:szCs w:val="20"/>
                <w:lang w:val="en-US"/>
              </w:rPr>
            </w:pPr>
            <w:r w:rsidRPr="00124259">
              <w:t>8 (12%)</w:t>
            </w:r>
          </w:p>
        </w:tc>
        <w:tc>
          <w:tcPr>
            <w:tcW w:w="782" w:type="pct"/>
          </w:tcPr>
          <w:p w:rsidR="006E4EF8" w:rsidRPr="00124259" w:rsidRDefault="006E4EF8" w:rsidP="006E4EF8">
            <w:pPr>
              <w:pStyle w:val="TabInhalt10PtQ"/>
              <w:spacing w:after="0"/>
            </w:pPr>
            <w:r w:rsidRPr="00124259">
              <w:t>8 (14%)</w:t>
            </w:r>
          </w:p>
        </w:tc>
        <w:tc>
          <w:tcPr>
            <w:tcW w:w="782" w:type="pct"/>
          </w:tcPr>
          <w:p w:rsidR="006E4EF8" w:rsidRPr="00124259" w:rsidRDefault="006E4EF8" w:rsidP="006E4EF8">
            <w:pPr>
              <w:pStyle w:val="TabInhalt10PtQ"/>
              <w:spacing w:after="0"/>
            </w:pPr>
            <w:r w:rsidRPr="00124259">
              <w:t>0</w:t>
            </w:r>
          </w:p>
        </w:tc>
      </w:tr>
      <w:tr w:rsidR="006E4EF8" w:rsidRPr="00124259" w:rsidTr="006E4EF8">
        <w:trPr>
          <w:cantSplit/>
        </w:trPr>
        <w:tc>
          <w:tcPr>
            <w:tcW w:w="593"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Funding</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t>13 (19%)</w:t>
            </w:r>
          </w:p>
        </w:tc>
        <w:tc>
          <w:tcPr>
            <w:tcW w:w="782" w:type="pct"/>
            <w:shd w:val="clear" w:color="auto" w:fill="BFBFBF" w:themeFill="background1" w:themeFillShade="BF"/>
          </w:tcPr>
          <w:p w:rsidR="006E4EF8" w:rsidRPr="00124259" w:rsidRDefault="006E4EF8" w:rsidP="006E4EF8">
            <w:pPr>
              <w:pStyle w:val="TabInhalt10PtQ"/>
              <w:spacing w:after="0"/>
            </w:pPr>
            <w:r w:rsidRPr="00124259">
              <w:t>11 (19%)</w:t>
            </w:r>
          </w:p>
        </w:tc>
        <w:tc>
          <w:tcPr>
            <w:tcW w:w="782" w:type="pct"/>
            <w:shd w:val="clear" w:color="auto" w:fill="BFBFBF" w:themeFill="background1" w:themeFillShade="BF"/>
          </w:tcPr>
          <w:p w:rsidR="006E4EF8" w:rsidRPr="00124259" w:rsidRDefault="006E4EF8" w:rsidP="006E4EF8">
            <w:pPr>
              <w:pStyle w:val="TabInhalt10PtQ"/>
              <w:spacing w:after="0"/>
            </w:pPr>
            <w:r w:rsidRPr="00124259">
              <w:t>2 (22%)</w:t>
            </w:r>
          </w:p>
        </w:tc>
      </w:tr>
      <w:tr w:rsidR="006E4EF8" w:rsidRPr="00124259" w:rsidTr="006E4EF8">
        <w:trPr>
          <w:cantSplit/>
          <w:tblHeader/>
        </w:trPr>
        <w:tc>
          <w:tcPr>
            <w:tcW w:w="2654" w:type="pct"/>
            <w:gridSpan w:val="2"/>
            <w:shd w:val="clear" w:color="auto" w:fill="FFFFFF" w:themeFill="background1"/>
          </w:tcPr>
          <w:p w:rsidR="006E4EF8" w:rsidRPr="00124259" w:rsidRDefault="006E4EF8" w:rsidP="006E4EF8">
            <w:pPr>
              <w:pStyle w:val="Tab-Spalten10PtQ"/>
              <w:spacing w:after="0"/>
              <w:rPr>
                <w:rFonts w:cs="Times New Roman"/>
                <w:szCs w:val="20"/>
                <w:lang w:val="en-US"/>
              </w:rPr>
            </w:pPr>
            <w:r w:rsidRPr="00124259">
              <w:rPr>
                <w:rFonts w:cs="Times New Roman"/>
                <w:szCs w:val="20"/>
                <w:lang w:val="en-US"/>
              </w:rPr>
              <w:t>Methods</w:t>
            </w:r>
          </w:p>
        </w:tc>
        <w:tc>
          <w:tcPr>
            <w:tcW w:w="782" w:type="pct"/>
            <w:shd w:val="clear" w:color="auto" w:fill="FFFFFF" w:themeFill="background1"/>
          </w:tcPr>
          <w:p w:rsidR="006E4EF8" w:rsidRPr="00124259" w:rsidRDefault="006E4EF8" w:rsidP="006E4EF8">
            <w:pPr>
              <w:pStyle w:val="Tab-Spalten10PtQ"/>
              <w:spacing w:after="0"/>
              <w:jc w:val="center"/>
              <w:rPr>
                <w:rFonts w:cs="Times New Roman"/>
                <w:szCs w:val="20"/>
                <w:lang w:val="en-US"/>
              </w:rPr>
            </w:pPr>
            <w:r w:rsidRPr="00124259">
              <w:rPr>
                <w:rFonts w:cs="Times New Roman"/>
                <w:szCs w:val="20"/>
                <w:lang w:val="en-US"/>
              </w:rPr>
              <w:t>67 (100%)</w:t>
            </w:r>
          </w:p>
        </w:tc>
        <w:tc>
          <w:tcPr>
            <w:tcW w:w="782" w:type="pct"/>
            <w:shd w:val="clear" w:color="auto" w:fill="FFFFFF" w:themeFill="background1"/>
          </w:tcPr>
          <w:p w:rsidR="006E4EF8" w:rsidRPr="00124259" w:rsidRDefault="006E4EF8" w:rsidP="006E4EF8">
            <w:pPr>
              <w:pStyle w:val="Tab-Spalten10PtQ"/>
              <w:spacing w:after="0"/>
              <w:jc w:val="center"/>
              <w:rPr>
                <w:rFonts w:cs="Times New Roman"/>
                <w:szCs w:val="20"/>
                <w:lang w:val="en-US"/>
              </w:rPr>
            </w:pPr>
            <w:r w:rsidRPr="00124259">
              <w:rPr>
                <w:rFonts w:cs="Times New Roman"/>
                <w:szCs w:val="20"/>
                <w:lang w:val="en-US"/>
              </w:rPr>
              <w:t>58 (100%)</w:t>
            </w:r>
          </w:p>
        </w:tc>
        <w:tc>
          <w:tcPr>
            <w:tcW w:w="782" w:type="pct"/>
            <w:shd w:val="clear" w:color="auto" w:fill="FFFFFF" w:themeFill="background1"/>
          </w:tcPr>
          <w:p w:rsidR="006E4EF8" w:rsidRPr="00124259" w:rsidRDefault="006E4EF8" w:rsidP="006E4EF8">
            <w:pPr>
              <w:pStyle w:val="Tab-Spalten10PtQ"/>
              <w:spacing w:after="0"/>
              <w:jc w:val="center"/>
              <w:rPr>
                <w:rFonts w:cs="Times New Roman"/>
                <w:szCs w:val="20"/>
                <w:lang w:val="en-US"/>
              </w:rPr>
            </w:pPr>
            <w:r w:rsidRPr="00124259">
              <w:rPr>
                <w:rFonts w:cs="Times New Roman"/>
                <w:szCs w:val="20"/>
                <w:lang w:val="en-US"/>
              </w:rPr>
              <w:t>9 (100%)</w:t>
            </w:r>
          </w:p>
        </w:tc>
      </w:tr>
      <w:tr w:rsidR="006E4EF8" w:rsidRPr="00124259" w:rsidTr="006E4EF8">
        <w:trPr>
          <w:cantSplit/>
        </w:trPr>
        <w:tc>
          <w:tcPr>
            <w:tcW w:w="593" w:type="pct"/>
            <w:shd w:val="clear" w:color="auto" w:fill="BFBFBF" w:themeFill="background1" w:themeFillShade="BF"/>
          </w:tcPr>
          <w:p w:rsidR="006E4EF8" w:rsidRPr="00124259" w:rsidRDefault="006E4EF8" w:rsidP="006E4EF8">
            <w:pPr>
              <w:pStyle w:val="TabInhalt10PtQ"/>
              <w:spacing w:after="0"/>
              <w:rPr>
                <w:szCs w:val="20"/>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szCs w:val="20"/>
              </w:rPr>
              <w:t>P</w:t>
            </w:r>
            <w:r w:rsidRPr="00124259">
              <w:rPr>
                <w:color w:val="000000"/>
                <w:szCs w:val="20"/>
              </w:rPr>
              <w:t>opulation</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t>57 (85%)</w:t>
            </w:r>
          </w:p>
        </w:tc>
        <w:tc>
          <w:tcPr>
            <w:tcW w:w="782" w:type="pct"/>
            <w:shd w:val="clear" w:color="auto" w:fill="BFBFBF" w:themeFill="background1" w:themeFillShade="BF"/>
          </w:tcPr>
          <w:p w:rsidR="006E4EF8" w:rsidRPr="00124259" w:rsidRDefault="006E4EF8" w:rsidP="006E4EF8">
            <w:pPr>
              <w:pStyle w:val="TabInhalt10PtQ"/>
              <w:spacing w:after="0"/>
            </w:pPr>
            <w:r w:rsidRPr="00124259">
              <w:t>48 (83%)</w:t>
            </w:r>
          </w:p>
        </w:tc>
        <w:tc>
          <w:tcPr>
            <w:tcW w:w="782" w:type="pct"/>
            <w:shd w:val="clear" w:color="auto" w:fill="BFBFBF" w:themeFill="background1" w:themeFillShade="BF"/>
          </w:tcPr>
          <w:p w:rsidR="006E4EF8" w:rsidRPr="00124259" w:rsidRDefault="006E4EF8" w:rsidP="006E4EF8">
            <w:pPr>
              <w:pStyle w:val="TabInhalt10PtQ"/>
              <w:spacing w:after="0"/>
            </w:pPr>
            <w:r w:rsidRPr="00124259">
              <w:t>9 (100%)</w:t>
            </w:r>
          </w:p>
        </w:tc>
      </w:tr>
      <w:tr w:rsidR="006E4EF8" w:rsidRPr="00124259" w:rsidTr="006E4EF8">
        <w:trPr>
          <w:cantSplit/>
        </w:trPr>
        <w:tc>
          <w:tcPr>
            <w:tcW w:w="593" w:type="pct"/>
            <w:shd w:val="clear" w:color="auto" w:fill="FFFFFF" w:themeFill="background1"/>
          </w:tcPr>
          <w:p w:rsidR="006E4EF8" w:rsidRPr="00124259" w:rsidRDefault="006E4EF8" w:rsidP="006E4EF8">
            <w:pPr>
              <w:pStyle w:val="TabInhalt10PtQ"/>
              <w:spacing w:after="0"/>
              <w:rPr>
                <w:szCs w:val="20"/>
              </w:rPr>
            </w:pPr>
          </w:p>
        </w:tc>
        <w:tc>
          <w:tcPr>
            <w:tcW w:w="2061"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szCs w:val="20"/>
              </w:rPr>
              <w:t>Intervention(s)</w:t>
            </w:r>
          </w:p>
        </w:tc>
        <w:tc>
          <w:tcPr>
            <w:tcW w:w="782"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t>65 (97%)</w:t>
            </w:r>
          </w:p>
        </w:tc>
        <w:tc>
          <w:tcPr>
            <w:tcW w:w="782" w:type="pct"/>
            <w:shd w:val="clear" w:color="auto" w:fill="FFFFFF" w:themeFill="background1"/>
          </w:tcPr>
          <w:p w:rsidR="006E4EF8" w:rsidRPr="00124259" w:rsidRDefault="006E4EF8" w:rsidP="006E4EF8">
            <w:pPr>
              <w:pStyle w:val="TabInhalt10PtQ"/>
              <w:spacing w:after="0"/>
            </w:pPr>
            <w:r w:rsidRPr="00124259">
              <w:t>56 (97%)</w:t>
            </w:r>
          </w:p>
        </w:tc>
        <w:tc>
          <w:tcPr>
            <w:tcW w:w="782" w:type="pct"/>
            <w:shd w:val="clear" w:color="auto" w:fill="FFFFFF" w:themeFill="background1"/>
          </w:tcPr>
          <w:p w:rsidR="006E4EF8" w:rsidRPr="00124259" w:rsidRDefault="006E4EF8" w:rsidP="006E4EF8">
            <w:pPr>
              <w:pStyle w:val="TabInhalt10PtQ"/>
              <w:spacing w:after="0"/>
            </w:pPr>
            <w:r w:rsidRPr="00124259">
              <w:t>9 (100%)</w:t>
            </w:r>
          </w:p>
        </w:tc>
      </w:tr>
      <w:tr w:rsidR="006E4EF8" w:rsidRPr="00124259" w:rsidTr="006E4EF8">
        <w:trPr>
          <w:cantSplit/>
        </w:trPr>
        <w:tc>
          <w:tcPr>
            <w:tcW w:w="593" w:type="pct"/>
            <w:shd w:val="clear" w:color="auto" w:fill="BFBFBF" w:themeFill="background1" w:themeFillShade="BF"/>
          </w:tcPr>
          <w:p w:rsidR="006E4EF8" w:rsidRPr="00124259" w:rsidRDefault="006E4EF8" w:rsidP="006E4EF8">
            <w:pPr>
              <w:pStyle w:val="TabInhalt10PtQ"/>
              <w:spacing w:after="0"/>
              <w:rPr>
                <w:szCs w:val="20"/>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szCs w:val="20"/>
              </w:rPr>
              <w:t>Comparator(s)</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t>58 (87%)</w:t>
            </w:r>
          </w:p>
        </w:tc>
        <w:tc>
          <w:tcPr>
            <w:tcW w:w="782" w:type="pct"/>
            <w:shd w:val="clear" w:color="auto" w:fill="BFBFBF" w:themeFill="background1" w:themeFillShade="BF"/>
          </w:tcPr>
          <w:p w:rsidR="006E4EF8" w:rsidRPr="00124259" w:rsidRDefault="006E4EF8" w:rsidP="006E4EF8">
            <w:pPr>
              <w:pStyle w:val="TabInhalt10PtQ"/>
              <w:spacing w:after="0"/>
            </w:pPr>
            <w:r w:rsidRPr="00124259">
              <w:t>49 (84%)</w:t>
            </w:r>
          </w:p>
        </w:tc>
        <w:tc>
          <w:tcPr>
            <w:tcW w:w="782" w:type="pct"/>
            <w:shd w:val="clear" w:color="auto" w:fill="BFBFBF" w:themeFill="background1" w:themeFillShade="BF"/>
          </w:tcPr>
          <w:p w:rsidR="006E4EF8" w:rsidRPr="00124259" w:rsidRDefault="006E4EF8" w:rsidP="006E4EF8">
            <w:pPr>
              <w:pStyle w:val="TabInhalt10PtQ"/>
              <w:spacing w:after="0"/>
            </w:pPr>
            <w:r w:rsidRPr="00124259">
              <w:t>9 (100%)</w:t>
            </w:r>
          </w:p>
        </w:tc>
      </w:tr>
      <w:tr w:rsidR="006E4EF8" w:rsidRPr="00124259" w:rsidTr="006E4EF8">
        <w:trPr>
          <w:cantSplit/>
        </w:trPr>
        <w:tc>
          <w:tcPr>
            <w:tcW w:w="593" w:type="pct"/>
            <w:shd w:val="clear" w:color="auto" w:fill="FFFFFF" w:themeFill="background1"/>
          </w:tcPr>
          <w:p w:rsidR="006E4EF8" w:rsidRPr="00124259" w:rsidRDefault="006E4EF8" w:rsidP="006E4EF8">
            <w:pPr>
              <w:pStyle w:val="TabInhalt10PtQ"/>
              <w:spacing w:after="0"/>
              <w:rPr>
                <w:szCs w:val="20"/>
              </w:rPr>
            </w:pPr>
          </w:p>
        </w:tc>
        <w:tc>
          <w:tcPr>
            <w:tcW w:w="2061"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szCs w:val="20"/>
              </w:rPr>
              <w:t>Outcomes/effects</w:t>
            </w:r>
          </w:p>
        </w:tc>
        <w:tc>
          <w:tcPr>
            <w:tcW w:w="782"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t>30 (45%)</w:t>
            </w:r>
          </w:p>
        </w:tc>
        <w:tc>
          <w:tcPr>
            <w:tcW w:w="782" w:type="pct"/>
            <w:shd w:val="clear" w:color="auto" w:fill="FFFFFF" w:themeFill="background1"/>
          </w:tcPr>
          <w:p w:rsidR="006E4EF8" w:rsidRPr="00124259" w:rsidRDefault="006E4EF8" w:rsidP="006E4EF8">
            <w:pPr>
              <w:pStyle w:val="TabInhalt10PtQ"/>
              <w:spacing w:after="0"/>
            </w:pPr>
            <w:r w:rsidRPr="00124259">
              <w:t>26 (45%)</w:t>
            </w:r>
          </w:p>
        </w:tc>
        <w:tc>
          <w:tcPr>
            <w:tcW w:w="782" w:type="pct"/>
            <w:shd w:val="clear" w:color="auto" w:fill="FFFFFF" w:themeFill="background1"/>
          </w:tcPr>
          <w:p w:rsidR="006E4EF8" w:rsidRPr="00124259" w:rsidRDefault="006E4EF8" w:rsidP="006E4EF8">
            <w:pPr>
              <w:pStyle w:val="TabInhalt10PtQ"/>
              <w:spacing w:after="0"/>
            </w:pPr>
            <w:r w:rsidRPr="00124259">
              <w:t>4 (44%)</w:t>
            </w:r>
          </w:p>
        </w:tc>
      </w:tr>
      <w:tr w:rsidR="006E4EF8" w:rsidRPr="00124259" w:rsidTr="006E4EF8">
        <w:trPr>
          <w:cantSplit/>
        </w:trPr>
        <w:tc>
          <w:tcPr>
            <w:tcW w:w="593" w:type="pct"/>
            <w:shd w:val="clear" w:color="auto" w:fill="BFBFBF" w:themeFill="background1" w:themeFillShade="BF"/>
          </w:tcPr>
          <w:p w:rsidR="006E4EF8" w:rsidRPr="00124259" w:rsidRDefault="006E4EF8" w:rsidP="006E4EF8">
            <w:pPr>
              <w:pStyle w:val="TabInhalt10PtQ"/>
              <w:spacing w:after="0"/>
              <w:rPr>
                <w:szCs w:val="20"/>
              </w:rPr>
            </w:pPr>
          </w:p>
        </w:tc>
        <w:tc>
          <w:tcPr>
            <w:tcW w:w="2061" w:type="pct"/>
            <w:shd w:val="clear" w:color="auto" w:fill="BFBFBF" w:themeFill="background1" w:themeFillShade="BF"/>
          </w:tcPr>
          <w:p w:rsidR="006E4EF8" w:rsidRPr="00124259" w:rsidRDefault="006E4EF8" w:rsidP="006E4EF8">
            <w:pPr>
              <w:pStyle w:val="TabInhalt10PtQ"/>
              <w:spacing w:after="0"/>
              <w:rPr>
                <w:szCs w:val="20"/>
              </w:rPr>
            </w:pPr>
            <w:r w:rsidRPr="00124259">
              <w:rPr>
                <w:szCs w:val="20"/>
              </w:rPr>
              <w:t>Study design</w:t>
            </w:r>
          </w:p>
        </w:tc>
        <w:tc>
          <w:tcPr>
            <w:tcW w:w="782" w:type="pct"/>
            <w:shd w:val="clear" w:color="auto" w:fill="BFBFBF" w:themeFill="background1" w:themeFillShade="BF"/>
          </w:tcPr>
          <w:p w:rsidR="006E4EF8" w:rsidRPr="00124259" w:rsidRDefault="006E4EF8" w:rsidP="006E4EF8">
            <w:pPr>
              <w:pStyle w:val="TabInhalt10PtQ"/>
              <w:spacing w:after="0"/>
            </w:pPr>
            <w:r w:rsidRPr="00124259">
              <w:t>43 (64%)</w:t>
            </w:r>
          </w:p>
        </w:tc>
        <w:tc>
          <w:tcPr>
            <w:tcW w:w="782" w:type="pct"/>
            <w:shd w:val="clear" w:color="auto" w:fill="BFBFBF" w:themeFill="background1" w:themeFillShade="BF"/>
          </w:tcPr>
          <w:p w:rsidR="006E4EF8" w:rsidRPr="00124259" w:rsidRDefault="006E4EF8" w:rsidP="006E4EF8">
            <w:pPr>
              <w:pStyle w:val="TabInhalt10PtQ"/>
              <w:spacing w:after="0"/>
            </w:pPr>
            <w:r w:rsidRPr="00124259">
              <w:t>39 (67%)</w:t>
            </w:r>
          </w:p>
        </w:tc>
        <w:tc>
          <w:tcPr>
            <w:tcW w:w="782" w:type="pct"/>
            <w:shd w:val="clear" w:color="auto" w:fill="BFBFBF" w:themeFill="background1" w:themeFillShade="BF"/>
          </w:tcPr>
          <w:p w:rsidR="006E4EF8" w:rsidRPr="00124259" w:rsidRDefault="006E4EF8" w:rsidP="006E4EF8">
            <w:pPr>
              <w:pStyle w:val="TabInhalt10PtQ"/>
              <w:spacing w:after="0"/>
            </w:pPr>
            <w:r w:rsidRPr="00124259">
              <w:t>4 (44%)</w:t>
            </w:r>
          </w:p>
        </w:tc>
      </w:tr>
      <w:tr w:rsidR="006E4EF8" w:rsidRPr="00124259" w:rsidTr="006E4EF8">
        <w:trPr>
          <w:cantSplit/>
        </w:trPr>
        <w:tc>
          <w:tcPr>
            <w:tcW w:w="593" w:type="pct"/>
            <w:shd w:val="clear" w:color="auto" w:fill="FFFFFF" w:themeFill="background1"/>
          </w:tcPr>
          <w:p w:rsidR="006E4EF8" w:rsidRPr="00124259" w:rsidRDefault="006E4EF8" w:rsidP="006E4EF8">
            <w:pPr>
              <w:pStyle w:val="TabInhalt10PtQ"/>
              <w:spacing w:after="0"/>
              <w:rPr>
                <w:szCs w:val="20"/>
              </w:rPr>
            </w:pPr>
          </w:p>
        </w:tc>
        <w:tc>
          <w:tcPr>
            <w:tcW w:w="2061" w:type="pct"/>
            <w:shd w:val="clear" w:color="auto" w:fill="FFFFFF" w:themeFill="background1"/>
          </w:tcPr>
          <w:p w:rsidR="006E4EF8" w:rsidRPr="00124259" w:rsidRDefault="006E4EF8" w:rsidP="006E4EF8">
            <w:pPr>
              <w:pStyle w:val="TabInhalt10PtQ"/>
              <w:spacing w:after="0"/>
              <w:rPr>
                <w:szCs w:val="20"/>
              </w:rPr>
            </w:pPr>
            <w:r w:rsidRPr="00124259">
              <w:rPr>
                <w:szCs w:val="20"/>
              </w:rPr>
              <w:t>PICO</w:t>
            </w:r>
          </w:p>
        </w:tc>
        <w:tc>
          <w:tcPr>
            <w:tcW w:w="782" w:type="pct"/>
            <w:shd w:val="clear" w:color="auto" w:fill="FFFFFF" w:themeFill="background1"/>
          </w:tcPr>
          <w:p w:rsidR="006E4EF8" w:rsidRPr="00124259" w:rsidRDefault="006E4EF8" w:rsidP="006E4EF8">
            <w:pPr>
              <w:pStyle w:val="TabInhalt10PtQ"/>
              <w:spacing w:after="0"/>
            </w:pPr>
            <w:r w:rsidRPr="00124259">
              <w:t>26 (39%)</w:t>
            </w:r>
          </w:p>
        </w:tc>
        <w:tc>
          <w:tcPr>
            <w:tcW w:w="782" w:type="pct"/>
            <w:shd w:val="clear" w:color="auto" w:fill="FFFFFF" w:themeFill="background1"/>
          </w:tcPr>
          <w:p w:rsidR="006E4EF8" w:rsidRPr="00124259" w:rsidRDefault="006E4EF8" w:rsidP="006E4EF8">
            <w:pPr>
              <w:pStyle w:val="TabInhalt10PtQ"/>
              <w:spacing w:after="0"/>
            </w:pPr>
            <w:r w:rsidRPr="00124259">
              <w:t>22 (38%)</w:t>
            </w:r>
          </w:p>
        </w:tc>
        <w:tc>
          <w:tcPr>
            <w:tcW w:w="782" w:type="pct"/>
            <w:shd w:val="clear" w:color="auto" w:fill="FFFFFF" w:themeFill="background1"/>
          </w:tcPr>
          <w:p w:rsidR="006E4EF8" w:rsidRPr="00124259" w:rsidRDefault="006E4EF8" w:rsidP="006E4EF8">
            <w:pPr>
              <w:pStyle w:val="TabInhalt10PtQ"/>
              <w:spacing w:after="0"/>
            </w:pPr>
            <w:r w:rsidRPr="00124259">
              <w:t>4 (44%)</w:t>
            </w:r>
          </w:p>
        </w:tc>
      </w:tr>
      <w:tr w:rsidR="006E4EF8" w:rsidRPr="00124259" w:rsidTr="006E4EF8">
        <w:trPr>
          <w:cantSplit/>
        </w:trPr>
        <w:tc>
          <w:tcPr>
            <w:tcW w:w="593"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PICOS</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20 (30%)</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19 (33%)</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1 (11%)</w:t>
            </w:r>
          </w:p>
        </w:tc>
      </w:tr>
      <w:tr w:rsidR="006E4EF8" w:rsidRPr="00124259" w:rsidTr="006E4EF8">
        <w:trPr>
          <w:cantSplit/>
        </w:trPr>
        <w:tc>
          <w:tcPr>
            <w:tcW w:w="593" w:type="pct"/>
            <w:shd w:val="clear" w:color="auto" w:fill="FFFFFF" w:themeFill="background1"/>
          </w:tcPr>
          <w:p w:rsidR="006E4EF8" w:rsidRPr="00124259" w:rsidRDefault="006E4EF8" w:rsidP="006E4EF8">
            <w:pPr>
              <w:pStyle w:val="TabInhalt10PtQ"/>
              <w:spacing w:after="0"/>
              <w:rPr>
                <w:szCs w:val="20"/>
                <w:lang w:val="en-US"/>
              </w:rPr>
            </w:pPr>
          </w:p>
        </w:tc>
        <w:tc>
          <w:tcPr>
            <w:tcW w:w="2061"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szCs w:val="20"/>
                <w:lang w:val="en-US"/>
              </w:rPr>
              <w:t>Methods for valuing outcomes/benefits</w:t>
            </w:r>
          </w:p>
        </w:tc>
        <w:tc>
          <w:tcPr>
            <w:tcW w:w="782"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8 (12%)</w:t>
            </w:r>
          </w:p>
        </w:tc>
        <w:tc>
          <w:tcPr>
            <w:tcW w:w="782"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8 (14%)</w:t>
            </w:r>
          </w:p>
        </w:tc>
        <w:tc>
          <w:tcPr>
            <w:tcW w:w="782"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rFonts w:cs="Times New Roman"/>
                <w:szCs w:val="20"/>
                <w:lang w:val="en-US"/>
              </w:rPr>
              <w:t>0</w:t>
            </w:r>
          </w:p>
        </w:tc>
      </w:tr>
      <w:tr w:rsidR="006E4EF8" w:rsidRPr="00124259" w:rsidTr="006E4EF8">
        <w:trPr>
          <w:cantSplit/>
        </w:trPr>
        <w:tc>
          <w:tcPr>
            <w:tcW w:w="593" w:type="pct"/>
            <w:shd w:val="clear" w:color="auto" w:fill="BFBFBF" w:themeFill="background1" w:themeFillShade="BF"/>
          </w:tcPr>
          <w:p w:rsidR="006E4EF8" w:rsidRPr="00124259" w:rsidRDefault="006E4EF8" w:rsidP="006E4EF8">
            <w:pPr>
              <w:pStyle w:val="TabInhalt10PtQ"/>
              <w:spacing w:after="0"/>
              <w:rPr>
                <w:szCs w:val="20"/>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szCs w:val="20"/>
              </w:rPr>
              <w:t>Model type</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t>29 (43%)</w:t>
            </w:r>
          </w:p>
        </w:tc>
        <w:tc>
          <w:tcPr>
            <w:tcW w:w="782" w:type="pct"/>
            <w:shd w:val="clear" w:color="auto" w:fill="BFBFBF" w:themeFill="background1" w:themeFillShade="BF"/>
          </w:tcPr>
          <w:p w:rsidR="006E4EF8" w:rsidRPr="00124259" w:rsidRDefault="006E4EF8" w:rsidP="006E4EF8">
            <w:pPr>
              <w:pStyle w:val="TabInhalt10PtQ"/>
              <w:spacing w:after="0"/>
            </w:pPr>
            <w:r w:rsidRPr="00124259">
              <w:t>23 (40%)</w:t>
            </w:r>
          </w:p>
        </w:tc>
        <w:tc>
          <w:tcPr>
            <w:tcW w:w="782" w:type="pct"/>
            <w:shd w:val="clear" w:color="auto" w:fill="BFBFBF" w:themeFill="background1" w:themeFillShade="BF"/>
          </w:tcPr>
          <w:p w:rsidR="006E4EF8" w:rsidRPr="00124259" w:rsidRDefault="006E4EF8" w:rsidP="006E4EF8">
            <w:pPr>
              <w:pStyle w:val="TabInhalt10PtQ"/>
              <w:spacing w:after="0"/>
            </w:pPr>
            <w:r w:rsidRPr="00124259">
              <w:t>6 (67%)</w:t>
            </w:r>
          </w:p>
        </w:tc>
      </w:tr>
      <w:tr w:rsidR="006E4EF8" w:rsidRPr="00124259" w:rsidTr="006E4EF8">
        <w:trPr>
          <w:cantSplit/>
        </w:trPr>
        <w:tc>
          <w:tcPr>
            <w:tcW w:w="593" w:type="pct"/>
            <w:shd w:val="clear" w:color="auto" w:fill="FFFFFF" w:themeFill="background1"/>
          </w:tcPr>
          <w:p w:rsidR="006E4EF8" w:rsidRPr="00124259" w:rsidRDefault="006E4EF8" w:rsidP="006E4EF8">
            <w:pPr>
              <w:pStyle w:val="TabInhalt10PtQ"/>
              <w:spacing w:after="0"/>
              <w:rPr>
                <w:szCs w:val="20"/>
              </w:rPr>
            </w:pPr>
          </w:p>
        </w:tc>
        <w:tc>
          <w:tcPr>
            <w:tcW w:w="2061"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szCs w:val="20"/>
              </w:rPr>
              <w:t>Perspective</w:t>
            </w:r>
          </w:p>
        </w:tc>
        <w:tc>
          <w:tcPr>
            <w:tcW w:w="782"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t>38 (57%)</w:t>
            </w:r>
          </w:p>
        </w:tc>
        <w:tc>
          <w:tcPr>
            <w:tcW w:w="782" w:type="pct"/>
            <w:shd w:val="clear" w:color="auto" w:fill="FFFFFF" w:themeFill="background1"/>
          </w:tcPr>
          <w:p w:rsidR="006E4EF8" w:rsidRPr="00124259" w:rsidRDefault="006E4EF8" w:rsidP="006E4EF8">
            <w:pPr>
              <w:pStyle w:val="TabInhalt10PtQ"/>
              <w:spacing w:after="0"/>
            </w:pPr>
            <w:r w:rsidRPr="00124259">
              <w:t>32 (55%)</w:t>
            </w:r>
          </w:p>
        </w:tc>
        <w:tc>
          <w:tcPr>
            <w:tcW w:w="782" w:type="pct"/>
            <w:shd w:val="clear" w:color="auto" w:fill="FFFFFF" w:themeFill="background1"/>
          </w:tcPr>
          <w:p w:rsidR="006E4EF8" w:rsidRPr="00124259" w:rsidRDefault="006E4EF8" w:rsidP="006E4EF8">
            <w:pPr>
              <w:pStyle w:val="TabInhalt10PtQ"/>
              <w:spacing w:after="0"/>
            </w:pPr>
            <w:r w:rsidRPr="00124259">
              <w:t>6 (67%)</w:t>
            </w:r>
          </w:p>
        </w:tc>
      </w:tr>
      <w:tr w:rsidR="006E4EF8" w:rsidRPr="00124259" w:rsidTr="006E4EF8">
        <w:trPr>
          <w:cantSplit/>
        </w:trPr>
        <w:tc>
          <w:tcPr>
            <w:tcW w:w="593" w:type="pct"/>
            <w:shd w:val="clear" w:color="auto" w:fill="BFBFBF" w:themeFill="background1" w:themeFillShade="BF"/>
          </w:tcPr>
          <w:p w:rsidR="006E4EF8" w:rsidRPr="00124259" w:rsidRDefault="006E4EF8" w:rsidP="006E4EF8">
            <w:pPr>
              <w:pStyle w:val="TabInhalt10PtQ"/>
              <w:spacing w:after="0"/>
              <w:rPr>
                <w:szCs w:val="20"/>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szCs w:val="20"/>
              </w:rPr>
              <w:t>Time horizon</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t>47 (70%)</w:t>
            </w:r>
          </w:p>
        </w:tc>
        <w:tc>
          <w:tcPr>
            <w:tcW w:w="782" w:type="pct"/>
            <w:shd w:val="clear" w:color="auto" w:fill="BFBFBF" w:themeFill="background1" w:themeFillShade="BF"/>
          </w:tcPr>
          <w:p w:rsidR="006E4EF8" w:rsidRPr="00124259" w:rsidRDefault="006E4EF8" w:rsidP="006E4EF8">
            <w:pPr>
              <w:pStyle w:val="TabInhalt10PtQ"/>
              <w:spacing w:after="0"/>
            </w:pPr>
            <w:r w:rsidRPr="00124259">
              <w:t>39 (67%)</w:t>
            </w:r>
          </w:p>
        </w:tc>
        <w:tc>
          <w:tcPr>
            <w:tcW w:w="782" w:type="pct"/>
            <w:shd w:val="clear" w:color="auto" w:fill="BFBFBF" w:themeFill="background1" w:themeFillShade="BF"/>
          </w:tcPr>
          <w:p w:rsidR="006E4EF8" w:rsidRPr="00124259" w:rsidRDefault="006E4EF8" w:rsidP="006E4EF8">
            <w:pPr>
              <w:pStyle w:val="TabInhalt10PtQ"/>
              <w:spacing w:after="0"/>
            </w:pPr>
            <w:r w:rsidRPr="00124259">
              <w:t>8 (89%)</w:t>
            </w:r>
          </w:p>
        </w:tc>
      </w:tr>
      <w:tr w:rsidR="006E4EF8" w:rsidRPr="00124259" w:rsidTr="006E4EF8">
        <w:trPr>
          <w:cantSplit/>
        </w:trPr>
        <w:tc>
          <w:tcPr>
            <w:tcW w:w="593" w:type="pct"/>
            <w:shd w:val="clear" w:color="auto" w:fill="FFFFFF" w:themeFill="background1"/>
          </w:tcPr>
          <w:p w:rsidR="006E4EF8" w:rsidRPr="00124259" w:rsidRDefault="006E4EF8" w:rsidP="006E4EF8">
            <w:pPr>
              <w:pStyle w:val="TabInhalt10PtQ"/>
              <w:spacing w:after="0"/>
              <w:rPr>
                <w:szCs w:val="20"/>
              </w:rPr>
            </w:pPr>
          </w:p>
        </w:tc>
        <w:tc>
          <w:tcPr>
            <w:tcW w:w="2061"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szCs w:val="20"/>
              </w:rPr>
              <w:t>Cost/ressource items included</w:t>
            </w:r>
          </w:p>
        </w:tc>
        <w:tc>
          <w:tcPr>
            <w:tcW w:w="782"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t>35 (52%)</w:t>
            </w:r>
          </w:p>
        </w:tc>
        <w:tc>
          <w:tcPr>
            <w:tcW w:w="782" w:type="pct"/>
            <w:shd w:val="clear" w:color="auto" w:fill="FFFFFF" w:themeFill="background1"/>
          </w:tcPr>
          <w:p w:rsidR="006E4EF8" w:rsidRPr="00124259" w:rsidRDefault="006E4EF8" w:rsidP="006E4EF8">
            <w:pPr>
              <w:pStyle w:val="TabInhalt10PtQ"/>
              <w:spacing w:after="0"/>
            </w:pPr>
            <w:r w:rsidRPr="00124259">
              <w:t>30 (52%)</w:t>
            </w:r>
          </w:p>
        </w:tc>
        <w:tc>
          <w:tcPr>
            <w:tcW w:w="782" w:type="pct"/>
            <w:shd w:val="clear" w:color="auto" w:fill="FFFFFF" w:themeFill="background1"/>
          </w:tcPr>
          <w:p w:rsidR="006E4EF8" w:rsidRPr="00124259" w:rsidRDefault="006E4EF8" w:rsidP="006E4EF8">
            <w:pPr>
              <w:pStyle w:val="TabInhalt10PtQ"/>
              <w:spacing w:after="0"/>
            </w:pPr>
            <w:r w:rsidRPr="00124259">
              <w:t>5 (56%)</w:t>
            </w:r>
          </w:p>
        </w:tc>
      </w:tr>
      <w:tr w:rsidR="006E4EF8" w:rsidRPr="00124259" w:rsidTr="006E4EF8">
        <w:trPr>
          <w:cantSplit/>
        </w:trPr>
        <w:tc>
          <w:tcPr>
            <w:tcW w:w="593" w:type="pct"/>
            <w:shd w:val="clear" w:color="auto" w:fill="BFBFBF" w:themeFill="background1" w:themeFillShade="BF"/>
          </w:tcPr>
          <w:p w:rsidR="006E4EF8" w:rsidRPr="00124259" w:rsidRDefault="006E4EF8" w:rsidP="006E4EF8">
            <w:pPr>
              <w:pStyle w:val="TabInhalt10PtQ"/>
              <w:spacing w:after="0"/>
              <w:rPr>
                <w:szCs w:val="20"/>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szCs w:val="20"/>
              </w:rPr>
              <w:t>Data sources for costs</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t>24 (36%)</w:t>
            </w:r>
          </w:p>
        </w:tc>
        <w:tc>
          <w:tcPr>
            <w:tcW w:w="782" w:type="pct"/>
            <w:shd w:val="clear" w:color="auto" w:fill="BFBFBF" w:themeFill="background1" w:themeFillShade="BF"/>
          </w:tcPr>
          <w:p w:rsidR="006E4EF8" w:rsidRPr="00124259" w:rsidRDefault="006E4EF8" w:rsidP="006E4EF8">
            <w:pPr>
              <w:pStyle w:val="TabInhalt10PtQ"/>
              <w:spacing w:after="0"/>
            </w:pPr>
            <w:r w:rsidRPr="00124259">
              <w:t>18 (31%)</w:t>
            </w:r>
          </w:p>
        </w:tc>
        <w:tc>
          <w:tcPr>
            <w:tcW w:w="782" w:type="pct"/>
            <w:shd w:val="clear" w:color="auto" w:fill="BFBFBF" w:themeFill="background1" w:themeFillShade="BF"/>
          </w:tcPr>
          <w:p w:rsidR="006E4EF8" w:rsidRPr="00124259" w:rsidRDefault="006E4EF8" w:rsidP="006E4EF8">
            <w:pPr>
              <w:pStyle w:val="TabInhalt10PtQ"/>
              <w:spacing w:after="0"/>
            </w:pPr>
            <w:r w:rsidRPr="00124259">
              <w:t>6 (67%)</w:t>
            </w:r>
          </w:p>
        </w:tc>
      </w:tr>
      <w:tr w:rsidR="006E4EF8" w:rsidRPr="00124259" w:rsidTr="006E4EF8">
        <w:trPr>
          <w:cantSplit/>
        </w:trPr>
        <w:tc>
          <w:tcPr>
            <w:tcW w:w="593" w:type="pct"/>
            <w:shd w:val="clear" w:color="auto" w:fill="FFFFFF" w:themeFill="background1"/>
          </w:tcPr>
          <w:p w:rsidR="006E4EF8" w:rsidRPr="00124259" w:rsidRDefault="006E4EF8" w:rsidP="006E4EF8">
            <w:pPr>
              <w:pStyle w:val="TabInhalt10PtQ"/>
              <w:spacing w:after="0"/>
              <w:rPr>
                <w:szCs w:val="20"/>
                <w:lang w:val="en-US"/>
              </w:rPr>
            </w:pPr>
          </w:p>
        </w:tc>
        <w:tc>
          <w:tcPr>
            <w:tcW w:w="2061"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szCs w:val="20"/>
                <w:lang w:val="en-US"/>
              </w:rPr>
              <w:t>Data sources for clinical data</w:t>
            </w:r>
          </w:p>
        </w:tc>
        <w:tc>
          <w:tcPr>
            <w:tcW w:w="782"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t>27 (40%)</w:t>
            </w:r>
          </w:p>
        </w:tc>
        <w:tc>
          <w:tcPr>
            <w:tcW w:w="782" w:type="pct"/>
            <w:shd w:val="clear" w:color="auto" w:fill="FFFFFF" w:themeFill="background1"/>
          </w:tcPr>
          <w:p w:rsidR="006E4EF8" w:rsidRPr="00124259" w:rsidRDefault="006E4EF8" w:rsidP="006E4EF8">
            <w:pPr>
              <w:pStyle w:val="TabInhalt10PtQ"/>
              <w:spacing w:after="0"/>
            </w:pPr>
            <w:r w:rsidRPr="00124259">
              <w:t>21 (36%)</w:t>
            </w:r>
          </w:p>
        </w:tc>
        <w:tc>
          <w:tcPr>
            <w:tcW w:w="782" w:type="pct"/>
            <w:shd w:val="clear" w:color="auto" w:fill="FFFFFF" w:themeFill="background1"/>
          </w:tcPr>
          <w:p w:rsidR="006E4EF8" w:rsidRPr="00124259" w:rsidRDefault="006E4EF8" w:rsidP="006E4EF8">
            <w:pPr>
              <w:pStyle w:val="TabInhalt10PtQ"/>
              <w:spacing w:after="0"/>
            </w:pPr>
            <w:r w:rsidRPr="00124259">
              <w:t>6 (67%)</w:t>
            </w:r>
          </w:p>
        </w:tc>
      </w:tr>
      <w:tr w:rsidR="006E4EF8" w:rsidRPr="00124259" w:rsidTr="006E4EF8">
        <w:trPr>
          <w:cantSplit/>
        </w:trPr>
        <w:tc>
          <w:tcPr>
            <w:tcW w:w="593" w:type="pct"/>
            <w:shd w:val="clear" w:color="auto" w:fill="BFBFBF" w:themeFill="background1" w:themeFillShade="BF"/>
          </w:tcPr>
          <w:p w:rsidR="006E4EF8" w:rsidRPr="00124259" w:rsidRDefault="006E4EF8" w:rsidP="006E4EF8">
            <w:pPr>
              <w:pStyle w:val="TabInhalt10PtQ"/>
              <w:spacing w:after="0"/>
              <w:rPr>
                <w:szCs w:val="20"/>
                <w:lang w:val="en-US"/>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szCs w:val="20"/>
                <w:lang w:val="en-US"/>
              </w:rPr>
              <w:t>Data sources for utility data</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t>14 (21%)</w:t>
            </w:r>
          </w:p>
        </w:tc>
        <w:tc>
          <w:tcPr>
            <w:tcW w:w="782" w:type="pct"/>
            <w:shd w:val="clear" w:color="auto" w:fill="BFBFBF" w:themeFill="background1" w:themeFillShade="BF"/>
          </w:tcPr>
          <w:p w:rsidR="006E4EF8" w:rsidRPr="00124259" w:rsidRDefault="006E4EF8" w:rsidP="006E4EF8">
            <w:pPr>
              <w:pStyle w:val="TabInhalt10PtQ"/>
              <w:spacing w:after="0"/>
            </w:pPr>
            <w:r w:rsidRPr="00124259">
              <w:t>11 (19%)</w:t>
            </w:r>
          </w:p>
        </w:tc>
        <w:tc>
          <w:tcPr>
            <w:tcW w:w="782" w:type="pct"/>
            <w:shd w:val="clear" w:color="auto" w:fill="BFBFBF" w:themeFill="background1" w:themeFillShade="BF"/>
          </w:tcPr>
          <w:p w:rsidR="006E4EF8" w:rsidRPr="00124259" w:rsidRDefault="006E4EF8" w:rsidP="006E4EF8">
            <w:pPr>
              <w:pStyle w:val="TabInhalt10PtQ"/>
              <w:spacing w:after="0"/>
            </w:pPr>
            <w:r w:rsidRPr="00124259">
              <w:t>3 (33%)</w:t>
            </w:r>
          </w:p>
        </w:tc>
      </w:tr>
      <w:tr w:rsidR="006E4EF8" w:rsidRPr="00124259" w:rsidTr="006E4EF8">
        <w:trPr>
          <w:cantSplit/>
        </w:trPr>
        <w:tc>
          <w:tcPr>
            <w:tcW w:w="593" w:type="pct"/>
            <w:shd w:val="clear" w:color="auto" w:fill="FFFFFF" w:themeFill="background1"/>
          </w:tcPr>
          <w:p w:rsidR="006E4EF8" w:rsidRPr="00124259" w:rsidRDefault="006E4EF8" w:rsidP="006E4EF8">
            <w:pPr>
              <w:pStyle w:val="TabInhalt10PtQ"/>
              <w:spacing w:after="0"/>
              <w:rPr>
                <w:szCs w:val="20"/>
              </w:rPr>
            </w:pPr>
          </w:p>
        </w:tc>
        <w:tc>
          <w:tcPr>
            <w:tcW w:w="2061"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szCs w:val="20"/>
              </w:rPr>
              <w:t>Discounting</w:t>
            </w:r>
          </w:p>
        </w:tc>
        <w:tc>
          <w:tcPr>
            <w:tcW w:w="782"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t>25 (37%)</w:t>
            </w:r>
          </w:p>
        </w:tc>
        <w:tc>
          <w:tcPr>
            <w:tcW w:w="782" w:type="pct"/>
            <w:shd w:val="clear" w:color="auto" w:fill="FFFFFF" w:themeFill="background1"/>
          </w:tcPr>
          <w:p w:rsidR="006E4EF8" w:rsidRPr="00124259" w:rsidRDefault="006E4EF8" w:rsidP="006E4EF8">
            <w:pPr>
              <w:pStyle w:val="TabInhalt10PtQ"/>
              <w:spacing w:after="0"/>
            </w:pPr>
            <w:r w:rsidRPr="00124259">
              <w:t>22 (38%)</w:t>
            </w:r>
          </w:p>
        </w:tc>
        <w:tc>
          <w:tcPr>
            <w:tcW w:w="782" w:type="pct"/>
            <w:shd w:val="clear" w:color="auto" w:fill="FFFFFF" w:themeFill="background1"/>
          </w:tcPr>
          <w:p w:rsidR="006E4EF8" w:rsidRPr="00124259" w:rsidRDefault="006E4EF8" w:rsidP="006E4EF8">
            <w:pPr>
              <w:pStyle w:val="TabInhalt10PtQ"/>
              <w:spacing w:after="0"/>
            </w:pPr>
            <w:r w:rsidRPr="00124259">
              <w:t>3 (33%)</w:t>
            </w:r>
          </w:p>
        </w:tc>
      </w:tr>
      <w:tr w:rsidR="006E4EF8" w:rsidRPr="00124259" w:rsidTr="006E4EF8">
        <w:trPr>
          <w:cantSplit/>
        </w:trPr>
        <w:tc>
          <w:tcPr>
            <w:tcW w:w="593" w:type="pct"/>
            <w:shd w:val="clear" w:color="auto" w:fill="BFBFBF" w:themeFill="background1" w:themeFillShade="BF"/>
          </w:tcPr>
          <w:p w:rsidR="006E4EF8" w:rsidRPr="00124259" w:rsidRDefault="006E4EF8" w:rsidP="006E4EF8">
            <w:pPr>
              <w:pStyle w:val="TabInhalt10PtQ"/>
              <w:spacing w:after="0"/>
              <w:rPr>
                <w:szCs w:val="20"/>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szCs w:val="20"/>
              </w:rPr>
              <w:t>Currency</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t>32 (48%)</w:t>
            </w:r>
          </w:p>
        </w:tc>
        <w:tc>
          <w:tcPr>
            <w:tcW w:w="782" w:type="pct"/>
            <w:shd w:val="clear" w:color="auto" w:fill="BFBFBF" w:themeFill="background1" w:themeFillShade="BF"/>
          </w:tcPr>
          <w:p w:rsidR="006E4EF8" w:rsidRPr="00124259" w:rsidRDefault="006E4EF8" w:rsidP="006E4EF8">
            <w:pPr>
              <w:pStyle w:val="TabInhalt10PtQ"/>
              <w:spacing w:after="0"/>
            </w:pPr>
            <w:r w:rsidRPr="00124259">
              <w:t>31 (53%)</w:t>
            </w:r>
          </w:p>
        </w:tc>
        <w:tc>
          <w:tcPr>
            <w:tcW w:w="782" w:type="pct"/>
            <w:shd w:val="clear" w:color="auto" w:fill="BFBFBF" w:themeFill="background1" w:themeFillShade="BF"/>
          </w:tcPr>
          <w:p w:rsidR="006E4EF8" w:rsidRPr="00124259" w:rsidRDefault="006E4EF8" w:rsidP="006E4EF8">
            <w:pPr>
              <w:pStyle w:val="TabInhalt10PtQ"/>
              <w:spacing w:after="0"/>
            </w:pPr>
            <w:r w:rsidRPr="00124259">
              <w:t>1 (11%)</w:t>
            </w:r>
          </w:p>
        </w:tc>
      </w:tr>
      <w:tr w:rsidR="006E4EF8" w:rsidRPr="00124259" w:rsidTr="006E4EF8">
        <w:trPr>
          <w:cantSplit/>
        </w:trPr>
        <w:tc>
          <w:tcPr>
            <w:tcW w:w="593" w:type="pct"/>
            <w:shd w:val="clear" w:color="auto" w:fill="FFFFFF" w:themeFill="background1"/>
          </w:tcPr>
          <w:p w:rsidR="006E4EF8" w:rsidRPr="00124259" w:rsidRDefault="006E4EF8" w:rsidP="006E4EF8">
            <w:pPr>
              <w:pStyle w:val="TabInhalt10PtQ"/>
              <w:spacing w:after="0"/>
              <w:rPr>
                <w:szCs w:val="20"/>
              </w:rPr>
            </w:pPr>
          </w:p>
        </w:tc>
        <w:tc>
          <w:tcPr>
            <w:tcW w:w="2061"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szCs w:val="20"/>
              </w:rPr>
              <w:t>Analysis of uncertainty</w:t>
            </w:r>
          </w:p>
        </w:tc>
        <w:tc>
          <w:tcPr>
            <w:tcW w:w="782" w:type="pct"/>
            <w:shd w:val="clear" w:color="auto" w:fill="FFFFFF" w:themeFill="background1"/>
          </w:tcPr>
          <w:p w:rsidR="006E4EF8" w:rsidRPr="00124259" w:rsidRDefault="006E4EF8" w:rsidP="006E4EF8">
            <w:pPr>
              <w:pStyle w:val="TabInhalt10PtQ"/>
              <w:rPr>
                <w:rFonts w:cs="Times New Roman"/>
                <w:szCs w:val="20"/>
                <w:lang w:val="en-US"/>
              </w:rPr>
            </w:pPr>
            <w:r w:rsidRPr="00124259">
              <w:t>28 (42%)</w:t>
            </w:r>
          </w:p>
        </w:tc>
        <w:tc>
          <w:tcPr>
            <w:tcW w:w="782" w:type="pct"/>
            <w:shd w:val="clear" w:color="auto" w:fill="FFFFFF" w:themeFill="background1"/>
          </w:tcPr>
          <w:p w:rsidR="006E4EF8" w:rsidRPr="00124259" w:rsidRDefault="006E4EF8" w:rsidP="006E4EF8">
            <w:pPr>
              <w:pStyle w:val="TabInhalt10PtQ"/>
            </w:pPr>
            <w:r w:rsidRPr="00124259">
              <w:t>22 (38%)</w:t>
            </w:r>
          </w:p>
        </w:tc>
        <w:tc>
          <w:tcPr>
            <w:tcW w:w="782" w:type="pct"/>
            <w:shd w:val="clear" w:color="auto" w:fill="FFFFFF" w:themeFill="background1"/>
          </w:tcPr>
          <w:p w:rsidR="006E4EF8" w:rsidRPr="00124259" w:rsidRDefault="006E4EF8" w:rsidP="006E4EF8">
            <w:pPr>
              <w:pStyle w:val="TabInhalt10PtQ"/>
            </w:pPr>
            <w:r w:rsidRPr="00124259">
              <w:t>6 (67%)</w:t>
            </w:r>
          </w:p>
        </w:tc>
      </w:tr>
      <w:tr w:rsidR="006E4EF8" w:rsidRPr="00124259" w:rsidTr="006E4EF8">
        <w:trPr>
          <w:cantSplit/>
        </w:trPr>
        <w:tc>
          <w:tcPr>
            <w:tcW w:w="2654" w:type="pct"/>
            <w:gridSpan w:val="2"/>
            <w:shd w:val="clear" w:color="auto" w:fill="BFBFBF" w:themeFill="background1" w:themeFillShade="BF"/>
          </w:tcPr>
          <w:p w:rsidR="006E4EF8" w:rsidRPr="00124259" w:rsidRDefault="006E4EF8" w:rsidP="006E4EF8">
            <w:pPr>
              <w:pStyle w:val="TabInhalt10PtQ"/>
              <w:spacing w:after="0"/>
              <w:rPr>
                <w:rFonts w:cs="Times New Roman"/>
                <w:b/>
                <w:szCs w:val="20"/>
                <w:lang w:val="en-US"/>
              </w:rPr>
            </w:pPr>
            <w:r w:rsidRPr="00124259">
              <w:rPr>
                <w:rFonts w:cs="Times New Roman"/>
                <w:b/>
                <w:noProof/>
                <w:szCs w:val="20"/>
                <w:lang w:val="en-US" w:eastAsia="de-DE"/>
              </w:rPr>
              <w:t>Results</w:t>
            </w:r>
          </w:p>
        </w:tc>
        <w:tc>
          <w:tcPr>
            <w:tcW w:w="782" w:type="pct"/>
            <w:shd w:val="clear" w:color="auto" w:fill="BFBFBF" w:themeFill="background1" w:themeFillShade="BF"/>
          </w:tcPr>
          <w:p w:rsidR="006E4EF8" w:rsidRPr="00124259" w:rsidRDefault="006E4EF8" w:rsidP="006E4EF8">
            <w:pPr>
              <w:pStyle w:val="TabInhalt10PtQ"/>
              <w:spacing w:after="0"/>
              <w:jc w:val="center"/>
              <w:rPr>
                <w:rFonts w:cs="Times New Roman"/>
                <w:b/>
                <w:szCs w:val="20"/>
                <w:lang w:val="en-US"/>
              </w:rPr>
            </w:pPr>
            <w:r w:rsidRPr="00124259">
              <w:rPr>
                <w:rFonts w:cs="Times New Roman"/>
                <w:b/>
                <w:szCs w:val="20"/>
                <w:lang w:val="en-US"/>
              </w:rPr>
              <w:t>62 (93%)</w:t>
            </w:r>
          </w:p>
        </w:tc>
        <w:tc>
          <w:tcPr>
            <w:tcW w:w="782" w:type="pct"/>
            <w:shd w:val="clear" w:color="auto" w:fill="BFBFBF" w:themeFill="background1" w:themeFillShade="BF"/>
          </w:tcPr>
          <w:p w:rsidR="006E4EF8" w:rsidRPr="00124259" w:rsidRDefault="006E4EF8" w:rsidP="006E4EF8">
            <w:pPr>
              <w:pStyle w:val="TabInhalt10PtQ"/>
              <w:spacing w:after="0"/>
              <w:jc w:val="center"/>
              <w:rPr>
                <w:rFonts w:cs="Times New Roman"/>
                <w:b/>
                <w:szCs w:val="20"/>
                <w:lang w:val="en-US"/>
              </w:rPr>
            </w:pPr>
            <w:r w:rsidRPr="00124259">
              <w:rPr>
                <w:rFonts w:cs="Times New Roman"/>
                <w:b/>
                <w:szCs w:val="20"/>
                <w:lang w:val="en-US"/>
              </w:rPr>
              <w:t>53 (91%)</w:t>
            </w:r>
          </w:p>
        </w:tc>
        <w:tc>
          <w:tcPr>
            <w:tcW w:w="782" w:type="pct"/>
            <w:shd w:val="clear" w:color="auto" w:fill="BFBFBF" w:themeFill="background1" w:themeFillShade="BF"/>
          </w:tcPr>
          <w:p w:rsidR="006E4EF8" w:rsidRPr="00124259" w:rsidRDefault="006E4EF8" w:rsidP="006E4EF8">
            <w:pPr>
              <w:pStyle w:val="TabInhalt10PtQ"/>
              <w:spacing w:after="0"/>
              <w:jc w:val="center"/>
              <w:rPr>
                <w:rFonts w:cs="Times New Roman"/>
                <w:b/>
                <w:szCs w:val="20"/>
                <w:lang w:val="en-US"/>
              </w:rPr>
            </w:pPr>
            <w:r w:rsidRPr="00124259">
              <w:rPr>
                <w:rFonts w:cs="Times New Roman"/>
                <w:b/>
                <w:szCs w:val="20"/>
                <w:lang w:val="en-US"/>
              </w:rPr>
              <w:t>9 (100%)</w:t>
            </w:r>
          </w:p>
        </w:tc>
      </w:tr>
      <w:tr w:rsidR="006E4EF8" w:rsidRPr="00124259" w:rsidTr="006E4EF8">
        <w:trPr>
          <w:cantSplit/>
        </w:trPr>
        <w:tc>
          <w:tcPr>
            <w:tcW w:w="593" w:type="pct"/>
            <w:shd w:val="clear" w:color="auto" w:fill="FFFFFF" w:themeFill="background1"/>
          </w:tcPr>
          <w:p w:rsidR="006E4EF8" w:rsidRPr="00124259" w:rsidRDefault="006E4EF8" w:rsidP="006E4EF8">
            <w:pPr>
              <w:pStyle w:val="TabInhalt10PtQ"/>
              <w:spacing w:after="0"/>
              <w:rPr>
                <w:szCs w:val="20"/>
              </w:rPr>
            </w:pPr>
          </w:p>
        </w:tc>
        <w:tc>
          <w:tcPr>
            <w:tcW w:w="2061"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szCs w:val="20"/>
              </w:rPr>
              <w:t>Costs/resources</w:t>
            </w:r>
          </w:p>
        </w:tc>
        <w:tc>
          <w:tcPr>
            <w:tcW w:w="782"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t>51 (76%)</w:t>
            </w:r>
          </w:p>
        </w:tc>
        <w:tc>
          <w:tcPr>
            <w:tcW w:w="782" w:type="pct"/>
            <w:shd w:val="clear" w:color="auto" w:fill="FFFFFF" w:themeFill="background1"/>
          </w:tcPr>
          <w:p w:rsidR="006E4EF8" w:rsidRPr="00124259" w:rsidRDefault="006E4EF8" w:rsidP="006E4EF8">
            <w:pPr>
              <w:pStyle w:val="TabInhalt10PtQ"/>
              <w:spacing w:after="0"/>
            </w:pPr>
            <w:r w:rsidRPr="00124259">
              <w:t>42 (72%)</w:t>
            </w:r>
          </w:p>
        </w:tc>
        <w:tc>
          <w:tcPr>
            <w:tcW w:w="782" w:type="pct"/>
            <w:shd w:val="clear" w:color="auto" w:fill="FFFFFF" w:themeFill="background1"/>
          </w:tcPr>
          <w:p w:rsidR="006E4EF8" w:rsidRPr="00124259" w:rsidRDefault="006E4EF8" w:rsidP="006E4EF8">
            <w:pPr>
              <w:pStyle w:val="TabInhalt10PtQ"/>
              <w:spacing w:after="0"/>
            </w:pPr>
            <w:r w:rsidRPr="00124259">
              <w:t>9 (100%)</w:t>
            </w:r>
          </w:p>
        </w:tc>
      </w:tr>
      <w:tr w:rsidR="006E4EF8" w:rsidRPr="00124259" w:rsidTr="006E4EF8">
        <w:trPr>
          <w:cantSplit/>
        </w:trPr>
        <w:tc>
          <w:tcPr>
            <w:tcW w:w="593" w:type="pct"/>
            <w:shd w:val="clear" w:color="auto" w:fill="BFBFBF" w:themeFill="background1" w:themeFillShade="BF"/>
          </w:tcPr>
          <w:p w:rsidR="006E4EF8" w:rsidRPr="00124259" w:rsidRDefault="006E4EF8" w:rsidP="006E4EF8">
            <w:pPr>
              <w:pStyle w:val="TabInhalt10PtQ"/>
              <w:spacing w:after="0"/>
              <w:rPr>
                <w:szCs w:val="20"/>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szCs w:val="20"/>
              </w:rPr>
              <w:t>Outcomes/benefits</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t>36 (54%)</w:t>
            </w:r>
          </w:p>
        </w:tc>
        <w:tc>
          <w:tcPr>
            <w:tcW w:w="782" w:type="pct"/>
            <w:shd w:val="clear" w:color="auto" w:fill="BFBFBF" w:themeFill="background1" w:themeFillShade="BF"/>
          </w:tcPr>
          <w:p w:rsidR="006E4EF8" w:rsidRPr="00124259" w:rsidRDefault="006E4EF8" w:rsidP="006E4EF8">
            <w:pPr>
              <w:pStyle w:val="TabInhalt10PtQ"/>
              <w:spacing w:after="0"/>
            </w:pPr>
            <w:r w:rsidRPr="00124259">
              <w:t>28 (48%)</w:t>
            </w:r>
          </w:p>
        </w:tc>
        <w:tc>
          <w:tcPr>
            <w:tcW w:w="782" w:type="pct"/>
            <w:shd w:val="clear" w:color="auto" w:fill="BFBFBF" w:themeFill="background1" w:themeFillShade="BF"/>
          </w:tcPr>
          <w:p w:rsidR="006E4EF8" w:rsidRPr="00124259" w:rsidRDefault="006E4EF8" w:rsidP="006E4EF8">
            <w:pPr>
              <w:pStyle w:val="TabInhalt10PtQ"/>
              <w:spacing w:after="0"/>
            </w:pPr>
            <w:r w:rsidRPr="00124259">
              <w:t>8 (89%)</w:t>
            </w:r>
          </w:p>
        </w:tc>
      </w:tr>
      <w:tr w:rsidR="006E4EF8" w:rsidRPr="00124259" w:rsidTr="006E4EF8">
        <w:trPr>
          <w:cantSplit/>
        </w:trPr>
        <w:tc>
          <w:tcPr>
            <w:tcW w:w="593" w:type="pct"/>
            <w:shd w:val="clear" w:color="auto" w:fill="FFFFFF" w:themeFill="background1"/>
          </w:tcPr>
          <w:p w:rsidR="006E4EF8" w:rsidRPr="00124259" w:rsidRDefault="006E4EF8" w:rsidP="006E4EF8">
            <w:pPr>
              <w:pStyle w:val="TabInhalt10PtQ"/>
              <w:spacing w:after="0"/>
              <w:rPr>
                <w:szCs w:val="20"/>
              </w:rPr>
            </w:pPr>
          </w:p>
        </w:tc>
        <w:tc>
          <w:tcPr>
            <w:tcW w:w="2061"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szCs w:val="20"/>
              </w:rPr>
              <w:t>Incremental</w:t>
            </w:r>
          </w:p>
        </w:tc>
        <w:tc>
          <w:tcPr>
            <w:tcW w:w="782" w:type="pct"/>
            <w:shd w:val="clear" w:color="auto" w:fill="FFFFFF" w:themeFill="background1"/>
          </w:tcPr>
          <w:p w:rsidR="006E4EF8" w:rsidRPr="00124259" w:rsidRDefault="006E4EF8" w:rsidP="006E4EF8">
            <w:pPr>
              <w:pStyle w:val="TabInhalt10PtQ"/>
              <w:spacing w:after="0"/>
              <w:rPr>
                <w:rFonts w:cs="Times New Roman"/>
                <w:szCs w:val="20"/>
                <w:lang w:val="en-US"/>
              </w:rPr>
            </w:pPr>
            <w:r w:rsidRPr="00124259">
              <w:t>47 (70%)</w:t>
            </w:r>
          </w:p>
        </w:tc>
        <w:tc>
          <w:tcPr>
            <w:tcW w:w="782" w:type="pct"/>
            <w:shd w:val="clear" w:color="auto" w:fill="FFFFFF" w:themeFill="background1"/>
          </w:tcPr>
          <w:p w:rsidR="006E4EF8" w:rsidRPr="00124259" w:rsidRDefault="006E4EF8" w:rsidP="006E4EF8">
            <w:pPr>
              <w:pStyle w:val="TabInhalt10PtQ"/>
              <w:spacing w:after="0"/>
            </w:pPr>
            <w:r w:rsidRPr="00124259">
              <w:t>39 (67%)</w:t>
            </w:r>
          </w:p>
        </w:tc>
        <w:tc>
          <w:tcPr>
            <w:tcW w:w="782" w:type="pct"/>
            <w:shd w:val="clear" w:color="auto" w:fill="FFFFFF" w:themeFill="background1"/>
          </w:tcPr>
          <w:p w:rsidR="006E4EF8" w:rsidRPr="00124259" w:rsidRDefault="006E4EF8" w:rsidP="006E4EF8">
            <w:pPr>
              <w:pStyle w:val="TabInhalt10PtQ"/>
              <w:spacing w:after="0"/>
            </w:pPr>
            <w:r w:rsidRPr="00124259">
              <w:t>8 (89%)</w:t>
            </w:r>
          </w:p>
        </w:tc>
      </w:tr>
      <w:tr w:rsidR="006E4EF8" w:rsidRPr="00124259" w:rsidTr="006E4EF8">
        <w:trPr>
          <w:cantSplit/>
        </w:trPr>
        <w:tc>
          <w:tcPr>
            <w:tcW w:w="593" w:type="pct"/>
            <w:shd w:val="clear" w:color="auto" w:fill="BFBFBF" w:themeFill="background1" w:themeFillShade="BF"/>
          </w:tcPr>
          <w:p w:rsidR="006E4EF8" w:rsidRPr="00124259" w:rsidRDefault="006E4EF8" w:rsidP="006E4EF8">
            <w:pPr>
              <w:pStyle w:val="TabInhalt10PtQ"/>
              <w:spacing w:after="0"/>
              <w:rPr>
                <w:szCs w:val="20"/>
              </w:rPr>
            </w:pPr>
          </w:p>
        </w:tc>
        <w:tc>
          <w:tcPr>
            <w:tcW w:w="2061"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rPr>
                <w:szCs w:val="20"/>
              </w:rPr>
              <w:t>Analysis of uncertainty</w:t>
            </w:r>
          </w:p>
        </w:tc>
        <w:tc>
          <w:tcPr>
            <w:tcW w:w="782" w:type="pct"/>
            <w:shd w:val="clear" w:color="auto" w:fill="BFBFBF" w:themeFill="background1" w:themeFillShade="BF"/>
          </w:tcPr>
          <w:p w:rsidR="006E4EF8" w:rsidRPr="00124259" w:rsidRDefault="006E4EF8" w:rsidP="006E4EF8">
            <w:pPr>
              <w:pStyle w:val="TabInhalt10PtQ"/>
              <w:spacing w:after="0"/>
              <w:rPr>
                <w:rFonts w:cs="Times New Roman"/>
                <w:szCs w:val="20"/>
                <w:lang w:val="en-US"/>
              </w:rPr>
            </w:pPr>
            <w:r w:rsidRPr="00124259">
              <w:t>29 (43%)</w:t>
            </w:r>
          </w:p>
        </w:tc>
        <w:tc>
          <w:tcPr>
            <w:tcW w:w="782" w:type="pct"/>
            <w:shd w:val="clear" w:color="auto" w:fill="BFBFBF" w:themeFill="background1" w:themeFillShade="BF"/>
          </w:tcPr>
          <w:p w:rsidR="006E4EF8" w:rsidRPr="00124259" w:rsidRDefault="006E4EF8" w:rsidP="006E4EF8">
            <w:pPr>
              <w:pStyle w:val="TabInhalt10PtQ"/>
              <w:spacing w:after="0"/>
            </w:pPr>
            <w:r w:rsidRPr="00124259">
              <w:t>23 (40%)</w:t>
            </w:r>
          </w:p>
        </w:tc>
        <w:tc>
          <w:tcPr>
            <w:tcW w:w="782" w:type="pct"/>
            <w:shd w:val="clear" w:color="auto" w:fill="BFBFBF" w:themeFill="background1" w:themeFillShade="BF"/>
          </w:tcPr>
          <w:p w:rsidR="006E4EF8" w:rsidRPr="00124259" w:rsidRDefault="006E4EF8" w:rsidP="006E4EF8">
            <w:pPr>
              <w:pStyle w:val="TabInhalt10PtQ"/>
              <w:spacing w:after="0"/>
            </w:pPr>
            <w:r w:rsidRPr="00124259">
              <w:t>6 (67%)</w:t>
            </w:r>
          </w:p>
        </w:tc>
      </w:tr>
      <w:tr w:rsidR="006E4EF8" w:rsidRPr="00124259" w:rsidTr="006E4EF8">
        <w:trPr>
          <w:cantSplit/>
        </w:trPr>
        <w:tc>
          <w:tcPr>
            <w:tcW w:w="593" w:type="pct"/>
            <w:tcBorders>
              <w:bottom w:val="single" w:sz="4" w:space="0" w:color="auto"/>
            </w:tcBorders>
            <w:shd w:val="clear" w:color="auto" w:fill="FFFFFF" w:themeFill="background1"/>
          </w:tcPr>
          <w:p w:rsidR="006E4EF8" w:rsidRPr="00124259" w:rsidRDefault="006E4EF8" w:rsidP="006E4EF8">
            <w:pPr>
              <w:pStyle w:val="TabInhalt10PtQ"/>
              <w:spacing w:after="0"/>
              <w:rPr>
                <w:szCs w:val="20"/>
              </w:rPr>
            </w:pPr>
          </w:p>
        </w:tc>
        <w:tc>
          <w:tcPr>
            <w:tcW w:w="2061" w:type="pct"/>
            <w:tcBorders>
              <w:bottom w:val="single" w:sz="4" w:space="0" w:color="auto"/>
            </w:tcBorders>
            <w:shd w:val="clear" w:color="auto" w:fill="FFFFFF" w:themeFill="background1"/>
          </w:tcPr>
          <w:p w:rsidR="006E4EF8" w:rsidRPr="00124259" w:rsidRDefault="006E4EF8" w:rsidP="006E4EF8">
            <w:pPr>
              <w:pStyle w:val="TabInhalt10PtQ"/>
              <w:spacing w:after="0"/>
              <w:rPr>
                <w:rFonts w:cs="Times New Roman"/>
                <w:szCs w:val="20"/>
                <w:lang w:val="en-US"/>
              </w:rPr>
            </w:pPr>
            <w:r w:rsidRPr="00124259">
              <w:rPr>
                <w:szCs w:val="20"/>
              </w:rPr>
              <w:t>Author’s conclusion</w:t>
            </w:r>
          </w:p>
        </w:tc>
        <w:tc>
          <w:tcPr>
            <w:tcW w:w="782" w:type="pct"/>
            <w:tcBorders>
              <w:bottom w:val="single" w:sz="4" w:space="0" w:color="auto"/>
            </w:tcBorders>
            <w:shd w:val="clear" w:color="auto" w:fill="FFFFFF" w:themeFill="background1"/>
          </w:tcPr>
          <w:p w:rsidR="006E4EF8" w:rsidRPr="00124259" w:rsidRDefault="006E4EF8" w:rsidP="006E4EF8">
            <w:pPr>
              <w:pStyle w:val="TabInhalt10PtQ"/>
              <w:spacing w:after="0"/>
              <w:rPr>
                <w:rFonts w:cs="Times New Roman"/>
                <w:szCs w:val="20"/>
                <w:lang w:val="en-US"/>
              </w:rPr>
            </w:pPr>
            <w:r w:rsidRPr="00124259">
              <w:t>24 (36%)</w:t>
            </w:r>
          </w:p>
        </w:tc>
        <w:tc>
          <w:tcPr>
            <w:tcW w:w="782" w:type="pct"/>
            <w:tcBorders>
              <w:bottom w:val="single" w:sz="4" w:space="0" w:color="auto"/>
            </w:tcBorders>
            <w:shd w:val="clear" w:color="auto" w:fill="FFFFFF" w:themeFill="background1"/>
          </w:tcPr>
          <w:p w:rsidR="006E4EF8" w:rsidRPr="00124259" w:rsidRDefault="006E4EF8" w:rsidP="006E4EF8">
            <w:pPr>
              <w:pStyle w:val="TabInhalt10PtQ"/>
              <w:spacing w:after="0"/>
            </w:pPr>
            <w:r w:rsidRPr="00124259">
              <w:t>23 (40%)</w:t>
            </w:r>
          </w:p>
        </w:tc>
        <w:tc>
          <w:tcPr>
            <w:tcW w:w="782" w:type="pct"/>
            <w:tcBorders>
              <w:bottom w:val="single" w:sz="4" w:space="0" w:color="auto"/>
            </w:tcBorders>
            <w:shd w:val="clear" w:color="auto" w:fill="FFFFFF" w:themeFill="background1"/>
          </w:tcPr>
          <w:p w:rsidR="006E4EF8" w:rsidRPr="00124259" w:rsidRDefault="006E4EF8" w:rsidP="006E4EF8">
            <w:pPr>
              <w:pStyle w:val="TabInhalt10PtQ"/>
              <w:spacing w:after="0"/>
            </w:pPr>
            <w:r w:rsidRPr="00124259">
              <w:t>1 (11%)</w:t>
            </w:r>
          </w:p>
        </w:tc>
      </w:tr>
      <w:tr w:rsidR="006E4EF8" w:rsidRPr="00BA3658" w:rsidTr="006E4EF8">
        <w:trPr>
          <w:cantSplit/>
        </w:trPr>
        <w:tc>
          <w:tcPr>
            <w:tcW w:w="5000" w:type="pct"/>
            <w:gridSpan w:val="5"/>
            <w:tcBorders>
              <w:top w:val="single" w:sz="4" w:space="0" w:color="auto"/>
              <w:bottom w:val="double" w:sz="4" w:space="0" w:color="auto"/>
            </w:tcBorders>
          </w:tcPr>
          <w:p w:rsidR="006E4EF8" w:rsidRDefault="006E4EF8" w:rsidP="006E4EF8">
            <w:pPr>
              <w:pStyle w:val="TabInhalt10PtQ"/>
              <w:spacing w:after="0"/>
              <w:rPr>
                <w:rFonts w:cs="Times New Roman"/>
                <w:szCs w:val="20"/>
                <w:lang w:val="en-US"/>
              </w:rPr>
            </w:pPr>
            <w:r w:rsidRPr="00124259">
              <w:rPr>
                <w:rFonts w:cs="Times New Roman"/>
                <w:szCs w:val="20"/>
                <w:lang w:val="en-US"/>
              </w:rPr>
              <w:t xml:space="preserve">PICO: </w:t>
            </w:r>
            <w:r w:rsidRPr="00124259">
              <w:rPr>
                <w:lang w:val="en-GB"/>
              </w:rPr>
              <w:t>population, intervention(s), comparator(s), outcomes; PICOS: population, intervention(s), comparator(s), outcomes, study design</w:t>
            </w:r>
            <w:bookmarkStart w:id="0" w:name="_GoBack"/>
            <w:bookmarkEnd w:id="0"/>
          </w:p>
        </w:tc>
      </w:tr>
    </w:tbl>
    <w:p w:rsidR="006E4EF8" w:rsidRPr="0090436C" w:rsidRDefault="006E4EF8" w:rsidP="006E4EF8">
      <w:pPr>
        <w:pStyle w:val="TabBeschriftungQ"/>
        <w:spacing w:after="0"/>
        <w:rPr>
          <w:lang w:val="en-GB"/>
        </w:rPr>
      </w:pPr>
    </w:p>
    <w:p w:rsidR="006E4EF8" w:rsidRPr="00D15E7D" w:rsidRDefault="006E4EF8" w:rsidP="006E4EF8">
      <w:pPr>
        <w:pStyle w:val="EndNoteBibliography"/>
        <w:rPr>
          <w:sz w:val="20"/>
          <w:szCs w:val="20"/>
          <w:lang w:val="en-GB"/>
        </w:rPr>
      </w:pPr>
    </w:p>
    <w:p w:rsidR="0054613E" w:rsidRPr="0091570A" w:rsidRDefault="0054613E">
      <w:pPr>
        <w:rPr>
          <w:lang w:val="en-GB"/>
        </w:rPr>
      </w:pPr>
    </w:p>
    <w:sectPr w:rsidR="0054613E" w:rsidRPr="0091570A" w:rsidSect="006E4EF8">
      <w:footerReference w:type="default" r:id="rId54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6DA" w:rsidRDefault="001066DA">
      <w:pPr>
        <w:spacing w:after="0" w:line="240" w:lineRule="auto"/>
      </w:pPr>
      <w:r>
        <w:separator/>
      </w:r>
    </w:p>
  </w:endnote>
  <w:endnote w:type="continuationSeparator" w:id="0">
    <w:p w:rsidR="001066DA" w:rsidRDefault="0010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928775"/>
      <w:docPartObj>
        <w:docPartGallery w:val="Page Numbers (Bottom of Page)"/>
        <w:docPartUnique/>
      </w:docPartObj>
    </w:sdtPr>
    <w:sdtEndPr/>
    <w:sdtContent>
      <w:p w:rsidR="00A826A2" w:rsidRDefault="00A826A2">
        <w:pPr>
          <w:pStyle w:val="Footer"/>
          <w:jc w:val="center"/>
        </w:pPr>
        <w:r>
          <w:fldChar w:fldCharType="begin"/>
        </w:r>
        <w:r>
          <w:instrText>PAGE   \* MERGEFORMAT</w:instrText>
        </w:r>
        <w:r>
          <w:fldChar w:fldCharType="separate"/>
        </w:r>
        <w:r w:rsidR="00E60EE9">
          <w:rPr>
            <w:noProof/>
          </w:rPr>
          <w:t>10</w:t>
        </w:r>
        <w:r>
          <w:rPr>
            <w:noProof/>
          </w:rPr>
          <w:fldChar w:fldCharType="end"/>
        </w:r>
      </w:p>
    </w:sdtContent>
  </w:sdt>
  <w:p w:rsidR="00A826A2" w:rsidRDefault="00A826A2" w:rsidP="006E4EF8">
    <w:pPr>
      <w:pStyle w:val="Footer"/>
      <w:tabs>
        <w:tab w:val="clear" w:pos="4536"/>
        <w:tab w:val="clear" w:pos="9072"/>
        <w:tab w:val="left" w:pos="239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554958"/>
      <w:docPartObj>
        <w:docPartGallery w:val="Page Numbers (Bottom of Page)"/>
        <w:docPartUnique/>
      </w:docPartObj>
    </w:sdtPr>
    <w:sdtEndPr/>
    <w:sdtContent>
      <w:p w:rsidR="00A826A2" w:rsidRDefault="00A826A2">
        <w:pPr>
          <w:pStyle w:val="Footer"/>
          <w:jc w:val="center"/>
        </w:pPr>
        <w:r>
          <w:fldChar w:fldCharType="begin"/>
        </w:r>
        <w:r>
          <w:instrText>PAGE   \* MERGEFORMAT</w:instrText>
        </w:r>
        <w:r>
          <w:fldChar w:fldCharType="separate"/>
        </w:r>
        <w:r w:rsidR="00E60EE9">
          <w:rPr>
            <w:noProof/>
          </w:rPr>
          <w:t>65</w:t>
        </w:r>
        <w:r>
          <w:rPr>
            <w:noProof/>
          </w:rPr>
          <w:fldChar w:fldCharType="end"/>
        </w:r>
      </w:p>
    </w:sdtContent>
  </w:sdt>
  <w:p w:rsidR="00A826A2" w:rsidRDefault="00A826A2" w:rsidP="006E4EF8">
    <w:pPr>
      <w:pStyle w:val="Footer"/>
      <w:tabs>
        <w:tab w:val="clear" w:pos="4536"/>
        <w:tab w:val="clear" w:pos="9072"/>
        <w:tab w:val="left" w:pos="239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6DA" w:rsidRDefault="001066DA">
      <w:pPr>
        <w:spacing w:after="0" w:line="240" w:lineRule="auto"/>
      </w:pPr>
      <w:r>
        <w:separator/>
      </w:r>
    </w:p>
  </w:footnote>
  <w:footnote w:type="continuationSeparator" w:id="0">
    <w:p w:rsidR="001066DA" w:rsidRDefault="00106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7186"/>
    <w:multiLevelType w:val="multilevel"/>
    <w:tmpl w:val="3A0C6F32"/>
    <w:lvl w:ilvl="0">
      <w:start w:val="1"/>
      <w:numFmt w:val="decimal"/>
      <w:pStyle w:val="Textstruktur-1Q"/>
      <w:lvlText w:val="%1."/>
      <w:lvlJc w:val="left"/>
      <w:pPr>
        <w:ind w:left="1211" w:hanging="360"/>
      </w:p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AB5A99"/>
    <w:multiLevelType w:val="hybridMultilevel"/>
    <w:tmpl w:val="D7F67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256A86"/>
    <w:multiLevelType w:val="multilevel"/>
    <w:tmpl w:val="0748B6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432B76"/>
    <w:multiLevelType w:val="hybridMultilevel"/>
    <w:tmpl w:val="1BAABD9C"/>
    <w:lvl w:ilvl="0" w:tplc="B680D25A">
      <w:start w:val="1"/>
      <w:numFmt w:val="bullet"/>
      <w:lvlText w:val=""/>
      <w:lvlJc w:val="left"/>
      <w:pPr>
        <w:ind w:left="170" w:hanging="17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DA6233"/>
    <w:multiLevelType w:val="multilevel"/>
    <w:tmpl w:val="8D16E9D6"/>
    <w:numStyleLink w:val="ListeTabellen-AufzQ"/>
  </w:abstractNum>
  <w:abstractNum w:abstractNumId="5" w15:restartNumberingAfterBreak="0">
    <w:nsid w:val="1BC63213"/>
    <w:multiLevelType w:val="multilevel"/>
    <w:tmpl w:val="0748B6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C36346"/>
    <w:multiLevelType w:val="multilevel"/>
    <w:tmpl w:val="A8A666B6"/>
    <w:numStyleLink w:val="Listenummerierte-ListeQ"/>
  </w:abstractNum>
  <w:abstractNum w:abstractNumId="7" w15:restartNumberingAfterBreak="0">
    <w:nsid w:val="222D54C8"/>
    <w:multiLevelType w:val="hybridMultilevel"/>
    <w:tmpl w:val="8DD217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51D0924"/>
    <w:multiLevelType w:val="multilevel"/>
    <w:tmpl w:val="C76E7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346716"/>
    <w:multiLevelType w:val="hybridMultilevel"/>
    <w:tmpl w:val="BE2C4302"/>
    <w:lvl w:ilvl="0" w:tplc="C39E048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9A5CB9"/>
    <w:multiLevelType w:val="multilevel"/>
    <w:tmpl w:val="95905DA0"/>
    <w:styleLink w:val="ListeAufzhlungQ"/>
    <w:lvl w:ilvl="0">
      <w:start w:val="1"/>
      <w:numFmt w:val="bullet"/>
      <w:lvlText w:val=""/>
      <w:lvlJc w:val="left"/>
      <w:pPr>
        <w:tabs>
          <w:tab w:val="num" w:pos="357"/>
        </w:tabs>
        <w:ind w:left="360" w:hanging="360"/>
      </w:pPr>
      <w:rPr>
        <w:rFonts w:ascii="Wingdings" w:hAnsi="Wingdings" w:hint="default"/>
        <w:color w:val="000000" w:themeColor="text1"/>
      </w:rPr>
    </w:lvl>
    <w:lvl w:ilvl="1">
      <w:start w:val="1"/>
      <w:numFmt w:val="bullet"/>
      <w:lvlText w:val=""/>
      <w:lvlJc w:val="left"/>
      <w:pPr>
        <w:tabs>
          <w:tab w:val="num" w:pos="714"/>
        </w:tabs>
        <w:ind w:left="714" w:hanging="354"/>
      </w:pPr>
      <w:rPr>
        <w:rFonts w:ascii="Wingdings" w:hAnsi="Wingdings" w:hint="default"/>
        <w:color w:val="auto"/>
      </w:rPr>
    </w:lvl>
    <w:lvl w:ilvl="2">
      <w:start w:val="1"/>
      <w:numFmt w:val="none"/>
      <w:lvlText w:val="-"/>
      <w:lvlJc w:val="left"/>
      <w:pPr>
        <w:tabs>
          <w:tab w:val="num" w:pos="1072"/>
        </w:tabs>
        <w:ind w:left="1072" w:hanging="358"/>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80629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184337"/>
    <w:multiLevelType w:val="hybridMultilevel"/>
    <w:tmpl w:val="9208A26E"/>
    <w:lvl w:ilvl="0" w:tplc="AF421024">
      <w:start w:val="1"/>
      <w:numFmt w:val="bullet"/>
      <w:lvlText w:val=""/>
      <w:lvlJc w:val="left"/>
      <w:pPr>
        <w:ind w:left="170" w:hanging="17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89A2047"/>
    <w:multiLevelType w:val="hybridMultilevel"/>
    <w:tmpl w:val="0D58300C"/>
    <w:lvl w:ilvl="0" w:tplc="EDE2793A">
      <w:start w:val="1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84494A"/>
    <w:multiLevelType w:val="hybridMultilevel"/>
    <w:tmpl w:val="2070DA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EC127AE"/>
    <w:multiLevelType w:val="multilevel"/>
    <w:tmpl w:val="9BEA0A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03A38FB"/>
    <w:multiLevelType w:val="hybridMultilevel"/>
    <w:tmpl w:val="F564A76C"/>
    <w:lvl w:ilvl="0" w:tplc="EF80C452">
      <w:start w:val="1"/>
      <w:numFmt w:val="bullet"/>
      <w:lvlText w:val=""/>
      <w:lvlJc w:val="left"/>
      <w:pPr>
        <w:ind w:left="170" w:hanging="17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2B5578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94428C"/>
    <w:multiLevelType w:val="hybridMultilevel"/>
    <w:tmpl w:val="CD245ADE"/>
    <w:lvl w:ilvl="0" w:tplc="F9745BE4">
      <w:start w:val="5"/>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F45623"/>
    <w:multiLevelType w:val="hybridMultilevel"/>
    <w:tmpl w:val="32A2DF72"/>
    <w:lvl w:ilvl="0" w:tplc="BB345E9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3D5983"/>
    <w:multiLevelType w:val="multilevel"/>
    <w:tmpl w:val="A8A666B6"/>
    <w:styleLink w:val="Listenummerierte-ListeQ"/>
    <w:lvl w:ilvl="0">
      <w:start w:val="1"/>
      <w:numFmt w:val="decimal"/>
      <w:pStyle w:val="nummerierteListe-1Q"/>
      <w:lvlText w:val="%1)"/>
      <w:lvlJc w:val="left"/>
      <w:pPr>
        <w:tabs>
          <w:tab w:val="num" w:pos="357"/>
        </w:tabs>
        <w:ind w:left="360" w:hanging="360"/>
      </w:pPr>
      <w:rPr>
        <w:rFonts w:hint="default"/>
      </w:rPr>
    </w:lvl>
    <w:lvl w:ilvl="1">
      <w:start w:val="1"/>
      <w:numFmt w:val="lowerLetter"/>
      <w:pStyle w:val="nummerierteListe-2Q"/>
      <w:lvlText w:val="%2)"/>
      <w:lvlJc w:val="left"/>
      <w:pPr>
        <w:tabs>
          <w:tab w:val="num" w:pos="714"/>
        </w:tabs>
        <w:ind w:left="714" w:hanging="35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57400CFC"/>
    <w:multiLevelType w:val="multilevel"/>
    <w:tmpl w:val="0CB6F0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B99337A"/>
    <w:multiLevelType w:val="multilevel"/>
    <w:tmpl w:val="DABA9F8E"/>
    <w:numStyleLink w:val="ListeAnhangQ"/>
  </w:abstractNum>
  <w:abstractNum w:abstractNumId="23" w15:restartNumberingAfterBreak="0">
    <w:nsid w:val="610F530A"/>
    <w:multiLevelType w:val="multilevel"/>
    <w:tmpl w:val="95905DA0"/>
    <w:lvl w:ilvl="0">
      <w:start w:val="1"/>
      <w:numFmt w:val="bullet"/>
      <w:pStyle w:val="Aufzhlung-1Q"/>
      <w:lvlText w:val=""/>
      <w:lvlJc w:val="left"/>
      <w:pPr>
        <w:tabs>
          <w:tab w:val="num" w:pos="357"/>
        </w:tabs>
        <w:ind w:left="360" w:hanging="360"/>
      </w:pPr>
      <w:rPr>
        <w:rFonts w:ascii="Wingdings" w:hAnsi="Wingdings" w:hint="default"/>
        <w:color w:val="000000" w:themeColor="text1"/>
      </w:rPr>
    </w:lvl>
    <w:lvl w:ilvl="1">
      <w:start w:val="1"/>
      <w:numFmt w:val="bullet"/>
      <w:pStyle w:val="Aufzhlung-2Q"/>
      <w:lvlText w:val=""/>
      <w:lvlJc w:val="left"/>
      <w:pPr>
        <w:tabs>
          <w:tab w:val="num" w:pos="714"/>
        </w:tabs>
        <w:ind w:left="714" w:hanging="354"/>
      </w:pPr>
      <w:rPr>
        <w:rFonts w:ascii="Wingdings" w:hAnsi="Wingdings" w:hint="default"/>
        <w:color w:val="auto"/>
      </w:rPr>
    </w:lvl>
    <w:lvl w:ilvl="2">
      <w:start w:val="1"/>
      <w:numFmt w:val="none"/>
      <w:pStyle w:val="Aufzhlung-3Q"/>
      <w:lvlText w:val="-"/>
      <w:lvlJc w:val="left"/>
      <w:pPr>
        <w:tabs>
          <w:tab w:val="num" w:pos="1072"/>
        </w:tabs>
        <w:ind w:left="1072" w:hanging="358"/>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EA6071"/>
    <w:multiLevelType w:val="hybridMultilevel"/>
    <w:tmpl w:val="2B025D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BA90BF3"/>
    <w:multiLevelType w:val="hybridMultilevel"/>
    <w:tmpl w:val="19F41AE0"/>
    <w:lvl w:ilvl="0" w:tplc="B680D25A">
      <w:start w:val="1"/>
      <w:numFmt w:val="bullet"/>
      <w:lvlText w:val=""/>
      <w:lvlJc w:val="left"/>
      <w:pPr>
        <w:ind w:left="170" w:hanging="17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2321E3"/>
    <w:multiLevelType w:val="multilevel"/>
    <w:tmpl w:val="DABA9F8E"/>
    <w:styleLink w:val="ListeAnhangQ"/>
    <w:lvl w:ilvl="0">
      <w:start w:val="1"/>
      <w:numFmt w:val="upperLetter"/>
      <w:pStyle w:val="Anhang1Q"/>
      <w:suff w:val="nothing"/>
      <w:lvlText w:val="Anhang %1"/>
      <w:lvlJc w:val="left"/>
      <w:pPr>
        <w:ind w:left="0" w:firstLine="0"/>
      </w:pPr>
      <w:rPr>
        <w:rFonts w:hint="default"/>
      </w:rPr>
    </w:lvl>
    <w:lvl w:ilvl="1">
      <w:start w:val="1"/>
      <w:numFmt w:val="decimal"/>
      <w:pStyle w:val="Anhang2Q"/>
      <w:suff w:val="nothing"/>
      <w:lvlText w:val="%1.%2"/>
      <w:lvlJc w:val="left"/>
      <w:pPr>
        <w:ind w:left="0" w:firstLine="0"/>
      </w:pPr>
      <w:rPr>
        <w:rFonts w:hint="default"/>
      </w:rPr>
    </w:lvl>
    <w:lvl w:ilvl="2">
      <w:start w:val="1"/>
      <w:numFmt w:val="decimal"/>
      <w:pStyle w:val="Anhang3Q"/>
      <w:suff w:val="nothing"/>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lowerLetter"/>
      <w:lvlText w:val="%9."/>
      <w:lvlJc w:val="left"/>
      <w:pPr>
        <w:ind w:left="1584" w:hanging="1584"/>
      </w:pPr>
      <w:rPr>
        <w:rFonts w:hint="default"/>
      </w:rPr>
    </w:lvl>
  </w:abstractNum>
  <w:abstractNum w:abstractNumId="27" w15:restartNumberingAfterBreak="0">
    <w:nsid w:val="71AD491F"/>
    <w:multiLevelType w:val="multilevel"/>
    <w:tmpl w:val="0748B6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6244BE"/>
    <w:multiLevelType w:val="multilevel"/>
    <w:tmpl w:val="8D16E9D6"/>
    <w:styleLink w:val="ListeTabellen-AufzQ"/>
    <w:lvl w:ilvl="0">
      <w:numFmt w:val="bullet"/>
      <w:pStyle w:val="TabAufz-112PtQ"/>
      <w:lvlText w:val=""/>
      <w:lvlJc w:val="left"/>
      <w:pPr>
        <w:tabs>
          <w:tab w:val="num" w:pos="170"/>
        </w:tabs>
        <w:ind w:left="170" w:hanging="170"/>
      </w:pPr>
      <w:rPr>
        <w:rFonts w:ascii="Wingdings" w:hAnsi="Wingdings" w:hint="default"/>
        <w:color w:val="000000" w:themeColor="text1"/>
      </w:rPr>
    </w:lvl>
    <w:lvl w:ilvl="1">
      <w:numFmt w:val="bullet"/>
      <w:pStyle w:val="TabAufz-212PtQ"/>
      <w:lvlText w:val=""/>
      <w:lvlJc w:val="left"/>
      <w:pPr>
        <w:tabs>
          <w:tab w:val="num" w:pos="340"/>
        </w:tabs>
        <w:ind w:left="340" w:hanging="170"/>
      </w:pPr>
      <w:rPr>
        <w:rFonts w:ascii="Wingdings" w:hAnsi="Wingdings" w:hint="default"/>
        <w:color w:val="auto"/>
      </w:rPr>
    </w:lvl>
    <w:lvl w:ilvl="2">
      <w:numFmt w:val="none"/>
      <w:pStyle w:val="TabAufz-312PtQ"/>
      <w:lvlText w:val="-"/>
      <w:lvlJc w:val="left"/>
      <w:pPr>
        <w:tabs>
          <w:tab w:val="num" w:pos="510"/>
        </w:tabs>
        <w:ind w:left="510" w:hanging="170"/>
      </w:pPr>
      <w:rPr>
        <w:rFonts w:hint="default"/>
        <w:color w:val="000000" w:themeColor="text1"/>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5"/>
  </w:num>
  <w:num w:numId="2">
    <w:abstractNumId w:val="26"/>
  </w:num>
  <w:num w:numId="3">
    <w:abstractNumId w:val="10"/>
  </w:num>
  <w:num w:numId="4">
    <w:abstractNumId w:val="20"/>
  </w:num>
  <w:num w:numId="5">
    <w:abstractNumId w:val="23"/>
  </w:num>
  <w:num w:numId="6">
    <w:abstractNumId w:val="6"/>
  </w:num>
  <w:num w:numId="7">
    <w:abstractNumId w:val="28"/>
  </w:num>
  <w:num w:numId="8">
    <w:abstractNumId w:val="4"/>
  </w:num>
  <w:num w:numId="9">
    <w:abstractNumId w:val="22"/>
  </w:num>
  <w:num w:numId="10">
    <w:abstractNumId w:val="3"/>
  </w:num>
  <w:num w:numId="11">
    <w:abstractNumId w:val="16"/>
  </w:num>
  <w:num w:numId="12">
    <w:abstractNumId w:val="12"/>
  </w:num>
  <w:num w:numId="13">
    <w:abstractNumId w:val="25"/>
  </w:num>
  <w:num w:numId="14">
    <w:abstractNumId w:val="1"/>
  </w:num>
  <w:num w:numId="15">
    <w:abstractNumId w:val="21"/>
  </w:num>
  <w:num w:numId="16">
    <w:abstractNumId w:val="13"/>
  </w:num>
  <w:num w:numId="17">
    <w:abstractNumId w:val="27"/>
  </w:num>
  <w:num w:numId="18">
    <w:abstractNumId w:val="7"/>
  </w:num>
  <w:num w:numId="19">
    <w:abstractNumId w:val="18"/>
  </w:num>
  <w:num w:numId="20">
    <w:abstractNumId w:val="8"/>
  </w:num>
  <w:num w:numId="21">
    <w:abstractNumId w:val="2"/>
  </w:num>
  <w:num w:numId="22">
    <w:abstractNumId w:val="5"/>
  </w:num>
  <w:num w:numId="23">
    <w:abstractNumId w:val="17"/>
  </w:num>
  <w:num w:numId="24">
    <w:abstractNumId w:val="11"/>
  </w:num>
  <w:num w:numId="25">
    <w:abstractNumId w:val="0"/>
  </w:num>
  <w:num w:numId="26">
    <w:abstractNumId w:val="24"/>
  </w:num>
  <w:num w:numId="27">
    <w:abstractNumId w:val="14"/>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EF8"/>
    <w:rsid w:val="00034EFD"/>
    <w:rsid w:val="000B0AFC"/>
    <w:rsid w:val="000C2896"/>
    <w:rsid w:val="001066DA"/>
    <w:rsid w:val="00124259"/>
    <w:rsid w:val="00157D82"/>
    <w:rsid w:val="001A0D2B"/>
    <w:rsid w:val="00221E3D"/>
    <w:rsid w:val="002A4547"/>
    <w:rsid w:val="003B4264"/>
    <w:rsid w:val="00413B3B"/>
    <w:rsid w:val="00464828"/>
    <w:rsid w:val="00485C0F"/>
    <w:rsid w:val="005316AB"/>
    <w:rsid w:val="0054613E"/>
    <w:rsid w:val="00572E69"/>
    <w:rsid w:val="005C2B17"/>
    <w:rsid w:val="00626C3C"/>
    <w:rsid w:val="006334C4"/>
    <w:rsid w:val="006B008F"/>
    <w:rsid w:val="006E4EF8"/>
    <w:rsid w:val="0078448B"/>
    <w:rsid w:val="007E224F"/>
    <w:rsid w:val="00802FA9"/>
    <w:rsid w:val="00805891"/>
    <w:rsid w:val="008C79CD"/>
    <w:rsid w:val="008D57F2"/>
    <w:rsid w:val="0091570A"/>
    <w:rsid w:val="00A37CAF"/>
    <w:rsid w:val="00A826A2"/>
    <w:rsid w:val="00AA5843"/>
    <w:rsid w:val="00AA6BD4"/>
    <w:rsid w:val="00B53470"/>
    <w:rsid w:val="00BA3658"/>
    <w:rsid w:val="00BF0017"/>
    <w:rsid w:val="00C00B3D"/>
    <w:rsid w:val="00CA49E8"/>
    <w:rsid w:val="00CE5513"/>
    <w:rsid w:val="00E11488"/>
    <w:rsid w:val="00E52956"/>
    <w:rsid w:val="00E60EE9"/>
    <w:rsid w:val="00F116F7"/>
    <w:rsid w:val="00F92D82"/>
    <w:rsid w:val="00FF4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F31E0-05ED-4447-BD73-1D747389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98"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qFormat="1"/>
    <w:lsdException w:name="heading 5" w:semiHidden="1" w:uiPriority="79" w:unhideWhenUsed="1" w:qFormat="1"/>
    <w:lsdException w:name="heading 6" w:semiHidden="1" w:uiPriority="79" w:unhideWhenUsed="1" w:qFormat="1"/>
    <w:lsdException w:name="heading 7" w:semiHidden="1" w:uiPriority="79" w:unhideWhenUsed="1" w:qFormat="1"/>
    <w:lsdException w:name="heading 8" w:semiHidden="1" w:uiPriority="79" w:unhideWhenUsed="1" w:qFormat="1"/>
    <w:lsdException w:name="heading 9" w:semiHidden="1" w:uiPriority="7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iPriority="98" w:unhideWhenUsed="1"/>
    <w:lsdException w:name="header" w:semiHidden="1" w:uiPriority="98" w:unhideWhenUsed="1"/>
    <w:lsdException w:name="footer" w:semiHidden="1" w:unhideWhenUsed="1"/>
    <w:lsdException w:name="index heading" w:semiHidden="1" w:unhideWhenUsed="1"/>
    <w:lsdException w:name="caption" w:semiHidden="1" w:uiPriority="98" w:unhideWhenUsed="1" w:qFormat="1"/>
    <w:lsdException w:name="table of figures" w:semiHidden="1" w:uiPriority="98"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8"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rsid w:val="006E4EF8"/>
    <w:rPr>
      <w:rFonts w:ascii="Times New Roman" w:hAnsi="Times New Roman"/>
      <w:color w:val="000000" w:themeColor="text1"/>
      <w:sz w:val="24"/>
    </w:rPr>
  </w:style>
  <w:style w:type="paragraph" w:styleId="Heading1">
    <w:name w:val="heading 1"/>
    <w:aliases w:val="*Überschrift-1_Q"/>
    <w:basedOn w:val="IBaFQ"/>
    <w:next w:val="TextkrperQ"/>
    <w:link w:val="Heading1Char"/>
    <w:uiPriority w:val="79"/>
    <w:rsid w:val="006E4EF8"/>
    <w:pPr>
      <w:keepNext/>
      <w:pageBreakBefore/>
      <w:numPr>
        <w:numId w:val="1"/>
      </w:numPr>
      <w:tabs>
        <w:tab w:val="left" w:pos="340"/>
      </w:tabs>
      <w:spacing w:after="180"/>
      <w:ind w:left="340" w:hanging="340"/>
      <w:jc w:val="left"/>
      <w:outlineLvl w:val="0"/>
    </w:pPr>
    <w:rPr>
      <w:rFonts w:eastAsiaTheme="majorEastAsia" w:cstheme="majorBidi"/>
      <w:b/>
      <w:bCs/>
      <w:szCs w:val="28"/>
    </w:rPr>
  </w:style>
  <w:style w:type="paragraph" w:styleId="Heading2">
    <w:name w:val="heading 2"/>
    <w:aliases w:val="*Überschrift-2_Q"/>
    <w:basedOn w:val="IBaFQ"/>
    <w:next w:val="TextkrperQ"/>
    <w:link w:val="Heading2Char"/>
    <w:uiPriority w:val="79"/>
    <w:rsid w:val="006E4EF8"/>
    <w:pPr>
      <w:keepNext/>
      <w:numPr>
        <w:ilvl w:val="1"/>
        <w:numId w:val="1"/>
      </w:numPr>
      <w:tabs>
        <w:tab w:val="left" w:pos="510"/>
      </w:tabs>
      <w:spacing w:after="120"/>
      <w:ind w:left="510" w:hanging="510"/>
      <w:jc w:val="left"/>
      <w:outlineLvl w:val="1"/>
    </w:pPr>
    <w:rPr>
      <w:rFonts w:eastAsiaTheme="majorEastAsia" w:cstheme="majorBidi"/>
      <w:b/>
      <w:bCs/>
      <w:szCs w:val="26"/>
    </w:rPr>
  </w:style>
  <w:style w:type="paragraph" w:styleId="Heading3">
    <w:name w:val="heading 3"/>
    <w:aliases w:val="*Überschrift-3_Q"/>
    <w:basedOn w:val="IBaFQ"/>
    <w:next w:val="TextkrperQ"/>
    <w:link w:val="Heading3Char"/>
    <w:uiPriority w:val="79"/>
    <w:rsid w:val="006E4EF8"/>
    <w:pPr>
      <w:keepNext/>
      <w:numPr>
        <w:ilvl w:val="2"/>
        <w:numId w:val="1"/>
      </w:numPr>
      <w:tabs>
        <w:tab w:val="left" w:pos="680"/>
      </w:tabs>
      <w:spacing w:after="120"/>
      <w:ind w:left="680" w:hanging="680"/>
      <w:jc w:val="left"/>
      <w:outlineLvl w:val="2"/>
    </w:pPr>
    <w:rPr>
      <w:rFonts w:eastAsiaTheme="majorEastAsia" w:cstheme="majorBidi"/>
      <w:b/>
      <w:bCs/>
    </w:rPr>
  </w:style>
  <w:style w:type="paragraph" w:styleId="Heading4">
    <w:name w:val="heading 4"/>
    <w:aliases w:val="*Überschrift-4_Q"/>
    <w:basedOn w:val="IBaFQ"/>
    <w:next w:val="TextkrperQ"/>
    <w:link w:val="Heading4Char"/>
    <w:uiPriority w:val="79"/>
    <w:rsid w:val="006E4EF8"/>
    <w:pPr>
      <w:keepNext/>
      <w:numPr>
        <w:ilvl w:val="3"/>
        <w:numId w:val="1"/>
      </w:numPr>
      <w:tabs>
        <w:tab w:val="left" w:pos="907"/>
      </w:tabs>
      <w:spacing w:after="120"/>
      <w:ind w:left="907" w:hanging="907"/>
      <w:jc w:val="left"/>
      <w:outlineLvl w:val="3"/>
    </w:pPr>
    <w:rPr>
      <w:rFonts w:eastAsiaTheme="majorEastAsia" w:cstheme="majorBidi"/>
      <w:b/>
      <w:bCs/>
      <w:iCs/>
    </w:rPr>
  </w:style>
  <w:style w:type="paragraph" w:styleId="Heading5">
    <w:name w:val="heading 5"/>
    <w:aliases w:val="*Überschrift-5_Q"/>
    <w:basedOn w:val="IBaFQ"/>
    <w:next w:val="TextkrperQ"/>
    <w:link w:val="Heading5Char"/>
    <w:uiPriority w:val="79"/>
    <w:rsid w:val="006E4EF8"/>
    <w:pPr>
      <w:keepNext/>
      <w:numPr>
        <w:ilvl w:val="4"/>
        <w:numId w:val="1"/>
      </w:numPr>
      <w:tabs>
        <w:tab w:val="left" w:pos="1134"/>
      </w:tabs>
      <w:spacing w:after="120"/>
      <w:ind w:left="1134" w:hanging="1134"/>
      <w:jc w:val="left"/>
      <w:outlineLvl w:val="4"/>
    </w:pPr>
    <w:rPr>
      <w:rFonts w:eastAsiaTheme="majorEastAsia" w:cstheme="majorBidi"/>
      <w:b/>
    </w:rPr>
  </w:style>
  <w:style w:type="paragraph" w:styleId="Heading6">
    <w:name w:val="heading 6"/>
    <w:aliases w:val="*Überschrift-6_Q"/>
    <w:basedOn w:val="IBaFQ"/>
    <w:next w:val="TextkrperQ"/>
    <w:link w:val="Heading6Char"/>
    <w:uiPriority w:val="79"/>
    <w:rsid w:val="006E4EF8"/>
    <w:pPr>
      <w:keepNext/>
      <w:numPr>
        <w:ilvl w:val="5"/>
        <w:numId w:val="1"/>
      </w:numPr>
      <w:tabs>
        <w:tab w:val="left" w:pos="1418"/>
      </w:tabs>
      <w:spacing w:after="120"/>
      <w:ind w:left="1418" w:hanging="1418"/>
      <w:jc w:val="left"/>
      <w:outlineLvl w:val="5"/>
    </w:pPr>
    <w:rPr>
      <w:rFonts w:eastAsiaTheme="majorEastAsia" w:cstheme="majorBidi"/>
      <w:b/>
      <w:iCs/>
    </w:rPr>
  </w:style>
  <w:style w:type="paragraph" w:styleId="Heading7">
    <w:name w:val="heading 7"/>
    <w:aliases w:val="*Überschrift-7_Q"/>
    <w:basedOn w:val="IBaFQ"/>
    <w:next w:val="TextkrperQ"/>
    <w:link w:val="Heading7Char"/>
    <w:uiPriority w:val="79"/>
    <w:semiHidden/>
    <w:qFormat/>
    <w:rsid w:val="006E4EF8"/>
    <w:pPr>
      <w:keepNext/>
      <w:numPr>
        <w:ilvl w:val="6"/>
        <w:numId w:val="1"/>
      </w:numPr>
      <w:tabs>
        <w:tab w:val="left" w:pos="1701"/>
      </w:tabs>
      <w:spacing w:after="120"/>
      <w:ind w:left="1701" w:hanging="1701"/>
      <w:jc w:val="left"/>
      <w:outlineLvl w:val="6"/>
    </w:pPr>
    <w:rPr>
      <w:rFonts w:eastAsiaTheme="majorEastAsia" w:cstheme="majorBidi"/>
      <w:b/>
      <w:iCs/>
    </w:rPr>
  </w:style>
  <w:style w:type="paragraph" w:styleId="Heading8">
    <w:name w:val="heading 8"/>
    <w:aliases w:val="*Überschrift-8_Q"/>
    <w:basedOn w:val="IBaFQ"/>
    <w:next w:val="TextkrperQ"/>
    <w:link w:val="Heading8Char"/>
    <w:uiPriority w:val="79"/>
    <w:semiHidden/>
    <w:qFormat/>
    <w:rsid w:val="006E4EF8"/>
    <w:pPr>
      <w:keepNext/>
      <w:numPr>
        <w:ilvl w:val="7"/>
        <w:numId w:val="1"/>
      </w:numPr>
      <w:tabs>
        <w:tab w:val="left" w:pos="1985"/>
      </w:tabs>
      <w:spacing w:after="120"/>
      <w:ind w:left="1985" w:hanging="1985"/>
      <w:jc w:val="left"/>
      <w:outlineLvl w:val="7"/>
    </w:pPr>
    <w:rPr>
      <w:rFonts w:eastAsiaTheme="majorEastAsia" w:cstheme="majorBidi"/>
      <w:b/>
      <w:szCs w:val="20"/>
    </w:rPr>
  </w:style>
  <w:style w:type="paragraph" w:styleId="Heading9">
    <w:name w:val="heading 9"/>
    <w:aliases w:val="*Überschrift-9_Q"/>
    <w:basedOn w:val="IBaFQ"/>
    <w:next w:val="TextkrperQ"/>
    <w:link w:val="Heading9Char"/>
    <w:uiPriority w:val="79"/>
    <w:semiHidden/>
    <w:qFormat/>
    <w:rsid w:val="006E4EF8"/>
    <w:pPr>
      <w:widowControl w:val="0"/>
      <w:numPr>
        <w:ilvl w:val="8"/>
        <w:numId w:val="1"/>
      </w:numPr>
      <w:tabs>
        <w:tab w:val="left" w:pos="284"/>
      </w:tabs>
      <w:spacing w:before="60" w:after="60" w:line="240" w:lineRule="auto"/>
      <w:ind w:left="284" w:hanging="284"/>
      <w:jc w:val="left"/>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1_Q Char"/>
    <w:basedOn w:val="DefaultParagraphFont"/>
    <w:link w:val="Heading1"/>
    <w:uiPriority w:val="79"/>
    <w:rsid w:val="006E4EF8"/>
    <w:rPr>
      <w:rFonts w:ascii="Times New Roman" w:eastAsiaTheme="majorEastAsia" w:hAnsi="Times New Roman" w:cstheme="majorBidi"/>
      <w:b/>
      <w:bCs/>
      <w:color w:val="000000" w:themeColor="text1"/>
      <w:sz w:val="24"/>
      <w:szCs w:val="28"/>
    </w:rPr>
  </w:style>
  <w:style w:type="character" w:customStyle="1" w:styleId="Heading2Char">
    <w:name w:val="Heading 2 Char"/>
    <w:aliases w:val="*Überschrift-2_Q Char"/>
    <w:basedOn w:val="DefaultParagraphFont"/>
    <w:link w:val="Heading2"/>
    <w:uiPriority w:val="79"/>
    <w:rsid w:val="006E4EF8"/>
    <w:rPr>
      <w:rFonts w:ascii="Times New Roman" w:eastAsiaTheme="majorEastAsia" w:hAnsi="Times New Roman" w:cstheme="majorBidi"/>
      <w:b/>
      <w:bCs/>
      <w:color w:val="000000" w:themeColor="text1"/>
      <w:sz w:val="24"/>
      <w:szCs w:val="26"/>
    </w:rPr>
  </w:style>
  <w:style w:type="character" w:customStyle="1" w:styleId="Heading3Char">
    <w:name w:val="Heading 3 Char"/>
    <w:aliases w:val="*Überschrift-3_Q Char"/>
    <w:basedOn w:val="DefaultParagraphFont"/>
    <w:link w:val="Heading3"/>
    <w:uiPriority w:val="79"/>
    <w:rsid w:val="006E4EF8"/>
    <w:rPr>
      <w:rFonts w:ascii="Times New Roman" w:eastAsiaTheme="majorEastAsia" w:hAnsi="Times New Roman" w:cstheme="majorBidi"/>
      <w:b/>
      <w:bCs/>
      <w:color w:val="000000" w:themeColor="text1"/>
      <w:sz w:val="24"/>
    </w:rPr>
  </w:style>
  <w:style w:type="character" w:customStyle="1" w:styleId="Heading4Char">
    <w:name w:val="Heading 4 Char"/>
    <w:aliases w:val="*Überschrift-4_Q Char"/>
    <w:basedOn w:val="DefaultParagraphFont"/>
    <w:link w:val="Heading4"/>
    <w:uiPriority w:val="79"/>
    <w:rsid w:val="006E4EF8"/>
    <w:rPr>
      <w:rFonts w:ascii="Times New Roman" w:eastAsiaTheme="majorEastAsia" w:hAnsi="Times New Roman" w:cstheme="majorBidi"/>
      <w:b/>
      <w:bCs/>
      <w:iCs/>
      <w:color w:val="000000" w:themeColor="text1"/>
      <w:sz w:val="24"/>
    </w:rPr>
  </w:style>
  <w:style w:type="character" w:customStyle="1" w:styleId="Heading5Char">
    <w:name w:val="Heading 5 Char"/>
    <w:aliases w:val="*Überschrift-5_Q Char"/>
    <w:basedOn w:val="DefaultParagraphFont"/>
    <w:link w:val="Heading5"/>
    <w:uiPriority w:val="79"/>
    <w:rsid w:val="006E4EF8"/>
    <w:rPr>
      <w:rFonts w:ascii="Times New Roman" w:eastAsiaTheme="majorEastAsia" w:hAnsi="Times New Roman" w:cstheme="majorBidi"/>
      <w:b/>
      <w:color w:val="000000" w:themeColor="text1"/>
      <w:sz w:val="24"/>
    </w:rPr>
  </w:style>
  <w:style w:type="character" w:customStyle="1" w:styleId="Heading6Char">
    <w:name w:val="Heading 6 Char"/>
    <w:aliases w:val="*Überschrift-6_Q Char"/>
    <w:basedOn w:val="DefaultParagraphFont"/>
    <w:link w:val="Heading6"/>
    <w:uiPriority w:val="79"/>
    <w:rsid w:val="006E4EF8"/>
    <w:rPr>
      <w:rFonts w:ascii="Times New Roman" w:eastAsiaTheme="majorEastAsia" w:hAnsi="Times New Roman" w:cstheme="majorBidi"/>
      <w:b/>
      <w:iCs/>
      <w:color w:val="000000" w:themeColor="text1"/>
      <w:sz w:val="24"/>
    </w:rPr>
  </w:style>
  <w:style w:type="character" w:customStyle="1" w:styleId="Heading7Char">
    <w:name w:val="Heading 7 Char"/>
    <w:aliases w:val="*Überschrift-7_Q Char"/>
    <w:basedOn w:val="DefaultParagraphFont"/>
    <w:link w:val="Heading7"/>
    <w:uiPriority w:val="79"/>
    <w:semiHidden/>
    <w:rsid w:val="006E4EF8"/>
    <w:rPr>
      <w:rFonts w:ascii="Times New Roman" w:eastAsiaTheme="majorEastAsia" w:hAnsi="Times New Roman" w:cstheme="majorBidi"/>
      <w:b/>
      <w:iCs/>
      <w:color w:val="000000" w:themeColor="text1"/>
      <w:sz w:val="24"/>
    </w:rPr>
  </w:style>
  <w:style w:type="character" w:customStyle="1" w:styleId="Heading8Char">
    <w:name w:val="Heading 8 Char"/>
    <w:aliases w:val="*Überschrift-8_Q Char"/>
    <w:basedOn w:val="DefaultParagraphFont"/>
    <w:link w:val="Heading8"/>
    <w:uiPriority w:val="79"/>
    <w:semiHidden/>
    <w:rsid w:val="006E4EF8"/>
    <w:rPr>
      <w:rFonts w:ascii="Times New Roman" w:eastAsiaTheme="majorEastAsia" w:hAnsi="Times New Roman" w:cstheme="majorBidi"/>
      <w:b/>
      <w:color w:val="000000" w:themeColor="text1"/>
      <w:sz w:val="24"/>
      <w:szCs w:val="20"/>
    </w:rPr>
  </w:style>
  <w:style w:type="character" w:customStyle="1" w:styleId="Heading9Char">
    <w:name w:val="Heading 9 Char"/>
    <w:aliases w:val="*Überschrift-9_Q Char"/>
    <w:basedOn w:val="DefaultParagraphFont"/>
    <w:link w:val="Heading9"/>
    <w:uiPriority w:val="79"/>
    <w:semiHidden/>
    <w:rsid w:val="006E4EF8"/>
    <w:rPr>
      <w:rFonts w:ascii="Times New Roman" w:eastAsiaTheme="majorEastAsia" w:hAnsi="Times New Roman" w:cstheme="majorBidi"/>
      <w:iCs/>
      <w:color w:val="404040" w:themeColor="text1" w:themeTint="BF"/>
      <w:sz w:val="24"/>
      <w:szCs w:val="20"/>
    </w:rPr>
  </w:style>
  <w:style w:type="paragraph" w:customStyle="1" w:styleId="IBaFQ">
    <w:name w:val="#IBaF_Q"/>
    <w:uiPriority w:val="99"/>
    <w:semiHidden/>
    <w:rsid w:val="006E4EF8"/>
    <w:pPr>
      <w:spacing w:after="240"/>
      <w:jc w:val="both"/>
    </w:pPr>
    <w:rPr>
      <w:rFonts w:ascii="Times New Roman" w:hAnsi="Times New Roman"/>
      <w:color w:val="000000" w:themeColor="text1"/>
      <w:sz w:val="24"/>
    </w:rPr>
  </w:style>
  <w:style w:type="paragraph" w:customStyle="1" w:styleId="TextkrperQ">
    <w:name w:val="*Textkörper_Q"/>
    <w:basedOn w:val="IBaFQ"/>
    <w:qFormat/>
    <w:rsid w:val="006E4EF8"/>
    <w:rPr>
      <w:rFonts w:cs="Times New Roman"/>
      <w:sz w:val="20"/>
      <w:szCs w:val="20"/>
      <w:lang w:val="en-US"/>
    </w:rPr>
  </w:style>
  <w:style w:type="table" w:styleId="TableGrid">
    <w:name w:val="Table Grid"/>
    <w:basedOn w:val="TableNormal"/>
    <w:uiPriority w:val="59"/>
    <w:rsid w:val="006E4EF8"/>
    <w:pPr>
      <w:spacing w:after="0" w:line="240" w:lineRule="auto"/>
    </w:pPr>
    <w:rPr>
      <w:rFonts w:ascii="Times New Roman" w:hAnsi="Times New Roman"/>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8"/>
    <w:semiHidden/>
    <w:rsid w:val="006E4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6E4EF8"/>
    <w:rPr>
      <w:rFonts w:ascii="Tahoma" w:hAnsi="Tahoma" w:cs="Tahoma"/>
      <w:color w:val="000000" w:themeColor="text1"/>
      <w:sz w:val="16"/>
      <w:szCs w:val="16"/>
    </w:rPr>
  </w:style>
  <w:style w:type="character" w:styleId="Hyperlink">
    <w:name w:val="Hyperlink"/>
    <w:aliases w:val="#Hyperlink_Q"/>
    <w:basedOn w:val="DefaultParagraphFont"/>
    <w:uiPriority w:val="99"/>
    <w:rsid w:val="006E4EF8"/>
    <w:rPr>
      <w:rFonts w:ascii="Times New Roman" w:hAnsi="Times New Roman"/>
      <w:color w:val="000000" w:themeColor="text1"/>
      <w:sz w:val="24"/>
      <w:u w:val="single"/>
    </w:rPr>
  </w:style>
  <w:style w:type="paragraph" w:styleId="TOC1">
    <w:name w:val="toc 1"/>
    <w:aliases w:val="#Verzeichnis 1_Q"/>
    <w:basedOn w:val="IBaFQ"/>
    <w:next w:val="TextkrperQ"/>
    <w:uiPriority w:val="39"/>
    <w:rsid w:val="006E4EF8"/>
    <w:pPr>
      <w:keepLines/>
      <w:tabs>
        <w:tab w:val="left" w:pos="397"/>
        <w:tab w:val="right" w:leader="dot" w:pos="9060"/>
      </w:tabs>
      <w:spacing w:after="80" w:line="240" w:lineRule="auto"/>
      <w:ind w:left="397" w:right="397" w:hanging="397"/>
      <w:jc w:val="left"/>
    </w:pPr>
    <w:rPr>
      <w:rFonts w:eastAsiaTheme="minorEastAsia"/>
      <w:b/>
      <w:noProof/>
      <w:lang w:eastAsia="de-DE"/>
    </w:rPr>
  </w:style>
  <w:style w:type="paragraph" w:styleId="Header">
    <w:name w:val="header"/>
    <w:aliases w:val="#Kopfzeile_Q"/>
    <w:basedOn w:val="IBaFQ"/>
    <w:next w:val="TextkrperQ"/>
    <w:link w:val="HeaderChar"/>
    <w:uiPriority w:val="98"/>
    <w:semiHidden/>
    <w:rsid w:val="006E4EF8"/>
    <w:pPr>
      <w:tabs>
        <w:tab w:val="center" w:pos="4536"/>
        <w:tab w:val="right" w:pos="9072"/>
      </w:tabs>
      <w:spacing w:after="0" w:line="240" w:lineRule="auto"/>
    </w:pPr>
  </w:style>
  <w:style w:type="character" w:customStyle="1" w:styleId="HeaderChar">
    <w:name w:val="Header Char"/>
    <w:aliases w:val="#Kopfzeile_Q Char"/>
    <w:basedOn w:val="DefaultParagraphFont"/>
    <w:link w:val="Header"/>
    <w:uiPriority w:val="98"/>
    <w:semiHidden/>
    <w:rsid w:val="006E4EF8"/>
    <w:rPr>
      <w:rFonts w:ascii="Times New Roman" w:hAnsi="Times New Roman"/>
      <w:color w:val="000000" w:themeColor="text1"/>
      <w:sz w:val="24"/>
    </w:rPr>
  </w:style>
  <w:style w:type="paragraph" w:styleId="Footer">
    <w:name w:val="footer"/>
    <w:aliases w:val="#Fußzeile_Q"/>
    <w:basedOn w:val="IBaFQ"/>
    <w:link w:val="FooterChar"/>
    <w:uiPriority w:val="99"/>
    <w:rsid w:val="006E4EF8"/>
    <w:pPr>
      <w:tabs>
        <w:tab w:val="center" w:pos="4536"/>
        <w:tab w:val="right" w:pos="9072"/>
      </w:tabs>
      <w:spacing w:after="0" w:line="240" w:lineRule="auto"/>
    </w:pPr>
  </w:style>
  <w:style w:type="character" w:customStyle="1" w:styleId="FooterChar">
    <w:name w:val="Footer Char"/>
    <w:aliases w:val="#Fußzeile_Q Char"/>
    <w:basedOn w:val="DefaultParagraphFont"/>
    <w:link w:val="Footer"/>
    <w:uiPriority w:val="99"/>
    <w:rsid w:val="006E4EF8"/>
    <w:rPr>
      <w:rFonts w:ascii="Times New Roman" w:hAnsi="Times New Roman"/>
      <w:color w:val="000000" w:themeColor="text1"/>
      <w:sz w:val="24"/>
    </w:rPr>
  </w:style>
  <w:style w:type="character" w:styleId="CommentReference">
    <w:name w:val="annotation reference"/>
    <w:basedOn w:val="DefaultParagraphFont"/>
    <w:uiPriority w:val="98"/>
    <w:semiHidden/>
    <w:rsid w:val="006E4EF8"/>
    <w:rPr>
      <w:sz w:val="16"/>
      <w:szCs w:val="16"/>
    </w:rPr>
  </w:style>
  <w:style w:type="paragraph" w:styleId="CommentText">
    <w:name w:val="annotation text"/>
    <w:basedOn w:val="Normal"/>
    <w:link w:val="CommentTextChar"/>
    <w:uiPriority w:val="98"/>
    <w:semiHidden/>
    <w:rsid w:val="006E4EF8"/>
    <w:pPr>
      <w:spacing w:line="240" w:lineRule="auto"/>
    </w:pPr>
    <w:rPr>
      <w:sz w:val="20"/>
      <w:szCs w:val="20"/>
    </w:rPr>
  </w:style>
  <w:style w:type="character" w:customStyle="1" w:styleId="CommentTextChar">
    <w:name w:val="Comment Text Char"/>
    <w:basedOn w:val="DefaultParagraphFont"/>
    <w:link w:val="CommentText"/>
    <w:uiPriority w:val="98"/>
    <w:semiHidden/>
    <w:rsid w:val="006E4EF8"/>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8"/>
    <w:semiHidden/>
    <w:rsid w:val="006E4EF8"/>
    <w:rPr>
      <w:b/>
      <w:bCs/>
    </w:rPr>
  </w:style>
  <w:style w:type="character" w:customStyle="1" w:styleId="CommentSubjectChar">
    <w:name w:val="Comment Subject Char"/>
    <w:basedOn w:val="CommentTextChar"/>
    <w:link w:val="CommentSubject"/>
    <w:uiPriority w:val="98"/>
    <w:semiHidden/>
    <w:rsid w:val="006E4EF8"/>
    <w:rPr>
      <w:rFonts w:ascii="Times New Roman" w:hAnsi="Times New Roman"/>
      <w:b/>
      <w:bCs/>
      <w:color w:val="000000" w:themeColor="text1"/>
      <w:sz w:val="20"/>
      <w:szCs w:val="20"/>
    </w:rPr>
  </w:style>
  <w:style w:type="paragraph" w:customStyle="1" w:styleId="nummerierteListe-1Q">
    <w:name w:val="*nummerierte Liste-1_Q"/>
    <w:basedOn w:val="IBaFQ"/>
    <w:next w:val="TextkrperQ"/>
    <w:uiPriority w:val="24"/>
    <w:qFormat/>
    <w:rsid w:val="006E4EF8"/>
    <w:pPr>
      <w:numPr>
        <w:numId w:val="6"/>
      </w:numPr>
      <w:spacing w:after="120"/>
      <w:jc w:val="left"/>
    </w:pPr>
  </w:style>
  <w:style w:type="paragraph" w:customStyle="1" w:styleId="ZitatwrtlichQ">
    <w:name w:val="*Zitat_wörtlich_Q"/>
    <w:basedOn w:val="IBaFQ"/>
    <w:next w:val="TextkrperQ"/>
    <w:uiPriority w:val="69"/>
    <w:qFormat/>
    <w:rsid w:val="006E4EF8"/>
    <w:pPr>
      <w:ind w:left="357"/>
    </w:pPr>
    <w:rPr>
      <w:i/>
    </w:rPr>
  </w:style>
  <w:style w:type="paragraph" w:customStyle="1" w:styleId="Textstruktur-1Q">
    <w:name w:val="*Ü_Textstruktur-1_Q"/>
    <w:basedOn w:val="IBaFQ"/>
    <w:next w:val="TextkrperQ"/>
    <w:uiPriority w:val="4"/>
    <w:qFormat/>
    <w:rsid w:val="006E4EF8"/>
    <w:pPr>
      <w:keepNext/>
      <w:numPr>
        <w:numId w:val="25"/>
      </w:numPr>
      <w:spacing w:after="60" w:line="480" w:lineRule="auto"/>
      <w:ind w:left="360"/>
      <w:jc w:val="left"/>
      <w:outlineLvl w:val="0"/>
    </w:pPr>
    <w:rPr>
      <w:rFonts w:cs="Times New Roman"/>
      <w:b/>
      <w:sz w:val="22"/>
      <w:lang w:val="en-US"/>
    </w:rPr>
  </w:style>
  <w:style w:type="paragraph" w:customStyle="1" w:styleId="Textstruktur-2Q">
    <w:name w:val="*Ü_Textstruktur-2_Q"/>
    <w:basedOn w:val="Textstruktur-1Q"/>
    <w:next w:val="TextkrperQ"/>
    <w:uiPriority w:val="4"/>
    <w:qFormat/>
    <w:rsid w:val="006E4EF8"/>
    <w:pPr>
      <w:numPr>
        <w:numId w:val="0"/>
      </w:numPr>
    </w:pPr>
    <w:rPr>
      <w:b w:val="0"/>
    </w:rPr>
  </w:style>
  <w:style w:type="paragraph" w:customStyle="1" w:styleId="Textstruktur-3Q">
    <w:name w:val="*Ü_Textstruktur-3_Q"/>
    <w:basedOn w:val="Textstruktur-2Q"/>
    <w:next w:val="TextkrperQ"/>
    <w:uiPriority w:val="4"/>
    <w:rsid w:val="006E4EF8"/>
  </w:style>
  <w:style w:type="paragraph" w:customStyle="1" w:styleId="Aufzhlung-1Q">
    <w:name w:val="*Aufzählung-1_Q"/>
    <w:basedOn w:val="IBaFQ"/>
    <w:next w:val="TextkrperQ"/>
    <w:uiPriority w:val="19"/>
    <w:rsid w:val="006E4EF8"/>
    <w:pPr>
      <w:numPr>
        <w:numId w:val="5"/>
      </w:numPr>
      <w:spacing w:after="120"/>
      <w:jc w:val="left"/>
    </w:pPr>
  </w:style>
  <w:style w:type="paragraph" w:customStyle="1" w:styleId="Aufzhlung-2Q">
    <w:name w:val="*Aufzählung-2_Q"/>
    <w:basedOn w:val="IBaFQ"/>
    <w:next w:val="TextkrperQ"/>
    <w:uiPriority w:val="19"/>
    <w:rsid w:val="006E4EF8"/>
    <w:pPr>
      <w:numPr>
        <w:ilvl w:val="1"/>
        <w:numId w:val="5"/>
      </w:numPr>
      <w:spacing w:after="120"/>
      <w:jc w:val="left"/>
    </w:pPr>
  </w:style>
  <w:style w:type="paragraph" w:customStyle="1" w:styleId="Aufzhlung-3Q">
    <w:name w:val="*Aufzählung-3_Q"/>
    <w:basedOn w:val="IBaFQ"/>
    <w:next w:val="TextkrperQ"/>
    <w:uiPriority w:val="19"/>
    <w:rsid w:val="006E4EF8"/>
    <w:pPr>
      <w:numPr>
        <w:ilvl w:val="2"/>
        <w:numId w:val="5"/>
      </w:numPr>
      <w:spacing w:after="120"/>
      <w:jc w:val="left"/>
    </w:pPr>
  </w:style>
  <w:style w:type="paragraph" w:customStyle="1" w:styleId="Aufzhlung-1EndeQ">
    <w:name w:val="*Aufzählung-1 Ende_Q"/>
    <w:basedOn w:val="Aufzhlung-1Q"/>
    <w:next w:val="TextkrperQ"/>
    <w:uiPriority w:val="20"/>
    <w:rsid w:val="006E4EF8"/>
    <w:pPr>
      <w:spacing w:after="240"/>
      <w:ind w:left="357" w:hanging="357"/>
    </w:pPr>
  </w:style>
  <w:style w:type="paragraph" w:customStyle="1" w:styleId="Aufzhlung-2EndeQ">
    <w:name w:val="*Aufzählung-2 Ende_Q"/>
    <w:basedOn w:val="Aufzhlung-2Q"/>
    <w:next w:val="TextkrperQ"/>
    <w:uiPriority w:val="20"/>
    <w:rsid w:val="006E4EF8"/>
    <w:pPr>
      <w:spacing w:after="240"/>
      <w:ind w:hanging="357"/>
    </w:pPr>
  </w:style>
  <w:style w:type="paragraph" w:customStyle="1" w:styleId="Aufzhlung-3EndeQ">
    <w:name w:val="*Aufzählung-3 Ende_Q"/>
    <w:basedOn w:val="Aufzhlung-3Q"/>
    <w:next w:val="TextkrperQ"/>
    <w:uiPriority w:val="20"/>
    <w:rsid w:val="006E4EF8"/>
    <w:pPr>
      <w:spacing w:after="240"/>
      <w:ind w:left="1077" w:hanging="357"/>
    </w:pPr>
  </w:style>
  <w:style w:type="paragraph" w:customStyle="1" w:styleId="AbbildungQ">
    <w:name w:val="*Abbildung_Q"/>
    <w:basedOn w:val="IBaFQ"/>
    <w:next w:val="TextkrperQ"/>
    <w:uiPriority w:val="9"/>
    <w:qFormat/>
    <w:rsid w:val="006E4EF8"/>
    <w:pPr>
      <w:keepNext/>
      <w:spacing w:after="120"/>
      <w:jc w:val="left"/>
    </w:pPr>
    <w:rPr>
      <w:noProof/>
      <w:lang w:eastAsia="de-DE"/>
    </w:rPr>
  </w:style>
  <w:style w:type="paragraph" w:styleId="Caption">
    <w:name w:val="caption"/>
    <w:basedOn w:val="Normal"/>
    <w:next w:val="Normal"/>
    <w:uiPriority w:val="98"/>
    <w:semiHidden/>
    <w:qFormat/>
    <w:rsid w:val="006E4EF8"/>
    <w:pPr>
      <w:spacing w:line="240" w:lineRule="auto"/>
    </w:pPr>
    <w:rPr>
      <w:b/>
      <w:bCs/>
      <w:color w:val="4F81BD" w:themeColor="accent1"/>
      <w:sz w:val="18"/>
      <w:szCs w:val="18"/>
    </w:rPr>
  </w:style>
  <w:style w:type="paragraph" w:customStyle="1" w:styleId="Abbildung-BeschriftungQ">
    <w:name w:val="*Abbildung-Beschriftung_Q"/>
    <w:basedOn w:val="IBaFQ"/>
    <w:next w:val="TextkrperQ"/>
    <w:uiPriority w:val="11"/>
    <w:rsid w:val="006E4EF8"/>
    <w:pPr>
      <w:spacing w:after="360"/>
      <w:jc w:val="left"/>
    </w:pPr>
  </w:style>
  <w:style w:type="paragraph" w:customStyle="1" w:styleId="AbbildungFunoteQ">
    <w:name w:val="*Abbildung_Fußnote_Q"/>
    <w:basedOn w:val="IBaFQ"/>
    <w:next w:val="Abbildung-BeschriftungQ"/>
    <w:uiPriority w:val="10"/>
    <w:rsid w:val="006E4EF8"/>
    <w:pPr>
      <w:keepNext/>
      <w:spacing w:after="120"/>
      <w:jc w:val="left"/>
    </w:pPr>
    <w:rPr>
      <w:sz w:val="20"/>
    </w:rPr>
  </w:style>
  <w:style w:type="paragraph" w:customStyle="1" w:styleId="TabInhalt10PtQ">
    <w:name w:val="*Tab_Inhalt_10Pt_Q"/>
    <w:basedOn w:val="IBaFQ"/>
    <w:uiPriority w:val="52"/>
    <w:rsid w:val="006E4EF8"/>
    <w:pPr>
      <w:spacing w:before="40" w:after="40" w:line="240" w:lineRule="auto"/>
      <w:jc w:val="left"/>
    </w:pPr>
    <w:rPr>
      <w:sz w:val="20"/>
    </w:rPr>
  </w:style>
  <w:style w:type="paragraph" w:customStyle="1" w:styleId="Tab-Spalten10PtQ">
    <w:name w:val="*Tab_Ü-Spalten_10Pt_Q"/>
    <w:basedOn w:val="IBaFQ"/>
    <w:uiPriority w:val="50"/>
    <w:rsid w:val="006E4EF8"/>
    <w:pPr>
      <w:keepNext/>
      <w:spacing w:before="40" w:after="40" w:line="240" w:lineRule="auto"/>
      <w:jc w:val="left"/>
    </w:pPr>
    <w:rPr>
      <w:b/>
      <w:sz w:val="20"/>
    </w:rPr>
  </w:style>
  <w:style w:type="paragraph" w:customStyle="1" w:styleId="TabInhalt12PtQ">
    <w:name w:val="*Tab_Inhalt_12Pt_Q"/>
    <w:basedOn w:val="IBaFQ"/>
    <w:uiPriority w:val="58"/>
    <w:rsid w:val="006E4EF8"/>
    <w:pPr>
      <w:spacing w:before="40" w:after="40" w:line="240" w:lineRule="auto"/>
      <w:jc w:val="left"/>
    </w:pPr>
  </w:style>
  <w:style w:type="paragraph" w:customStyle="1" w:styleId="Tab-Spalten12PtQ">
    <w:name w:val="*Tab_Ü-Spalten_12Pt_Q"/>
    <w:basedOn w:val="IBaFQ"/>
    <w:uiPriority w:val="57"/>
    <w:rsid w:val="006E4EF8"/>
    <w:pPr>
      <w:keepNext/>
      <w:spacing w:before="40" w:after="40" w:line="240" w:lineRule="auto"/>
      <w:jc w:val="left"/>
    </w:pPr>
    <w:rPr>
      <w:b/>
    </w:rPr>
  </w:style>
  <w:style w:type="paragraph" w:customStyle="1" w:styleId="TabBeschriftungQ">
    <w:name w:val="*Tab_Beschriftung_Q"/>
    <w:basedOn w:val="IBaFQ"/>
    <w:next w:val="TextkrperQ"/>
    <w:uiPriority w:val="49"/>
    <w:qFormat/>
    <w:rsid w:val="006E4EF8"/>
    <w:pPr>
      <w:keepNext/>
      <w:spacing w:after="60"/>
      <w:jc w:val="left"/>
    </w:pPr>
  </w:style>
  <w:style w:type="paragraph" w:customStyle="1" w:styleId="TabBeschriftungFortsetzungQ">
    <w:name w:val="*Tab_Beschriftung_Fortsetzung_Q"/>
    <w:basedOn w:val="TabBeschriftungQ"/>
    <w:next w:val="TextkrperQ"/>
    <w:uiPriority w:val="50"/>
    <w:rsid w:val="006E4EF8"/>
    <w:pPr>
      <w:pageBreakBefore/>
    </w:pPr>
  </w:style>
  <w:style w:type="paragraph" w:customStyle="1" w:styleId="TabAufz-112PtQ">
    <w:name w:val="*Tab_Aufz-1_12Pt_Q"/>
    <w:basedOn w:val="IBaFQ"/>
    <w:uiPriority w:val="59"/>
    <w:rsid w:val="006E4EF8"/>
    <w:pPr>
      <w:numPr>
        <w:numId w:val="8"/>
      </w:numPr>
      <w:spacing w:before="40" w:after="40" w:line="240" w:lineRule="auto"/>
      <w:jc w:val="left"/>
    </w:pPr>
  </w:style>
  <w:style w:type="paragraph" w:customStyle="1" w:styleId="TabAufz-212PtQ">
    <w:name w:val="*Tab_Aufz-2_12Pt_Q"/>
    <w:basedOn w:val="IBaFQ"/>
    <w:uiPriority w:val="59"/>
    <w:rsid w:val="006E4EF8"/>
    <w:pPr>
      <w:numPr>
        <w:ilvl w:val="1"/>
        <w:numId w:val="8"/>
      </w:numPr>
      <w:spacing w:before="40" w:after="40" w:line="240" w:lineRule="auto"/>
      <w:jc w:val="left"/>
    </w:pPr>
  </w:style>
  <w:style w:type="paragraph" w:customStyle="1" w:styleId="TabAufz-312PtQ">
    <w:name w:val="*Tab_Aufz-3_12Pt_Q"/>
    <w:basedOn w:val="IBaFQ"/>
    <w:uiPriority w:val="59"/>
    <w:rsid w:val="006E4EF8"/>
    <w:pPr>
      <w:numPr>
        <w:ilvl w:val="2"/>
        <w:numId w:val="8"/>
      </w:numPr>
      <w:spacing w:before="40" w:after="40" w:line="240" w:lineRule="auto"/>
      <w:jc w:val="left"/>
    </w:pPr>
  </w:style>
  <w:style w:type="paragraph" w:customStyle="1" w:styleId="TabAufz-110PtQ">
    <w:name w:val="*Tab_Aufz-1_10Pt_Q"/>
    <w:basedOn w:val="TabAufz-112PtQ"/>
    <w:uiPriority w:val="55"/>
    <w:rsid w:val="006E4EF8"/>
    <w:rPr>
      <w:sz w:val="20"/>
    </w:rPr>
  </w:style>
  <w:style w:type="paragraph" w:customStyle="1" w:styleId="TabAufz-210PtQ">
    <w:name w:val="*Tab_Aufz-2_10Pt_Q"/>
    <w:basedOn w:val="TabAufz-212PtQ"/>
    <w:uiPriority w:val="55"/>
    <w:rsid w:val="006E4EF8"/>
    <w:rPr>
      <w:sz w:val="20"/>
    </w:rPr>
  </w:style>
  <w:style w:type="paragraph" w:customStyle="1" w:styleId="TabAufz-310PtQ">
    <w:name w:val="*Tab_Aufz-3_10Pt_Q"/>
    <w:basedOn w:val="TabAufz-312PtQ"/>
    <w:uiPriority w:val="55"/>
    <w:rsid w:val="006E4EF8"/>
    <w:rPr>
      <w:sz w:val="20"/>
    </w:rPr>
  </w:style>
  <w:style w:type="paragraph" w:styleId="FootnoteText">
    <w:name w:val="footnote text"/>
    <w:aliases w:val="#Fußnotentext_Q"/>
    <w:basedOn w:val="IBaFQ"/>
    <w:next w:val="TextkrperQ"/>
    <w:link w:val="FootnoteTextChar"/>
    <w:uiPriority w:val="98"/>
    <w:semiHidden/>
    <w:rsid w:val="006E4EF8"/>
    <w:pPr>
      <w:spacing w:after="60" w:line="240" w:lineRule="auto"/>
    </w:pPr>
    <w:rPr>
      <w:sz w:val="20"/>
      <w:szCs w:val="20"/>
    </w:rPr>
  </w:style>
  <w:style w:type="character" w:customStyle="1" w:styleId="FootnoteTextChar">
    <w:name w:val="Footnote Text Char"/>
    <w:aliases w:val="#Fußnotentext_Q Char"/>
    <w:basedOn w:val="DefaultParagraphFont"/>
    <w:link w:val="FootnoteText"/>
    <w:uiPriority w:val="98"/>
    <w:semiHidden/>
    <w:rsid w:val="006E4EF8"/>
    <w:rPr>
      <w:rFonts w:ascii="Times New Roman" w:hAnsi="Times New Roman"/>
      <w:color w:val="000000" w:themeColor="text1"/>
      <w:sz w:val="20"/>
      <w:szCs w:val="20"/>
    </w:rPr>
  </w:style>
  <w:style w:type="paragraph" w:customStyle="1" w:styleId="Listenfortsetzung-1Q">
    <w:name w:val="*Listenfortsetzung-1_Q"/>
    <w:basedOn w:val="IBaFQ"/>
    <w:next w:val="TextkrperQ"/>
    <w:uiPriority w:val="28"/>
    <w:rsid w:val="006E4EF8"/>
    <w:pPr>
      <w:spacing w:after="120"/>
      <w:ind w:left="357"/>
      <w:jc w:val="left"/>
    </w:pPr>
  </w:style>
  <w:style w:type="paragraph" w:customStyle="1" w:styleId="Listenfortsetzung-2Q">
    <w:name w:val="*Listenfortsetzung-2_Q"/>
    <w:basedOn w:val="IBaFQ"/>
    <w:uiPriority w:val="28"/>
    <w:rsid w:val="006E4EF8"/>
    <w:pPr>
      <w:spacing w:after="120"/>
      <w:ind w:left="720"/>
    </w:pPr>
  </w:style>
  <w:style w:type="paragraph" w:customStyle="1" w:styleId="Listenfortsetzung-3Q">
    <w:name w:val="*Listenfortsetzung-3_Q"/>
    <w:basedOn w:val="IBaFQ"/>
    <w:uiPriority w:val="28"/>
    <w:rsid w:val="006E4EF8"/>
    <w:pPr>
      <w:spacing w:after="120"/>
      <w:ind w:left="1077"/>
    </w:pPr>
  </w:style>
  <w:style w:type="paragraph" w:customStyle="1" w:styleId="Anhang1Q">
    <w:name w:val="*Ü_Anhang 1_Q"/>
    <w:basedOn w:val="IBaFQ"/>
    <w:next w:val="TextkrperQ"/>
    <w:uiPriority w:val="84"/>
    <w:rsid w:val="006E4EF8"/>
    <w:pPr>
      <w:keepNext/>
      <w:pageBreakBefore/>
      <w:numPr>
        <w:numId w:val="9"/>
      </w:numPr>
      <w:spacing w:after="180"/>
      <w:jc w:val="left"/>
      <w:outlineLvl w:val="0"/>
    </w:pPr>
    <w:rPr>
      <w:b/>
    </w:rPr>
  </w:style>
  <w:style w:type="paragraph" w:customStyle="1" w:styleId="Anhang2Q">
    <w:name w:val="*Ü_Anhang 2_Q"/>
    <w:basedOn w:val="IBaFQ"/>
    <w:next w:val="TextkrperQ"/>
    <w:uiPriority w:val="84"/>
    <w:rsid w:val="006E4EF8"/>
    <w:pPr>
      <w:keepNext/>
      <w:numPr>
        <w:ilvl w:val="1"/>
        <w:numId w:val="9"/>
      </w:numPr>
      <w:spacing w:after="180"/>
      <w:jc w:val="left"/>
      <w:outlineLvl w:val="1"/>
    </w:pPr>
    <w:rPr>
      <w:b/>
    </w:rPr>
  </w:style>
  <w:style w:type="character" w:styleId="FootnoteReference">
    <w:name w:val="footnote reference"/>
    <w:aliases w:val="#Fußnotenzeichen_Q"/>
    <w:basedOn w:val="DefaultParagraphFont"/>
    <w:uiPriority w:val="98"/>
    <w:semiHidden/>
    <w:rsid w:val="006E4EF8"/>
    <w:rPr>
      <w:vertAlign w:val="superscript"/>
    </w:rPr>
  </w:style>
  <w:style w:type="paragraph" w:styleId="TOC2">
    <w:name w:val="toc 2"/>
    <w:aliases w:val="#Verzeichnis 2_Q"/>
    <w:basedOn w:val="IBaFQ"/>
    <w:next w:val="TextkrperQ"/>
    <w:uiPriority w:val="39"/>
    <w:semiHidden/>
    <w:rsid w:val="006E4EF8"/>
    <w:pPr>
      <w:keepLines/>
      <w:tabs>
        <w:tab w:val="left" w:pos="794"/>
        <w:tab w:val="right" w:leader="dot" w:pos="9060"/>
      </w:tabs>
      <w:spacing w:after="80" w:line="240" w:lineRule="auto"/>
      <w:ind w:left="794" w:right="397" w:hanging="567"/>
      <w:jc w:val="left"/>
    </w:pPr>
    <w:rPr>
      <w:b/>
    </w:rPr>
  </w:style>
  <w:style w:type="paragraph" w:styleId="TOC3">
    <w:name w:val="toc 3"/>
    <w:aliases w:val="#Verzeichnis 3_Q"/>
    <w:basedOn w:val="IBaFQ"/>
    <w:next w:val="TextkrperQ"/>
    <w:uiPriority w:val="39"/>
    <w:semiHidden/>
    <w:rsid w:val="006E4EF8"/>
    <w:pPr>
      <w:keepLines/>
      <w:tabs>
        <w:tab w:val="left" w:pos="1191"/>
        <w:tab w:val="right" w:leader="dot" w:pos="9060"/>
      </w:tabs>
      <w:spacing w:after="80" w:line="240" w:lineRule="auto"/>
      <w:ind w:left="1191" w:right="397" w:hanging="737"/>
      <w:jc w:val="left"/>
    </w:pPr>
  </w:style>
  <w:style w:type="paragraph" w:styleId="TOC4">
    <w:name w:val="toc 4"/>
    <w:aliases w:val="#Verzeichnis 4_Q"/>
    <w:basedOn w:val="IBaFQ"/>
    <w:next w:val="TextkrperQ"/>
    <w:uiPriority w:val="39"/>
    <w:semiHidden/>
    <w:rsid w:val="006E4EF8"/>
    <w:pPr>
      <w:keepLines/>
      <w:tabs>
        <w:tab w:val="left" w:pos="1531"/>
        <w:tab w:val="right" w:leader="dot" w:pos="9060"/>
      </w:tabs>
      <w:spacing w:after="80" w:line="240" w:lineRule="auto"/>
      <w:ind w:left="1531" w:right="397" w:hanging="851"/>
      <w:jc w:val="left"/>
    </w:pPr>
  </w:style>
  <w:style w:type="paragraph" w:styleId="TOC5">
    <w:name w:val="toc 5"/>
    <w:aliases w:val="#Verzeichnis 5_Q"/>
    <w:basedOn w:val="IBaFQ"/>
    <w:next w:val="TextkrperQ"/>
    <w:uiPriority w:val="39"/>
    <w:semiHidden/>
    <w:rsid w:val="006E4EF8"/>
    <w:pPr>
      <w:keepLines/>
      <w:tabs>
        <w:tab w:val="left" w:pos="1928"/>
        <w:tab w:val="right" w:leader="dot" w:pos="9061"/>
      </w:tabs>
      <w:spacing w:after="80" w:line="240" w:lineRule="auto"/>
      <w:ind w:left="1928" w:right="397" w:hanging="1021"/>
      <w:jc w:val="left"/>
    </w:pPr>
  </w:style>
  <w:style w:type="paragraph" w:styleId="TOC6">
    <w:name w:val="toc 6"/>
    <w:aliases w:val="#Verzeichnis 6_Q"/>
    <w:basedOn w:val="IBaFQ"/>
    <w:next w:val="TextkrperQ"/>
    <w:uiPriority w:val="39"/>
    <w:semiHidden/>
    <w:rsid w:val="006E4EF8"/>
    <w:pPr>
      <w:keepLines/>
      <w:tabs>
        <w:tab w:val="left" w:pos="2325"/>
        <w:tab w:val="right" w:leader="dot" w:pos="9061"/>
      </w:tabs>
      <w:spacing w:after="80" w:line="240" w:lineRule="auto"/>
      <w:ind w:left="2325" w:right="397" w:hanging="1191"/>
      <w:jc w:val="left"/>
    </w:pPr>
  </w:style>
  <w:style w:type="paragraph" w:styleId="TableofFigures">
    <w:name w:val="table of figures"/>
    <w:aliases w:val="#Abbildungsverzeichnis_Q"/>
    <w:basedOn w:val="IBaFQ"/>
    <w:next w:val="TextkrperQ"/>
    <w:uiPriority w:val="98"/>
    <w:semiHidden/>
    <w:rsid w:val="006E4EF8"/>
    <w:pPr>
      <w:keepLines/>
      <w:spacing w:after="80" w:line="240" w:lineRule="auto"/>
      <w:ind w:right="397"/>
      <w:jc w:val="left"/>
    </w:pPr>
  </w:style>
  <w:style w:type="paragraph" w:styleId="TOC8">
    <w:name w:val="toc 8"/>
    <w:aliases w:val="#Verzeichnis 8_Q"/>
    <w:basedOn w:val="IBaFQ"/>
    <w:next w:val="TextkrperQ"/>
    <w:uiPriority w:val="39"/>
    <w:rsid w:val="006E4EF8"/>
    <w:pPr>
      <w:keepLines/>
      <w:tabs>
        <w:tab w:val="right" w:leader="dot" w:pos="9061"/>
      </w:tabs>
      <w:spacing w:after="80" w:line="240" w:lineRule="auto"/>
      <w:ind w:left="454" w:right="397" w:hanging="227"/>
      <w:jc w:val="left"/>
    </w:pPr>
  </w:style>
  <w:style w:type="paragraph" w:styleId="TOC7">
    <w:name w:val="toc 7"/>
    <w:aliases w:val="#Verzeichnis 7_Q"/>
    <w:basedOn w:val="IBaFQ"/>
    <w:next w:val="TextkrperQ"/>
    <w:uiPriority w:val="39"/>
    <w:rsid w:val="006E4EF8"/>
    <w:pPr>
      <w:keepLines/>
      <w:tabs>
        <w:tab w:val="right" w:leader="dot" w:pos="9061"/>
      </w:tabs>
      <w:spacing w:after="80" w:line="240" w:lineRule="auto"/>
      <w:ind w:right="397"/>
      <w:jc w:val="left"/>
    </w:pPr>
    <w:rPr>
      <w:b/>
    </w:rPr>
  </w:style>
  <w:style w:type="paragraph" w:styleId="TOC9">
    <w:name w:val="toc 9"/>
    <w:aliases w:val="#Verzeichnis 9_Q"/>
    <w:basedOn w:val="IBaFQ"/>
    <w:next w:val="IBaFQ"/>
    <w:uiPriority w:val="39"/>
    <w:semiHidden/>
    <w:rsid w:val="006E4EF8"/>
    <w:pPr>
      <w:keepLines/>
      <w:spacing w:after="80" w:line="240" w:lineRule="auto"/>
      <w:ind w:right="397"/>
      <w:jc w:val="left"/>
    </w:pPr>
  </w:style>
  <w:style w:type="paragraph" w:customStyle="1" w:styleId="nummerierteListe-2EndeQ">
    <w:name w:val="*nummerierte Liste-2 Ende_Q"/>
    <w:basedOn w:val="nummerierteListe-2Q"/>
    <w:next w:val="TextkrperQ"/>
    <w:uiPriority w:val="25"/>
    <w:rsid w:val="006E4EF8"/>
    <w:pPr>
      <w:spacing w:after="240"/>
      <w:ind w:left="709" w:hanging="352"/>
    </w:pPr>
  </w:style>
  <w:style w:type="paragraph" w:customStyle="1" w:styleId="nummerierteListe-1EndeQ">
    <w:name w:val="*nummerierte Liste-1 Ende_Q"/>
    <w:basedOn w:val="nummerierteListe-1Q"/>
    <w:next w:val="TextkrperQ"/>
    <w:uiPriority w:val="25"/>
    <w:rsid w:val="006E4EF8"/>
    <w:pPr>
      <w:spacing w:after="240"/>
    </w:pPr>
  </w:style>
  <w:style w:type="paragraph" w:customStyle="1" w:styleId="AuftragQ">
    <w:name w:val="#Auftrag_Q"/>
    <w:basedOn w:val="IBaFQ"/>
    <w:uiPriority w:val="98"/>
    <w:semiHidden/>
    <w:rsid w:val="006E4EF8"/>
    <w:pPr>
      <w:framePr w:wrap="around" w:vAnchor="page" w:hAnchor="page" w:x="3970" w:y="13326"/>
      <w:spacing w:after="0" w:line="240" w:lineRule="auto"/>
      <w:jc w:val="left"/>
    </w:pPr>
  </w:style>
  <w:style w:type="paragraph" w:customStyle="1" w:styleId="Auftrag2Q">
    <w:name w:val="#Auftrag2_Q"/>
    <w:basedOn w:val="AuftragQ"/>
    <w:uiPriority w:val="98"/>
    <w:semiHidden/>
    <w:rsid w:val="006E4EF8"/>
    <w:pPr>
      <w:framePr w:wrap="around" w:x="4877"/>
    </w:pPr>
  </w:style>
  <w:style w:type="paragraph" w:customStyle="1" w:styleId="BearbeitungshinweisQ">
    <w:name w:val="#Bearbeitungshinweis_Q"/>
    <w:basedOn w:val="IBaFQ"/>
    <w:next w:val="TextkrperQ"/>
    <w:link w:val="BearbeitungshinweisQZchn"/>
    <w:uiPriority w:val="98"/>
    <w:semiHidden/>
    <w:rsid w:val="006E4EF8"/>
    <w:pPr>
      <w:pBdr>
        <w:left w:val="single" w:sz="24" w:space="4" w:color="FF0000"/>
      </w:pBdr>
    </w:pPr>
    <w:rPr>
      <w:rFonts w:eastAsia="Times New Roman"/>
      <w:color w:val="FF0000"/>
      <w:lang w:eastAsia="de-DE"/>
    </w:rPr>
  </w:style>
  <w:style w:type="character" w:customStyle="1" w:styleId="BearbeitungshinweisQZchn">
    <w:name w:val="#Bearbeitungshinweis_Q Zchn"/>
    <w:basedOn w:val="DefaultParagraphFont"/>
    <w:link w:val="BearbeitungshinweisQ"/>
    <w:uiPriority w:val="98"/>
    <w:semiHidden/>
    <w:rsid w:val="006E4EF8"/>
    <w:rPr>
      <w:rFonts w:ascii="Times New Roman" w:eastAsia="Times New Roman" w:hAnsi="Times New Roman"/>
      <w:color w:val="FF0000"/>
      <w:sz w:val="24"/>
      <w:lang w:eastAsia="de-DE"/>
    </w:rPr>
  </w:style>
  <w:style w:type="paragraph" w:customStyle="1" w:styleId="InfoDokumentartQ">
    <w:name w:val="#Info_Dokumentart_Q"/>
    <w:basedOn w:val="IBaFQ"/>
    <w:uiPriority w:val="98"/>
    <w:semiHidden/>
    <w:rsid w:val="006E4EF8"/>
    <w:pPr>
      <w:framePr w:wrap="around" w:vAnchor="page" w:hAnchor="page" w:x="3970" w:y="12192"/>
      <w:tabs>
        <w:tab w:val="left" w:pos="2895"/>
      </w:tabs>
      <w:spacing w:after="0"/>
      <w:jc w:val="left"/>
    </w:pPr>
    <w:rPr>
      <w:b/>
      <w:noProof/>
      <w:color w:val="FFFFFF" w:themeColor="background1"/>
      <w:sz w:val="40"/>
      <w:lang w:eastAsia="de-DE"/>
    </w:rPr>
  </w:style>
  <w:style w:type="paragraph" w:customStyle="1" w:styleId="InfoTiteldesProduktsQ">
    <w:name w:val="#Info_Titel_des_Produkts_Q"/>
    <w:basedOn w:val="IBaFQ"/>
    <w:uiPriority w:val="98"/>
    <w:semiHidden/>
    <w:rsid w:val="006E4EF8"/>
    <w:pPr>
      <w:framePr w:w="6521" w:wrap="around" w:vAnchor="page" w:hAnchor="page" w:x="3970" w:y="6805" w:anchorLock="1"/>
      <w:spacing w:after="0"/>
      <w:jc w:val="left"/>
    </w:pPr>
    <w:rPr>
      <w:b/>
      <w:sz w:val="50"/>
      <w:szCs w:val="50"/>
    </w:rPr>
  </w:style>
  <w:style w:type="paragraph" w:customStyle="1" w:styleId="AdresseQ">
    <w:name w:val="#Adresse_Q"/>
    <w:basedOn w:val="TextkrperQ"/>
    <w:uiPriority w:val="98"/>
    <w:semiHidden/>
    <w:rsid w:val="006E4EF8"/>
    <w:pPr>
      <w:tabs>
        <w:tab w:val="left" w:pos="482"/>
      </w:tabs>
      <w:spacing w:after="0"/>
      <w:jc w:val="left"/>
    </w:pPr>
  </w:style>
  <w:style w:type="paragraph" w:customStyle="1" w:styleId="IQWIG-Berichte-NummerQ">
    <w:name w:val="#IQWIG-Berichte-Nummer_Q"/>
    <w:basedOn w:val="IBaFQ"/>
    <w:next w:val="TextkrperQ"/>
    <w:uiPriority w:val="98"/>
    <w:semiHidden/>
    <w:rsid w:val="006E4EF8"/>
    <w:pPr>
      <w:framePr w:wrap="around" w:vAnchor="page" w:hAnchor="page" w:x="3970" w:y="6238"/>
      <w:shd w:val="solid" w:color="FFFFFF" w:fill="FFFFFF"/>
      <w:spacing w:after="0" w:line="240" w:lineRule="auto"/>
      <w:jc w:val="left"/>
    </w:pPr>
    <w:rPr>
      <w:rFonts w:eastAsia="Times New Roman"/>
      <w:noProof/>
      <w:vanish/>
      <w:szCs w:val="20"/>
      <w:lang w:eastAsia="de-DE"/>
    </w:rPr>
  </w:style>
  <w:style w:type="paragraph" w:customStyle="1" w:styleId="ISSNQ">
    <w:name w:val="#ISSN_Q"/>
    <w:basedOn w:val="IBaFQ"/>
    <w:uiPriority w:val="98"/>
    <w:semiHidden/>
    <w:rsid w:val="006E4EF8"/>
    <w:pPr>
      <w:spacing w:after="0"/>
      <w:jc w:val="left"/>
    </w:pPr>
    <w:rPr>
      <w:b/>
      <w:vanish/>
    </w:rPr>
  </w:style>
  <w:style w:type="paragraph" w:customStyle="1" w:styleId="StandQ">
    <w:name w:val="#Stand_Q"/>
    <w:basedOn w:val="AuftragQ"/>
    <w:uiPriority w:val="98"/>
    <w:semiHidden/>
    <w:rsid w:val="006E4EF8"/>
    <w:pPr>
      <w:framePr w:wrap="around" w:y="13893"/>
    </w:pPr>
  </w:style>
  <w:style w:type="paragraph" w:customStyle="1" w:styleId="Stand2Q">
    <w:name w:val="#Stand2_Q"/>
    <w:basedOn w:val="Auftrag2Q"/>
    <w:uiPriority w:val="98"/>
    <w:semiHidden/>
    <w:rsid w:val="006E4EF8"/>
    <w:pPr>
      <w:framePr w:wrap="around" w:y="13893"/>
    </w:pPr>
  </w:style>
  <w:style w:type="paragraph" w:customStyle="1" w:styleId="berschriftInhaltsverzeichnis-ImpressumQ">
    <w:name w:val="#Überschrift_Inhaltsverzeichnis-Impressum_Q"/>
    <w:basedOn w:val="IBaFQ"/>
    <w:next w:val="TextkrperQ"/>
    <w:uiPriority w:val="98"/>
    <w:semiHidden/>
    <w:rsid w:val="006E4EF8"/>
    <w:pPr>
      <w:keepNext/>
      <w:pageBreakBefore/>
      <w:spacing w:before="480" w:after="480"/>
      <w:jc w:val="left"/>
      <w:outlineLvl w:val="0"/>
    </w:pPr>
    <w:rPr>
      <w:sz w:val="48"/>
      <w:szCs w:val="48"/>
    </w:rPr>
  </w:style>
  <w:style w:type="paragraph" w:customStyle="1" w:styleId="berschriftVorseitenQ">
    <w:name w:val="#Überschrift_Vorseiten_Q"/>
    <w:basedOn w:val="IBaFQ"/>
    <w:next w:val="TextkrperQ"/>
    <w:uiPriority w:val="98"/>
    <w:semiHidden/>
    <w:rsid w:val="006E4EF8"/>
    <w:pPr>
      <w:keepNext/>
      <w:pageBreakBefore/>
      <w:spacing w:after="180"/>
      <w:jc w:val="left"/>
      <w:outlineLvl w:val="0"/>
    </w:pPr>
    <w:rPr>
      <w:b/>
    </w:rPr>
  </w:style>
  <w:style w:type="paragraph" w:customStyle="1" w:styleId="VersionQ">
    <w:name w:val="#Version_Q"/>
    <w:basedOn w:val="AuftragQ"/>
    <w:uiPriority w:val="98"/>
    <w:semiHidden/>
    <w:rsid w:val="006E4EF8"/>
    <w:pPr>
      <w:framePr w:wrap="around" w:y="13609"/>
    </w:pPr>
  </w:style>
  <w:style w:type="paragraph" w:customStyle="1" w:styleId="Version2Q">
    <w:name w:val="#Version2_Q"/>
    <w:basedOn w:val="Auftrag2Q"/>
    <w:uiPriority w:val="98"/>
    <w:semiHidden/>
    <w:rsid w:val="006E4EF8"/>
    <w:pPr>
      <w:framePr w:wrap="around" w:y="13609"/>
    </w:pPr>
  </w:style>
  <w:style w:type="paragraph" w:customStyle="1" w:styleId="VerzeichnisseSeiteQ">
    <w:name w:val="#Verzeichnisse_Seite_Q"/>
    <w:basedOn w:val="TextkrperQ"/>
    <w:uiPriority w:val="98"/>
    <w:semiHidden/>
    <w:rsid w:val="006E4EF8"/>
    <w:pPr>
      <w:spacing w:after="120"/>
      <w:jc w:val="right"/>
    </w:pPr>
    <w:rPr>
      <w:b/>
    </w:rPr>
  </w:style>
  <w:style w:type="paragraph" w:customStyle="1" w:styleId="LiteraturQ">
    <w:name w:val="*Literatur_Q"/>
    <w:basedOn w:val="IBaFQ"/>
    <w:next w:val="TextkrperQ"/>
    <w:uiPriority w:val="69"/>
    <w:qFormat/>
    <w:rsid w:val="006E4EF8"/>
    <w:pPr>
      <w:keepLines/>
      <w:spacing w:after="120"/>
      <w:jc w:val="left"/>
    </w:pPr>
  </w:style>
  <w:style w:type="numbering" w:customStyle="1" w:styleId="ListeAnhangQ">
    <w:name w:val="Liste_Anhang_Q"/>
    <w:uiPriority w:val="99"/>
    <w:rsid w:val="006E4EF8"/>
    <w:pPr>
      <w:numPr>
        <w:numId w:val="2"/>
      </w:numPr>
    </w:pPr>
  </w:style>
  <w:style w:type="numbering" w:customStyle="1" w:styleId="ListeAufzhlungQ">
    <w:name w:val="Liste_Aufzählung_Q"/>
    <w:uiPriority w:val="99"/>
    <w:rsid w:val="006E4EF8"/>
    <w:pPr>
      <w:numPr>
        <w:numId w:val="3"/>
      </w:numPr>
    </w:pPr>
  </w:style>
  <w:style w:type="numbering" w:customStyle="1" w:styleId="ListeTabellen-AufzQ">
    <w:name w:val="Liste_Tabellen-Aufz_Q"/>
    <w:uiPriority w:val="99"/>
    <w:rsid w:val="006E4EF8"/>
    <w:pPr>
      <w:numPr>
        <w:numId w:val="7"/>
      </w:numPr>
    </w:pPr>
  </w:style>
  <w:style w:type="paragraph" w:customStyle="1" w:styleId="nummerierteListe-2Q">
    <w:name w:val="*nummerierte Liste-2_Q"/>
    <w:basedOn w:val="IBaFQ"/>
    <w:next w:val="TextkrperQ"/>
    <w:uiPriority w:val="24"/>
    <w:qFormat/>
    <w:rsid w:val="006E4EF8"/>
    <w:pPr>
      <w:numPr>
        <w:ilvl w:val="1"/>
        <w:numId w:val="6"/>
      </w:numPr>
      <w:spacing w:after="120"/>
      <w:jc w:val="left"/>
    </w:pPr>
  </w:style>
  <w:style w:type="numbering" w:customStyle="1" w:styleId="Listenummerierte-ListeQ">
    <w:name w:val="Liste_nummerierte-Liste_Q"/>
    <w:uiPriority w:val="99"/>
    <w:rsid w:val="006E4EF8"/>
    <w:pPr>
      <w:numPr>
        <w:numId w:val="4"/>
      </w:numPr>
    </w:pPr>
  </w:style>
  <w:style w:type="paragraph" w:customStyle="1" w:styleId="TabFortsetzungshinweisQ">
    <w:name w:val="*Tab_Fortsetzungshinweis_Q"/>
    <w:basedOn w:val="TextkrperQ"/>
    <w:next w:val="TabBeschriftungFortsetzungQ"/>
    <w:uiPriority w:val="50"/>
    <w:rsid w:val="006E4EF8"/>
    <w:pPr>
      <w:spacing w:after="0" w:line="240" w:lineRule="auto"/>
      <w:jc w:val="right"/>
    </w:pPr>
  </w:style>
  <w:style w:type="paragraph" w:styleId="ListParagraph">
    <w:name w:val="List Paragraph"/>
    <w:basedOn w:val="Normal"/>
    <w:uiPriority w:val="98"/>
    <w:qFormat/>
    <w:rsid w:val="006E4EF8"/>
    <w:pPr>
      <w:spacing w:after="0" w:line="240" w:lineRule="auto"/>
      <w:ind w:left="720"/>
    </w:pPr>
    <w:rPr>
      <w:rFonts w:ascii="Calibri" w:hAnsi="Calibri" w:cs="Times New Roman"/>
      <w:color w:val="auto"/>
      <w:sz w:val="22"/>
    </w:rPr>
  </w:style>
  <w:style w:type="paragraph" w:customStyle="1" w:styleId="Anhang3Q">
    <w:name w:val="*Ü_Anhang 3_Q"/>
    <w:basedOn w:val="IBaFQ"/>
    <w:next w:val="TextkrperQ"/>
    <w:uiPriority w:val="84"/>
    <w:rsid w:val="006E4EF8"/>
    <w:pPr>
      <w:keepNext/>
      <w:numPr>
        <w:ilvl w:val="2"/>
        <w:numId w:val="9"/>
      </w:numPr>
      <w:spacing w:after="180"/>
      <w:jc w:val="left"/>
      <w:outlineLvl w:val="2"/>
    </w:pPr>
    <w:rPr>
      <w:b/>
    </w:rPr>
  </w:style>
  <w:style w:type="paragraph" w:customStyle="1" w:styleId="hinweis">
    <w:name w:val="hinweis"/>
    <w:basedOn w:val="Normal"/>
    <w:rsid w:val="006E4EF8"/>
    <w:pPr>
      <w:spacing w:before="40" w:after="40" w:line="240" w:lineRule="auto"/>
    </w:pPr>
    <w:rPr>
      <w:rFonts w:ascii="Arial" w:eastAsia="Times New Roman" w:hAnsi="Arial" w:cs="Arial"/>
      <w:i/>
      <w:color w:val="auto"/>
      <w:sz w:val="20"/>
      <w:szCs w:val="20"/>
      <w:lang w:eastAsia="de-DE"/>
    </w:rPr>
  </w:style>
  <w:style w:type="character" w:styleId="Strong">
    <w:name w:val="Strong"/>
    <w:basedOn w:val="DefaultParagraphFont"/>
    <w:uiPriority w:val="22"/>
    <w:qFormat/>
    <w:rsid w:val="006E4EF8"/>
    <w:rPr>
      <w:b/>
      <w:bCs/>
    </w:rPr>
  </w:style>
  <w:style w:type="paragraph" w:customStyle="1" w:styleId="EndNoteBibliographyTitle">
    <w:name w:val="EndNote Bibliography Title"/>
    <w:basedOn w:val="Normal"/>
    <w:link w:val="EndNoteBibliographyTitleZchn"/>
    <w:rsid w:val="006E4EF8"/>
    <w:pPr>
      <w:spacing w:after="0"/>
      <w:jc w:val="center"/>
    </w:pPr>
    <w:rPr>
      <w:rFonts w:cs="Times New Roman"/>
      <w:noProof/>
      <w:lang w:val="en-US"/>
    </w:rPr>
  </w:style>
  <w:style w:type="character" w:customStyle="1" w:styleId="EndNoteBibliographyTitleZchn">
    <w:name w:val="EndNote Bibliography Title Zchn"/>
    <w:basedOn w:val="DefaultParagraphFont"/>
    <w:link w:val="EndNoteBibliographyTitle"/>
    <w:rsid w:val="006E4EF8"/>
    <w:rPr>
      <w:rFonts w:ascii="Times New Roman" w:hAnsi="Times New Roman" w:cs="Times New Roman"/>
      <w:noProof/>
      <w:color w:val="000000" w:themeColor="text1"/>
      <w:sz w:val="24"/>
      <w:lang w:val="en-US"/>
    </w:rPr>
  </w:style>
  <w:style w:type="paragraph" w:customStyle="1" w:styleId="EndNoteBibliography">
    <w:name w:val="EndNote Bibliography"/>
    <w:basedOn w:val="Normal"/>
    <w:link w:val="EndNoteBibliographyZchn"/>
    <w:rsid w:val="006E4EF8"/>
    <w:pPr>
      <w:spacing w:line="240" w:lineRule="auto"/>
    </w:pPr>
    <w:rPr>
      <w:rFonts w:cs="Times New Roman"/>
      <w:noProof/>
      <w:lang w:val="en-US"/>
    </w:rPr>
  </w:style>
  <w:style w:type="character" w:customStyle="1" w:styleId="EndNoteBibliographyZchn">
    <w:name w:val="EndNote Bibliography Zchn"/>
    <w:basedOn w:val="DefaultParagraphFont"/>
    <w:link w:val="EndNoteBibliography"/>
    <w:rsid w:val="006E4EF8"/>
    <w:rPr>
      <w:rFonts w:ascii="Times New Roman" w:hAnsi="Times New Roman" w:cs="Times New Roman"/>
      <w:noProof/>
      <w:color w:val="000000" w:themeColor="text1"/>
      <w:sz w:val="24"/>
      <w:lang w:val="en-US"/>
    </w:rPr>
  </w:style>
  <w:style w:type="character" w:styleId="FollowedHyperlink">
    <w:name w:val="FollowedHyperlink"/>
    <w:basedOn w:val="DefaultParagraphFont"/>
    <w:uiPriority w:val="98"/>
    <w:semiHidden/>
    <w:rsid w:val="006E4EF8"/>
    <w:rPr>
      <w:color w:val="800080" w:themeColor="followedHyperlink"/>
      <w:u w:val="single"/>
    </w:rPr>
  </w:style>
  <w:style w:type="paragraph" w:styleId="Revision">
    <w:name w:val="Revision"/>
    <w:hidden/>
    <w:uiPriority w:val="99"/>
    <w:semiHidden/>
    <w:rsid w:val="006E4EF8"/>
    <w:pPr>
      <w:spacing w:after="0" w:line="240" w:lineRule="auto"/>
    </w:pPr>
    <w:rPr>
      <w:rFonts w:ascii="Times New Roman" w:hAnsi="Times New Roman"/>
      <w:color w:val="000000" w:themeColor="text1"/>
      <w:sz w:val="24"/>
    </w:rPr>
  </w:style>
  <w:style w:type="paragraph" w:customStyle="1" w:styleId="Default">
    <w:name w:val="Default"/>
    <w:rsid w:val="006E4EF8"/>
    <w:pPr>
      <w:autoSpaceDE w:val="0"/>
      <w:autoSpaceDN w:val="0"/>
      <w:adjustRightInd w:val="0"/>
      <w:spacing w:after="0" w:line="240" w:lineRule="auto"/>
    </w:pPr>
    <w:rPr>
      <w:rFonts w:ascii="Courier New" w:hAnsi="Courier New" w:cs="Courier New"/>
      <w:color w:val="000000"/>
      <w:sz w:val="24"/>
      <w:szCs w:val="24"/>
    </w:rPr>
  </w:style>
  <w:style w:type="paragraph" w:customStyle="1" w:styleId="Tabelleninhalt">
    <w:name w:val="Tabelleninhalt"/>
    <w:basedOn w:val="Normal"/>
    <w:rsid w:val="006E4EF8"/>
    <w:pPr>
      <w:spacing w:before="40" w:after="40" w:line="240" w:lineRule="auto"/>
    </w:pPr>
    <w:rPr>
      <w:rFonts w:ascii="Arial" w:eastAsia="Times New Roman" w:hAnsi="Arial" w:cs="Arial"/>
      <w:color w:val="auto"/>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gasun.ejgv.euskadi.eus/r51-catpub/eu/k75aWebPublicacionesWar/k75aObtenerPublicacionDigitalServlet?R01HNoPortal=true&amp;N_LIBR=051719&amp;N_EDIC=0001&amp;C_IDIOM=es&amp;FORMATO=.pdf" TargetMode="External"/><Relationship Id="rId299" Type="http://schemas.openxmlformats.org/officeDocument/2006/relationships/hyperlink" Target="https://www.health.qld.gov.au/healthpact/docs/briefs/WP039-update.pdf" TargetMode="External"/><Relationship Id="rId21" Type="http://schemas.openxmlformats.org/officeDocument/2006/relationships/hyperlink" Target="https://kce.fgov.be/sites/default/files/page_documents/KCE_264_LVAD_report.pdf" TargetMode="External"/><Relationship Id="rId63" Type="http://schemas.openxmlformats.org/officeDocument/2006/relationships/hyperlink" Target="http://www.hqontario.ca/Portals/0/Documents/evidence/reports/eba-positional-magnetic-resonance-imaging-1507-en.pdf" TargetMode="External"/><Relationship Id="rId159" Type="http://schemas.openxmlformats.org/officeDocument/2006/relationships/hyperlink" Target="http://aquas.gencat.cat/web/.content/minisite/aquas/publicacions/2015/documents/Propuesta_indicadores_cronicidad_AQuAS_PlaSNS.pdf" TargetMode="External"/><Relationship Id="rId324" Type="http://schemas.openxmlformats.org/officeDocument/2006/relationships/hyperlink" Target="https://www.iqwig.de/download/A15-18_Safinamid_Nutzenbewertung-35a-SGB-V.pdf" TargetMode="External"/><Relationship Id="rId366" Type="http://schemas.openxmlformats.org/officeDocument/2006/relationships/hyperlink" Target="https://www.iqwig.de/download/A16-03_Mepolizumab_Nutzenbewertung-35a-SGB-V.pdf" TargetMode="External"/><Relationship Id="rId531" Type="http://schemas.openxmlformats.org/officeDocument/2006/relationships/hyperlink" Target="https://www.nice.org.uk/guidance/ta377" TargetMode="External"/><Relationship Id="rId170" Type="http://schemas.openxmlformats.org/officeDocument/2006/relationships/hyperlink" Target="http://www.has-sante.fr/portail/upload/docs/application/pdf/2016-01/rapport_thermo_bronch.pdf" TargetMode="External"/><Relationship Id="rId226" Type="http://schemas.openxmlformats.org/officeDocument/2006/relationships/hyperlink" Target="http://catsalut.gencat.cat/web/.content/minisite/catsalut/proveidors_professionals/medicaments_farmacia/phf_apc/informes/olodaterol/054-123596-OLODATEROL.pdf" TargetMode="External"/><Relationship Id="rId433" Type="http://schemas.openxmlformats.org/officeDocument/2006/relationships/hyperlink" Target="http://eprints.hta.lbg.ac.at/1082/1/DSD_HSO_Nr.56.pdf" TargetMode="External"/><Relationship Id="rId268" Type="http://schemas.openxmlformats.org/officeDocument/2006/relationships/hyperlink" Target="https://www.health.qld.gov.au/healthpact/docs/briefs/WP220.pdf" TargetMode="External"/><Relationship Id="rId475" Type="http://schemas.openxmlformats.org/officeDocument/2006/relationships/hyperlink" Target="https://www.nice.org.uk/guidance/ta366" TargetMode="External"/><Relationship Id="rId32" Type="http://schemas.openxmlformats.org/officeDocument/2006/relationships/hyperlink" Target="http://www.hqontario.ca/Portals/0/Documents/evidence/reports/economic-analysis-transient-elastography-1511-en.pdf" TargetMode="External"/><Relationship Id="rId74" Type="http://schemas.openxmlformats.org/officeDocument/2006/relationships/hyperlink" Target="https://www.iqwig.de/download/D12-01_Abschlussbericht_Kontinuierliche-Glukosemessung-mit-Real-Time-Messgeraeten.pdf" TargetMode="External"/><Relationship Id="rId128" Type="http://schemas.openxmlformats.org/officeDocument/2006/relationships/hyperlink" Target="https://www.nice.org.uk/guidance/ipg540/resources/electrical-stimulation-of-the-lower-oesophageal-sphincter-for-treating-gastrooesophageal-reflux-disease-1899871920074437" TargetMode="External"/><Relationship Id="rId335" Type="http://schemas.openxmlformats.org/officeDocument/2006/relationships/hyperlink" Target="https://www.iqwig.de/download/A15-28_Netupitant-Palonosetron_Nutzenbewertung-35a-SGB-V.pdf" TargetMode="External"/><Relationship Id="rId377" Type="http://schemas.openxmlformats.org/officeDocument/2006/relationships/hyperlink" Target="https://www.iqwig.de/download/A16-24_Nivolumab_Nutzenbewertung-35a-SGB-V.pdf" TargetMode="External"/><Relationship Id="rId500" Type="http://schemas.openxmlformats.org/officeDocument/2006/relationships/hyperlink" Target="https://www.nice.org.uk/guidance/ta338" TargetMode="External"/><Relationship Id="rId542" Type="http://schemas.openxmlformats.org/officeDocument/2006/relationships/hyperlink" Target="http://meka.thl.fi/ViewCover.aspx?id=267" TargetMode="External"/><Relationship Id="rId5" Type="http://schemas.openxmlformats.org/officeDocument/2006/relationships/webSettings" Target="webSettings.xml"/><Relationship Id="rId181" Type="http://schemas.openxmlformats.org/officeDocument/2006/relationships/hyperlink" Target="http://eprints.hta.lbg.ac.at/1084/1/HTA-Projektbericht_Nr.87.pdf" TargetMode="External"/><Relationship Id="rId237" Type="http://schemas.openxmlformats.org/officeDocument/2006/relationships/hyperlink" Target="http://recherche.aphp.fr/wp-content/blogs.dir/85/files/2016/03/Infarctus-mesenterique-avis-final-20160322.pdf" TargetMode="External"/><Relationship Id="rId402" Type="http://schemas.openxmlformats.org/officeDocument/2006/relationships/hyperlink" Target="https://icer-review.org/wp-content/uploads/2016/07/NECEPAC_OCA_PBC_Evidence_Report_FINAL.pdf" TargetMode="External"/><Relationship Id="rId279" Type="http://schemas.openxmlformats.org/officeDocument/2006/relationships/hyperlink" Target="https://www.health.qld.gov.au/healthpact/docs/briefs/wp225-mitral-valve.pdf" TargetMode="External"/><Relationship Id="rId444" Type="http://schemas.openxmlformats.org/officeDocument/2006/relationships/hyperlink" Target="http://www.ogasun.ejgv.euskadi.eus/r51-catpub/es/k75aWebPublicacionesWar/k75aObtenerPublicacionDigitalServlet?R01HNoPortal=true&amp;N_LIBR=051729&amp;N_EDIC=0001&amp;C_IDIOM=es&amp;FORMATO=.pdf" TargetMode="External"/><Relationship Id="rId486" Type="http://schemas.openxmlformats.org/officeDocument/2006/relationships/hyperlink" Target="https://www.nice.org.uk/guidance/ta346" TargetMode="External"/><Relationship Id="rId43" Type="http://schemas.openxmlformats.org/officeDocument/2006/relationships/hyperlink" Target="http://www.nets.nihr.ac.uk/__data/assets/pdf_file/0010/159985/ERGReport-14-60-01.pdf" TargetMode="External"/><Relationship Id="rId139" Type="http://schemas.openxmlformats.org/officeDocument/2006/relationships/hyperlink" Target="https://www.nice.org.uk/guidance/ipg528/resources/insertion-of-a-double-balloon-catheter-for-induction-of-labour-in-pregnant-women-without-previous-caesarean-section-1899871812579013" TargetMode="External"/><Relationship Id="rId290" Type="http://schemas.openxmlformats.org/officeDocument/2006/relationships/hyperlink" Target="https://www.health.qld.gov.au/healthpact/docs/briefs/WP199.pdf" TargetMode="External"/><Relationship Id="rId304" Type="http://schemas.openxmlformats.org/officeDocument/2006/relationships/hyperlink" Target="http://www.healthcareimprovementscotland.org/our_work/technologies_and_medicines/shtg_imto/imto_003-2015.aspx" TargetMode="External"/><Relationship Id="rId346" Type="http://schemas.openxmlformats.org/officeDocument/2006/relationships/hyperlink" Target="https://www.iqwig.de/download/G15-05_Olaparib_Bewertung-35a-Abs1-Satz10-SGB-V.pdf" TargetMode="External"/><Relationship Id="rId388" Type="http://schemas.openxmlformats.org/officeDocument/2006/relationships/hyperlink" Target="https://www.iqwig.de/download/A16-35_Nivolumab_Nutzenbewertung-35a-SGB-V.pdf" TargetMode="External"/><Relationship Id="rId511" Type="http://schemas.openxmlformats.org/officeDocument/2006/relationships/hyperlink" Target="https://www.nice.org.uk/guidance/mtg28/resources/spectra-optia-for-automatic-red-blood-cell-exchange-in-patients-with-sickle-cell-disease-64371941564101" TargetMode="External"/><Relationship Id="rId85" Type="http://schemas.openxmlformats.org/officeDocument/2006/relationships/hyperlink" Target="https://www.iqwig.de/download/N14-02_Berichtsplan_Systemische-Therapie-bei-Erwachsenen.pdf" TargetMode="External"/><Relationship Id="rId150" Type="http://schemas.openxmlformats.org/officeDocument/2006/relationships/hyperlink" Target="https://www.nice.org.uk/guidance/ipg521/resources/suture-fixation-of-acute-disruption-of-the-distal-tibiofibular-syndesmosis-1899871800821701" TargetMode="External"/><Relationship Id="rId192" Type="http://schemas.openxmlformats.org/officeDocument/2006/relationships/hyperlink" Target="https://www.nice.org.uk/guidance/ipg555/resources/percutaneous-interlaminar-endoscopic-lumbar-discectomy-for-sciatica-1899871988938693" TargetMode="External"/><Relationship Id="rId206" Type="http://schemas.openxmlformats.org/officeDocument/2006/relationships/hyperlink" Target="http://www.goeg.at/cxdata/media/download/berichte/medikamentsedemenztherapie_endbericht.pdf" TargetMode="External"/><Relationship Id="rId413" Type="http://schemas.openxmlformats.org/officeDocument/2006/relationships/hyperlink" Target="http://www.kunnskapssenteret.no/en/publications/A+health+technology+assessment+of+the+new+drugs+for+inoperable+or+metastatic+malignant+melanoma+patients" TargetMode="External"/><Relationship Id="rId248" Type="http://schemas.openxmlformats.org/officeDocument/2006/relationships/hyperlink" Target="http://www.eunethta.eu/sites/5026.fedimbo.belgium.be/files/Vorapaxar%20for%20the%20reduction%20of%20thrombotic%20cardivascular%20events_Rapid%20REA_Final_Jun%202015_0.pdf" TargetMode="External"/><Relationship Id="rId455" Type="http://schemas.openxmlformats.org/officeDocument/2006/relationships/hyperlink" Target="https://www.nice.org.uk/guidance/dg18/resources/procalcitonin-testing-for-diagnosing-and-monitoring-sepsis-advia-centaur-brahms-pct-assay-brahms-pct-sensitive-kryptor-assay-elecsys-brahms-pct-assay-liaison-brahms-pct-assay-and-vidas-brahms-pct-ass-1053636508357" TargetMode="External"/><Relationship Id="rId497" Type="http://schemas.openxmlformats.org/officeDocument/2006/relationships/hyperlink" Target="https://www.nice.org.uk/guidance/ta335" TargetMode="External"/><Relationship Id="rId12" Type="http://schemas.openxmlformats.org/officeDocument/2006/relationships/hyperlink" Target="http://www.inesss.qc.ca/fileadmin/doc/INESSS/Rapports/MaladiesChroniques/INESSS_Pompesinsuline.pdf" TargetMode="External"/><Relationship Id="rId108" Type="http://schemas.openxmlformats.org/officeDocument/2006/relationships/hyperlink" Target="https://www.cms.gov/Medicare/Coverage/DeterminationProcess/Downloads/id100TA.pdf" TargetMode="External"/><Relationship Id="rId315" Type="http://schemas.openxmlformats.org/officeDocument/2006/relationships/hyperlink" Target="https://www.iqwig.de/download/A15-11_Aflibercept-neues-Anwendungsgebiet_Nutzenbewertung-35a-SGB-V.pdf" TargetMode="External"/><Relationship Id="rId357" Type="http://schemas.openxmlformats.org/officeDocument/2006/relationships/hyperlink" Target="https://www.iqwig.de/download/G15-16_Carfilzomib_Bewertung-35a-Abs1-Satz10-SGB-V.pdf" TargetMode="External"/><Relationship Id="rId522" Type="http://schemas.openxmlformats.org/officeDocument/2006/relationships/hyperlink" Target="https://www.nice.org.uk/guidance/ta395" TargetMode="External"/><Relationship Id="rId54" Type="http://schemas.openxmlformats.org/officeDocument/2006/relationships/hyperlink" Target="http://www.has-sante.fr/portail/upload/docs/application/pdf/2015-12/taan_gonocoques_argumentaire.pdf" TargetMode="External"/><Relationship Id="rId96" Type="http://schemas.openxmlformats.org/officeDocument/2006/relationships/hyperlink" Target="https://www.iqwig.de/download/N13-01_DWA-VB_Antikoerperbeschichtete-medikamentenfreisetzende-Stents.pdf" TargetMode="External"/><Relationship Id="rId161" Type="http://schemas.openxmlformats.org/officeDocument/2006/relationships/hyperlink" Target="http://www.hauptverband.at/cdscontent/load?contentid=10008.630876&amp;version=1463664704" TargetMode="External"/><Relationship Id="rId217" Type="http://schemas.openxmlformats.org/officeDocument/2006/relationships/hyperlink" Target="http://catsalut.gencat.cat/web/.content/minisite/catsalut/proveidors_professionals/medicaments_farmacia/phf_apc/informes/canagliflozina/Informe_CANAGLIFLOZINA_PHFAPC_2015.pdf" TargetMode="External"/><Relationship Id="rId399" Type="http://schemas.openxmlformats.org/officeDocument/2006/relationships/hyperlink" Target="http://www.inesss.qc.ca/fileadmin/doc/INESSS/Rapports/Medicaments/INESSS_Avis_IPP_2016.pdf" TargetMode="External"/><Relationship Id="rId259" Type="http://schemas.openxmlformats.org/officeDocument/2006/relationships/hyperlink" Target="http://www.hauptverband.at/cdscontent/load?contentid=10008.631193&amp;version=1464872208" TargetMode="External"/><Relationship Id="rId424" Type="http://schemas.openxmlformats.org/officeDocument/2006/relationships/hyperlink" Target="http://eprints.hta.lbg.ac.at/1068/1/DSD_HSO_Nr.53.pdf" TargetMode="External"/><Relationship Id="rId466" Type="http://schemas.openxmlformats.org/officeDocument/2006/relationships/hyperlink" Target="https://www.nice.org.uk/guidance/ta369" TargetMode="External"/><Relationship Id="rId23" Type="http://schemas.openxmlformats.org/officeDocument/2006/relationships/hyperlink" Target="https://kce.fgov.be/sites/default/files/page_documents/KCE_261_brain_trauma_Scientific_Report.pdf" TargetMode="External"/><Relationship Id="rId119" Type="http://schemas.openxmlformats.org/officeDocument/2006/relationships/hyperlink" Target="https://www.nhmrc.gov.au/_files_nhmrc/publications/attachments/eh54_systematic_review_of_the_human_health_effects_of_wind_farms_december_2013_amended_february_2015.pdf" TargetMode="External"/><Relationship Id="rId270" Type="http://schemas.openxmlformats.org/officeDocument/2006/relationships/hyperlink" Target="https://www.health.qld.gov.au/healthpact/docs/briefs/WP221.pdf" TargetMode="External"/><Relationship Id="rId326" Type="http://schemas.openxmlformats.org/officeDocument/2006/relationships/hyperlink" Target="https://www.iqwig.de/download/A15-20_Secukinumab_Nutzenbewertung-35a-SGB-V.pdf" TargetMode="External"/><Relationship Id="rId533" Type="http://schemas.openxmlformats.org/officeDocument/2006/relationships/hyperlink" Target="https://www.nice.org.uk/guidance/ta385" TargetMode="External"/><Relationship Id="rId65" Type="http://schemas.openxmlformats.org/officeDocument/2006/relationships/hyperlink" Target="https://www.iqwig.de/download/S13-02_DWA-Vorbericht_Bakteriuriescreening-bei-Schwangeren.pdf" TargetMode="External"/><Relationship Id="rId130" Type="http://schemas.openxmlformats.org/officeDocument/2006/relationships/hyperlink" Target="https://www.nice.org.uk/guidance/ipg514/resources/transanal-total-mesorectal-excision-of-the-rectum-1899871745394373" TargetMode="External"/><Relationship Id="rId368" Type="http://schemas.openxmlformats.org/officeDocument/2006/relationships/hyperlink" Target="https://www.iqwig.de/download/A16-08_Brivaracetam_Nutzenbewertung-35a-SGB-V.pdf" TargetMode="External"/><Relationship Id="rId172" Type="http://schemas.openxmlformats.org/officeDocument/2006/relationships/hyperlink" Target="https://www.iqwig.de/download/N15-06_Berichtsplan_ESWT-beim-Fersenschmerz.pdf" TargetMode="External"/><Relationship Id="rId228" Type="http://schemas.openxmlformats.org/officeDocument/2006/relationships/hyperlink" Target="http://catsalut.gencat.cat/web/.content/minisite/catsalut/proveidors_professionals/medicaments_farmacia/phf_apc/informes/aripiprazol_injectable_alliberacio_perllongada/Informe-ARIPIPRAZOL_per-web.pdf" TargetMode="External"/><Relationship Id="rId435" Type="http://schemas.openxmlformats.org/officeDocument/2006/relationships/hyperlink" Target="http://eprints.hta.lbg.ac.at/1081/1/DSD_94.pdf" TargetMode="External"/><Relationship Id="rId477" Type="http://schemas.openxmlformats.org/officeDocument/2006/relationships/hyperlink" Target="https://www.nice.org.uk/guidance/ta368" TargetMode="External"/><Relationship Id="rId281" Type="http://schemas.openxmlformats.org/officeDocument/2006/relationships/hyperlink" Target="https://www.health.qld.gov.au/healthpact/docs/briefs/WP163.pdf" TargetMode="External"/><Relationship Id="rId337" Type="http://schemas.openxmlformats.org/officeDocument/2006/relationships/hyperlink" Target="https://www.iqwig.de/download/A15-34_Pertuzumab-neues-AWG_Nutzenbewertung-35a-SGB-V.pdf" TargetMode="External"/><Relationship Id="rId502" Type="http://schemas.openxmlformats.org/officeDocument/2006/relationships/hyperlink" Target="https://www.nice.org.uk/guidance/ta330" TargetMode="External"/><Relationship Id="rId34" Type="http://schemas.openxmlformats.org/officeDocument/2006/relationships/hyperlink" Target="http://www.hqontario.ca/Portals/0/Documents/evidence/reports/economic-analysis-capsule-endoscopy-1502-en.pdf" TargetMode="External"/><Relationship Id="rId76" Type="http://schemas.openxmlformats.org/officeDocument/2006/relationships/hyperlink" Target="https://www.iqwig.de/download/D13-01_Vorbericht_Proteomanalyse.pdf" TargetMode="External"/><Relationship Id="rId141" Type="http://schemas.openxmlformats.org/officeDocument/2006/relationships/hyperlink" Target="https://www.nice.org.uk/guidance/ipg516/resources/implantation-of-a-left-ventricular-assist-device-for-destination-therapy-in-people-ineligible-for-heart-transplantation-1899871748753605" TargetMode="External"/><Relationship Id="rId379" Type="http://schemas.openxmlformats.org/officeDocument/2006/relationships/hyperlink" Target="https://www.iqwig.de/download/A16-25_Nivolumab_Nutzenbewertung-35a-SGB-V.pdf" TargetMode="External"/><Relationship Id="rId544" Type="http://schemas.openxmlformats.org/officeDocument/2006/relationships/hyperlink" Target="http://www.hauptverband.at/cdscontent/load?contentid=10008.631763&amp;version=1467622658" TargetMode="External"/><Relationship Id="rId7" Type="http://schemas.openxmlformats.org/officeDocument/2006/relationships/endnotes" Target="endnotes.xml"/><Relationship Id="rId183" Type="http://schemas.openxmlformats.org/officeDocument/2006/relationships/hyperlink" Target="http://www.health.alberta.ca/initiatives/AHTDP-reviews.html" TargetMode="External"/><Relationship Id="rId239" Type="http://schemas.openxmlformats.org/officeDocument/2006/relationships/hyperlink" Target="http://www.ogasun.ejgv.euskadi.eus/r51-catpub/es/k75aWebPublicacionesWar/k75aObtenerPublicacionDigitalServlet?R01HNoPortal=true&amp;N_LIBR=051619&amp;N_EDIC=0001&amp;C_IDIOM=es&amp;FORMATO=.pdf" TargetMode="External"/><Relationship Id="rId390" Type="http://schemas.openxmlformats.org/officeDocument/2006/relationships/hyperlink" Target="https://www.iqwig.de/download/G15-10_Panobinostat_Dossierbewertung_35a-Absatz-1-Satz-10-SGB-V.pdf" TargetMode="External"/><Relationship Id="rId404" Type="http://schemas.openxmlformats.org/officeDocument/2006/relationships/hyperlink" Target="https://icer-review.org/wp-content/uploads/2016/03/CTAF_Degludec_Final_Report_031416.pdf" TargetMode="External"/><Relationship Id="rId446" Type="http://schemas.openxmlformats.org/officeDocument/2006/relationships/hyperlink" Target="http://www.ogasun.ejgv.euskadi.eus/r51-catpub/es/k75aWebPublicacionesWar/k75aObtenerPublicacionDigitalServlet?R01HNoPortal=true&amp;N_LIBR=051722&amp;N_EDIC=0001&amp;C_IDIOM=es&amp;FORMATO=.pdf" TargetMode="External"/><Relationship Id="rId250" Type="http://schemas.openxmlformats.org/officeDocument/2006/relationships/hyperlink" Target="http://www.eunethta.eu/sites/5026.fedimbo.belgium.be/files/Biodegradable%20Stents%20for%20benign%20refractory%20esophageal%20stenosis_Rapid%20REA_Final_May%202015_0.pdf" TargetMode="External"/><Relationship Id="rId292" Type="http://schemas.openxmlformats.org/officeDocument/2006/relationships/hyperlink" Target="https://www.health.qld.gov.au/healthpact/docs/briefs/WP166-update.pdf" TargetMode="External"/><Relationship Id="rId306" Type="http://schemas.openxmlformats.org/officeDocument/2006/relationships/hyperlink" Target="https://www.iqwig.de/download/A14-46_Vildagliptin_Nutzenbewertung-35a-SGB-V.pdf" TargetMode="External"/><Relationship Id="rId488" Type="http://schemas.openxmlformats.org/officeDocument/2006/relationships/hyperlink" Target="https://www.nice.org.uk/guidance/ta348" TargetMode="External"/><Relationship Id="rId45" Type="http://schemas.openxmlformats.org/officeDocument/2006/relationships/hyperlink" Target="http://www.juntadeandalucia.es/salud/servicios/contenidos/nuevaaetsa/up/07_AETSA_Indicacion%20de%20ortesis%20en%20deformidades%20de%20los%20pies%20en%20ni%C3%B1os_DEF_NIPO.pdf" TargetMode="External"/><Relationship Id="rId87" Type="http://schemas.openxmlformats.org/officeDocument/2006/relationships/hyperlink" Target="https://www.iqwig.de/download/N15-05_DWA-Berichtsplan_Hornhautvernetzung-bei-Keratokonus.pdf" TargetMode="External"/><Relationship Id="rId110" Type="http://schemas.openxmlformats.org/officeDocument/2006/relationships/hyperlink" Target="http://eprints.hta.lbg.ac.at/1071/1/DSD_92.pdf" TargetMode="External"/><Relationship Id="rId348" Type="http://schemas.openxmlformats.org/officeDocument/2006/relationships/hyperlink" Target="https://www.iqwig.de/download/A15-43_Regorafenib_Nutzenbewertung-35a-SGB-V.pdf" TargetMode="External"/><Relationship Id="rId513" Type="http://schemas.openxmlformats.org/officeDocument/2006/relationships/hyperlink" Target="https://www.nice.org.uk/guidance/ta390/resources/canagliflozin-dapagliflozin-and-empagliflozin-as-monotherapies-for-treating-type-2-diabetes-82602903454405" TargetMode="External"/><Relationship Id="rId152" Type="http://schemas.openxmlformats.org/officeDocument/2006/relationships/hyperlink" Target="https://www.nice.org.uk/guidance/ipg519/resources/insertion-of-an-epiretinal-prosthesis-for-retinitis-pigmentosa-1899871753792453" TargetMode="External"/><Relationship Id="rId194" Type="http://schemas.openxmlformats.org/officeDocument/2006/relationships/hyperlink" Target="https://www.nice.org.uk/guidance/ipg548/resources/mechanical-clot-retrieval-for-treating-acute-ischaemic-stroke-1899871933511365" TargetMode="External"/><Relationship Id="rId208" Type="http://schemas.openxmlformats.org/officeDocument/2006/relationships/hyperlink" Target="http://www.juntadeandalucia.es/salud/servicios/contenidos/nuevaaetsa/up/AETSA_2014_10_Stentoplastia_def.pdf" TargetMode="External"/><Relationship Id="rId415" Type="http://schemas.openxmlformats.org/officeDocument/2006/relationships/hyperlink" Target="http://www.kunnskapssenteret.no/en/publications/Cost-effectiveness+of+HPV-vaccination+of+boys+aged+12+in+a+Norwegian+setting" TargetMode="External"/><Relationship Id="rId457" Type="http://schemas.openxmlformats.org/officeDocument/2006/relationships/hyperlink" Target="https://www.nice.org.uk/guidance/mtg23/resources/the-turis-system-for-transurethral-resection-of-the-prostate-64371933166021" TargetMode="External"/><Relationship Id="rId261" Type="http://schemas.openxmlformats.org/officeDocument/2006/relationships/hyperlink" Target="http://www.has-sante.fr/portail/upload/docs/application/pdf/2015-06/argumentaire_mesure_no_vd.pdf" TargetMode="External"/><Relationship Id="rId499" Type="http://schemas.openxmlformats.org/officeDocument/2006/relationships/hyperlink" Target="https://www.nice.org.uk/guidance/ta337" TargetMode="External"/><Relationship Id="rId14" Type="http://schemas.openxmlformats.org/officeDocument/2006/relationships/hyperlink" Target="http://www.inesss.qc.ca/fileadmin/doc/INESSS/Rapports/Oncologie/INESSS_Efficacite_de_la_radiotherapie_peroperatoire.pdf" TargetMode="External"/><Relationship Id="rId56" Type="http://schemas.openxmlformats.org/officeDocument/2006/relationships/hyperlink" Target="http://www.has-sante.fr/portail/upload/docs/application/pdf/2015-08/argumentaire_cmv_vd.pdf" TargetMode="External"/><Relationship Id="rId317" Type="http://schemas.openxmlformats.org/officeDocument/2006/relationships/hyperlink" Target="https://www.iqwig.de/download/A15-03_Dasabuvir_Nutzenbewertung-35a-SGB-V.pdf" TargetMode="External"/><Relationship Id="rId359" Type="http://schemas.openxmlformats.org/officeDocument/2006/relationships/hyperlink" Target="https://www.iqwig.de/download/A15-52_Cobimetinib_Nutzenbewertung-35a-SGB-V.pdf" TargetMode="External"/><Relationship Id="rId524" Type="http://schemas.openxmlformats.org/officeDocument/2006/relationships/hyperlink" Target="https://www.nice.org.uk/guidance/ta397" TargetMode="External"/><Relationship Id="rId98" Type="http://schemas.openxmlformats.org/officeDocument/2006/relationships/hyperlink" Target="https://www.iqwig.de/download/S15-02_vorlaeufiger-Berichtsplan_SCID-Screening.pdf" TargetMode="External"/><Relationship Id="rId121" Type="http://schemas.openxmlformats.org/officeDocument/2006/relationships/hyperlink" Target="https://www.nice.org.uk/guidance/ipg509/resources/hysteroscopic-metroplasty-of-a-uterine-septum-for-primary-infertility-1899871693326277" TargetMode="External"/><Relationship Id="rId163" Type="http://schemas.openxmlformats.org/officeDocument/2006/relationships/hyperlink" Target="http://www.has-sante.fr/portail/upload/docs/application/pdf/2016-04/rapport_bridges_dentaires_vd.pdf" TargetMode="External"/><Relationship Id="rId219" Type="http://schemas.openxmlformats.org/officeDocument/2006/relationships/hyperlink" Target="http://catsalut.gencat.cat/web/.content/minisite/catsalut/proveidors_professionals/medicaments_farmacia/phf_apc/informes/dapagliflozina/Informe_DAPAGLIFLOZINA_PHFAPC_2015.pdf" TargetMode="External"/><Relationship Id="rId370" Type="http://schemas.openxmlformats.org/officeDocument/2006/relationships/hyperlink" Target="https://www.iqwig.de/download/A16-10_Ramucirumab_Nutzenbewertung-35a-SGB-V.pdf" TargetMode="External"/><Relationship Id="rId426" Type="http://schemas.openxmlformats.org/officeDocument/2006/relationships/hyperlink" Target="http://eprints.hta.lbg.ac.at/1076/1/DSD_HSO_Nr.55.pdf" TargetMode="External"/><Relationship Id="rId230" Type="http://schemas.openxmlformats.org/officeDocument/2006/relationships/hyperlink" Target="http://recherche.aphp.fr/wp-content/blogs.dir/85/files/2015/07/Bioquell-avis-CEDIT.pdf" TargetMode="External"/><Relationship Id="rId468" Type="http://schemas.openxmlformats.org/officeDocument/2006/relationships/hyperlink" Target="https://www.nice.org.uk/guidance/ta371" TargetMode="External"/><Relationship Id="rId25" Type="http://schemas.openxmlformats.org/officeDocument/2006/relationships/hyperlink" Target="https://kce.fgov.be/sites/default/files/page_documents/KCE_240_NGS_targeted_therapy_Report.pdf" TargetMode="External"/><Relationship Id="rId67" Type="http://schemas.openxmlformats.org/officeDocument/2006/relationships/hyperlink" Target="https://www.iqwig.de/download/S13-02_Abschlussbericht_Bakteriuriescreening-bei-Schwangeren.pdf" TargetMode="External"/><Relationship Id="rId272" Type="http://schemas.openxmlformats.org/officeDocument/2006/relationships/hyperlink" Target="https://www.health.qld.gov.au/healthpact/docs/briefs/WP212-extended.pdf" TargetMode="External"/><Relationship Id="rId328" Type="http://schemas.openxmlformats.org/officeDocument/2006/relationships/hyperlink" Target="https://www.iqwig.de/download/A15-24_Ceritinib_Nutzenbewertung_35a_SGB-V.pdf" TargetMode="External"/><Relationship Id="rId535" Type="http://schemas.openxmlformats.org/officeDocument/2006/relationships/hyperlink" Target="https://www.nice.org.uk/guidance/ta379" TargetMode="External"/><Relationship Id="rId132" Type="http://schemas.openxmlformats.org/officeDocument/2006/relationships/hyperlink" Target="https://www.nice.org.uk/guidance/ipg511/resources/open-reduction-of-slipped-capital-femoral-epiphysis-1899871740355525" TargetMode="External"/><Relationship Id="rId174" Type="http://schemas.openxmlformats.org/officeDocument/2006/relationships/hyperlink" Target="http://www.inesss.qc.ca/fileadmin/doc/INESSS/Rapports/Chirurgie/INESSS_Chirurgie_amygdales.pdf" TargetMode="External"/><Relationship Id="rId381" Type="http://schemas.openxmlformats.org/officeDocument/2006/relationships/hyperlink" Target="https://www.iqwig.de/download/A16-22_Afatinib_Nutzenbewertung-35a-SGB-V.pdf" TargetMode="External"/><Relationship Id="rId220" Type="http://schemas.openxmlformats.org/officeDocument/2006/relationships/hyperlink" Target="http://catsalut.gencat.cat/web/.content/minisite/catsalut/proveidors_professionals/medicaments_farmacia/phf_apc/informes/dapaglifozina_metformina/Informe_DAPAGLIFLOZINA_METFORMINA_PHFAPC_2015.pdf" TargetMode="External"/><Relationship Id="rId241" Type="http://schemas.openxmlformats.org/officeDocument/2006/relationships/hyperlink" Target="http://www.ogasun.ejgv.euskadi.eus/r51-catpub/es/k75aWebPublicacionesWar/k75aObtenerPublicacionDigitalServlet?R01HNoPortal=true&amp;N_LIBR=051788&amp;N_EDIC=0001&amp;C_IDIOM=es&amp;FORMATO=.pdf" TargetMode="External"/><Relationship Id="rId437" Type="http://schemas.openxmlformats.org/officeDocument/2006/relationships/hyperlink" Target="http://eprints.hta.lbg.ac.at/1086/1/DSD_HSO_Nr.58.pdf" TargetMode="External"/><Relationship Id="rId458" Type="http://schemas.openxmlformats.org/officeDocument/2006/relationships/hyperlink" Target="https://www.nice.org.uk/guidance/mtg22/resources/vibratip-for-testing-vibration-perception-to-detect-diabetic-peripheral-neuropathy-64371931486405" TargetMode="External"/><Relationship Id="rId479" Type="http://schemas.openxmlformats.org/officeDocument/2006/relationships/hyperlink" Target="https://www.nice.org.uk/guidance/ta358" TargetMode="External"/><Relationship Id="rId15" Type="http://schemas.openxmlformats.org/officeDocument/2006/relationships/hyperlink" Target="http://www.inesss.qc.ca/fileadmin/doc/INESSS/Rapports/Oncologie/INESSS_Photophereese_extracorporelle.pdf" TargetMode="External"/><Relationship Id="rId36" Type="http://schemas.openxmlformats.org/officeDocument/2006/relationships/hyperlink" Target="http://www.hqontario.ca/Portals/0/Documents/evidence/reports/hta-limb-transplant-en-1606.pdf" TargetMode="External"/><Relationship Id="rId57" Type="http://schemas.openxmlformats.org/officeDocument/2006/relationships/hyperlink" Target="http://www.has-sante.fr/portail/upload/docs/application/pdf/2015-06/argumentaire_hsv_vzv_vd_2015-06-29_12-06-3_178.pdf" TargetMode="External"/><Relationship Id="rId262" Type="http://schemas.openxmlformats.org/officeDocument/2006/relationships/hyperlink" Target="http://www.has-sante.fr/portail/upload/docs/application/pdf/2015-06/rapport_keratocone.pdf" TargetMode="External"/><Relationship Id="rId283" Type="http://schemas.openxmlformats.org/officeDocument/2006/relationships/hyperlink" Target="https://www.health.qld.gov.au/healthpact/docs/briefs/WP203.pdf" TargetMode="External"/><Relationship Id="rId318" Type="http://schemas.openxmlformats.org/officeDocument/2006/relationships/hyperlink" Target="https://www.iqwig.de/download/A15-04_Ombitasvir-Paritaprevir-Ritonavir_Nutzenbewertung-35a-SGB-V.pdf" TargetMode="External"/><Relationship Id="rId339" Type="http://schemas.openxmlformats.org/officeDocument/2006/relationships/hyperlink" Target="https://www.iqwig.de/download/G14-11_Ibrutinib_Bewertung-35a-Abs-1-Satz10-SGB-V.pdf" TargetMode="External"/><Relationship Id="rId490" Type="http://schemas.openxmlformats.org/officeDocument/2006/relationships/hyperlink" Target="https://www.nice.org.uk/guidance/ta350" TargetMode="External"/><Relationship Id="rId504" Type="http://schemas.openxmlformats.org/officeDocument/2006/relationships/hyperlink" Target="https://www.nice.org.uk/guidance/ta333" TargetMode="External"/><Relationship Id="rId525" Type="http://schemas.openxmlformats.org/officeDocument/2006/relationships/hyperlink" Target="https://www.nice.org.uk/guidance/ta390" TargetMode="External"/><Relationship Id="rId546" Type="http://schemas.openxmlformats.org/officeDocument/2006/relationships/footer" Target="footer2.xml"/><Relationship Id="rId78" Type="http://schemas.openxmlformats.org/officeDocument/2006/relationships/hyperlink" Target="https://www.iqwig.de/download/N13-01_Vorbericht_Antikoerperbeschichtete-medikamentenfreisetzende-Stents.pdf" TargetMode="External"/><Relationship Id="rId99" Type="http://schemas.openxmlformats.org/officeDocument/2006/relationships/hyperlink" Target="https://www.iqwig.de/download/D15-02_Vorlaeufiger-Berichtsplan_FFR%20bei%20KHK.pdf" TargetMode="External"/><Relationship Id="rId101" Type="http://schemas.openxmlformats.org/officeDocument/2006/relationships/hyperlink" Target="http://www.inesss.qc.ca/fileadmin/doc/INESSS/Rapports/ServicesSociaux/INESSS_Outils_evaluation_risque_abus_physique_enfants.pdf" TargetMode="External"/><Relationship Id="rId122" Type="http://schemas.openxmlformats.org/officeDocument/2006/relationships/hyperlink" Target="https://www.nice.org.uk/guidance/ipg527/resources/implantation-of-a-sphenopalatine-ganglion-stimulation-device-for-chronic-cluster-headache-1899871810899397" TargetMode="External"/><Relationship Id="rId143" Type="http://schemas.openxmlformats.org/officeDocument/2006/relationships/hyperlink" Target="https://www.nice.org.uk/guidance/ipg529/resources/joint-distraction-for-knee-osteoarthritis-without-alignment-correction-1899871814258629" TargetMode="External"/><Relationship Id="rId164" Type="http://schemas.openxmlformats.org/officeDocument/2006/relationships/hyperlink" Target="http://www.has-sante.fr/portail/upload/docs/application/pdf/2016-04/rapport_ivg_vd.pdf" TargetMode="External"/><Relationship Id="rId185" Type="http://schemas.openxmlformats.org/officeDocument/2006/relationships/hyperlink" Target="https://www.nice.org.uk/guidance/ipg561/resources/transcervical-extracorporeal-reverse-flow-neuroprotection-for-reducing-the-risk-of-stroke-during-carotid-artery-stenting-1899872042686405" TargetMode="External"/><Relationship Id="rId350" Type="http://schemas.openxmlformats.org/officeDocument/2006/relationships/hyperlink" Target="https://www.iqwig.de/download/A15-40_Trametinib_Nutzenbewertung-35a-SGB-V.pdf" TargetMode="External"/><Relationship Id="rId371" Type="http://schemas.openxmlformats.org/officeDocument/2006/relationships/hyperlink" Target="https://www.iqwig.de/download/A16-12_Empagliflozin_Nutzenbewertung-35a-SGB-V.pdf" TargetMode="External"/><Relationship Id="rId406" Type="http://schemas.openxmlformats.org/officeDocument/2006/relationships/hyperlink" Target="http://www.omaif.org/images/obsbid/documentos/etregionales/Informe_rapido_regional_del_uso_de_Adalimumab_en_Psoriasis.pdf" TargetMode="External"/><Relationship Id="rId9" Type="http://schemas.openxmlformats.org/officeDocument/2006/relationships/hyperlink" Target="http://www.hauptverband.at/cdscontent/load?contentid=10008.631035&amp;version=1464592804" TargetMode="External"/><Relationship Id="rId210" Type="http://schemas.openxmlformats.org/officeDocument/2006/relationships/hyperlink" Target="http://www.juntadeandalucia.es/salud/servicios/contenidos/nuevaaetsa/up/04_AETSA_Plataformas_genomicas_DEF_NIPO.pdf" TargetMode="External"/><Relationship Id="rId392" Type="http://schemas.openxmlformats.org/officeDocument/2006/relationships/hyperlink" Target="https://www.iqwig.de/download/G15-08_Sebelipase-alfa_Bewertung-35a-Absatz-1-Satz-10-SGB-V.pdf" TargetMode="External"/><Relationship Id="rId427" Type="http://schemas.openxmlformats.org/officeDocument/2006/relationships/hyperlink" Target="http://eprints.hta.lbg.ac.at/1075/1/DSD_93.pdf" TargetMode="External"/><Relationship Id="rId448" Type="http://schemas.openxmlformats.org/officeDocument/2006/relationships/hyperlink" Target="http://www3.gobiernodecanarias.org/sanidad/scs/content/a4ce884d-cb57-11e5-a9c5-a398589805dc/SESCS%202015_Ac_hialuronico.pdf" TargetMode="External"/><Relationship Id="rId469" Type="http://schemas.openxmlformats.org/officeDocument/2006/relationships/hyperlink" Target="https://www.nice.org.uk/guidance/ta372" TargetMode="External"/><Relationship Id="rId26" Type="http://schemas.openxmlformats.org/officeDocument/2006/relationships/hyperlink" Target="http://eprints.hta.lbg.ac.at/1045/1/HTA-Projektbericht_Nr.77.pdf" TargetMode="External"/><Relationship Id="rId231" Type="http://schemas.openxmlformats.org/officeDocument/2006/relationships/hyperlink" Target="http://recherche.aphp.fr/wp-content/blogs.dir/85/files/2015/06/ECMO-pr&#233;hospitaliere-Avis-du-CEDIT.pdf" TargetMode="External"/><Relationship Id="rId252" Type="http://schemas.openxmlformats.org/officeDocument/2006/relationships/hyperlink" Target="http://www.eunethta.eu/sites/5026.fedimbo.belgium.be/files/Mechanical%20thrombectomy%20devices%20for%20acute%20ischaemic%20stroke_Rapid%20REA_Updated%20and%20Final%20Feb%202016.pdf" TargetMode="External"/><Relationship Id="rId273" Type="http://schemas.openxmlformats.org/officeDocument/2006/relationships/hyperlink" Target="https://www.health.qld.gov.au/healthpact/docs/briefs/WP172-extended.pdf" TargetMode="External"/><Relationship Id="rId294" Type="http://schemas.openxmlformats.org/officeDocument/2006/relationships/hyperlink" Target="https://www.health.qld.gov.au/healthpact/docs/briefs/WP193.pdf" TargetMode="External"/><Relationship Id="rId308" Type="http://schemas.openxmlformats.org/officeDocument/2006/relationships/hyperlink" Target="https://www.iqwig.de/download/A14-41_Simoctocog-alfa_Nutzenbewertung-35a-SGB-V.pdf" TargetMode="External"/><Relationship Id="rId329" Type="http://schemas.openxmlformats.org/officeDocument/2006/relationships/hyperlink" Target="https://www.iqwig.de/download/A15-27_Nivolumab_Nutzenbewertung-35a-SGB-V.pdf" TargetMode="External"/><Relationship Id="rId480" Type="http://schemas.openxmlformats.org/officeDocument/2006/relationships/hyperlink" Target="https://www.nice.org.uk/guidance/ta359" TargetMode="External"/><Relationship Id="rId515" Type="http://schemas.openxmlformats.org/officeDocument/2006/relationships/hyperlink" Target="https://www.nice.org.uk/guidance/hst3/resources/ataluren-for-treating-duchenne-muscular-dystrophy-with-a-nonsense-mutation-in-the-dystrophin-gene-1394899207621" TargetMode="External"/><Relationship Id="rId536" Type="http://schemas.openxmlformats.org/officeDocument/2006/relationships/hyperlink" Target="https://www.nice.org.uk/guidance/ta380" TargetMode="External"/><Relationship Id="rId47" Type="http://schemas.openxmlformats.org/officeDocument/2006/relationships/hyperlink" Target="http://www.juntadeandalucia.es/salud/servicios/contenidos/nuevaaetsa/up/2015_AETSA_Higado_bioartificial_final.pdf" TargetMode="External"/><Relationship Id="rId68" Type="http://schemas.openxmlformats.org/officeDocument/2006/relationships/hyperlink" Target="https://www.iqwig.de/download/N14-04_vorlaeufiger-Berichtsplan_LVR-beim-schweren-Lungenemphysem.pdf" TargetMode="External"/><Relationship Id="rId89" Type="http://schemas.openxmlformats.org/officeDocument/2006/relationships/hyperlink" Target="https://www.iqwig.de/download/N14-04_DWA-vBP_LVR-beim-schweren-Lungenemphysem.pdf" TargetMode="External"/><Relationship Id="rId112" Type="http://schemas.openxmlformats.org/officeDocument/2006/relationships/hyperlink" Target="http://eprints.hta.lbg.ac.at/1050/1/DSD_79.pdf" TargetMode="External"/><Relationship Id="rId133" Type="http://schemas.openxmlformats.org/officeDocument/2006/relationships/hyperlink" Target="https://www.nice.org.uk/guidance/ipg512/resources/implantation-of-a-shock-or-load-absorber-for-mild-to-moderate-symptomatic-medial-knee-osteoarthritis-1899871742035141" TargetMode="External"/><Relationship Id="rId154" Type="http://schemas.openxmlformats.org/officeDocument/2006/relationships/hyperlink" Target="http://portal.guiasalud.es/contenidos/iframes/documentos/opbe/2015-04/avalia-t201408-InformeSarcoidosis-DEF.pdf" TargetMode="External"/><Relationship Id="rId175" Type="http://schemas.openxmlformats.org/officeDocument/2006/relationships/hyperlink" Target="http://www.inesss.qc.ca/fileadmin/doc/INESSS/Rapports/ServicesSociaux/INESSS_Avis_Dispensation_soins_services_troubles_concomitants.pdf" TargetMode="External"/><Relationship Id="rId340" Type="http://schemas.openxmlformats.org/officeDocument/2006/relationships/hyperlink" Target="https://www.iqwig.de/download/G14-12_Alipogentiparvovec_Bewertung-35a-Abs1-Satz10-SGB-V.pdf" TargetMode="External"/><Relationship Id="rId361" Type="http://schemas.openxmlformats.org/officeDocument/2006/relationships/hyperlink" Target="https://www.iqwig.de/download/A15-61_Elvitegravir-CobicistatEmtricitabin-Tenofoviralafenamid_Nutzenbewertung-35a-SGB-V.pdf" TargetMode="External"/><Relationship Id="rId196" Type="http://schemas.openxmlformats.org/officeDocument/2006/relationships/hyperlink" Target="https://www.nice.org.uk/guidance/ipg552/resources/transcutaneous-stimulation-of-the-cervical-branch-of-the-vagus-nerve-for-cluster-headache-and-migraine-1899871983899845" TargetMode="External"/><Relationship Id="rId200" Type="http://schemas.openxmlformats.org/officeDocument/2006/relationships/hyperlink" Target="https://www.nice.org.uk/guidance/ipg545/resources/percutaneous-intradiscal-radiofrequency-treatment-of-the-intervertebral-disc-nucleus-for-low-back-pain-1899871928472517" TargetMode="External"/><Relationship Id="rId382" Type="http://schemas.openxmlformats.org/officeDocument/2006/relationships/hyperlink" Target="https://www.iqwig.de/download/A16-30_Emtricitabin-Tenofoviralafenamid_Nutzenbewertung-35a-SGB-V.pdf" TargetMode="External"/><Relationship Id="rId417" Type="http://schemas.openxmlformats.org/officeDocument/2006/relationships/hyperlink" Target="http://avalia-t.sergas.es/DXerais/412/avalia-t201503PectusCarinatum_DEF.pdf" TargetMode="External"/><Relationship Id="rId438" Type="http://schemas.openxmlformats.org/officeDocument/2006/relationships/hyperlink" Target="http://eprints.hta.lbg.ac.at/1096/1/DSD_99.pdf" TargetMode="External"/><Relationship Id="rId459" Type="http://schemas.openxmlformats.org/officeDocument/2006/relationships/hyperlink" Target="https://www.nice.org.uk/guidance/mtg24/resources/the-sherlock3cg-tip-confirmation-system-for-placement-of-peripherally-inserted-central-catheters-64371934845637" TargetMode="External"/><Relationship Id="rId16" Type="http://schemas.openxmlformats.org/officeDocument/2006/relationships/hyperlink" Target="http://www.inesss.qc.ca/fileadmin/doc/INESSS/Rapports/Oncologie/INESSS_Test_Oncotype_CancerduSein.pdf" TargetMode="External"/><Relationship Id="rId221" Type="http://schemas.openxmlformats.org/officeDocument/2006/relationships/hyperlink" Target="http://catsalut.gencat.cat/web/.content/minisite/catsalut/proveidors_professionals/medicaments_farmacia/phf_apc/informes/desvenlafaxina/Informe_DESVENLAFAXINA_PHFAPC_2015.pdf" TargetMode="External"/><Relationship Id="rId242" Type="http://schemas.openxmlformats.org/officeDocument/2006/relationships/hyperlink" Target="http://www.ogasun.ejgv.euskadi.net/r51-catpub/es/k75aWebPublicacionesWar/k75aObtenerPublicacionDigitalServlet?R01HNoPortal=true&amp;N_LIBR=051612&amp;N_EDIC=0001&amp;C_IDIOM=es&amp;FORMATO=.pdf" TargetMode="External"/><Relationship Id="rId263" Type="http://schemas.openxmlformats.org/officeDocument/2006/relationships/hyperlink" Target="http://www.has-sante.fr/portail/upload/docs/application/pdf/2015-06/argumentaire_igra_vd_2015-06-29_11-57-54_758.pdf" TargetMode="External"/><Relationship Id="rId284" Type="http://schemas.openxmlformats.org/officeDocument/2006/relationships/hyperlink" Target="https://www.health.qld.gov.au/healthpact/docs/briefs/WP151.pdf" TargetMode="External"/><Relationship Id="rId319" Type="http://schemas.openxmlformats.org/officeDocument/2006/relationships/hyperlink" Target="https://www.iqwig.de/download/A15-06_Aclidiniumbromid-Formoterol_Nutzenbewertung-35a-SGB-V.pdf" TargetMode="External"/><Relationship Id="rId470" Type="http://schemas.openxmlformats.org/officeDocument/2006/relationships/hyperlink" Target="https://www.nice.org.uk/guidance/ta373" TargetMode="External"/><Relationship Id="rId491" Type="http://schemas.openxmlformats.org/officeDocument/2006/relationships/hyperlink" Target="https://www.nice.org.uk/guidance/ta339" TargetMode="External"/><Relationship Id="rId505" Type="http://schemas.openxmlformats.org/officeDocument/2006/relationships/hyperlink" Target="https://www.nice.org.uk/guidance/mtg29/resources/greenlight-xps-for-treating-benign-prostatic-hyperplasia-64371943243717" TargetMode="External"/><Relationship Id="rId526" Type="http://schemas.openxmlformats.org/officeDocument/2006/relationships/hyperlink" Target="https://www.nice.org.uk/guidance/ta391" TargetMode="External"/><Relationship Id="rId37" Type="http://schemas.openxmlformats.org/officeDocument/2006/relationships/hyperlink" Target="http://www.hqontario.ca/Portals/0/Documents/evidence/reports/economic-analysis-mrd-1603-en.pdf" TargetMode="External"/><Relationship Id="rId58" Type="http://schemas.openxmlformats.org/officeDocument/2006/relationships/hyperlink" Target="http://www.has-sante.fr/portail/upload/docs/application/pdf/2015-02/evaluation_de_la_securite_et_des_conditions_de_realisation_de_lautogreffe_de_tissu_adipeux_dans_la_chirurgie_reconstructrice_reparatrice_et_esthetique_du_sein_-_rapport_devaluation_2015-02-20_11-52-13_659.pdf" TargetMode="External"/><Relationship Id="rId79" Type="http://schemas.openxmlformats.org/officeDocument/2006/relationships/hyperlink" Target="https://www.iqwig.de/download/N15-05_Vorlaeufiger-Berichtsplan_Hornhautvernetzung-bei-Keratokonus.pdf" TargetMode="External"/><Relationship Id="rId102" Type="http://schemas.openxmlformats.org/officeDocument/2006/relationships/hyperlink" Target="http://www.inesss.qc.ca/fileadmin/doc/INESSS/Rapports/Traitement/INESSS_TPN_RevueSystematique.pdf" TargetMode="External"/><Relationship Id="rId123" Type="http://schemas.openxmlformats.org/officeDocument/2006/relationships/hyperlink" Target="https://www.nice.org.uk/guidance/ipg541/resources/transapical-transcatheter-mitral-valveinvalve-implantation-for-a-failed-surgically-implanted-mitral-valve-bioprosthesis-1899871921754053" TargetMode="External"/><Relationship Id="rId144" Type="http://schemas.openxmlformats.org/officeDocument/2006/relationships/hyperlink" Target="https://www.nice.org.uk/guidance/ipg536/resources/sacral-nerve-stimulation-for-idiopathic-chronic-nonobstructive-urinary-retention-1899871869685957" TargetMode="External"/><Relationship Id="rId330" Type="http://schemas.openxmlformats.org/officeDocument/2006/relationships/hyperlink" Target="https://www.iqwig.de/download/A15-25_Belatacept_Nutzenbewertung-35a-SGB-V.pdf" TargetMode="External"/><Relationship Id="rId547" Type="http://schemas.openxmlformats.org/officeDocument/2006/relationships/fontTable" Target="fontTable.xml"/><Relationship Id="rId90" Type="http://schemas.openxmlformats.org/officeDocument/2006/relationships/hyperlink" Target="https://www.iqwig.de/download/N14-04_Berichtsplan_LVR-beim-schweren-Lungenemphysem.pdf" TargetMode="External"/><Relationship Id="rId165" Type="http://schemas.openxmlformats.org/officeDocument/2006/relationships/hyperlink" Target="http://www.has-sante.fr/portail/upload/docs/application/pdf/2016-04/cdc_ivg_vd.pdf" TargetMode="External"/><Relationship Id="rId186" Type="http://schemas.openxmlformats.org/officeDocument/2006/relationships/hyperlink" Target="https://www.nice.org.uk/guidance/ipg562/resources/ultrasoundguided-percutaneous-radiofrequency-ablation-for-benign-thyroid-nodules-1899872044366021" TargetMode="External"/><Relationship Id="rId351" Type="http://schemas.openxmlformats.org/officeDocument/2006/relationships/hyperlink" Target="https://www.iqwig.de/download/A15-39_Dabrafenib_Nutzenbewertung-35a-SGB-V.pdf" TargetMode="External"/><Relationship Id="rId372" Type="http://schemas.openxmlformats.org/officeDocument/2006/relationships/hyperlink" Target="https://www.iqwig.de/download/A16-13_Empagliflozin-Metformin_Nutzenbewertung-35a-SGB-V.pdf" TargetMode="External"/><Relationship Id="rId393" Type="http://schemas.openxmlformats.org/officeDocument/2006/relationships/hyperlink" Target="https://www.iqwig.de/download/G15-12_Isavuconazol_Bewertung-35a-Absatz-1-Satz-10-SGB-V.pdf" TargetMode="External"/><Relationship Id="rId407" Type="http://schemas.openxmlformats.org/officeDocument/2006/relationships/hyperlink" Target="http://www.omaif.org/images/obsbid/documentos/etregionales/Informe-final-EE-EFVTDFFTC-VIH-20151201-v10-270716.pdf" TargetMode="External"/><Relationship Id="rId428" Type="http://schemas.openxmlformats.org/officeDocument/2006/relationships/hyperlink" Target="http://eprints.hta.lbg.ac.at/1069/1/DSD_HSO_Nr.54.pdf" TargetMode="External"/><Relationship Id="rId449" Type="http://schemas.openxmlformats.org/officeDocument/2006/relationships/hyperlink" Target="https://libraria.xunta.gal/sites/default/files/downloads/publicacion/avalia-t201406_acp_balon-definitivo.pdf" TargetMode="External"/><Relationship Id="rId211" Type="http://schemas.openxmlformats.org/officeDocument/2006/relationships/hyperlink" Target="http://www.juntadeandalucia.es/salud/servicios/contenidos/nuevaaetsa/up/05_AETSA_Utilidad%20de%20QF_PCR%20en%20el%20diagnostico%20prenatal%20de%20aneuploidias%20feta_DEF_NIPO.pdf" TargetMode="External"/><Relationship Id="rId232" Type="http://schemas.openxmlformats.org/officeDocument/2006/relationships/hyperlink" Target="http://recherche.aphp.fr/wp-content/blogs.dir/85/files/2015/05/Monitorage-Hb-avis-CEDIT.pdf" TargetMode="External"/><Relationship Id="rId253" Type="http://schemas.openxmlformats.org/officeDocument/2006/relationships/hyperlink" Target="https://kce.fgov.be/sites/default/files/page_documents/KCE_251_Cost_breast_reconstruction_Report.pdf" TargetMode="External"/><Relationship Id="rId274" Type="http://schemas.openxmlformats.org/officeDocument/2006/relationships/hyperlink" Target="https://www.health.qld.gov.au/healthpact/docs/briefs/WP129-update.pdf" TargetMode="External"/><Relationship Id="rId295" Type="http://schemas.openxmlformats.org/officeDocument/2006/relationships/hyperlink" Target="https://www.health.qld.gov.au/healthpact/docs/briefs/WP196.pdf" TargetMode="External"/><Relationship Id="rId309" Type="http://schemas.openxmlformats.org/officeDocument/2006/relationships/hyperlink" Target="https://www.iqwig.de/download/A15-01_Nintedanib_Nutzenbewertung-35a-SGB-V.pdf" TargetMode="External"/><Relationship Id="rId460" Type="http://schemas.openxmlformats.org/officeDocument/2006/relationships/hyperlink" Target="https://www.nice.org.uk/guidance/mtg25/resources/the-3m-tegaderm-chg-iv-securement-dressing-for-central-venous-and-arterial-catheter-insertion-sites-64371936525253" TargetMode="External"/><Relationship Id="rId481" Type="http://schemas.openxmlformats.org/officeDocument/2006/relationships/hyperlink" Target="https://www.nice.org.uk/guidance/ta360" TargetMode="External"/><Relationship Id="rId516" Type="http://schemas.openxmlformats.org/officeDocument/2006/relationships/hyperlink" Target="https://www.nice.org.uk/guidance/ta398" TargetMode="External"/><Relationship Id="rId27" Type="http://schemas.openxmlformats.org/officeDocument/2006/relationships/hyperlink" Target="http://www3.gobiernodecanarias.org/sanidad/scs/content/fb7bb583-cb57-11e5-a9c5-a398589805dc/SESCS%202015_Ganglio%20centinela.pdf" TargetMode="External"/><Relationship Id="rId48" Type="http://schemas.openxmlformats.org/officeDocument/2006/relationships/hyperlink" Target="http://www.juntadeandalucia.es/salud/servicios/contenidos/nuevaaetsa/up/AETSA_2014_2_1_Inmunoter_CaPulmon.pdf" TargetMode="External"/><Relationship Id="rId69" Type="http://schemas.openxmlformats.org/officeDocument/2006/relationships/hyperlink" Target="https://www.iqwig.de/download/S13-01_Abschlussbericht_Pulsoxymetrie.pdf" TargetMode="External"/><Relationship Id="rId113" Type="http://schemas.openxmlformats.org/officeDocument/2006/relationships/hyperlink" Target="http://eprints.hta.lbg.ac.at/1055/1/DSD_85.pdf" TargetMode="External"/><Relationship Id="rId134" Type="http://schemas.openxmlformats.org/officeDocument/2006/relationships/hyperlink" Target="https://www.nice.org.uk/guidance/ipg517/resources/insertion-of-endobronchial-nitinol-coils-to-improve-lung-function-in-emphysema-1899871750433221" TargetMode="External"/><Relationship Id="rId320" Type="http://schemas.openxmlformats.org/officeDocument/2006/relationships/hyperlink" Target="https://www.iqwig.de/download/A15-07_Dulaglutid_Nutzenbewertung-35a-SGB-V.pdf" TargetMode="External"/><Relationship Id="rId537" Type="http://schemas.openxmlformats.org/officeDocument/2006/relationships/hyperlink" Target="https://www.nice.org.uk/guidance/ta381" TargetMode="External"/><Relationship Id="rId80" Type="http://schemas.openxmlformats.org/officeDocument/2006/relationships/hyperlink" Target="https://www.iqwig.de/download/N15-02_DWA-BP_Hyperbare-Sauerstofftherapie-bei-diabetischem-Fusssyndrom.pdf" TargetMode="External"/><Relationship Id="rId155" Type="http://schemas.openxmlformats.org/officeDocument/2006/relationships/hyperlink" Target="https://www.cms.gov/Medicare/Coverage/DeterminationProcess/Downloads/id98TA.pdf" TargetMode="External"/><Relationship Id="rId176" Type="http://schemas.openxmlformats.org/officeDocument/2006/relationships/hyperlink" Target="http://www.inesss.qc.ca/fileadmin/doc/INESSS/Rapports/Oncologie/INESSS-CHUQuebec_Cancer_de_la_prostate_localise.pdf" TargetMode="External"/><Relationship Id="rId197" Type="http://schemas.openxmlformats.org/officeDocument/2006/relationships/hyperlink" Target="https://www.nice.org.uk/guidance/ipg560/resources/microstructural-scaffold-patch-insertion-without-autologous-cell-implantation-for-repairing-symptomatic-chondral-knee-defects-1899872041006789" TargetMode="External"/><Relationship Id="rId341" Type="http://schemas.openxmlformats.org/officeDocument/2006/relationships/hyperlink" Target="https://www.iqwig.de/download/G14-13_Ataluren_Bewertung-35a-Abs1-Satz10-SGB-V.pdf" TargetMode="External"/><Relationship Id="rId362" Type="http://schemas.openxmlformats.org/officeDocument/2006/relationships/hyperlink" Target="https://www.iqwig.de/download/A15-60_Sacubitril-Valsartan_Nutzenbewertung-35a-SGB-V.pdf" TargetMode="External"/><Relationship Id="rId383" Type="http://schemas.openxmlformats.org/officeDocument/2006/relationships/hyperlink" Target="https://www.iqwig.de/download/A16-17_Necitumumab_Nutzenbewertung-35a-SGB-V_V1.1.pdf" TargetMode="External"/><Relationship Id="rId418" Type="http://schemas.openxmlformats.org/officeDocument/2006/relationships/hyperlink" Target="http://eprints.hta.lbg.ac.at/1073/1/DSD_91.pdf" TargetMode="External"/><Relationship Id="rId439" Type="http://schemas.openxmlformats.org/officeDocument/2006/relationships/hyperlink" Target="http://eprints.hta.lbg.ac.at/1097/1/DSD_100.pdf" TargetMode="External"/><Relationship Id="rId201" Type="http://schemas.openxmlformats.org/officeDocument/2006/relationships/hyperlink" Target="https://www.nice.org.uk/guidance/ipg550/resources/endoscopic-carbon-dioxide-laser-cricopharyngeal-myotomy-for-relief-of-oropharyngeal-dysphagia-1899871980540613" TargetMode="External"/><Relationship Id="rId222" Type="http://schemas.openxmlformats.org/officeDocument/2006/relationships/hyperlink" Target="http://catsalut.gencat.cat/web/.content/minisite/catsalut/proveidors_professionals/medicaments_farmacia/phf_apc/informes/dutasterida_amsulosina/Informe_DUODART_PHFAPC_2015.pdf" TargetMode="External"/><Relationship Id="rId243" Type="http://schemas.openxmlformats.org/officeDocument/2006/relationships/hyperlink" Target="http://www.msssi.gob.es/profesionales/saludPublica/prevPromocion/vacunaciones/docs/Adenda_TosFerinaEmbarazo.pdf" TargetMode="External"/><Relationship Id="rId264" Type="http://schemas.openxmlformats.org/officeDocument/2006/relationships/hyperlink" Target="http://www.has-sante.fr/portail/upload/docs/application/pdf/2015-05/rapport_sialendoscopie.pdf" TargetMode="External"/><Relationship Id="rId285" Type="http://schemas.openxmlformats.org/officeDocument/2006/relationships/hyperlink" Target="https://www.health.qld.gov.au/healthpact/docs/briefs/WP223.pdf" TargetMode="External"/><Relationship Id="rId450" Type="http://schemas.openxmlformats.org/officeDocument/2006/relationships/hyperlink" Target="http://www3.gobiernodecanarias.org/sanidad/scs/content/eb78dd95-d62c-11e5-a9c5-a398589805dc/SESCS%202015_CN_HMG_NIPO.pdf" TargetMode="External"/><Relationship Id="rId471" Type="http://schemas.openxmlformats.org/officeDocument/2006/relationships/hyperlink" Target="https://www.nice.org.uk/guidance/ta374" TargetMode="External"/><Relationship Id="rId506" Type="http://schemas.openxmlformats.org/officeDocument/2006/relationships/hyperlink" Target="https://www.nice.org.uk/guidance/dg20/resources/tests-for-rapidly-identifying-bloodstream-bacteria-and-fungi-lightcycler-septifast-test-mgrade-sepsitest-and-iridica-bac-bsi-assay-1053683537605" TargetMode="External"/><Relationship Id="rId17" Type="http://schemas.openxmlformats.org/officeDocument/2006/relationships/hyperlink" Target="http://www.inesss.qc.ca/fileadmin/doc/INESSS/Rapports/Oncologie/INESSS_Billes_radioactives.pdf" TargetMode="External"/><Relationship Id="rId38" Type="http://schemas.openxmlformats.org/officeDocument/2006/relationships/hyperlink" Target="http://www.hqontario.ca/Portals/0/Documents/evidence/reports/economic-analysis-rtms-en.pdf" TargetMode="External"/><Relationship Id="rId59" Type="http://schemas.openxmlformats.org/officeDocument/2006/relationships/hyperlink" Target="http://www.has-sante.fr/portail/upload/docs/application/pdf/2015-01/rapport_phasecontradictoire_protheseshanche.pdf" TargetMode="External"/><Relationship Id="rId103" Type="http://schemas.openxmlformats.org/officeDocument/2006/relationships/hyperlink" Target="http://www.inesss.qc.ca/fileadmin/doc/INESSS/Rapports/Traumatologie/INESSS_Rapport_synthese_ExigencesMatricielles.pdf" TargetMode="External"/><Relationship Id="rId124" Type="http://schemas.openxmlformats.org/officeDocument/2006/relationships/hyperlink" Target="https://www.nice.org.uk/guidance/ipg542/resources/repetitive-transcranial-magnetic-stimulation-for-depression-1899871923433669" TargetMode="External"/><Relationship Id="rId310" Type="http://schemas.openxmlformats.org/officeDocument/2006/relationships/hyperlink" Target="https://www.iqwig.de/download/A14-49_Tafluprost-Timolol_Nutzenbewertung-35a-SGB-V.pdf" TargetMode="External"/><Relationship Id="rId492" Type="http://schemas.openxmlformats.org/officeDocument/2006/relationships/hyperlink" Target="https://www.nice.org.uk/guidance/ta340" TargetMode="External"/><Relationship Id="rId527" Type="http://schemas.openxmlformats.org/officeDocument/2006/relationships/hyperlink" Target="https://www.nice.org.uk/guidance/ta387" TargetMode="External"/><Relationship Id="rId548" Type="http://schemas.openxmlformats.org/officeDocument/2006/relationships/theme" Target="theme/theme1.xml"/><Relationship Id="rId70" Type="http://schemas.openxmlformats.org/officeDocument/2006/relationships/hyperlink" Target="https://www.iqwig.de/download/S13-01_DWA-Vorbericht_Pulsoxymetrie.pdf" TargetMode="External"/><Relationship Id="rId91" Type="http://schemas.openxmlformats.org/officeDocument/2006/relationships/hyperlink" Target="https://www.iqwig.de/download/N15-06_Vorlaeufiger-Berichtsplan_ESWT-beim-Fersenschmerz.pdf" TargetMode="External"/><Relationship Id="rId145" Type="http://schemas.openxmlformats.org/officeDocument/2006/relationships/hyperlink" Target="https://www.nice.org.uk/guidance/ipg531/resources/preoperative-high-dose-rate-brachytherapy-for-rectal-cancer-1899871861287877" TargetMode="External"/><Relationship Id="rId166" Type="http://schemas.openxmlformats.org/officeDocument/2006/relationships/hyperlink" Target="http://www.has-sante.fr/portail/upload/docs/application/pdf/2016-03/rapport_tc99.pdf" TargetMode="External"/><Relationship Id="rId187" Type="http://schemas.openxmlformats.org/officeDocument/2006/relationships/hyperlink" Target="https://www.nice.org.uk/guidance/ipg557/resources/endovenous-mechanochemical-ablation-for-varicose-veins-1899871992297925" TargetMode="External"/><Relationship Id="rId331" Type="http://schemas.openxmlformats.org/officeDocument/2006/relationships/hyperlink" Target="https://www.iqwig.de/download/A15-29_Edoxaban_Nutzenbewertung-35a-SGB-V.pdf" TargetMode="External"/><Relationship Id="rId352" Type="http://schemas.openxmlformats.org/officeDocument/2006/relationships/hyperlink" Target="https://www.iqwig.de/download/A15-47_Alirocumab_Nutzenbewertung-35a-SGB-V.pdf" TargetMode="External"/><Relationship Id="rId373" Type="http://schemas.openxmlformats.org/officeDocument/2006/relationships/hyperlink" Target="https://www.iqwig.de/download/A16-15_Ticagrelor_Nutzenbewertung-35a-SGB-V.pdf" TargetMode="External"/><Relationship Id="rId394" Type="http://schemas.openxmlformats.org/officeDocument/2006/relationships/hyperlink" Target="https://www.iqwig.de/download/G15-14_Lumacaftor-Ivacaftor_Bewertung-35a-Abs1-Satz10-SGB-V.pdf" TargetMode="External"/><Relationship Id="rId408" Type="http://schemas.openxmlformats.org/officeDocument/2006/relationships/hyperlink" Target="http://www.omaif.org/images/obsbid/documentos/etregionales/Informe_rapido_regional_del_uso_Sorafenib_CaRenal.pdf" TargetMode="External"/><Relationship Id="rId429" Type="http://schemas.openxmlformats.org/officeDocument/2006/relationships/hyperlink" Target="http://eprints.hta.lbg.ac.at/1067/1/DSD_89.pdf" TargetMode="External"/><Relationship Id="rId1" Type="http://schemas.openxmlformats.org/officeDocument/2006/relationships/customXml" Target="../customXml/item1.xml"/><Relationship Id="rId212" Type="http://schemas.openxmlformats.org/officeDocument/2006/relationships/hyperlink" Target="http://www.juntadeandalucia.es/salud/servicios/contenidos/nuevaaetsa/up/2014_8_AETSA_FDG_PET_TC_def.pdf" TargetMode="External"/><Relationship Id="rId233" Type="http://schemas.openxmlformats.org/officeDocument/2006/relationships/hyperlink" Target="http://recherche.aphp.fr/wp-content/blogs.dir/85/files/2015/05/SpineStar-avis-CEDIT.pdf" TargetMode="External"/><Relationship Id="rId254" Type="http://schemas.openxmlformats.org/officeDocument/2006/relationships/hyperlink" Target="http://www.health.alberta.ca/initiatives/AHTDP-reviews.html" TargetMode="External"/><Relationship Id="rId440" Type="http://schemas.openxmlformats.org/officeDocument/2006/relationships/hyperlink" Target="http://eprints.hta.lbg.ac.at/1095/1/DSD_98.pdf" TargetMode="External"/><Relationship Id="rId28" Type="http://schemas.openxmlformats.org/officeDocument/2006/relationships/hyperlink" Target="http://www3.gobiernodecanarias.org/sanidad/scs/content/c2d76f0f-cb57-11e5-a9c5-a398589805dc/SESCS%202015_adhesiolisis%20epidural.pdf" TargetMode="External"/><Relationship Id="rId49" Type="http://schemas.openxmlformats.org/officeDocument/2006/relationships/hyperlink" Target="http://www.juntadeandalucia.es/salud/servicios/contenidos/nuevaaetsa/up/AETSA_2015_Simeprevir_HCC_def.pdf" TargetMode="External"/><Relationship Id="rId114" Type="http://schemas.openxmlformats.org/officeDocument/2006/relationships/hyperlink" Target="http://eprints.hta.lbg.ac.at/1057/1/DSD_68_Update2015.pdf" TargetMode="External"/><Relationship Id="rId275" Type="http://schemas.openxmlformats.org/officeDocument/2006/relationships/hyperlink" Target="https://www.health.qld.gov.au/healthpact/docs/briefs/WP038-update.pdf" TargetMode="External"/><Relationship Id="rId296" Type="http://schemas.openxmlformats.org/officeDocument/2006/relationships/hyperlink" Target="https://www.health.qld.gov.au/healthpact/docs/briefs/WP207.pdf" TargetMode="External"/><Relationship Id="rId300" Type="http://schemas.openxmlformats.org/officeDocument/2006/relationships/hyperlink" Target="http://www.hqontario.ca/Portals/0/Documents/evidence/reports/eba-caesarean-delivery-rate-review-1503-en.pdf" TargetMode="External"/><Relationship Id="rId461" Type="http://schemas.openxmlformats.org/officeDocument/2006/relationships/hyperlink" Target="https://www.nice.org.uk/guidance/mtg26/resources/urolift-for-treating-lower-urinary-tract-symptoms-of-benign-prostatic-hyperplasia-64371938204869" TargetMode="External"/><Relationship Id="rId482" Type="http://schemas.openxmlformats.org/officeDocument/2006/relationships/hyperlink" Target="https://www.nice.org.uk/guidance/ta355" TargetMode="External"/><Relationship Id="rId517" Type="http://schemas.openxmlformats.org/officeDocument/2006/relationships/hyperlink" Target="https://www.nice.org.uk/guidance/ta399" TargetMode="External"/><Relationship Id="rId538" Type="http://schemas.openxmlformats.org/officeDocument/2006/relationships/hyperlink" Target="http://www.pbs.gov.au/reviews/lsdp-technical-assessment-report/lsdp-review-technical-assessment-april-2015.pdf" TargetMode="External"/><Relationship Id="rId60" Type="http://schemas.openxmlformats.org/officeDocument/2006/relationships/hyperlink" Target="http://www.has-sante.fr/portail/upload/docs/application/pdf/2015-06/argumentaire_coelio.pdf" TargetMode="External"/><Relationship Id="rId81" Type="http://schemas.openxmlformats.org/officeDocument/2006/relationships/hyperlink" Target="https://www.iqwig.de/download/N15-02_Berichtsplan_Hyperbare-Sauerstofftherapie-bei-diabetischem-Fusssy....pdf" TargetMode="External"/><Relationship Id="rId135" Type="http://schemas.openxmlformats.org/officeDocument/2006/relationships/hyperlink" Target="https://www.nice.org.uk/guidance/ipg518/resources/implantation-of-a-duodenaljejunal-bypass-liner-for-managing-type2-diabetes-1899871752112837" TargetMode="External"/><Relationship Id="rId156" Type="http://schemas.openxmlformats.org/officeDocument/2006/relationships/hyperlink" Target="https://www.cms.gov/Medicare/Coverage/DeterminationProcess/Downloads/id101TA.pdf" TargetMode="External"/><Relationship Id="rId177" Type="http://schemas.openxmlformats.org/officeDocument/2006/relationships/hyperlink" Target="http://www.inesss.qc.ca/fileadmin/doc/INESSS/Rapports/Oncologie/INESSS_Outil_aide_decision_Bendamustine.pdf" TargetMode="External"/><Relationship Id="rId198" Type="http://schemas.openxmlformats.org/officeDocument/2006/relationships/hyperlink" Target="https://www.nice.org.uk/guidance/ipg556/resources/percutaneous-transforaminal-endoscopic-lumbar-discectomy-for-sciatica-1899871990618309" TargetMode="External"/><Relationship Id="rId321" Type="http://schemas.openxmlformats.org/officeDocument/2006/relationships/hyperlink" Target="https://www.iqwig.de/download/A15-13_Ruxolitinib_Nutzenbewertung-35a-SGB-V.pdf" TargetMode="External"/><Relationship Id="rId342" Type="http://schemas.openxmlformats.org/officeDocument/2006/relationships/hyperlink" Target="https://www.iqwig.de/download/G14-14_Pasireotid_Bewertung-35a-Abs1-Satz10-SGB-V.pdf" TargetMode="External"/><Relationship Id="rId363" Type="http://schemas.openxmlformats.org/officeDocument/2006/relationships/hyperlink" Target="https://www.iqwig.de/download/A15-59_Crizotinib-neues-Anwendungsgebiet_Nutzenbewertung-35a-SGB-V.pdf" TargetMode="External"/><Relationship Id="rId384" Type="http://schemas.openxmlformats.org/officeDocument/2006/relationships/hyperlink" Target="https://www.iqwig.de/download/G16-04_Migalastat_Bewertung-35a-Abs1-Satz10-SGB-V.pdf" TargetMode="External"/><Relationship Id="rId419" Type="http://schemas.openxmlformats.org/officeDocument/2006/relationships/hyperlink" Target="http://eprints.hta.lbg.ac.at/1066/1/DSD_HSO_Nr.51.pdf" TargetMode="External"/><Relationship Id="rId202" Type="http://schemas.openxmlformats.org/officeDocument/2006/relationships/hyperlink" Target="https://www.nice.org.uk/guidance/ipg543/resources/percutaneous-coblation-of-the-intervertebral-disc-for-low-back-pain-and-sciatica-1899871925113285" TargetMode="External"/><Relationship Id="rId223" Type="http://schemas.openxmlformats.org/officeDocument/2006/relationships/hyperlink" Target="http://catsalut.gencat.cat/web/.content/minisite/catsalut/proveidors_professionals/medicaments_farmacia/phf_apc/informes/alogliptina/informe_alogliptina.pdf" TargetMode="External"/><Relationship Id="rId244" Type="http://schemas.openxmlformats.org/officeDocument/2006/relationships/hyperlink" Target="http://www.msssi.gob.es/profesionales/saludPublica/prevPromocion/vacunaciones/docs/Neumococo_Gruposriesgo.pdf" TargetMode="External"/><Relationship Id="rId430" Type="http://schemas.openxmlformats.org/officeDocument/2006/relationships/hyperlink" Target="http://eprints.hta.lbg.ac.at/1077/1/HTA-Projektbericht_Nr.84.pdf" TargetMode="External"/><Relationship Id="rId18" Type="http://schemas.openxmlformats.org/officeDocument/2006/relationships/hyperlink" Target="https://kce.fgov.be/sites/default/files/page_documents/KCE_255_Percutaneaous_vertebroplasty_Report.pdf" TargetMode="External"/><Relationship Id="rId39" Type="http://schemas.openxmlformats.org/officeDocument/2006/relationships/hyperlink" Target="http://www.hqontario.ca/Portals/0/Documents/evidence/reports/hta-mechanical-thrombectomy-1602-en.pdf" TargetMode="External"/><Relationship Id="rId265" Type="http://schemas.openxmlformats.org/officeDocument/2006/relationships/hyperlink" Target="http://www.has-sante.fr/portail/upload/docs/application/pdf/2015-05/argumentaire_syphilis_vd.pdf" TargetMode="External"/><Relationship Id="rId286" Type="http://schemas.openxmlformats.org/officeDocument/2006/relationships/hyperlink" Target="https://www.health.qld.gov.au/healthpact/docs/briefs/WP217.pdf" TargetMode="External"/><Relationship Id="rId451" Type="http://schemas.openxmlformats.org/officeDocument/2006/relationships/hyperlink" Target="http://www.health.govt.nz/system/files/documents/publications/mss-review-report.pdf" TargetMode="External"/><Relationship Id="rId472" Type="http://schemas.openxmlformats.org/officeDocument/2006/relationships/hyperlink" Target="https://www.nice.org.uk/guidance/ta363" TargetMode="External"/><Relationship Id="rId493" Type="http://schemas.openxmlformats.org/officeDocument/2006/relationships/hyperlink" Target="https://www.nice.org.uk/guidance/ta341" TargetMode="External"/><Relationship Id="rId507" Type="http://schemas.openxmlformats.org/officeDocument/2006/relationships/hyperlink" Target="https://www.nice.org.uk/guidance/dg21/resources/integrated-sensoraugmented-pump-therapy-systems-for-managing-blood-glucose-levels-in-type-1-diabetes-the-minimed-paradigm-veo-system-and-the-vibe-and-g4-platinum-cgm-system-1053685217221" TargetMode="External"/><Relationship Id="rId528" Type="http://schemas.openxmlformats.org/officeDocument/2006/relationships/hyperlink" Target="https://www.nice.org.uk/guidance/ta388" TargetMode="External"/><Relationship Id="rId50" Type="http://schemas.openxmlformats.org/officeDocument/2006/relationships/hyperlink" Target="https://www.cms.gov/Medicare/Coverage/DeterminationProcess/Downloads/id99TA.pdf" TargetMode="External"/><Relationship Id="rId104" Type="http://schemas.openxmlformats.org/officeDocument/2006/relationships/hyperlink" Target="http://www.inesss.qc.ca/fileadmin/doc/INESSS/Rapports/Infectiologie/INESSS_Triclosan_14-05-15.pdf" TargetMode="External"/><Relationship Id="rId125" Type="http://schemas.openxmlformats.org/officeDocument/2006/relationships/hyperlink" Target="https://www.nice.org.uk/guidance/ipg539/resources/radiofrequency-ablation-for-symptomatic-interdigital-mortons-neuroma-1899871874724805" TargetMode="External"/><Relationship Id="rId146" Type="http://schemas.openxmlformats.org/officeDocument/2006/relationships/hyperlink" Target="https://www.nice.org.uk/guidance/ipg515/resources/insertion-of-a-balloon-device-to-disimpact-an-engaged-fetal-head-before-an-emergency-caesarean-section-1899871747073989" TargetMode="External"/><Relationship Id="rId167" Type="http://schemas.openxmlformats.org/officeDocument/2006/relationships/hyperlink" Target="http://www.has-sante.fr/portail/upload/docs/application/pdf/2016-03/argumentaire_zika.pdf" TargetMode="External"/><Relationship Id="rId188" Type="http://schemas.openxmlformats.org/officeDocument/2006/relationships/hyperlink" Target="https://www.nice.org.uk/guidance/ipg558/resources/biodegradable-subacromial-spacer-insertion-for-rotator-cuff-tears-1899871993977541" TargetMode="External"/><Relationship Id="rId311" Type="http://schemas.openxmlformats.org/officeDocument/2006/relationships/hyperlink" Target="https://www.iqwig.de/download/A14-48_Enzalutamid-neues-Anwendungsgebiet_Nutzenbewertung-35a-SGB-V.pdf" TargetMode="External"/><Relationship Id="rId332" Type="http://schemas.openxmlformats.org/officeDocument/2006/relationships/hyperlink" Target="https://www.iqwig.de/download/A15-33_Pembrolizumab_Nutzenbewertung-35a-SGB-V.pdf" TargetMode="External"/><Relationship Id="rId353" Type="http://schemas.openxmlformats.org/officeDocument/2006/relationships/hyperlink" Target="https://www.iqwig.de/download/A15-45_Aclidiniumbromid_Nutzenbewertung-35a-SGB-V.pdf" TargetMode="External"/><Relationship Id="rId374" Type="http://schemas.openxmlformats.org/officeDocument/2006/relationships/hyperlink" Target="https://www.iqwig.de/download/A16-17_Necitumumab_Nutzenbewertung-35a-SGB-V.pdf" TargetMode="External"/><Relationship Id="rId395" Type="http://schemas.openxmlformats.org/officeDocument/2006/relationships/hyperlink" Target="https://www.iqwig.de/download/G15-15_Blinatumomab_Bewertung-35a-Abs1-Satz10-SGB-V.pdf" TargetMode="External"/><Relationship Id="rId409" Type="http://schemas.openxmlformats.org/officeDocument/2006/relationships/hyperlink" Target="http://gesdoc.isciii.es/gesdoccontroller?action=download&amp;id=12/06/2015-6b8c0168be" TargetMode="External"/><Relationship Id="rId71" Type="http://schemas.openxmlformats.org/officeDocument/2006/relationships/hyperlink" Target="https://www.iqwig.de/download/N15-02_vorlaeufiger-Berichtsplan_HBO-bei-DFS.pdf" TargetMode="External"/><Relationship Id="rId92" Type="http://schemas.openxmlformats.org/officeDocument/2006/relationships/hyperlink" Target="https://www.iqwig.de/download/D14-01_Vorbericht_Biomarker-bei-Mammakarzinom.pdf" TargetMode="External"/><Relationship Id="rId213" Type="http://schemas.openxmlformats.org/officeDocument/2006/relationships/hyperlink" Target="http://www.juntadeandalucia.es/salud/servicios/contenidos/nuevaaetsa/up/03_AETSA_CaLaringe_DEF_NIPO.pdf" TargetMode="External"/><Relationship Id="rId234" Type="http://schemas.openxmlformats.org/officeDocument/2006/relationships/hyperlink" Target="http://recherche.aphp.fr/wp-content/blogs.dir/85/files/2015/04/Aquapherese-avis-CEDIT.pdf" TargetMode="External"/><Relationship Id="rId420" Type="http://schemas.openxmlformats.org/officeDocument/2006/relationships/hyperlink" Target="http://eprints.hta.lbg.ac.at/1070/1/DSD_HSO_Nr.52.pdf" TargetMode="External"/><Relationship Id="rId2" Type="http://schemas.openxmlformats.org/officeDocument/2006/relationships/numbering" Target="numbering.xml"/><Relationship Id="rId29" Type="http://schemas.openxmlformats.org/officeDocument/2006/relationships/hyperlink" Target="http://www3.gobiernodecanarias.org/sanidad/scs/content/f03e0df9-cb57-11e5-a9c5-a398589805dc/SESCS%202015_Colelitiasis.pdf" TargetMode="External"/><Relationship Id="rId255" Type="http://schemas.openxmlformats.org/officeDocument/2006/relationships/hyperlink" Target="http://www.hauptverband.at/cdscontent/load?contentid=10008.623215&amp;version=1442491208" TargetMode="External"/><Relationship Id="rId276" Type="http://schemas.openxmlformats.org/officeDocument/2006/relationships/hyperlink" Target="https://www.health.qld.gov.au/healthpact/docs/briefs/WP195.pdf" TargetMode="External"/><Relationship Id="rId297" Type="http://schemas.openxmlformats.org/officeDocument/2006/relationships/hyperlink" Target="https://www.health.qld.gov.au/healthpact/docs/briefs/WP215.pdf" TargetMode="External"/><Relationship Id="rId441" Type="http://schemas.openxmlformats.org/officeDocument/2006/relationships/hyperlink" Target="http://assr.regione.emilia-romagna.it/it/servizi/pubblicazioni/short-report/SR8_ipertensione_en" TargetMode="External"/><Relationship Id="rId462" Type="http://schemas.openxmlformats.org/officeDocument/2006/relationships/hyperlink" Target="https://www.nice.org.uk/guidance/mtg27/resources/virtual-touch-quantification-to-diagnose-and-monitor-liver-fibrosis-in-chronic-hepatitis-b-and-c-64371939884485" TargetMode="External"/><Relationship Id="rId483" Type="http://schemas.openxmlformats.org/officeDocument/2006/relationships/hyperlink" Target="https://www.nice.org.uk/guidance/ta352" TargetMode="External"/><Relationship Id="rId518" Type="http://schemas.openxmlformats.org/officeDocument/2006/relationships/hyperlink" Target="https://www.nice.org.uk/guidance/ta400" TargetMode="External"/><Relationship Id="rId539" Type="http://schemas.openxmlformats.org/officeDocument/2006/relationships/hyperlink" Target="http://avalia-t.sergas.es/DXerais/564/avalia-t201504CribadoNeonatalParteIV.pdf" TargetMode="External"/><Relationship Id="rId40" Type="http://schemas.openxmlformats.org/officeDocument/2006/relationships/hyperlink" Target="http://www.hqontario.ca/Portals/0/Documents/evidence/reports/hta-lvad-1602-en.pdf" TargetMode="External"/><Relationship Id="rId115" Type="http://schemas.openxmlformats.org/officeDocument/2006/relationships/hyperlink" Target="http://eprints.hta.lbg.ac.at/1056/1/DSD_44_Update2015.pdf" TargetMode="External"/><Relationship Id="rId136" Type="http://schemas.openxmlformats.org/officeDocument/2006/relationships/hyperlink" Target="https://www.nice.org.uk/guidance/ipg513/resources/flexible-endoscopic-treatment-of-a-pharyngeal-pouch-1899871743714757" TargetMode="External"/><Relationship Id="rId157" Type="http://schemas.openxmlformats.org/officeDocument/2006/relationships/hyperlink" Target="http://www.juntadeandalucia.es/salud/servicios/contenidos/nuevaaetsa/up/07_AETSA_Indicacion%20de%20ortesis%20en%20deformidades%20de%20los%20pies%20en%20ni%C3%B1os_DEF_NIPO.pdf" TargetMode="External"/><Relationship Id="rId178" Type="http://schemas.openxmlformats.org/officeDocument/2006/relationships/hyperlink" Target="http://gesdoc.isciii.es/gesdoccontroller?action=download&amp;id=15/06/2016-d8430dd886" TargetMode="External"/><Relationship Id="rId301" Type="http://schemas.openxmlformats.org/officeDocument/2006/relationships/hyperlink" Target="http://www.hqontario.ca/Portals/0/Documents/evidence/reports/report-pulmonary-rehab-20150402-en.pdf" TargetMode="External"/><Relationship Id="rId322" Type="http://schemas.openxmlformats.org/officeDocument/2006/relationships/hyperlink" Target="https://www.iqwig.de/download/A15-15_Insulin-degludec-Liraglutid_Nutzenbewertung-35a-SGB-V.pdf" TargetMode="External"/><Relationship Id="rId343" Type="http://schemas.openxmlformats.org/officeDocument/2006/relationships/hyperlink" Target="https://www.iqwig.de/download/G15-03_Nintedanib_Bewertung-35a-Abs1-Satz10-SGB-V.pdf" TargetMode="External"/><Relationship Id="rId364" Type="http://schemas.openxmlformats.org/officeDocument/2006/relationships/hyperlink" Target="https://www.iqwig.de/download/A15-55_Rilpivirin-neues-Anwendungsgebiet_Nutzenbewertung-35a-SGB-V.pdf" TargetMode="External"/><Relationship Id="rId61" Type="http://schemas.openxmlformats.org/officeDocument/2006/relationships/hyperlink" Target="http://www.has-sante.fr/portail/upload/docs/application/pdf/2015-06/argumentaire_colectomies_vd.pdf" TargetMode="External"/><Relationship Id="rId82" Type="http://schemas.openxmlformats.org/officeDocument/2006/relationships/hyperlink" Target="https://www.iqwig.de/download/D14-01_DWA-Berichtsplan_Biomarker-bei-Mammakarzinom.pdf" TargetMode="External"/><Relationship Id="rId199" Type="http://schemas.openxmlformats.org/officeDocument/2006/relationships/hyperlink" Target="https://www.nice.org.uk/guidance/ipg549/resources/normothermic-extracorporeal-preservation-of-hearts-for-transplantation-following-donation-after-brainstem-death-1899871935190981" TargetMode="External"/><Relationship Id="rId203" Type="http://schemas.openxmlformats.org/officeDocument/2006/relationships/hyperlink" Target="https://www.nice.org.uk/guidance/ipg546/resources/angioplasty-and-stenting-to-treat-peripheral-arterial-disease-causing-refractory-erectile-dysfunction-1899871930152133" TargetMode="External"/><Relationship Id="rId385" Type="http://schemas.openxmlformats.org/officeDocument/2006/relationships/hyperlink" Target="https://www.iqwig.de/download/A16-32_Elotuzumab_Nutzenbewertung-35a-SGB-V.pdf" TargetMode="External"/><Relationship Id="rId19" Type="http://schemas.openxmlformats.org/officeDocument/2006/relationships/hyperlink" Target="https://kce.fgov.be/sites/default/files/page_documents/KCE_241_Sportscreening_Report_2_0.pdf" TargetMode="External"/><Relationship Id="rId224" Type="http://schemas.openxmlformats.org/officeDocument/2006/relationships/hyperlink" Target="http://aquas.gencat.cat/web/.content/minisite/aquas/publicacions/2015/documents/Bromur-umeclidini_informe_farmacia_AQuAS.pdf" TargetMode="External"/><Relationship Id="rId245" Type="http://schemas.openxmlformats.org/officeDocument/2006/relationships/hyperlink" Target="http://www.eunethta.eu/sites/5026.fedimbo.belgium.be/files/Sorafenib%20for%20the%20treatment%20of%20thyroid%20carcinoma_Rapid%20REA_Final_Mar%202015_0.pdf" TargetMode="External"/><Relationship Id="rId266" Type="http://schemas.openxmlformats.org/officeDocument/2006/relationships/hyperlink" Target="http://www.has-sante.fr/portail/upload/docs/application/pdf/2015-04/rapport_technetium_vd.pdf" TargetMode="External"/><Relationship Id="rId287" Type="http://schemas.openxmlformats.org/officeDocument/2006/relationships/hyperlink" Target="https://www.health.qld.gov.au/healthpact/docs/briefs/WP197.pdf" TargetMode="External"/><Relationship Id="rId410" Type="http://schemas.openxmlformats.org/officeDocument/2006/relationships/hyperlink" Target="http://gesdoc.isciii.es/gesdoccontroller?action=download&amp;id=26/05/2015-28ff538b32" TargetMode="External"/><Relationship Id="rId431" Type="http://schemas.openxmlformats.org/officeDocument/2006/relationships/hyperlink" Target="http://eprints.hta.lbg.ac.at/1062/1/DSD_86.pdf" TargetMode="External"/><Relationship Id="rId452" Type="http://schemas.openxmlformats.org/officeDocument/2006/relationships/hyperlink" Target="http://www.health.govt.nz/system/files/documents/publications/review-benefits-costs-water-fluoridation-new-zealand-apr16.pdf" TargetMode="External"/><Relationship Id="rId473" Type="http://schemas.openxmlformats.org/officeDocument/2006/relationships/hyperlink" Target="https://www.nice.org.uk/guidance/ta364" TargetMode="External"/><Relationship Id="rId494" Type="http://schemas.openxmlformats.org/officeDocument/2006/relationships/hyperlink" Target="https://www.nice.org.uk/guidance/ta342" TargetMode="External"/><Relationship Id="rId508" Type="http://schemas.openxmlformats.org/officeDocument/2006/relationships/hyperlink" Target="https://www.nice.org.uk/guidance/dg22/resources/therapeutic-monitoring-of-tnfalpha-inhibitors-in-crohns-disease-lisatracker-elisa-kits-idkmonitor-elisa-kits-and-promonitor-elisa-kits-1053686896837" TargetMode="External"/><Relationship Id="rId529" Type="http://schemas.openxmlformats.org/officeDocument/2006/relationships/hyperlink" Target="https://www.nice.org.uk/guidance/ta389" TargetMode="External"/><Relationship Id="rId30" Type="http://schemas.openxmlformats.org/officeDocument/2006/relationships/hyperlink" Target="http://www3.gobiernodecanarias.org/sanidad/scs/content/228d3c31-cb58-11e5-a9c5-a398589805dc/SESCS%202015_SMCG-TR.pdf" TargetMode="External"/><Relationship Id="rId105" Type="http://schemas.openxmlformats.org/officeDocument/2006/relationships/hyperlink" Target="http://www.inesss.qc.ca/fileadmin/doc/INESSS/Rapports/Geriatrie/INESSS-Rapport_ETS_TraitementPharmacoAlzheimer.pdf" TargetMode="External"/><Relationship Id="rId126" Type="http://schemas.openxmlformats.org/officeDocument/2006/relationships/hyperlink" Target="https://www.nice.org.uk/guidance/ipg538/resources/joint-distraction-for-ankle-osteoarthritis-1899871873045189" TargetMode="External"/><Relationship Id="rId147" Type="http://schemas.openxmlformats.org/officeDocument/2006/relationships/hyperlink" Target="https://www.nice.org.uk/guidance/ipg535/resources/livingdonor-liver-transplantation-1899871868006341" TargetMode="External"/><Relationship Id="rId168" Type="http://schemas.openxmlformats.org/officeDocument/2006/relationships/hyperlink" Target="http://www.has-sante.fr/portail/upload/docs/application/pdf/2016-01/argumentaire_herpesviridae_vih.docx.pdf" TargetMode="External"/><Relationship Id="rId312" Type="http://schemas.openxmlformats.org/officeDocument/2006/relationships/hyperlink" Target="https://www.iqwig.de/download/A14-44_Ledipasvir-Sofosbuvir_Nutzenbewertung_35a-SGB-V.pdf" TargetMode="External"/><Relationship Id="rId333" Type="http://schemas.openxmlformats.org/officeDocument/2006/relationships/hyperlink" Target="https://www.iqwig.de/download/A15-31_Tiotropium-Olodaterol_Nutzenbewertung-35a-SGB-V.pdf" TargetMode="External"/><Relationship Id="rId354" Type="http://schemas.openxmlformats.org/officeDocument/2006/relationships/hyperlink" Target="https://www.iqwig.de/download/A15-49_Aflibercept-neues-Anwendungsgebiet_Nutzenbewertung-35a-SGB-V.pdf" TargetMode="External"/><Relationship Id="rId540" Type="http://schemas.openxmlformats.org/officeDocument/2006/relationships/hyperlink" Target="http://avalia-t.sergas.es/DXerais/617/CT201501_EstentAC_DEF.pdf" TargetMode="External"/><Relationship Id="rId51" Type="http://schemas.openxmlformats.org/officeDocument/2006/relationships/hyperlink" Target="http://www.hauptverband.at/cdscontent/load?contentid=10008.615720&amp;version=1425627111" TargetMode="External"/><Relationship Id="rId72" Type="http://schemas.openxmlformats.org/officeDocument/2006/relationships/hyperlink" Target="https://www.iqwig.de/download/S13-04_Abschlussbericht_Version1-1_Ultraschall-Screening-auf-Bauchaortenaneurysmen.pdf" TargetMode="External"/><Relationship Id="rId93" Type="http://schemas.openxmlformats.org/officeDocument/2006/relationships/hyperlink" Target="https://www.iqwig.de/download/D13-01_DWA-Vorbericht_Proteomanalyse-zur-Erkennung-einer-DNP.pdf" TargetMode="External"/><Relationship Id="rId189" Type="http://schemas.openxmlformats.org/officeDocument/2006/relationships/hyperlink" Target="https://www.nice.org.uk/guidance/ipg559/resources/transcutaneous-electrical-stimulation-of-the-supraorbital-nerve-for-treating-and-preventing-migraine-1899871995657157" TargetMode="External"/><Relationship Id="rId375" Type="http://schemas.openxmlformats.org/officeDocument/2006/relationships/hyperlink" Target="https://www.iqwig.de/download/A16-18_Idelalisib_Nutzenbewertung-35a-SGB-V.pdf" TargetMode="External"/><Relationship Id="rId396" Type="http://schemas.openxmlformats.org/officeDocument/2006/relationships/hyperlink" Target="https://www.iqwig.de/download/G16-01_Afamelanotid_Bewertung-35a-Abs1-Satz10-SGB-V.pdf" TargetMode="External"/><Relationship Id="rId3" Type="http://schemas.openxmlformats.org/officeDocument/2006/relationships/styles" Target="styles.xml"/><Relationship Id="rId214" Type="http://schemas.openxmlformats.org/officeDocument/2006/relationships/hyperlink" Target="http://www.juntadeandalucia.es/salud/servicios/contenidos/nuevaaetsa/up/08_AETSA_Pruebas%20Geneticas%20de%20Estenosis%20coronaria_DEF_NIPO.pdf" TargetMode="External"/><Relationship Id="rId235" Type="http://schemas.openxmlformats.org/officeDocument/2006/relationships/hyperlink" Target="http://recherche.aphp.fr/wp-content/blogs.dir/85/files/2015/03/Antigermix-avis-du-CEDIT.pdf" TargetMode="External"/><Relationship Id="rId256" Type="http://schemas.openxmlformats.org/officeDocument/2006/relationships/hyperlink" Target="http://www.hauptverband.at/cdscontent/load?contentid=10008.631038&amp;version=1464598270" TargetMode="External"/><Relationship Id="rId277" Type="http://schemas.openxmlformats.org/officeDocument/2006/relationships/hyperlink" Target="https://www.health.qld.gov.au/healthpact/docs/briefs/wp227-calcium-scoring.pdf" TargetMode="External"/><Relationship Id="rId298" Type="http://schemas.openxmlformats.org/officeDocument/2006/relationships/hyperlink" Target="https://www.health.qld.gov.au/healthpact/docs/briefs/WP229.pdf" TargetMode="External"/><Relationship Id="rId400" Type="http://schemas.openxmlformats.org/officeDocument/2006/relationships/hyperlink" Target="https://icer-review.org/wp-content/uploads/2016/01/Final-Report-for-Posting-11-24-15-1.pdf" TargetMode="External"/><Relationship Id="rId421" Type="http://schemas.openxmlformats.org/officeDocument/2006/relationships/hyperlink" Target="http://eprints.hta.lbg.ac.at/1061/1/DSD_84.pdf" TargetMode="External"/><Relationship Id="rId442" Type="http://schemas.openxmlformats.org/officeDocument/2006/relationships/hyperlink" Target="http://avalia-t.sergas.es/DXerais/305/avalia-t201502_RadiofrecuenciaBarret_DEF.pdf" TargetMode="External"/><Relationship Id="rId463" Type="http://schemas.openxmlformats.org/officeDocument/2006/relationships/hyperlink" Target="https://www.nice.org.uk/guidance/ta374/resources/erlotinib-and-gefitinib-for-treating-nonsmallcell-lung-cancer-that-has-progressed-after-prior-chemotherapy-82602789240517" TargetMode="External"/><Relationship Id="rId484" Type="http://schemas.openxmlformats.org/officeDocument/2006/relationships/hyperlink" Target="https://www.nice.org.uk/guidance/ta354" TargetMode="External"/><Relationship Id="rId519" Type="http://schemas.openxmlformats.org/officeDocument/2006/relationships/hyperlink" Target="https://www.nice.org.uk/guidance/ta392" TargetMode="External"/><Relationship Id="rId116" Type="http://schemas.openxmlformats.org/officeDocument/2006/relationships/hyperlink" Target="http://www.iacs.aragon.es/awgc/contenido.detalle.do?idContenido=12513&amp;vienede=ZONA_PREDEFINIDAS&amp;numElemento=0" TargetMode="External"/><Relationship Id="rId137" Type="http://schemas.openxmlformats.org/officeDocument/2006/relationships/hyperlink" Target="https://www.nice.org.uk/guidance/ipg524/resources/ultrasoundenhanced-catheterdirected-thrombolysis-for-pulmonary-embolism-1899871805860549" TargetMode="External"/><Relationship Id="rId158" Type="http://schemas.openxmlformats.org/officeDocument/2006/relationships/hyperlink" Target="http://catsalut.gencat.cat/web/.content/minisite/catsalut/proveidors_professionals/medicaments_farmacia/phf_apc/protocols/Malaltia_renal/MALATIA-RENAL-CRONICA_Definitiva.pdf.pdf" TargetMode="External"/><Relationship Id="rId302" Type="http://schemas.openxmlformats.org/officeDocument/2006/relationships/hyperlink" Target="http://www.healthcareimprovementscotland.org/our_work/technologies_and_medicines/shtg_imto/imto_005-2015.aspx" TargetMode="External"/><Relationship Id="rId323" Type="http://schemas.openxmlformats.org/officeDocument/2006/relationships/hyperlink" Target="https://www.iqwig.de/download/A15-16_Vortioxetin_Nutzenbewertung-35a-SGB-V.pdf" TargetMode="External"/><Relationship Id="rId344" Type="http://schemas.openxmlformats.org/officeDocument/2006/relationships/hyperlink" Target="https://www.iqwig.de/download/G15-04_Eliglustat_Bewertung-35a-Abs1-Satz10-SGB-V.pdf" TargetMode="External"/><Relationship Id="rId530" Type="http://schemas.openxmlformats.org/officeDocument/2006/relationships/hyperlink" Target="https://www.nice.org.uk/guidance/ta386" TargetMode="External"/><Relationship Id="rId20" Type="http://schemas.openxmlformats.org/officeDocument/2006/relationships/hyperlink" Target="https://kce.fgov.be/sites/default/files/page_documents/KCE_254_Total_disc_replacements_Report_0.pdf" TargetMode="External"/><Relationship Id="rId41" Type="http://schemas.openxmlformats.org/officeDocument/2006/relationships/hyperlink" Target="http://www.hqontario.ca/Portals/0/Documents/evidence/reports/eba-noncancer-pain-1602-en.pdf" TargetMode="External"/><Relationship Id="rId62" Type="http://schemas.openxmlformats.org/officeDocument/2006/relationships/hyperlink" Target="http://www.hqontario.ca/Portals/0/Documents/evidence/reports/eba-pancreas-islet-transplantation-1509-en.pdf" TargetMode="External"/><Relationship Id="rId83" Type="http://schemas.openxmlformats.org/officeDocument/2006/relationships/hyperlink" Target="https://www.iqwig.de/download/D14-01_Berichtsplan_Biomarker-bei-Mammakarzinom.pdf" TargetMode="External"/><Relationship Id="rId179" Type="http://schemas.openxmlformats.org/officeDocument/2006/relationships/hyperlink" Target="http://eprints.hta.lbg.ac.at/1094/1/DSD_97.pdf" TargetMode="External"/><Relationship Id="rId365" Type="http://schemas.openxmlformats.org/officeDocument/2006/relationships/hyperlink" Target="https://www.iqwig.de/download/A16-04_Ibrutinib_Nutzenbewertung-35a-SGB-V.pdf" TargetMode="External"/><Relationship Id="rId386" Type="http://schemas.openxmlformats.org/officeDocument/2006/relationships/hyperlink" Target="https://www.iqwig.de/download/A16-31_Eribulin_Nutzenbewertung-35a-SGB-V.pdf" TargetMode="External"/><Relationship Id="rId190" Type="http://schemas.openxmlformats.org/officeDocument/2006/relationships/hyperlink" Target="https://www.nice.org.uk/guidance/ipg553/resources/microwave-ablation-for-treating-liver-metastases-1899871985579461" TargetMode="External"/><Relationship Id="rId204" Type="http://schemas.openxmlformats.org/officeDocument/2006/relationships/hyperlink" Target="https://www.nice.org.uk/guidance/ipg544/resources/percutaneous-electrothermal-treatment-of-the-intervertebral-disc-annulus-for-low-back-pain-and-sciatica-1899871926792901" TargetMode="External"/><Relationship Id="rId225" Type="http://schemas.openxmlformats.org/officeDocument/2006/relationships/hyperlink" Target="http://catsalut.gencat.cat/web/.content/minisite/catsalut/proveidors_professionals/medicaments_farmacia/phf_apc/informes/umeclidini_vilanterol/054-123590-BROMUR-VILANTEROL_per-publicar.pdf" TargetMode="External"/><Relationship Id="rId246" Type="http://schemas.openxmlformats.org/officeDocument/2006/relationships/hyperlink" Target="http://www.eunethta.eu/sites/5026.fedimbo.belgium.be/files/New%20Pharmaceuticals%20for%20the%20treatment%20of%20chronic%20Hepatitis%20C_Rapid%20REA_Final_Dec%202015_1.pdf" TargetMode="External"/><Relationship Id="rId267" Type="http://schemas.openxmlformats.org/officeDocument/2006/relationships/hyperlink" Target="http://www.has-sante.fr/portail/upload/docs/application/pdf/2015-06/argumentaire_ffr_vd.pdf" TargetMode="External"/><Relationship Id="rId288" Type="http://schemas.openxmlformats.org/officeDocument/2006/relationships/hyperlink" Target="https://www.health.qld.gov.au/healthpact/docs/briefs/WP209.pdf" TargetMode="External"/><Relationship Id="rId411" Type="http://schemas.openxmlformats.org/officeDocument/2006/relationships/hyperlink" Target="http://avalia-t.sergas.es/DXerais/551/avalia-t201501HeartwareAsistVentricular_DEF.pdf" TargetMode="External"/><Relationship Id="rId432" Type="http://schemas.openxmlformats.org/officeDocument/2006/relationships/hyperlink" Target="http://eprints.hta.lbg.ac.at/1058/1/DSD_82.pdf" TargetMode="External"/><Relationship Id="rId453" Type="http://schemas.openxmlformats.org/officeDocument/2006/relationships/hyperlink" Target="https://www.nhmrc.gov.au/_files_nhmrc/publications/attachments/nhmrc_evaluation_of_evidence_related_to_exposure_to_lead_May_2015_0.pdf" TargetMode="External"/><Relationship Id="rId474" Type="http://schemas.openxmlformats.org/officeDocument/2006/relationships/hyperlink" Target="https://www.nice.org.uk/guidance/ta365" TargetMode="External"/><Relationship Id="rId509" Type="http://schemas.openxmlformats.org/officeDocument/2006/relationships/hyperlink" Target="https://www.nice.org.uk/guidance/dg23/resources/plgfbased-testing-to-help-diagnose-suspected-preeclampsia-triage-plgf-test-elecsys-immunoassay-sflt1plgf-ratio-delfia-xpress-plgf-123-test-and-brahms-sflt1-kryptorbrahms-plgf-plus-kryptor-pe-ratio-1053688576453" TargetMode="External"/><Relationship Id="rId106" Type="http://schemas.openxmlformats.org/officeDocument/2006/relationships/hyperlink" Target="http://www.inesss.qc.ca/fileadmin/doc/INESSS/Rapports/ObstetriqueGynecologie/INESSS_ProcreationAssistee.pdf" TargetMode="External"/><Relationship Id="rId127" Type="http://schemas.openxmlformats.org/officeDocument/2006/relationships/hyperlink" Target="https://www.nice.org.uk/guidance/ipg537/resources/insertion-of-a-subretinal-prosthesis-system-for-retinitis-pigmentosa-1899871871365573" TargetMode="External"/><Relationship Id="rId313" Type="http://schemas.openxmlformats.org/officeDocument/2006/relationships/hyperlink" Target="https://www.iqwig.de/download/A15-09_Apremilast_Nutzenbewertung-35a-SGB-V.pdf" TargetMode="External"/><Relationship Id="rId495" Type="http://schemas.openxmlformats.org/officeDocument/2006/relationships/hyperlink" Target="https://www.nice.org.uk/guidance/ta343" TargetMode="External"/><Relationship Id="rId10" Type="http://schemas.openxmlformats.org/officeDocument/2006/relationships/hyperlink" Target="https://icer-review.org/wp-content/uploads/2016/02/bariatric_final_rpt_040315.pdf" TargetMode="External"/><Relationship Id="rId31" Type="http://schemas.openxmlformats.org/officeDocument/2006/relationships/hyperlink" Target="http://www.hqontario.ca/Portals/0/Documents/evidence/reports/hta-drug-eluting-stent-en-1511.pdf" TargetMode="External"/><Relationship Id="rId52" Type="http://schemas.openxmlformats.org/officeDocument/2006/relationships/hyperlink" Target="http://www.hauptverband.at/cdscontent/load?contentid=10008.617482&amp;version=1427438642" TargetMode="External"/><Relationship Id="rId73" Type="http://schemas.openxmlformats.org/officeDocument/2006/relationships/hyperlink" Target="https://www.iqwig.de/download/S13-04_DWA-Vorbericht_Ultraschall-Screening-auf-Bauchaortenaneurysmen.pdf" TargetMode="External"/><Relationship Id="rId94" Type="http://schemas.openxmlformats.org/officeDocument/2006/relationships/hyperlink" Target="https://www.iqwig.de/download/D13-01_Abschlussbericht_Proteomanalyse-zur-Erkennung-einer-DNP.pdf" TargetMode="External"/><Relationship Id="rId148" Type="http://schemas.openxmlformats.org/officeDocument/2006/relationships/hyperlink" Target="https://www.nice.org.uk/guidance/ipg530/resources/transcranial-direct-current-stimulation-tdcs-for-depression-1899871859608261" TargetMode="External"/><Relationship Id="rId169" Type="http://schemas.openxmlformats.org/officeDocument/2006/relationships/hyperlink" Target="http://www.has-sante.fr/portail/upload/docs/application/pdf/2016-01/argumentaire_herpesviridae_popge.pdf" TargetMode="External"/><Relationship Id="rId334" Type="http://schemas.openxmlformats.org/officeDocument/2006/relationships/hyperlink" Target="https://www.iqwig.de/download/A15-30_Insulin-degludec-Liraglutid-neues-AWG_Nutzenbewertung-35a-SGB-V.pdf" TargetMode="External"/><Relationship Id="rId355" Type="http://schemas.openxmlformats.org/officeDocument/2006/relationships/hyperlink" Target="https://www.iqwig.de/download/A15-48_Fingolimod-neues-Anwendungsgebiet_Nutzenbewertung-35a-SGB-V.pdf" TargetMode="External"/><Relationship Id="rId376" Type="http://schemas.openxmlformats.org/officeDocument/2006/relationships/hyperlink" Target="https://www.iqwig.de/download/A16-14_Osimertinib_Nutzenbewertung-35a-SGB-V.pdf" TargetMode="External"/><Relationship Id="rId397" Type="http://schemas.openxmlformats.org/officeDocument/2006/relationships/hyperlink" Target="http://www.inesss.qc.ca/fileadmin/doc/INESSS/Rapports/Oncologie/INESSS_Chirurgie_mammaire_par_echographie.pdf" TargetMode="External"/><Relationship Id="rId520" Type="http://schemas.openxmlformats.org/officeDocument/2006/relationships/hyperlink" Target="https://www.nice.org.uk/guidance/ta393" TargetMode="External"/><Relationship Id="rId541" Type="http://schemas.openxmlformats.org/officeDocument/2006/relationships/hyperlink" Target="http://avalia-t.sergas.es/DXerais/612/avalia-t201508_PrioridadesSanitarias.pdf" TargetMode="External"/><Relationship Id="rId4" Type="http://schemas.openxmlformats.org/officeDocument/2006/relationships/settings" Target="settings.xml"/><Relationship Id="rId180" Type="http://schemas.openxmlformats.org/officeDocument/2006/relationships/hyperlink" Target="http://eprints.hta.lbg.ac.at/1093/1/DSD_24_Update2016.pdf" TargetMode="External"/><Relationship Id="rId215" Type="http://schemas.openxmlformats.org/officeDocument/2006/relationships/hyperlink" Target="http://catsalut.gencat.cat/web/.content/minisite/catsalut/proveidors_professionals/medicaments_farmacia/phf_apc/informes/albiglutida/Informe_ALBIGLUTIDA_2015.pdf" TargetMode="External"/><Relationship Id="rId236" Type="http://schemas.openxmlformats.org/officeDocument/2006/relationships/hyperlink" Target="http://recherche.aphp.fr/wp-content/blogs.dir/85/files/2016/01/Spirales-endobronchique-avis-du-CEDIT.pdf" TargetMode="External"/><Relationship Id="rId257" Type="http://schemas.openxmlformats.org/officeDocument/2006/relationships/hyperlink" Target="http://www.hauptverband.at/cdscontent/load?contentid=10008.615719&amp;version=1425627108" TargetMode="External"/><Relationship Id="rId278" Type="http://schemas.openxmlformats.org/officeDocument/2006/relationships/hyperlink" Target="https://www.health.qld.gov.au/healthpact/docs/briefs/wp226-mech-thrombectomy.pdf" TargetMode="External"/><Relationship Id="rId401" Type="http://schemas.openxmlformats.org/officeDocument/2006/relationships/hyperlink" Target="https://icer-review.org/wp-content/uploads/2016/07/NECEPAC_OCA_NASH_Evidence_Report_FINAL.pdf" TargetMode="External"/><Relationship Id="rId422" Type="http://schemas.openxmlformats.org/officeDocument/2006/relationships/hyperlink" Target="http://eprints.hta.lbg.ac.at/1060/1/DSD_81.pdf" TargetMode="External"/><Relationship Id="rId443" Type="http://schemas.openxmlformats.org/officeDocument/2006/relationships/hyperlink" Target="http://avalia-t.sergas.es/DXerais/647/avalia-t201505_Cribado%20de%20ca%CC%81ncer%20de%20pulmo%CC%81n.pdf" TargetMode="External"/><Relationship Id="rId464" Type="http://schemas.openxmlformats.org/officeDocument/2006/relationships/hyperlink" Target="https://www.nice.org.uk/guidance/hst2/resources/elosulfase-alfa-for-treating-mucopolysaccharidosis-type-iva-1394897528005" TargetMode="External"/><Relationship Id="rId303" Type="http://schemas.openxmlformats.org/officeDocument/2006/relationships/hyperlink" Target="http://www.healthcareimprovementscotland.org/our_work/technologies_and_medicines/shtg_imto/imto_004-2015.aspx" TargetMode="External"/><Relationship Id="rId485" Type="http://schemas.openxmlformats.org/officeDocument/2006/relationships/hyperlink" Target="https://www.nice.org.uk/guidance/ta345" TargetMode="External"/><Relationship Id="rId42" Type="http://schemas.openxmlformats.org/officeDocument/2006/relationships/hyperlink" Target="http://www.nets.nihr.ac.uk/__data/assets/pdf_file/0008/159983/ERGReport-13-131-01.pdf" TargetMode="External"/><Relationship Id="rId84" Type="http://schemas.openxmlformats.org/officeDocument/2006/relationships/hyperlink" Target="https://www.iqwig.de/download/N14-02_DWA-Berichtsplan_Systemische-Therapie-bei-Erwachsenen.pdf" TargetMode="External"/><Relationship Id="rId138" Type="http://schemas.openxmlformats.org/officeDocument/2006/relationships/hyperlink" Target="https://www.nice.org.uk/guidance/ipg523/resources/ultrasoundenhanced-catheterdirected-thrombolysis-for-deep-vein-thrombosis-1899871804180933" TargetMode="External"/><Relationship Id="rId345" Type="http://schemas.openxmlformats.org/officeDocument/2006/relationships/hyperlink" Target="https://www.iqwig.de/download/G15-02_Ramucirumab_Bewertung-35a-Abs1-Satz10-SGB-V.pdf" TargetMode="External"/><Relationship Id="rId387" Type="http://schemas.openxmlformats.org/officeDocument/2006/relationships/hyperlink" Target="https://www.iqwig.de/download/A16-37_Talimogen-laherparepvec_Nutzenbewertung-35a-SGB-V.pdf" TargetMode="External"/><Relationship Id="rId510" Type="http://schemas.openxmlformats.org/officeDocument/2006/relationships/hyperlink" Target="https://www.nice.org.uk/guidance/dg24/resources/immunocap-isac-112-and-microtest-for-multiplex-allergen-testing-1053690256069" TargetMode="External"/><Relationship Id="rId191" Type="http://schemas.openxmlformats.org/officeDocument/2006/relationships/hyperlink" Target="https://www.nice.org.uk/guidance/ipg554/resources/balloon-pulmonary-angioplasty-for-chronic-thromboembolic-pulmonary-hypertension-1899871987259077" TargetMode="External"/><Relationship Id="rId205" Type="http://schemas.openxmlformats.org/officeDocument/2006/relationships/hyperlink" Target="http://www.goeg.at/cxdata/media/download/ctscreeninglungenkarzinom_kurzrech_2016.pdf" TargetMode="External"/><Relationship Id="rId247" Type="http://schemas.openxmlformats.org/officeDocument/2006/relationships/hyperlink" Target="http://www.eunethta.eu/sites/5026.fedimbo.belgium.be/files/Ramucirumab%20for%20the%20treatment%20of%20gastric%20cancer_Rapid%20REA_Final_Mar2015.pdf" TargetMode="External"/><Relationship Id="rId412" Type="http://schemas.openxmlformats.org/officeDocument/2006/relationships/hyperlink" Target="http://avalia-t.sergas.es/DXerais/72/avalia-t201406_ACP_Balon.pdf" TargetMode="External"/><Relationship Id="rId107" Type="http://schemas.openxmlformats.org/officeDocument/2006/relationships/hyperlink" Target="http://www.ihe.ca/advanced-search/a-systematic-review-of-the-measurement-properties-of-self-report-instruments-that-assess-presenteeism" TargetMode="External"/><Relationship Id="rId289" Type="http://schemas.openxmlformats.org/officeDocument/2006/relationships/hyperlink" Target="https://www.health.qld.gov.au/healthpact/docs/briefs/WP097(update).pdf" TargetMode="External"/><Relationship Id="rId454" Type="http://schemas.openxmlformats.org/officeDocument/2006/relationships/hyperlink" Target="https://www.nice.org.uk/guidance/dg17/resources/diagnosing-prostate-cancer-progensa-pca3-assay-and-prostate-health-index-1053634828741" TargetMode="External"/><Relationship Id="rId496" Type="http://schemas.openxmlformats.org/officeDocument/2006/relationships/hyperlink" Target="https://www.nice.org.uk/guidance/ta344" TargetMode="External"/><Relationship Id="rId11" Type="http://schemas.openxmlformats.org/officeDocument/2006/relationships/hyperlink" Target="http://www.inesss.qc.ca/fileadmin/doc/INESSS/Rapports/PsychiatriePsychologie/INESSS_Psychotherapie_VoletI_cout_psycho_compare_cout_pharmaco.pdf" TargetMode="External"/><Relationship Id="rId53" Type="http://schemas.openxmlformats.org/officeDocument/2006/relationships/hyperlink" Target="http://www.has-sante.fr/portail/upload/docs/application/pdf/2015-12/rapport_evaluation_micro-stents_de_pontage_trabeculaire.pdf" TargetMode="External"/><Relationship Id="rId149" Type="http://schemas.openxmlformats.org/officeDocument/2006/relationships/hyperlink" Target="https://www.nice.org.uk/guidance/ipg533/resources/implanting-a-baroreceptor-stimulation-device-for-resistant-hypertension-1899871864647109" TargetMode="External"/><Relationship Id="rId314" Type="http://schemas.openxmlformats.org/officeDocument/2006/relationships/hyperlink" Target="https://www.iqwig.de/download/A15-10_Insulin-degludec-neues-Anwendungsgebiet_Nutzenbewertung-35a-SGB-V.pdf" TargetMode="External"/><Relationship Id="rId356" Type="http://schemas.openxmlformats.org/officeDocument/2006/relationships/hyperlink" Target="https://www.iqwig.de/download/G15-13_Ivacaftor-neues-Anwendungsgebiet_Bewertung-35a-Abs1-Satz10-SGB-V.pdf" TargetMode="External"/><Relationship Id="rId398" Type="http://schemas.openxmlformats.org/officeDocument/2006/relationships/hyperlink" Target="http://www.inesss.qc.ca/fileadmin/doc/INESSS/Rapports/MaladiesChroniques/INESSS_Avis_remb_bandelettes_290716.pdf" TargetMode="External"/><Relationship Id="rId521" Type="http://schemas.openxmlformats.org/officeDocument/2006/relationships/hyperlink" Target="https://www.nice.org.uk/guidance/ta394" TargetMode="External"/><Relationship Id="rId95" Type="http://schemas.openxmlformats.org/officeDocument/2006/relationships/hyperlink" Target="https://www.iqwig.de/download/S15-01_Vorlaeufiger-Berichtsplan_Neugeborenen-Screening-auf-Tyrosinaemie-Typ-I.pdf" TargetMode="External"/><Relationship Id="rId160" Type="http://schemas.openxmlformats.org/officeDocument/2006/relationships/hyperlink" Target="http://www.ogasun.ejgv.euskadi.eus/r51-catpub/es/k75aWebPublicacionesWar/k75aObtenerPublicacionDigitalServlet?R01HNoPortal=true&amp;N_LIBR=051860&amp;N_EDIC=0001&amp;C_IDIOM=es&amp;FORMATO=.pdf" TargetMode="External"/><Relationship Id="rId216" Type="http://schemas.openxmlformats.org/officeDocument/2006/relationships/hyperlink" Target="http://aquas.gencat.cat/web/.content/minisite/aquas/publicacions/2015/documents/evaluacion_economica_prevencion_fractura_cadera_aquas2015es.pdf" TargetMode="External"/><Relationship Id="rId423" Type="http://schemas.openxmlformats.org/officeDocument/2006/relationships/hyperlink" Target="http://eprints.hta.lbg.ac.at/1059/1/DSD_87.pdf" TargetMode="External"/><Relationship Id="rId258" Type="http://schemas.openxmlformats.org/officeDocument/2006/relationships/hyperlink" Target="http://www.hauptverband.at/cdscontent/load?contentid=10008.631512&amp;version=1466574777" TargetMode="External"/><Relationship Id="rId465" Type="http://schemas.openxmlformats.org/officeDocument/2006/relationships/hyperlink" Target="https://www.nice.org.uk/guidance/hst1/resources/eculizumab-for-treating-atypical-haemolytic-uraemic-syndrome-1394895848389" TargetMode="External"/><Relationship Id="rId22" Type="http://schemas.openxmlformats.org/officeDocument/2006/relationships/hyperlink" Target="https://kce.fgov.be/sites/default/files/page_documents/KCE_244_markers_of_atherosclerosis_Report.pdf" TargetMode="External"/><Relationship Id="rId64" Type="http://schemas.openxmlformats.org/officeDocument/2006/relationships/hyperlink" Target="https://www.iqwig.de/download/N14-02_Vorlaeufiger-Berichtsplan_Systemische-Therapie-bei-Erwachsenen.pdf" TargetMode="External"/><Relationship Id="rId118" Type="http://schemas.openxmlformats.org/officeDocument/2006/relationships/hyperlink" Target="https://www.nhmrc.gov.au/_files_nhmrc/publications/attachments/cam02j_review_literature_public_submissions.pdf" TargetMode="External"/><Relationship Id="rId325" Type="http://schemas.openxmlformats.org/officeDocument/2006/relationships/hyperlink" Target="https://www.iqwig.de/download/A15-17_Afatinib_Nutzenbewertung-35a-SGB-V.pdf" TargetMode="External"/><Relationship Id="rId367" Type="http://schemas.openxmlformats.org/officeDocument/2006/relationships/hyperlink" Target="https://www.iqwig.de/download/A16-09_Vismodegib_Nutzenbewertung-35a-SGB-V.pdf" TargetMode="External"/><Relationship Id="rId532" Type="http://schemas.openxmlformats.org/officeDocument/2006/relationships/hyperlink" Target="https://www.nice.org.uk/guidance/ta384" TargetMode="External"/><Relationship Id="rId171" Type="http://schemas.openxmlformats.org/officeDocument/2006/relationships/hyperlink" Target="https://www.iqwig.de/download/N15-06_DWA-vBP_ESWT-beim-Fersenschmerz.pdf" TargetMode="External"/><Relationship Id="rId227" Type="http://schemas.openxmlformats.org/officeDocument/2006/relationships/hyperlink" Target="http://catsalut.gencat.cat/web/.content/minisite/catsalut/proveidors_professionals/medicaments_farmacia/phf_apc/protocols/Alzheimer/PAUTES-ALZHEIMER.pdf" TargetMode="External"/><Relationship Id="rId269" Type="http://schemas.openxmlformats.org/officeDocument/2006/relationships/hyperlink" Target="https://www.health.qld.gov.au/healthpact/docs/briefs/WP222.pdf" TargetMode="External"/><Relationship Id="rId434" Type="http://schemas.openxmlformats.org/officeDocument/2006/relationships/hyperlink" Target="http://eprints.hta.lbg.ac.at/1098/1/DSD_101.pdf" TargetMode="External"/><Relationship Id="rId476" Type="http://schemas.openxmlformats.org/officeDocument/2006/relationships/hyperlink" Target="https://www.nice.org.uk/guidance/ta367" TargetMode="External"/><Relationship Id="rId33" Type="http://schemas.openxmlformats.org/officeDocument/2006/relationships/hyperlink" Target="http://www.hqontario.ca/Portals/0/Documents/evidence/reports/economic-analysis-colon-capsule-endoscopy-1507-en.pdf" TargetMode="External"/><Relationship Id="rId129" Type="http://schemas.openxmlformats.org/officeDocument/2006/relationships/hyperlink" Target="https://www.nice.org.uk/guidance/ipg534/resources/implantation-of-a-corneal-graftkeratoprosthesis-for-severe-corneal-opacity-in-wet-blinking-eyes-1899871866326725" TargetMode="External"/><Relationship Id="rId280" Type="http://schemas.openxmlformats.org/officeDocument/2006/relationships/hyperlink" Target="https://www.health.qld.gov.au/healthpact/docs/briefs/wp148-aquapheresis.pdf" TargetMode="External"/><Relationship Id="rId336" Type="http://schemas.openxmlformats.org/officeDocument/2006/relationships/hyperlink" Target="https://www.iqwig.de/download/A15-32_Nivolumab-neues-AWG_Nutzenbewertung-35a-SGB-V.pdf" TargetMode="External"/><Relationship Id="rId501" Type="http://schemas.openxmlformats.org/officeDocument/2006/relationships/hyperlink" Target="https://www.nice.org.uk/guidance/ta329" TargetMode="External"/><Relationship Id="rId543" Type="http://schemas.openxmlformats.org/officeDocument/2006/relationships/hyperlink" Target="http://www.sahealth.sa.gov.au/wps/wcm/connect/43ef95804ae1ddb4a6d7fe0b65544981/Palivizumab_RSV_final_web+summary_2015.pdf?MOD=AJPERES&amp;CACHEID=43ef95804ae1ddb4a6d7fe0b65544981&amp;CACHE=NONE" TargetMode="External"/><Relationship Id="rId75" Type="http://schemas.openxmlformats.org/officeDocument/2006/relationships/hyperlink" Target="https://www.iqwig.de/download/D12-01_DWA-VB_Kontinuierliche-Glukosemessung-mit-Real-Time-Messgeraeten.pdf" TargetMode="External"/><Relationship Id="rId140" Type="http://schemas.openxmlformats.org/officeDocument/2006/relationships/hyperlink" Target="https://www.nice.org.uk/guidance/ipg520/resources/radiofrequency-ablation-for-gastric-antral-vascular-ectasia-1899871799142085" TargetMode="External"/><Relationship Id="rId182" Type="http://schemas.openxmlformats.org/officeDocument/2006/relationships/hyperlink" Target="http://eprints.hta.lbg.ac.at/1092/1/DSD_96.pdf" TargetMode="External"/><Relationship Id="rId378" Type="http://schemas.openxmlformats.org/officeDocument/2006/relationships/hyperlink" Target="https://www.iqwig.de/download/A16-21_Ospemifen_Nutzenbewertung-35a-SGB-V.pdf" TargetMode="External"/><Relationship Id="rId403" Type="http://schemas.openxmlformats.org/officeDocument/2006/relationships/hyperlink" Target="https://icer-review.org/wp-content/uploads/2016/06/MWCEPAC_MM_Final_Evidence_Report_061016V3.pdf" TargetMode="External"/><Relationship Id="rId6" Type="http://schemas.openxmlformats.org/officeDocument/2006/relationships/footnotes" Target="footnotes.xml"/><Relationship Id="rId238" Type="http://schemas.openxmlformats.org/officeDocument/2006/relationships/hyperlink" Target="http://www.ogasun.ejgv.euskadi.eus/r51-catpub/es/k75aWebPublicacionesWar/k75aObtenerPublicacionDigitalServlet?R01HNoPortal=true&amp;N_LIBR=051726&amp;N_EDIC=0001&amp;C_IDIOM=es&amp;FORMATO=.pdf" TargetMode="External"/><Relationship Id="rId445" Type="http://schemas.openxmlformats.org/officeDocument/2006/relationships/hyperlink" Target="http://www.msssi.gob.es/profesionales/saludPublica/prevPromocion/Estrategia/docs/Consejo_Integral_EstiloVida_en_AtencionPrimaria.pdf" TargetMode="External"/><Relationship Id="rId487" Type="http://schemas.openxmlformats.org/officeDocument/2006/relationships/hyperlink" Target="https://www.nice.org.uk/guidance/ta347" TargetMode="External"/><Relationship Id="rId291" Type="http://schemas.openxmlformats.org/officeDocument/2006/relationships/hyperlink" Target="https://www.health.qld.gov.au/healthpact/docs/briefs/WP211.pdf" TargetMode="External"/><Relationship Id="rId305" Type="http://schemas.openxmlformats.org/officeDocument/2006/relationships/hyperlink" Target="https://www.iqwig.de/download/A14-42_Lurasidon_Nutzenbewertung-35a-SGB-V.pdf" TargetMode="External"/><Relationship Id="rId347" Type="http://schemas.openxmlformats.org/officeDocument/2006/relationships/hyperlink" Target="https://www.iqwig.de/download/G15-06_Lenvatinib_Bewertung-35a-Abs1-Satz10-SGB-V.pdf" TargetMode="External"/><Relationship Id="rId512" Type="http://schemas.openxmlformats.org/officeDocument/2006/relationships/hyperlink" Target="https://www.nice.org.uk/guidance/ta375/resources/adalimumab-etanercept-infliximab-certolizumab-pegol-golimumab-tocilizumab-and-abatacept-for-rheumatoid-arthritis-not-previously-treated-with-dmards-or-after-conventional-dmards-only-have-failed-82602790920133" TargetMode="External"/><Relationship Id="rId44" Type="http://schemas.openxmlformats.org/officeDocument/2006/relationships/hyperlink" Target="http://www.nets.nihr.ac.uk/__data/assets/pdf_file/0004/159979/ERGReport-13-169-01.pdf" TargetMode="External"/><Relationship Id="rId86" Type="http://schemas.openxmlformats.org/officeDocument/2006/relationships/hyperlink" Target="https://www.iqwig.de/download/N15-01_Vorlaeufiger-Berichtsplan_Systematische-Behandlung-von-Parodontopathien.pdf" TargetMode="External"/><Relationship Id="rId151" Type="http://schemas.openxmlformats.org/officeDocument/2006/relationships/hyperlink" Target="https://www.nice.org.uk/guidance/ipg522/resources/hysteroscopic-morcellation-of-uterine-leiomyomas-fibroids-1899871802501317" TargetMode="External"/><Relationship Id="rId389" Type="http://schemas.openxmlformats.org/officeDocument/2006/relationships/hyperlink" Target="https://www.iqwig.de/download/G15-09_Asfotase-alfa_Bewertung-35a-Absatz-1-Satz-10-SGB-V.pdf" TargetMode="External"/><Relationship Id="rId193" Type="http://schemas.openxmlformats.org/officeDocument/2006/relationships/hyperlink" Target="https://www.nice.org.uk/guidance/ipg547/resources/endovascular-aneurysm-sealing-for-abdominal-aortic-aneurysm-1899871931831749" TargetMode="External"/><Relationship Id="rId207" Type="http://schemas.openxmlformats.org/officeDocument/2006/relationships/hyperlink" Target="http://www.goeg.at/cxdata/media/download/berichte/medikamentseschlaganfallprvention_endbericht_0fehler.pdf" TargetMode="External"/><Relationship Id="rId249" Type="http://schemas.openxmlformats.org/officeDocument/2006/relationships/hyperlink" Target="http://www.eunethta.eu/sites/5026.fedimbo.belgium.be/files/Balloon%20Eustachian%20Tuboplasty%20for%20treatment%20of%20Eustachian%20tube%20dysfunction_Rapid%20REA_Final_Feb%202015.pdf" TargetMode="External"/><Relationship Id="rId414" Type="http://schemas.openxmlformats.org/officeDocument/2006/relationships/hyperlink" Target="http://www.kunnskapssenteret.no/en/publications/Effect+of+HPV-vaccination+of+boys" TargetMode="External"/><Relationship Id="rId456" Type="http://schemas.openxmlformats.org/officeDocument/2006/relationships/hyperlink" Target="https://www.nice.org.uk/guidance/dg19/resources/vivascope-1500-and-3000-imaging-systems-for-detecting-skin-cancer-lesions-1053638187973" TargetMode="External"/><Relationship Id="rId498" Type="http://schemas.openxmlformats.org/officeDocument/2006/relationships/hyperlink" Target="https://www.nice.org.uk/guidance/ta336" TargetMode="External"/><Relationship Id="rId13" Type="http://schemas.openxmlformats.org/officeDocument/2006/relationships/hyperlink" Target="http://www.inesss.qc.ca/fileadmin/doc/INESSS/Rapports/Geriatrie/INESSS-Avis_CentresdeJour_SoinsPalliatifs.pdf" TargetMode="External"/><Relationship Id="rId109" Type="http://schemas.openxmlformats.org/officeDocument/2006/relationships/hyperlink" Target="http://eprints.hta.lbg.ac.at/1054/1/DSD_83.pdf" TargetMode="External"/><Relationship Id="rId260" Type="http://schemas.openxmlformats.org/officeDocument/2006/relationships/hyperlink" Target="http://www.has-sante.fr/portail/upload/docs/application/pdf/2015-04/rapport_devaluation_mitraclip.pdf" TargetMode="External"/><Relationship Id="rId316" Type="http://schemas.openxmlformats.org/officeDocument/2006/relationships/hyperlink" Target="https://www.iqwig.de/download/A15-12_Fingolimod_Nutzenbewertung-35a-SGB-V.pdf" TargetMode="External"/><Relationship Id="rId523" Type="http://schemas.openxmlformats.org/officeDocument/2006/relationships/hyperlink" Target="https://www.nice.org.uk/guidance/ta396" TargetMode="External"/><Relationship Id="rId55" Type="http://schemas.openxmlformats.org/officeDocument/2006/relationships/hyperlink" Target="http://www.has-sante.fr/portail/upload/docs/application/pdf/2015-11/argumentaire_cmv_me_vd.pdf" TargetMode="External"/><Relationship Id="rId97" Type="http://schemas.openxmlformats.org/officeDocument/2006/relationships/hyperlink" Target="https://www.iqwig.de/download/N13-01_Abschlussbericht_Antikoerperbeschichtete-medikamentenfreisetzende%20Stents.pdf" TargetMode="External"/><Relationship Id="rId120" Type="http://schemas.openxmlformats.org/officeDocument/2006/relationships/hyperlink" Target="https://www.nice.org.uk/guidance/ipg526/resources/cyanoacrylate-glue-occlusion-for-varicose-veins-1899871809219781" TargetMode="External"/><Relationship Id="rId358" Type="http://schemas.openxmlformats.org/officeDocument/2006/relationships/hyperlink" Target="https://www.iqwig.de/download/A15-53_Secukinumab-neues-Anwendungsgebiet_Nutzenbewertung-35a-SGB-V.pdf" TargetMode="External"/><Relationship Id="rId162" Type="http://schemas.openxmlformats.org/officeDocument/2006/relationships/hyperlink" Target="http://www.has-sante.fr/portail/upload/docs/application/pdf/2016-05/rapport_hvzv_me_vd.pdf" TargetMode="External"/><Relationship Id="rId218" Type="http://schemas.openxmlformats.org/officeDocument/2006/relationships/hyperlink" Target="http://catsalut.gencat.cat/web/.content/minisite/catsalut/proveidors_professionals/medicaments_farmacia/phf_apc/informes/canagliflozina_metformina/Informe_CANAGLIFLOZINA_METFORMINA_2015.pdf" TargetMode="External"/><Relationship Id="rId425" Type="http://schemas.openxmlformats.org/officeDocument/2006/relationships/hyperlink" Target="http://eprints.hta.lbg.ac.at/1051/1/DSD_HSO_Nr.50.pdf" TargetMode="External"/><Relationship Id="rId467" Type="http://schemas.openxmlformats.org/officeDocument/2006/relationships/hyperlink" Target="https://www.nice.org.uk/guidance/ta370" TargetMode="External"/><Relationship Id="rId271" Type="http://schemas.openxmlformats.org/officeDocument/2006/relationships/hyperlink" Target="https://www.health.qld.gov.au/healthpact/docs/briefs/WP214.pdf" TargetMode="External"/><Relationship Id="rId24" Type="http://schemas.openxmlformats.org/officeDocument/2006/relationships/hyperlink" Target="https://kce.fgov.be/sites/default/files/page_documents/KCE_237_Gene%20expression%20profiling_Report.pdf" TargetMode="External"/><Relationship Id="rId66" Type="http://schemas.openxmlformats.org/officeDocument/2006/relationships/hyperlink" Target="https://www.iqwig.de/download/N14-03_Rapid-Report_Stammzelltransplantation-bei-Multiplem-Myelom-Update....pdf" TargetMode="External"/><Relationship Id="rId131" Type="http://schemas.openxmlformats.org/officeDocument/2006/relationships/hyperlink" Target="https://www.nice.org.uk/guidance/ipg510/resources/hysteroscopic-metroplasty-of-a-uterine-septum-for-recurrent-miscarriage-1899871738675909" TargetMode="External"/><Relationship Id="rId327" Type="http://schemas.openxmlformats.org/officeDocument/2006/relationships/hyperlink" Target="https://www.iqwig.de/download/A15-23_Lomitapid_Nutzenbewertung-35a-SGB-V.pdf" TargetMode="External"/><Relationship Id="rId369" Type="http://schemas.openxmlformats.org/officeDocument/2006/relationships/hyperlink" Target="https://www.iqwig.de/download/A16-11_Ramucirumab_Nutzenbewertung-35a-SGB-V.pdf" TargetMode="External"/><Relationship Id="rId534" Type="http://schemas.openxmlformats.org/officeDocument/2006/relationships/hyperlink" Target="https://www.nice.org.uk/guidance/ta378" TargetMode="External"/><Relationship Id="rId173" Type="http://schemas.openxmlformats.org/officeDocument/2006/relationships/hyperlink" Target="http://www.inesss.qc.ca/fileadmin/doc/INESSS/Rapports/Oncologie/INESSS_centres_satellites_radiotherapie.pdf" TargetMode="External"/><Relationship Id="rId229" Type="http://schemas.openxmlformats.org/officeDocument/2006/relationships/hyperlink" Target="https://kce.fgov.be/sites/default/files/page_documents/KCE__238_HPV_DNA_Testing_Report2_.pdf" TargetMode="External"/><Relationship Id="rId380" Type="http://schemas.openxmlformats.org/officeDocument/2006/relationships/hyperlink" Target="https://www.iqwig.de/download/A16-23_Ramucirumab_Nutzenbewertung-35a-SGB-V.pdf" TargetMode="External"/><Relationship Id="rId436" Type="http://schemas.openxmlformats.org/officeDocument/2006/relationships/hyperlink" Target="http://eprints.hta.lbg.ac.at/1085/1/DSD_HSO_Nr.57.pdf" TargetMode="External"/><Relationship Id="rId240" Type="http://schemas.openxmlformats.org/officeDocument/2006/relationships/hyperlink" Target="http://www.ogasun.ejgv.euskadi.eus/r51-catpub/es/k75aWebPublicacionesWar/k75aObtenerPublicacionDigitalServlet?R01HNoPortal=true&amp;N_LIBR=051878&amp;N_EDIC=0001&amp;C_IDIOM=es&amp;FORMATO=.pdf" TargetMode="External"/><Relationship Id="rId478" Type="http://schemas.openxmlformats.org/officeDocument/2006/relationships/hyperlink" Target="https://www.nice.org.uk/guidance/ta357" TargetMode="External"/><Relationship Id="rId35" Type="http://schemas.openxmlformats.org/officeDocument/2006/relationships/hyperlink" Target="http://www.hqontario.ca/Portals/0/Documents/evidence/reports/hta-fecal-microbiota-therapy-en-1607.pdf" TargetMode="External"/><Relationship Id="rId77" Type="http://schemas.openxmlformats.org/officeDocument/2006/relationships/hyperlink" Target="https://www.iqwig.de/download/S14-01_Rapid-Report_Sehscreening-bei-Kindern_V1.1.pdf" TargetMode="External"/><Relationship Id="rId100" Type="http://schemas.openxmlformats.org/officeDocument/2006/relationships/hyperlink" Target="http://www.inesss.qc.ca/fileadmin/doc/INESSS/Rapports/Geriatrie/INESSS-Rapport_reperage_processus_diagnostic_MA_TNC.pdf" TargetMode="External"/><Relationship Id="rId282" Type="http://schemas.openxmlformats.org/officeDocument/2006/relationships/hyperlink" Target="https://www.health.qld.gov.au/healthpact/docs/nehtr/nehtr-march2015.pdf" TargetMode="External"/><Relationship Id="rId338" Type="http://schemas.openxmlformats.org/officeDocument/2006/relationships/hyperlink" Target="https://www.iqwig.de/download/A15-38_Evolocumab_Nutzenbewertung-35a-SGB-V.pdf" TargetMode="External"/><Relationship Id="rId503" Type="http://schemas.openxmlformats.org/officeDocument/2006/relationships/hyperlink" Target="https://www.nice.org.uk/guidance/ta331" TargetMode="External"/><Relationship Id="rId545" Type="http://schemas.openxmlformats.org/officeDocument/2006/relationships/hyperlink" Target="http://www.tlv.se/Upload/English/Assessment_trombektomi.pdf" TargetMode="External"/><Relationship Id="rId8" Type="http://schemas.openxmlformats.org/officeDocument/2006/relationships/footer" Target="footer1.xml"/><Relationship Id="rId142" Type="http://schemas.openxmlformats.org/officeDocument/2006/relationships/hyperlink" Target="https://www.nice.org.uk/guidance/ipg525/resources/electrotherapy-for-the-treatment-of-haemorrhoids-1899871807540165" TargetMode="External"/><Relationship Id="rId184" Type="http://schemas.openxmlformats.org/officeDocument/2006/relationships/hyperlink" Target="https://www.nice.org.uk/guidance/ipg563/resources/percutaneous-endoscopic-laser-balloon-pulmonary-vein-isolation-for-atrial-fibrillation-1899872046045637" TargetMode="External"/><Relationship Id="rId391" Type="http://schemas.openxmlformats.org/officeDocument/2006/relationships/hyperlink" Target="https://www.iqwig.de/download/G15-11_Idebenon_Dossierbewertung_35a-Absatz-1-Satz-10-SGB-V.pdf" TargetMode="External"/><Relationship Id="rId405" Type="http://schemas.openxmlformats.org/officeDocument/2006/relationships/hyperlink" Target="http://www.ihe.ca/advanced-search/newborn-blood-spot-screening-for-galactosemia-tyrosiemia-type-i-homocystinuria-sickle-cell-anemia-sickle-cell-beta-thalassemia-sickle-cell-hemoglobin-c-disease-and-severe-combined-immunodeficiency" TargetMode="External"/><Relationship Id="rId447" Type="http://schemas.openxmlformats.org/officeDocument/2006/relationships/hyperlink" Target="http://www.ogasun.ejgv.euskadi.eus/r51-catpub/es/k75aWebPublicacionesWar/k75aObtenerPublicacionDigitalServlet?R01HNoPortal=true&amp;N_LIBR=051788&amp;N_EDIC=0001&amp;C_IDIOM=es&amp;FORMATO=.pdf" TargetMode="External"/><Relationship Id="rId251" Type="http://schemas.openxmlformats.org/officeDocument/2006/relationships/hyperlink" Target="http://www.eunethta.eu/sites/5026.fedimbo.belgium.be/files/Transcatheter%20Implantable%20Devices%20for%20mitral%20valve%20repair%20in%20adults%20with%20chronic%20mitral%20valve%20regurgitation_Rapid%20REA_Final_Sep%202015_0.pdf" TargetMode="External"/><Relationship Id="rId489" Type="http://schemas.openxmlformats.org/officeDocument/2006/relationships/hyperlink" Target="https://www.nice.org.uk/guidance/ta349" TargetMode="External"/><Relationship Id="rId46" Type="http://schemas.openxmlformats.org/officeDocument/2006/relationships/hyperlink" Target="http://www.juntadeandalucia.es/salud/servicios/contenidos/nuevaaetsa/up/AETSA_2015_Dilatacion_balon.pdf" TargetMode="External"/><Relationship Id="rId293" Type="http://schemas.openxmlformats.org/officeDocument/2006/relationships/hyperlink" Target="https://www.health.qld.gov.au/healthpact/docs/briefs/WP177-update.pdf" TargetMode="External"/><Relationship Id="rId307" Type="http://schemas.openxmlformats.org/officeDocument/2006/relationships/hyperlink" Target="https://www.iqwig.de/download/A14-44_Ledipasvir-Sofosbuvir_Nutzenbewertung_35a-SGB-V.pdf" TargetMode="External"/><Relationship Id="rId349" Type="http://schemas.openxmlformats.org/officeDocument/2006/relationships/hyperlink" Target="https://www.iqwig.de/download/A15-42_Pomalidomid_Nutzenbewertung-35a-SGB-V.pdf" TargetMode="External"/><Relationship Id="rId514" Type="http://schemas.openxmlformats.org/officeDocument/2006/relationships/hyperlink" Target="https://www.nice.org.uk/guidance/ta383/resources/tnfalpha-inhibitors-for-ankylosing-spondylitis-and-nonradiographic-axial-spondyloarthritis-82602848027077" TargetMode="External"/><Relationship Id="rId88" Type="http://schemas.openxmlformats.org/officeDocument/2006/relationships/hyperlink" Target="https://www.iqwig.de/download/N15-05_Berichtsplan_Hornhautvernetzung-bei-Keratokonus.pdf" TargetMode="External"/><Relationship Id="rId111" Type="http://schemas.openxmlformats.org/officeDocument/2006/relationships/hyperlink" Target="http://eprints.hta.lbg.ac.at/1049/1/DSD_88.pdf" TargetMode="External"/><Relationship Id="rId153" Type="http://schemas.openxmlformats.org/officeDocument/2006/relationships/hyperlink" Target="https://www.nice.org.uk/guidance/ipg532/resources/low-energy-contact-xray-brachytherapy-the-papillon-technique-for-early-stage-rectal-cancer-1899871862967493" TargetMode="External"/><Relationship Id="rId195" Type="http://schemas.openxmlformats.org/officeDocument/2006/relationships/hyperlink" Target="https://www.nice.org.uk/guidance/ipg551/resources/corticosteroideluting-bioabsorbable-stent-or-spacer-insertion-during-endoscopic-sinus-surgery-to-treat-chronic-rhinosinusitis-1899871982220229" TargetMode="External"/><Relationship Id="rId209" Type="http://schemas.openxmlformats.org/officeDocument/2006/relationships/hyperlink" Target="http://www.juntadeandalucia.es/salud/servicios/contenidos/nuevaaetsa/up/2014_8_AETSA_FDG_PET_TC_def.pdf" TargetMode="External"/><Relationship Id="rId360" Type="http://schemas.openxmlformats.org/officeDocument/2006/relationships/hyperlink" Target="https://www.iqwig.de/download/A15-54_Efmoroctocog%20alfa_Nutzenbewertung-35a-SGB-V.pdf" TargetMode="External"/><Relationship Id="rId416" Type="http://schemas.openxmlformats.org/officeDocument/2006/relationships/hyperlink" Target="https://kce.fgov.be/sites/default/files/page_documents/KCE_235_Hadron%20Therapy_Report.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0808-F48B-40FF-A9E2-875754FB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45211</Words>
  <Characters>257703</Characters>
  <Application>Microsoft Office Word</Application>
  <DocSecurity>0</DocSecurity>
  <Lines>2147</Lines>
  <Paragraphs>604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IQWiG</Company>
  <LinksUpToDate>false</LinksUpToDate>
  <CharactersWithSpaces>302310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Luhnen, Miriam</dc:creator>
  <cp:lastModifiedBy>Tracy Candelaria</cp:lastModifiedBy>
  <cp:revision>2</cp:revision>
  <dcterms:created xsi:type="dcterms:W3CDTF">2018-09-17T16:54:00Z</dcterms:created>
  <dcterms:modified xsi:type="dcterms:W3CDTF">2018-09-17T16:54:00Z</dcterms:modified>
</cp:coreProperties>
</file>