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99687" w14:textId="59ED303B" w:rsidR="00EF4F2C" w:rsidRPr="00E75B9C" w:rsidRDefault="00EF4F2C" w:rsidP="00EF4F2C">
      <w:pPr>
        <w:pStyle w:val="MStitle"/>
        <w:rPr>
          <w:lang w:val="en-US"/>
        </w:rPr>
      </w:pPr>
      <w:r w:rsidRPr="00E75B9C">
        <w:rPr>
          <w:lang w:val="en-US"/>
        </w:rPr>
        <w:t xml:space="preserve">Mechanism for the </w:t>
      </w:r>
      <w:r w:rsidR="009A2641">
        <w:rPr>
          <w:lang w:val="en-US"/>
        </w:rPr>
        <w:t>s</w:t>
      </w:r>
      <w:r w:rsidRPr="00E75B9C">
        <w:rPr>
          <w:lang w:val="en-US"/>
        </w:rPr>
        <w:t xml:space="preserve">ubglacial </w:t>
      </w:r>
      <w:r w:rsidR="009A2641">
        <w:rPr>
          <w:lang w:val="en-US"/>
        </w:rPr>
        <w:t>f</w:t>
      </w:r>
      <w:r w:rsidRPr="00E75B9C">
        <w:rPr>
          <w:lang w:val="en-US"/>
        </w:rPr>
        <w:t xml:space="preserve">ormation of </w:t>
      </w:r>
      <w:r w:rsidR="009A2641">
        <w:rPr>
          <w:lang w:val="en-US"/>
        </w:rPr>
        <w:t>c</w:t>
      </w:r>
      <w:r w:rsidRPr="00E75B9C">
        <w:rPr>
          <w:lang w:val="en-US"/>
        </w:rPr>
        <w:t xml:space="preserve">ryogenic </w:t>
      </w:r>
      <w:r w:rsidR="009A2641">
        <w:rPr>
          <w:lang w:val="en-US"/>
        </w:rPr>
        <w:t>b</w:t>
      </w:r>
      <w:r w:rsidRPr="00E75B9C">
        <w:rPr>
          <w:lang w:val="en-US"/>
        </w:rPr>
        <w:t>rines</w:t>
      </w:r>
    </w:p>
    <w:p w14:paraId="5E6809F1" w14:textId="77777777" w:rsidR="00EF4F2C" w:rsidRPr="00C26311" w:rsidRDefault="00EF4F2C" w:rsidP="00EF4F2C">
      <w:pPr>
        <w:pStyle w:val="Authors"/>
      </w:pPr>
      <w:r>
        <w:t>Sarah U. Neuhaus</w:t>
      </w:r>
      <w:r w:rsidRPr="00C26311">
        <w:rPr>
          <w:vertAlign w:val="superscript"/>
        </w:rPr>
        <w:t>1</w:t>
      </w:r>
      <w:r w:rsidRPr="00C26311">
        <w:t xml:space="preserve">, </w:t>
      </w:r>
      <w:proofErr w:type="spellStart"/>
      <w:r>
        <w:t>Slawek</w:t>
      </w:r>
      <w:proofErr w:type="spellEnd"/>
      <w:r>
        <w:t xml:space="preserve"> M. Tulaczyk</w:t>
      </w:r>
      <w:r w:rsidRPr="00C26311">
        <w:rPr>
          <w:vertAlign w:val="superscript"/>
        </w:rPr>
        <w:t>1</w:t>
      </w:r>
    </w:p>
    <w:p w14:paraId="5852563D" w14:textId="77777777" w:rsidR="00EF4F2C" w:rsidRDefault="00EF4F2C" w:rsidP="00EF4F2C">
      <w:pPr>
        <w:pStyle w:val="Affiliation"/>
      </w:pPr>
      <w:r w:rsidRPr="000A1B66">
        <w:rPr>
          <w:vertAlign w:val="superscript"/>
        </w:rPr>
        <w:t>1</w:t>
      </w:r>
      <w:r>
        <w:t>Earth and Planetary Sciences, University of California Santa Cruz, Santa Cruz, CA, 95064, USA</w:t>
      </w:r>
    </w:p>
    <w:p w14:paraId="69C34D61" w14:textId="77777777" w:rsidR="00EF4F2C" w:rsidRDefault="00EF4F2C" w:rsidP="00EF4F2C">
      <w:pPr>
        <w:pStyle w:val="Correspondence"/>
      </w:pPr>
      <w:r w:rsidRPr="000A1B66">
        <w:rPr>
          <w:i/>
        </w:rPr>
        <w:t xml:space="preserve">Correspondence </w:t>
      </w:r>
      <w:proofErr w:type="gramStart"/>
      <w:r w:rsidRPr="000A1B66">
        <w:rPr>
          <w:i/>
        </w:rPr>
        <w:t>to</w:t>
      </w:r>
      <w:r>
        <w:t>:</w:t>
      </w:r>
      <w:proofErr w:type="gramEnd"/>
      <w:r>
        <w:t xml:space="preserve"> Sarah U. Neuhaus (suneuhau@ucsc.edu)</w:t>
      </w:r>
    </w:p>
    <w:p w14:paraId="41868303" w14:textId="2399F85F" w:rsidR="00C82F79" w:rsidRDefault="00C82F79" w:rsidP="00C82F79">
      <w:pPr>
        <w:pStyle w:val="Heading1"/>
      </w:pPr>
      <w:r>
        <w:t xml:space="preserve">1 </w:t>
      </w:r>
      <w:r w:rsidR="0054603D">
        <w:t>Derivation of Model Equation</w:t>
      </w:r>
    </w:p>
    <w:p w14:paraId="5DAFD02B" w14:textId="7F99460F" w:rsidR="00267056" w:rsidRDefault="00267056" w:rsidP="00267056">
      <w:pPr>
        <w:ind w:firstLine="720"/>
        <w:rPr>
          <w:lang w:val="en-US"/>
        </w:rPr>
      </w:pPr>
      <w:r w:rsidRPr="00267056">
        <w:rPr>
          <w:lang w:val="en-US"/>
        </w:rPr>
        <w:t>We modelled the formation and vertical dispersal of cryogenic brines using a one-dimensional finite-difference code solving the vertical advection-diffusion equation of the form:</w:t>
      </w:r>
    </w:p>
    <w:p w14:paraId="36219D9E" w14:textId="77777777" w:rsidR="00220755" w:rsidRDefault="00220755" w:rsidP="00267056">
      <w:pPr>
        <w:ind w:firstLine="720"/>
        <w:rPr>
          <w:lang w:val="en-US"/>
        </w:rPr>
      </w:pPr>
    </w:p>
    <w:p w14:paraId="3CD1F217" w14:textId="03054F69" w:rsidR="00267056" w:rsidRDefault="005922B6" w:rsidP="00267056">
      <w:pPr>
        <w:ind w:firstLine="720"/>
        <w:rPr>
          <w:lang w:val="en-US"/>
        </w:rPr>
      </w:pPr>
      <m:oMath>
        <m:f>
          <m:fPr>
            <m:ctrlPr>
              <w:rPr>
                <w:rFonts w:ascii="Cambria Math" w:hAnsi="Cambria Math"/>
                <w:i/>
                <w:lang w:val="en-US"/>
              </w:rPr>
            </m:ctrlPr>
          </m:fPr>
          <m:num>
            <m:r>
              <w:rPr>
                <w:rFonts w:ascii="Cambria Math" w:hAnsi="Cambria Math"/>
                <w:lang w:val="en-US"/>
              </w:rPr>
              <m:t>∂C</m:t>
            </m:r>
          </m:num>
          <m:den>
            <m:r>
              <w:rPr>
                <w:rFonts w:ascii="Cambria Math" w:hAnsi="Cambria Math"/>
                <w:lang w:val="en-US"/>
              </w:rPr>
              <m:t>∂t</m:t>
            </m:r>
          </m:den>
        </m:f>
        <m:r>
          <w:rPr>
            <w:rFonts w:ascii="Cambria Math" w:hAnsi="Cambria Math"/>
            <w:lang w:val="en-US"/>
          </w:rPr>
          <m:t>=</m:t>
        </m:r>
        <m:r>
          <m:rPr>
            <m:sty m:val="p"/>
          </m:rPr>
          <w:rPr>
            <w:rFonts w:ascii="Cambria Math" w:hAnsi="Cambria Math"/>
            <w:lang w:val="en-US"/>
          </w:rPr>
          <m:t>∇</m:t>
        </m:r>
        <m:r>
          <w:rPr>
            <w:rFonts w:ascii="Cambria Math" w:hAnsi="Cambria Math"/>
            <w:lang w:val="en-US"/>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sed</m:t>
                </m:r>
              </m:sub>
            </m:sSub>
            <m:r>
              <m:rPr>
                <m:sty m:val="p"/>
              </m:rPr>
              <w:rPr>
                <w:rFonts w:ascii="Cambria Math" w:hAnsi="Cambria Math"/>
                <w:lang w:val="en-US"/>
              </w:rPr>
              <m:t>∇</m:t>
            </m:r>
            <m:r>
              <w:rPr>
                <w:rFonts w:ascii="Cambria Math" w:hAnsi="Cambria Math"/>
                <w:lang w:val="en-US"/>
              </w:rPr>
              <m:t>C</m:t>
            </m:r>
          </m:e>
        </m:d>
        <m:r>
          <w:rPr>
            <w:rFonts w:ascii="Cambria Math" w:hAnsi="Cambria Math"/>
            <w:lang w:val="en-US"/>
          </w:rPr>
          <m:t>-</m:t>
        </m:r>
        <m:r>
          <m:rPr>
            <m:sty m:val="p"/>
          </m:rPr>
          <w:rPr>
            <w:rFonts w:ascii="Cambria Math" w:hAnsi="Cambria Math"/>
            <w:lang w:val="en-US"/>
          </w:rPr>
          <m:t>∇</m:t>
        </m:r>
        <m:r>
          <w:rPr>
            <w:rFonts w:ascii="Cambria Math" w:hAnsi="Cambria Math"/>
            <w:lang w:val="en-US"/>
          </w:rPr>
          <m:t>∙</m:t>
        </m:r>
        <m:d>
          <m:dPr>
            <m:ctrlPr>
              <w:rPr>
                <w:rFonts w:ascii="Cambria Math" w:hAnsi="Cambria Math"/>
                <w:i/>
                <w:lang w:val="en-US"/>
              </w:rPr>
            </m:ctrlPr>
          </m:dPr>
          <m:e>
            <m:r>
              <w:rPr>
                <w:rFonts w:ascii="Cambria Math" w:hAnsi="Cambria Math"/>
                <w:lang w:val="en-US"/>
              </w:rPr>
              <m:t>vC</m:t>
            </m:r>
          </m:e>
        </m:d>
      </m:oMath>
      <w:r w:rsidR="00267056">
        <w:rPr>
          <w:lang w:val="en-US"/>
        </w:rPr>
        <w:tab/>
      </w:r>
      <w:r w:rsidR="00267056">
        <w:rPr>
          <w:lang w:val="en-US"/>
        </w:rPr>
        <w:tab/>
      </w:r>
      <w:r w:rsidR="00267056">
        <w:rPr>
          <w:lang w:val="en-US"/>
        </w:rPr>
        <w:tab/>
      </w:r>
      <w:r w:rsidR="00267056">
        <w:rPr>
          <w:lang w:val="en-US"/>
        </w:rPr>
        <w:tab/>
      </w:r>
      <w:r w:rsidR="00267056">
        <w:rPr>
          <w:lang w:val="en-US"/>
        </w:rPr>
        <w:tab/>
      </w:r>
      <w:r w:rsidR="00267056">
        <w:rPr>
          <w:lang w:val="en-US"/>
        </w:rPr>
        <w:tab/>
      </w:r>
      <w:r w:rsidR="00267056">
        <w:rPr>
          <w:lang w:val="en-US"/>
        </w:rPr>
        <w:tab/>
      </w:r>
      <w:r w:rsidR="00267056">
        <w:rPr>
          <w:lang w:val="en-US"/>
        </w:rPr>
        <w:tab/>
        <w:t xml:space="preserve">  </w:t>
      </w:r>
      <w:r w:rsidR="00267056" w:rsidRPr="00267056">
        <w:rPr>
          <w:lang w:val="en-US"/>
        </w:rPr>
        <w:t>(S1)</w:t>
      </w:r>
    </w:p>
    <w:p w14:paraId="7DC427B6" w14:textId="77777777" w:rsidR="00220755" w:rsidRPr="00267056" w:rsidRDefault="00220755" w:rsidP="00267056">
      <w:pPr>
        <w:ind w:firstLine="720"/>
        <w:rPr>
          <w:lang w:val="en-US"/>
        </w:rPr>
      </w:pPr>
    </w:p>
    <w:p w14:paraId="5D41287B" w14:textId="6E433CDC" w:rsidR="00267056" w:rsidRPr="00267056" w:rsidRDefault="00267056" w:rsidP="00267056">
      <w:pPr>
        <w:rPr>
          <w:lang w:val="en-US"/>
        </w:rPr>
      </w:pPr>
      <w:r w:rsidRPr="00267056">
        <w:rPr>
          <w:lang w:val="en-US"/>
        </w:rPr>
        <w:t xml:space="preserve">Where </w:t>
      </w:r>
      <w:r w:rsidRPr="00267056">
        <w:rPr>
          <w:i/>
          <w:iCs/>
          <w:lang w:val="en-US"/>
        </w:rPr>
        <w:t>C</w:t>
      </w:r>
      <w:r w:rsidRPr="00267056">
        <w:rPr>
          <w:lang w:val="en-US"/>
        </w:rPr>
        <w:t xml:space="preserve"> is chemical concentration, </w:t>
      </w:r>
      <w:proofErr w:type="spellStart"/>
      <w:r w:rsidRPr="00267056">
        <w:rPr>
          <w:i/>
          <w:iCs/>
          <w:lang w:val="en-US"/>
        </w:rPr>
        <w:t>t</w:t>
      </w:r>
      <w:proofErr w:type="spellEnd"/>
      <w:r w:rsidRPr="00267056">
        <w:rPr>
          <w:lang w:val="en-US"/>
        </w:rPr>
        <w:t xml:space="preserve"> is time, </w:t>
      </w:r>
      <w:proofErr w:type="spellStart"/>
      <w:r w:rsidRPr="00267056">
        <w:rPr>
          <w:i/>
          <w:iCs/>
          <w:lang w:val="en-US"/>
        </w:rPr>
        <w:t>D</w:t>
      </w:r>
      <w:r w:rsidRPr="00267056">
        <w:rPr>
          <w:i/>
          <w:iCs/>
          <w:vertAlign w:val="subscript"/>
          <w:lang w:val="en-US"/>
        </w:rPr>
        <w:t>sed</w:t>
      </w:r>
      <w:proofErr w:type="spellEnd"/>
      <w:r w:rsidRPr="00267056">
        <w:rPr>
          <w:lang w:val="en-US"/>
        </w:rPr>
        <w:t xml:space="preserve"> is the diffusion coefficient of the chemical parameter through sediments, and </w:t>
      </w:r>
      <w:r w:rsidRPr="00267056">
        <w:rPr>
          <w:i/>
          <w:iCs/>
          <w:lang w:val="en-US"/>
        </w:rPr>
        <w:t>v</w:t>
      </w:r>
      <w:r w:rsidRPr="00267056">
        <w:rPr>
          <w:lang w:val="en-US"/>
        </w:rPr>
        <w:t xml:space="preserve"> is the vertical velocity of the brine. We modelled the concentrations of Cl</w:t>
      </w:r>
      <w:r w:rsidRPr="00267056">
        <w:rPr>
          <w:vertAlign w:val="superscript"/>
          <w:lang w:val="en-US"/>
        </w:rPr>
        <w:t>-</w:t>
      </w:r>
      <w:r w:rsidRPr="00267056">
        <w:rPr>
          <w:lang w:val="en-US"/>
        </w:rPr>
        <w:t xml:space="preserve"> and </w:t>
      </w:r>
      <w:r w:rsidRPr="00267056">
        <w:rPr>
          <w:lang w:val="en-US"/>
        </w:rPr>
        <w:sym w:font="Symbol" w:char="F064"/>
      </w:r>
      <w:r w:rsidRPr="00267056">
        <w:rPr>
          <w:vertAlign w:val="superscript"/>
          <w:lang w:val="en-US"/>
        </w:rPr>
        <w:t>18</w:t>
      </w:r>
      <w:r w:rsidRPr="00267056">
        <w:rPr>
          <w:lang w:val="en-US"/>
        </w:rPr>
        <w:t xml:space="preserve">O because we expect that they did not chemically react with the sediments, and compared the results to the measured porewater concentrations of the AND-1B and AND-2A cores </w:t>
      </w:r>
      <w:r w:rsidRPr="00267056">
        <w:rPr>
          <w:lang w:val="en-US"/>
        </w:rPr>
        <w:fldChar w:fldCharType="begin" w:fldLock="1"/>
      </w:r>
      <w:r w:rsidR="008625D6">
        <w:rPr>
          <w:lang w:val="en-US"/>
        </w:rPr>
        <w:instrText>ADDIN CSL_CITATION {"citationItems":[{"id":"ITEM-1","itemData":{"DOI":"10.1130/G30849.1","ISSN":"00917613","abstract":"Sampling of interstitial fluids during deep coring in southern McMurdo Sound, Antarctica, revealed the presence of seawater-sourced, hypersaline brine at depths &gt;200 m below the sea-floor. Na-Cl-Br and SO4-Cl-Br relationships are consistent with a concentration mechanism that involves the removal of pure H2O as ice and precipitation of mirabilite (Na2SO4·10H2O) during progressive freezing of seawater. The brine is in Neogene subglacial, glacimarine, and marine facies that record advance and retreat of glaciers through the Ross Sea embayment. In this environment, sea ice formation in semi-isolated marine basins that occupied flexural troughs along ice sheet margins produced dense brines that sank and infiltrated the permeable subglacial sediment. Repeated cycles of glacial advance and retreat provided multiple opportunities for batches of seawater to be transformed into brine that now is in the subsurface of southern McMurdo Sound. Results demonstrate the feasibility of brine formation via seawater freezing and attest to the potential of a cryogenic origin for subsurface brines in high-latitude regions of the Northern Hemisphere, as proposed by some workers. © 2010 Geological Society of America.","author":[{"dropping-particle":"","family":"Frank","given":"Tracy D.","non-dropping-particle":"","parse-names":false,"suffix":""},{"dropping-particle":"","family":"Gui","given":"Zi","non-dropping-particle":"","parse-names":false,"suffix":""},{"dropping-particle":"","family":"ANDRILL SMS Science Team","given":"","non-dropping-particle":"","parse-names":false,"suffix":""}],"container-title":"Geology","id":"ITEM-1","issue":"7","issued":{"date-parts":[["2010"]]},"page":"587-590","title":"Cryogenic origin for brine in the subsurface of southern McMurdo Sound, Antarctica","type":"article-journal","volume":"38"},"uris":["http://www.mendeley.com/documents/?uuid=b11c12a3-f081-45d0-8123-68834b5cdac3"]},{"id":"ITEM-2","itemData":{"ISSN":"11228628","abstract":"This section reports preliminary data and results on petrology and geochemistry of AND-1B core.","author":[{"dropping-particle":"","family":"Pompilio","given":"M.","non-dropping-particle":"","parse-names":false,"suffix":""},{"dropping-particle":"","family":"Dunbar","given":"N.","non-dropping-particle":"","parse-names":false,"suffix":""},{"dropping-particle":"","family":"Gebhardt","given":"A. C.","non-dropping-particle":"","parse-names":false,"suffix":""},{"dropping-particle":"","family":"Helling","given":"D.","non-dropping-particle":"","parse-names":false,"suffix":""},{"dropping-particle":"","family":"Kuhn","given":"G.","non-dropping-particle":"","parse-names":false,"suffix":""},{"dropping-particle":"","family":"Kyle","given":"P.","non-dropping-particle":"","parse-names":false,"suffix":""},{"dropping-particle":"","family":"McKay","given":"R.","non-dropping-particle":"","parse-names":false,"suffix":""},{"dropping-particle":"","family":"Talarico","given":"F.","non-dropping-particle":"","parse-names":false,"suffix":""},{"dropping-particle":"","family":"Tulaczyk","given":"S.","non-dropping-particle":"","parse-names":false,"suffix":""},{"dropping-particle":"","family":"Vogel","given":"S.","non-dropping-particle":"","parse-names":false,"suffix":""},{"dropping-particle":"","family":"Wilch","given":"T.","non-dropping-particle":"","parse-names":false,"suffix":""},{"dropping-particle":"","family":"Team","given":"ANDRILL-MIS Science","non-dropping-particle":"","parse-names":false,"suffix":""}],"container-title":"Terra Antartica","id":"ITEM-2","issue":"3","issued":{"date-parts":[["2007"]]},"page":"255-288","title":"Petrology and geochemistry of the AND-1B core, ANDRILL McMurdo Ice Shelf Project, Antartica","type":"article-journal","volume":"14"},"uris":["http://www.mendeley.com/documents/?uuid=0dbba4cb-0a82-4dc2-953c-d69967caeed2"]}],"mendeley":{"formattedCitation":"(Pompilio and others, 2007; Frank and others, 2010)","plainTextFormattedCitation":"(Pompilio and others, 2007; Frank and others, 2010)","previouslyFormattedCitation":"(Frank et al., 2010; Pompilio et al., 2007)"},"properties":{"noteIndex":0},"schema":"https://github.com/citation-style-language/schema/raw/master/csl-citation.json"}</w:instrText>
      </w:r>
      <w:r w:rsidRPr="00267056">
        <w:rPr>
          <w:lang w:val="en-US"/>
        </w:rPr>
        <w:fldChar w:fldCharType="separate"/>
      </w:r>
      <w:r w:rsidR="008625D6" w:rsidRPr="008625D6">
        <w:rPr>
          <w:noProof/>
          <w:lang w:val="en-US"/>
        </w:rPr>
        <w:t>(Pompilio and others, 2007; Frank and others, 2010)</w:t>
      </w:r>
      <w:r w:rsidRPr="00267056">
        <w:fldChar w:fldCharType="end"/>
      </w:r>
      <w:r w:rsidRPr="00267056">
        <w:rPr>
          <w:lang w:val="en-US"/>
        </w:rPr>
        <w:t>.</w:t>
      </w:r>
    </w:p>
    <w:p w14:paraId="27BAE581" w14:textId="56112B53" w:rsidR="00267056" w:rsidRDefault="00267056" w:rsidP="00220755">
      <w:pPr>
        <w:ind w:firstLine="720"/>
        <w:rPr>
          <w:lang w:val="en-US"/>
        </w:rPr>
      </w:pPr>
      <w:r w:rsidRPr="00267056">
        <w:rPr>
          <w:lang w:val="en-US"/>
        </w:rPr>
        <w:t>We calculated the diffusion coefficients for Cl</w:t>
      </w:r>
      <w:r w:rsidRPr="00267056">
        <w:rPr>
          <w:vertAlign w:val="superscript"/>
          <w:lang w:val="en-US"/>
        </w:rPr>
        <w:t>-</w:t>
      </w:r>
      <w:r w:rsidRPr="00267056">
        <w:rPr>
          <w:lang w:val="en-US"/>
        </w:rPr>
        <w:t xml:space="preserve"> and </w:t>
      </w:r>
      <w:r w:rsidRPr="00267056">
        <w:rPr>
          <w:lang w:val="en-US"/>
        </w:rPr>
        <w:sym w:font="Symbol" w:char="F064"/>
      </w:r>
      <w:r w:rsidRPr="00267056">
        <w:rPr>
          <w:vertAlign w:val="superscript"/>
          <w:lang w:val="en-US"/>
        </w:rPr>
        <w:t>18</w:t>
      </w:r>
      <w:r w:rsidRPr="00267056">
        <w:rPr>
          <w:lang w:val="en-US"/>
        </w:rPr>
        <w:t>O in sediments (</w:t>
      </w:r>
      <w:proofErr w:type="spellStart"/>
      <w:r w:rsidRPr="00267056">
        <w:rPr>
          <w:i/>
          <w:iCs/>
          <w:lang w:val="en-US"/>
        </w:rPr>
        <w:t>D</w:t>
      </w:r>
      <w:r w:rsidRPr="00267056">
        <w:rPr>
          <w:i/>
          <w:iCs/>
          <w:vertAlign w:val="subscript"/>
          <w:lang w:val="en-US"/>
        </w:rPr>
        <w:t>sed</w:t>
      </w:r>
      <w:proofErr w:type="spellEnd"/>
      <w:r w:rsidRPr="00267056">
        <w:rPr>
          <w:lang w:val="en-US"/>
        </w:rPr>
        <w:t xml:space="preserve">) from measurements reported in </w:t>
      </w:r>
      <w:r w:rsidRPr="00267056">
        <w:rPr>
          <w:lang w:val="en-US"/>
        </w:rPr>
        <w:fldChar w:fldCharType="begin" w:fldLock="1"/>
      </w:r>
      <w:r w:rsidRPr="00267056">
        <w:rPr>
          <w:lang w:val="en-US"/>
        </w:rPr>
        <w:instrText>ADDIN CSL_CITATION {"citationItems":[{"id":"ITEM-1","itemData":{"DOI":"10.1016/0016-7037(74)90145-8","abstract":"The tracer-diffusion coefficient of ions in water, Djo, and in sea water, D,*, differ by no more than zero to 8 per cent. When sea water diffuses into a dilute solution of water, in order to maintain the electro-neutrality, the average diffusion coefficients of major cations become greater but of major anions smaller than their respective Dj* or Djo values. The tracer diffusion coefficients of ions in deep-sea sediments, Dj,sed., can be related to Dj* by Df.sed. = Dj*. a/P, where 0 is the tortuosity of the bulk sediment and CC a constant close to one.","author":[{"dropping-particle":"","family":"Li","given":"Yuan-Hui","non-dropping-particle":"","parse-names":false,"suffix":""},{"dropping-particle":"","family":"Gregory","given":"Sandra","non-dropping-particle":"","parse-names":false,"suffix":""}],"container-title":"Geochimica et Cosmochimica Acta","id":"ITEM-1","issue":"5","issued":{"date-parts":[["1974"]]},"page":"703-714","title":"Diffusion of ions in sea water and in deep-sea sediments. Geochim. Cosmochim. Acta","type":"article-journal","volume":"38"},"uris":["http://www.mendeley.com/documents/?uuid=f43ddf67-c147-462e-b65c-7f04130ec78d"]}],"mendeley":{"formattedCitation":"(Li and Gregory, 1974)","manualFormatting":"Li and Gregory (1974)","plainTextFormattedCitation":"(Li and Gregory, 1974)","previouslyFormattedCitation":"(Li and Gregory, 1974)"},"properties":{"noteIndex":0},"schema":"https://github.com/citation-style-language/schema/raw/master/csl-citation.json"}</w:instrText>
      </w:r>
      <w:r w:rsidRPr="00267056">
        <w:rPr>
          <w:lang w:val="en-US"/>
        </w:rPr>
        <w:fldChar w:fldCharType="separate"/>
      </w:r>
      <w:r w:rsidRPr="00267056">
        <w:rPr>
          <w:noProof/>
          <w:lang w:val="en-US"/>
        </w:rPr>
        <w:t>Li and Gregory (1974)</w:t>
      </w:r>
      <w:r w:rsidRPr="00267056">
        <w:fldChar w:fldCharType="end"/>
      </w:r>
      <w:r w:rsidRPr="00267056">
        <w:rPr>
          <w:lang w:val="en-US"/>
        </w:rPr>
        <w:t xml:space="preserve"> and </w:t>
      </w:r>
      <w:r w:rsidRPr="00267056">
        <w:rPr>
          <w:lang w:val="en-US"/>
        </w:rPr>
        <w:fldChar w:fldCharType="begin" w:fldLock="1"/>
      </w:r>
      <w:r w:rsidR="003035B8">
        <w:rPr>
          <w:lang w:val="en-US"/>
        </w:rPr>
        <w:instrText>ADDIN CSL_CITATION {"citationItems":[{"id":"ITEM-1","itemData":{"DOI":"10.1021/ja01153a039","author":[{"dropping-particle":"","family":"Wang","given":"Jui Hsin","non-dropping-particle":"","parse-names":false,"suffix":""}],"id":"ITEM-1","issue":"9","issued":{"date-parts":[["1951"]]},"page":"4181-4183","title":"Self-diffusion and Structure of Liquid Water. II. Measurement of Self-diffusion of Liquid Water with O18 as Tracer","type":"article-journal","volume":"73"},"uris":["http://www.mendeley.com/documents/?uuid=b676060b-0bb2-4a5d-945a-65733129e11e"]}],"mendeley":{"formattedCitation":"(Wang, 1951)","manualFormatting":"Wang (1951)","plainTextFormattedCitation":"(Wang, 1951)","previouslyFormattedCitation":"(Wang, 1951)"},"properties":{"noteIndex":0},"schema":"https://github.com/citation-style-language/schema/raw/master/csl-citation.json"}</w:instrText>
      </w:r>
      <w:r w:rsidRPr="00267056">
        <w:rPr>
          <w:lang w:val="en-US"/>
        </w:rPr>
        <w:fldChar w:fldCharType="separate"/>
      </w:r>
      <w:r w:rsidRPr="00267056">
        <w:rPr>
          <w:noProof/>
          <w:lang w:val="en-US"/>
        </w:rPr>
        <w:t>Wang (1951)</w:t>
      </w:r>
      <w:r w:rsidRPr="00267056">
        <w:fldChar w:fldCharType="end"/>
      </w:r>
      <w:r w:rsidRPr="00267056">
        <w:rPr>
          <w:lang w:val="en-US"/>
        </w:rPr>
        <w:t xml:space="preserve"> respectively, using equation 12 from </w:t>
      </w:r>
      <w:r w:rsidRPr="00267056">
        <w:rPr>
          <w:lang w:val="en-US"/>
        </w:rPr>
        <w:fldChar w:fldCharType="begin" w:fldLock="1"/>
      </w:r>
      <w:r w:rsidRPr="00267056">
        <w:rPr>
          <w:lang w:val="en-US"/>
        </w:rPr>
        <w:instrText>ADDIN CSL_CITATION {"citationItems":[{"id":"ITEM-1","itemData":{"DOI":"10.1016/0016-7037(74)90145-8","abstract":"The tracer-diffusion coefficient of ions in water, Djo, and in sea water, D,*, differ by no more than zero to 8 per cent. When sea water diffuses into a dilute solution of water, in order to maintain the electro-neutrality, the average diffusion coefficients of major cations become greater but of major anions smaller than their respective Dj* or Djo values. The tracer diffusion coefficients of ions in deep-sea sediments, Dj,sed., can be related to Dj* by Df.sed. = Dj*. a/P, where 0 is the tortuosity of the bulk sediment and CC a constant close to one.","author":[{"dropping-particle":"","family":"Li","given":"Yuan-Hui","non-dropping-particle":"","parse-names":false,"suffix":""},{"dropping-particle":"","family":"Gregory","given":"Sandra","non-dropping-particle":"","parse-names":false,"suffix":""}],"container-title":"Geochimica et Cosmochimica Acta","id":"ITEM-1","issue":"5","issued":{"date-parts":[["1974"]]},"page":"703-714","title":"Diffusion of ions in sea water and in deep-sea sediments. Geochim. Cosmochim. Acta","type":"article-journal","volume":"38"},"uris":["http://www.mendeley.com/documents/?uuid=f43ddf67-c147-462e-b65c-7f04130ec78d"]}],"mendeley":{"formattedCitation":"(Li and Gregory, 1974)","manualFormatting":"Li and Gregory (1974)","plainTextFormattedCitation":"(Li and Gregory, 1974)","previouslyFormattedCitation":"(Li and Gregory, 1974)"},"properties":{"noteIndex":0},"schema":"https://github.com/citation-style-language/schema/raw/master/csl-citation.json"}</w:instrText>
      </w:r>
      <w:r w:rsidRPr="00267056">
        <w:rPr>
          <w:lang w:val="en-US"/>
        </w:rPr>
        <w:fldChar w:fldCharType="separate"/>
      </w:r>
      <w:r w:rsidRPr="00267056">
        <w:rPr>
          <w:noProof/>
          <w:lang w:val="en-US"/>
        </w:rPr>
        <w:t>Li and Gregory (1974)</w:t>
      </w:r>
      <w:r w:rsidRPr="00267056">
        <w:fldChar w:fldCharType="end"/>
      </w:r>
      <w:r w:rsidRPr="00267056">
        <w:rPr>
          <w:lang w:val="en-US"/>
        </w:rPr>
        <w:t xml:space="preserve">: </w:t>
      </w:r>
    </w:p>
    <w:p w14:paraId="0368837C" w14:textId="77777777" w:rsidR="00220755" w:rsidRDefault="00220755" w:rsidP="00220755">
      <w:pPr>
        <w:ind w:firstLine="720"/>
        <w:rPr>
          <w:lang w:val="en-US"/>
        </w:rPr>
      </w:pPr>
    </w:p>
    <w:p w14:paraId="48035224" w14:textId="7C07D086" w:rsidR="00267056" w:rsidRDefault="005922B6" w:rsidP="00220755">
      <w:pPr>
        <w:ind w:firstLine="720"/>
        <w:rPr>
          <w:lang w:val="en-US"/>
        </w:rPr>
      </w:pPr>
      <m:oMath>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sed</m:t>
            </m:r>
          </m:sub>
        </m:sSub>
        <m:r>
          <w:rPr>
            <w:rFonts w:ascii="Cambria Math" w:hAnsi="Cambria Math"/>
            <w:lang w:val="en-US"/>
          </w:rPr>
          <m:t>=D</m:t>
        </m:r>
        <m:f>
          <m:fPr>
            <m:ctrlPr>
              <w:rPr>
                <w:rFonts w:ascii="Cambria Math" w:hAnsi="Cambria Math"/>
                <w:i/>
                <w:lang w:val="en-US"/>
              </w:rPr>
            </m:ctrlPr>
          </m:fPr>
          <m:num>
            <m:r>
              <w:rPr>
                <w:rFonts w:ascii="Cambria Math" w:hAnsi="Cambria Math"/>
                <w:lang w:val="en-US"/>
              </w:rPr>
              <m:t>α</m:t>
            </m:r>
          </m:num>
          <m:den>
            <m:sSup>
              <m:sSupPr>
                <m:ctrlPr>
                  <w:rPr>
                    <w:rFonts w:ascii="Cambria Math" w:hAnsi="Cambria Math"/>
                    <w:i/>
                    <w:lang w:val="en-US"/>
                  </w:rPr>
                </m:ctrlPr>
              </m:sSupPr>
              <m:e>
                <m:r>
                  <w:rPr>
                    <w:rFonts w:ascii="Cambria Math" w:hAnsi="Cambria Math"/>
                    <w:lang w:val="en-US"/>
                  </w:rPr>
                  <m:t>θ</m:t>
                </m:r>
              </m:e>
              <m:sup>
                <m:r>
                  <w:rPr>
                    <w:rFonts w:ascii="Cambria Math" w:hAnsi="Cambria Math"/>
                    <w:lang w:val="en-US"/>
                  </w:rPr>
                  <m:t>2</m:t>
                </m:r>
              </m:sup>
            </m:sSup>
          </m:den>
        </m:f>
      </m:oMath>
      <w:r w:rsidR="00220755">
        <w:rPr>
          <w:lang w:val="en-US"/>
        </w:rPr>
        <w:tab/>
      </w:r>
      <w:r w:rsidR="00220755">
        <w:rPr>
          <w:lang w:val="en-US"/>
        </w:rPr>
        <w:tab/>
      </w:r>
      <w:r w:rsidR="00220755">
        <w:rPr>
          <w:lang w:val="en-US"/>
        </w:rPr>
        <w:tab/>
      </w:r>
      <w:r w:rsidR="00220755">
        <w:rPr>
          <w:lang w:val="en-US"/>
        </w:rPr>
        <w:tab/>
      </w:r>
      <w:r w:rsidR="00220755">
        <w:rPr>
          <w:lang w:val="en-US"/>
        </w:rPr>
        <w:tab/>
      </w:r>
      <w:r w:rsidR="00220755">
        <w:rPr>
          <w:lang w:val="en-US"/>
        </w:rPr>
        <w:tab/>
      </w:r>
      <w:r w:rsidR="00220755">
        <w:rPr>
          <w:lang w:val="en-US"/>
        </w:rPr>
        <w:tab/>
      </w:r>
      <w:r w:rsidR="00220755">
        <w:rPr>
          <w:lang w:val="en-US"/>
        </w:rPr>
        <w:tab/>
      </w:r>
      <w:r w:rsidR="00220755">
        <w:rPr>
          <w:lang w:val="en-US"/>
        </w:rPr>
        <w:tab/>
      </w:r>
      <w:r w:rsidR="00220755">
        <w:rPr>
          <w:lang w:val="en-US"/>
        </w:rPr>
        <w:tab/>
      </w:r>
      <w:r w:rsidR="00220755" w:rsidRPr="00267056">
        <w:rPr>
          <w:lang w:val="en-US"/>
        </w:rPr>
        <w:t xml:space="preserve"> </w:t>
      </w:r>
      <w:r w:rsidR="00267056" w:rsidRPr="00267056">
        <w:rPr>
          <w:lang w:val="en-US"/>
        </w:rPr>
        <w:t>(S2)</w:t>
      </w:r>
    </w:p>
    <w:p w14:paraId="52D79B4A" w14:textId="77777777" w:rsidR="00220755" w:rsidRPr="00267056" w:rsidRDefault="00220755" w:rsidP="00220755">
      <w:pPr>
        <w:ind w:firstLine="720"/>
        <w:rPr>
          <w:lang w:val="en-US"/>
        </w:rPr>
      </w:pPr>
    </w:p>
    <w:p w14:paraId="42730578" w14:textId="6EA3D4F8" w:rsidR="00267056" w:rsidRDefault="00267056" w:rsidP="00267056">
      <w:pPr>
        <w:rPr>
          <w:lang w:val="en-US"/>
        </w:rPr>
      </w:pPr>
      <w:r w:rsidRPr="00267056">
        <w:rPr>
          <w:lang w:val="en-US"/>
        </w:rPr>
        <w:t xml:space="preserve">Where </w:t>
      </w:r>
      <w:r w:rsidRPr="00267056">
        <w:rPr>
          <w:i/>
          <w:iCs/>
          <w:lang w:val="en-US"/>
        </w:rPr>
        <w:t>D</w:t>
      </w:r>
      <w:r w:rsidRPr="00267056">
        <w:rPr>
          <w:lang w:val="en-US"/>
        </w:rPr>
        <w:t xml:space="preserve"> is the coefficient in free water, </w:t>
      </w:r>
      <w:r w:rsidRPr="00267056">
        <w:rPr>
          <w:i/>
          <w:iCs/>
          <w:lang w:val="en-US"/>
        </w:rPr>
        <w:sym w:font="Symbol" w:char="F061"/>
      </w:r>
      <w:r w:rsidRPr="00267056">
        <w:rPr>
          <w:lang w:val="en-US"/>
        </w:rPr>
        <w:t xml:space="preserve"> is the ratio of viscosity of the bulk solution to the average viscosity of the interstitial solution, and </w:t>
      </w:r>
      <w:r w:rsidRPr="00267056">
        <w:rPr>
          <w:i/>
          <w:iCs/>
          <w:lang w:val="en-US"/>
        </w:rPr>
        <w:sym w:font="Symbol" w:char="F071"/>
      </w:r>
      <w:r w:rsidRPr="00267056">
        <w:rPr>
          <w:lang w:val="en-US"/>
        </w:rPr>
        <w:t xml:space="preserve"> is tortuosity. Because </w:t>
      </w:r>
      <w:r w:rsidRPr="00267056">
        <w:rPr>
          <w:i/>
          <w:iCs/>
          <w:lang w:val="en-US"/>
        </w:rPr>
        <w:sym w:font="Symbol" w:char="F061"/>
      </w:r>
      <w:r w:rsidRPr="00267056">
        <w:rPr>
          <w:i/>
          <w:iCs/>
          <w:lang w:val="en-US"/>
        </w:rPr>
        <w:t xml:space="preserve"> </w:t>
      </w:r>
      <w:r w:rsidRPr="00267056">
        <w:rPr>
          <w:lang w:val="en-US"/>
        </w:rPr>
        <w:t xml:space="preserve">is a constant close to one </w:t>
      </w:r>
      <w:r w:rsidRPr="00267056">
        <w:rPr>
          <w:lang w:val="en-US"/>
        </w:rPr>
        <w:fldChar w:fldCharType="begin" w:fldLock="1"/>
      </w:r>
      <w:r w:rsidRPr="00267056">
        <w:rPr>
          <w:lang w:val="en-US"/>
        </w:rPr>
        <w:instrText>ADDIN CSL_CITATION {"citationItems":[{"id":"ITEM-1","itemData":{"DOI":"10.1016/0016-7037(74)90145-8","abstract":"The tracer-diffusion coefficient of ions in water, Djo, and in sea water, D,*, differ by no more than zero to 8 per cent. When sea water diffuses into a dilute solution of water, in order to maintain the electro-neutrality, the average diffusion coefficients of major cations become greater but of major anions smaller than their respective Dj* or Djo values. The tracer diffusion coefficients of ions in deep-sea sediments, Dj,sed., can be related to Dj* by Df.sed. = Dj*. a/P, where 0 is the tortuosity of the bulk sediment and CC a constant close to one.","author":[{"dropping-particle":"","family":"Li","given":"Yuan-Hui","non-dropping-particle":"","parse-names":false,"suffix":""},{"dropping-particle":"","family":"Gregory","given":"Sandra","non-dropping-particle":"","parse-names":false,"suffix":""}],"container-title":"Geochimica et Cosmochimica Acta","id":"ITEM-1","issue":"5","issued":{"date-parts":[["1974"]]},"page":"703-714","title":"Diffusion of ions in sea water and in deep-sea sediments. Geochim. Cosmochim. Acta","type":"article-journal","volume":"38"},"uris":["http://www.mendeley.com/documents/?uuid=f43ddf67-c147-462e-b65c-7f04130ec78d"]}],"mendeley":{"formattedCitation":"(Li and Gregory, 1974)","plainTextFormattedCitation":"(Li and Gregory, 1974)","previouslyFormattedCitation":"(Li and Gregory, 1974)"},"properties":{"noteIndex":0},"schema":"https://github.com/citation-style-language/schema/raw/master/csl-citation.json"}</w:instrText>
      </w:r>
      <w:r w:rsidRPr="00267056">
        <w:rPr>
          <w:lang w:val="en-US"/>
        </w:rPr>
        <w:fldChar w:fldCharType="separate"/>
      </w:r>
      <w:r w:rsidRPr="00267056">
        <w:rPr>
          <w:noProof/>
          <w:lang w:val="en-US"/>
        </w:rPr>
        <w:t>(Li and Gregory, 1974)</w:t>
      </w:r>
      <w:r w:rsidRPr="00267056">
        <w:fldChar w:fldCharType="end"/>
      </w:r>
      <w:r w:rsidRPr="00267056">
        <w:rPr>
          <w:lang w:val="en-US"/>
        </w:rPr>
        <w:t xml:space="preserve">, we assumed that it was one for simplicity. We calculated </w:t>
      </w:r>
      <w:r w:rsidRPr="00267056">
        <w:rPr>
          <w:i/>
          <w:iCs/>
          <w:lang w:val="en-US"/>
        </w:rPr>
        <w:sym w:font="Symbol" w:char="F071"/>
      </w:r>
      <w:r w:rsidRPr="00267056">
        <w:rPr>
          <w:i/>
          <w:iCs/>
          <w:lang w:val="en-US"/>
        </w:rPr>
        <w:t xml:space="preserve"> </w:t>
      </w:r>
      <w:r w:rsidRPr="00267056">
        <w:rPr>
          <w:lang w:val="en-US"/>
        </w:rPr>
        <w:t xml:space="preserve">using equation 10 from </w:t>
      </w:r>
      <w:r w:rsidRPr="00267056">
        <w:rPr>
          <w:lang w:val="en-US"/>
        </w:rPr>
        <w:fldChar w:fldCharType="begin" w:fldLock="1"/>
      </w:r>
      <w:r w:rsidRPr="00267056">
        <w:rPr>
          <w:lang w:val="en-US"/>
        </w:rPr>
        <w:instrText>ADDIN CSL_CITATION {"citationItems":[{"id":"ITEM-1","itemData":{"DOI":"10.1016/0016-7037(96)00158-5","ISSN":"00167037","abstract":"Use of Fick's First Law to estimate solute fluxes is arguably the most common and important calculation related to the geochemistry and environmental chemistry of fine-grained unlithified sediments. In such porous media, the diffusion coefficient in this law must be reduced by the square of the tortuosity to account for the longer diffusive paths. Experimental methods to estimate tortuosity are specialized or time consuming, and not routinely done. An analysis of available data shows that tortuosity, θ, is accurately correlated to readily measured porosity values, φ, through the simple relation: θ2 = 1 - ln(φ2).","author":[{"dropping-particle":"","family":"Boudreau","given":"Bernard P.","non-dropping-particle":"","parse-names":false,"suffix":""}],"container-title":"Geochimica et Cosmochimica Acta","id":"ITEM-1","issue":"16","issued":{"date-parts":[["1996"]]},"page":"3139-3142","title":"The diffusive tortuosity of fine-grained unlithified sediments","type":"article-journal","volume":"60"},"uris":["http://www.mendeley.com/documents/?uuid=71df53b5-73c5-48cf-866e-9f005ce53836"]}],"mendeley":{"formattedCitation":"(Boudreau, 1996)","manualFormatting":"Boudreau (1996)","plainTextFormattedCitation":"(Boudreau, 1996)","previouslyFormattedCitation":"(Boudreau, 1996)"},"properties":{"noteIndex":0},"schema":"https://github.com/citation-style-language/schema/raw/master/csl-citation.json"}</w:instrText>
      </w:r>
      <w:r w:rsidRPr="00267056">
        <w:rPr>
          <w:lang w:val="en-US"/>
        </w:rPr>
        <w:fldChar w:fldCharType="separate"/>
      </w:r>
      <w:r w:rsidRPr="00267056">
        <w:rPr>
          <w:noProof/>
          <w:lang w:val="en-US"/>
        </w:rPr>
        <w:t>Boudreau (1996)</w:t>
      </w:r>
      <w:r w:rsidRPr="00267056">
        <w:fldChar w:fldCharType="end"/>
      </w:r>
      <w:r w:rsidRPr="00267056">
        <w:rPr>
          <w:lang w:val="en-US"/>
        </w:rPr>
        <w:t xml:space="preserve">: </w:t>
      </w:r>
    </w:p>
    <w:p w14:paraId="1E2E1978" w14:textId="02C0235A" w:rsidR="00E42ED5" w:rsidRDefault="00E42ED5" w:rsidP="00267056">
      <w:pPr>
        <w:rPr>
          <w:lang w:val="en-US"/>
        </w:rPr>
      </w:pPr>
    </w:p>
    <w:p w14:paraId="51A5B6FE" w14:textId="6BAF5B64" w:rsidR="00267056" w:rsidRDefault="005922B6" w:rsidP="00B1134C">
      <w:pPr>
        <w:rPr>
          <w:lang w:val="en-US"/>
        </w:rPr>
      </w:pPr>
      <m:oMath>
        <m:sSup>
          <m:sSupPr>
            <m:ctrlPr>
              <w:rPr>
                <w:rFonts w:ascii="Cambria Math" w:hAnsi="Cambria Math"/>
                <w:i/>
                <w:lang w:val="en-US"/>
              </w:rPr>
            </m:ctrlPr>
          </m:sSupPr>
          <m:e>
            <m:r>
              <w:rPr>
                <w:rFonts w:ascii="Cambria Math" w:hAnsi="Cambria Math"/>
                <w:lang w:val="en-US"/>
              </w:rPr>
              <m:t>θ</m:t>
            </m:r>
          </m:e>
          <m:sup>
            <m:r>
              <w:rPr>
                <w:rFonts w:ascii="Cambria Math" w:hAnsi="Cambria Math"/>
                <w:lang w:val="en-US"/>
              </w:rPr>
              <m:t>2</m:t>
            </m:r>
          </m:sup>
        </m:sSup>
        <m:r>
          <w:rPr>
            <w:rFonts w:ascii="Cambria Math" w:hAnsi="Cambria Math"/>
            <w:lang w:val="en-US"/>
          </w:rPr>
          <m:t>=1-ln</m:t>
        </m:r>
        <m:d>
          <m:dPr>
            <m:ctrlPr>
              <w:rPr>
                <w:rFonts w:ascii="Cambria Math" w:hAnsi="Cambria Math"/>
                <w:i/>
                <w:lang w:val="en-US"/>
              </w:rPr>
            </m:ctrlPr>
          </m:dPr>
          <m:e>
            <m:sSup>
              <m:sSupPr>
                <m:ctrlPr>
                  <w:rPr>
                    <w:rFonts w:ascii="Cambria Math" w:hAnsi="Cambria Math"/>
                    <w:i/>
                    <w:lang w:val="en-US"/>
                  </w:rPr>
                </m:ctrlPr>
              </m:sSupPr>
              <m:e>
                <m:r>
                  <w:rPr>
                    <w:rFonts w:ascii="Cambria Math" w:hAnsi="Cambria Math"/>
                    <w:lang w:val="en-US"/>
                  </w:rPr>
                  <m:t>φ</m:t>
                </m:r>
              </m:e>
              <m:sup>
                <m:r>
                  <w:rPr>
                    <w:rFonts w:ascii="Cambria Math" w:hAnsi="Cambria Math"/>
                    <w:lang w:val="en-US"/>
                  </w:rPr>
                  <m:t>2</m:t>
                </m:r>
              </m:sup>
            </m:sSup>
          </m:e>
        </m:d>
      </m:oMath>
      <w:r w:rsidR="00B1134C">
        <w:rPr>
          <w:lang w:val="en-US"/>
        </w:rPr>
        <w:tab/>
      </w:r>
      <w:r w:rsidR="00B1134C">
        <w:rPr>
          <w:lang w:val="en-US"/>
        </w:rPr>
        <w:tab/>
      </w:r>
      <w:r w:rsidR="00B1134C">
        <w:rPr>
          <w:lang w:val="en-US"/>
        </w:rPr>
        <w:tab/>
      </w:r>
      <w:r w:rsidR="00B1134C">
        <w:rPr>
          <w:lang w:val="en-US"/>
        </w:rPr>
        <w:tab/>
      </w:r>
      <w:r w:rsidR="00B1134C">
        <w:rPr>
          <w:lang w:val="en-US"/>
        </w:rPr>
        <w:tab/>
      </w:r>
      <w:r w:rsidR="00B1134C">
        <w:rPr>
          <w:lang w:val="en-US"/>
        </w:rPr>
        <w:tab/>
      </w:r>
      <w:r w:rsidR="00B1134C">
        <w:rPr>
          <w:lang w:val="en-US"/>
        </w:rPr>
        <w:tab/>
      </w:r>
      <w:r w:rsidR="00B1134C">
        <w:rPr>
          <w:lang w:val="en-US"/>
        </w:rPr>
        <w:tab/>
      </w:r>
      <w:r w:rsidR="00B1134C">
        <w:rPr>
          <w:lang w:val="en-US"/>
        </w:rPr>
        <w:tab/>
      </w:r>
      <w:r w:rsidR="00B1134C">
        <w:rPr>
          <w:lang w:val="en-US"/>
        </w:rPr>
        <w:tab/>
      </w:r>
      <w:r w:rsidR="00B1134C">
        <w:rPr>
          <w:lang w:val="en-US"/>
        </w:rPr>
        <w:tab/>
        <w:t>(</w:t>
      </w:r>
      <w:r w:rsidR="00267056" w:rsidRPr="00267056">
        <w:rPr>
          <w:lang w:val="en-US"/>
        </w:rPr>
        <w:t>S3)</w:t>
      </w:r>
    </w:p>
    <w:p w14:paraId="4151FF2B" w14:textId="77777777" w:rsidR="00B1134C" w:rsidRPr="00267056" w:rsidRDefault="00B1134C" w:rsidP="00B1134C">
      <w:pPr>
        <w:rPr>
          <w:lang w:val="en-US"/>
        </w:rPr>
      </w:pPr>
    </w:p>
    <w:p w14:paraId="5D6A056A" w14:textId="4CE9E7F2" w:rsidR="00267056" w:rsidRPr="00267056" w:rsidRDefault="00267056" w:rsidP="00267056">
      <w:pPr>
        <w:rPr>
          <w:lang w:val="en-US"/>
        </w:rPr>
      </w:pPr>
      <w:r w:rsidRPr="00267056">
        <w:rPr>
          <w:lang w:val="en-US"/>
        </w:rPr>
        <w:t xml:space="preserve">Where </w:t>
      </w:r>
      <w:r w:rsidRPr="00267056">
        <w:rPr>
          <w:i/>
          <w:iCs/>
          <w:lang w:val="en-US"/>
        </w:rPr>
        <w:sym w:font="Symbol" w:char="F06A"/>
      </w:r>
      <w:r w:rsidRPr="00267056">
        <w:rPr>
          <w:lang w:val="en-US"/>
        </w:rPr>
        <w:t xml:space="preserve"> is porosity, taken here to be 0.4 </w:t>
      </w:r>
      <w:r w:rsidRPr="00267056">
        <w:rPr>
          <w:lang w:val="en-US"/>
        </w:rPr>
        <w:fldChar w:fldCharType="begin" w:fldLock="1"/>
      </w:r>
      <w:r w:rsidR="008625D6">
        <w:rPr>
          <w:lang w:val="en-US"/>
        </w:rPr>
        <w:instrText>ADDIN CSL_CITATION {"citationItems":[{"id":"ITEM-1","itemData":{"DOI":"10.1126/science.248.4951.57","ISSN":"00368075","abstract":"Boreholes drilled to the bottom of ice stream B in the West Antarctic Ice Sheet reveal that the base of the ice stream is at the melting point and the basal water pressure is within about 1.6 bars ofthe ice overburden pressure. These conditions allow the rapid ice streaming motion to occur by basal sliding or by shear deformation of unconsolidated sediments that underlie the ice in a layer at least 2 meters thick. The mechanics of ice streaming plays a role in the response of the ice sheet to climatic change.","author":[{"dropping-particle":"","family":"Engelhardt","given":"Hermann","non-dropping-particle":"","parse-names":false,"suffix":""},{"dropping-particle":"","family":"Humphrey","given":"Neil","non-dropping-particle":"","parse-names":false,"suffix":""},{"dropping-particle":"","family":"Kamb","given":"Barclay","non-dropping-particle":"","parse-names":false,"suffix":""},{"dropping-particle":"","family":"Fahnestock","given":"Mark","non-dropping-particle":"","parse-names":false,"suffix":""}],"container-title":"Science","id":"ITEM-1","issue":"4951","issued":{"date-parts":[["1990"]]},"page":"57-59","title":"Physical conditions at the base of a fast moving Antarctic ice stream","type":"article-journal","volume":"248"},"uris":["http://www.mendeley.com/documents/?uuid=048755eb-d31a-4883-a652-846fb8c46a12"]},{"id":"ITEM-2","itemData":{"DOI":"10.1111/j.1502-3885.2001.tb01216.x","ISSN":"1502-3885","abstract":"Preconsolidation stress recorded in subglacial sediments provides\\nimportant information about subglacial effective stresses. It is\\ncommonly used to reconstruct past effective stresses from sediments\\nleft after ice retreat. In this article, we use properties of sub-ice-stream\\ntill samples to estimate effective stresses beneath a modern West\\nAntarctic ice stream. Two previous estimates of sub-ice-stream effective\\nstress were derived for the Upstream B (UpB) area of Ice Stream B\\nfrom sheer wave velocities (50 +/- 40 kPa, Blankenship er al. 1987)\\nand borehole water level measurements (63 +/- 24 kPa, Engelhardt\\nKamb 1997). However, geotechnical tests per formed on samples of\\nthe UpB till have shown that if subjected to effective stress of\\n50-63 kPa this till would have significantly lower porosity (similar\\nto0.32-0.35) and higher strength (similar to 22-28 kPa) than it apparently\\nhas in situ (similar to0.4 and similar to2 kPa). We derive new estimates\\nof sub-ice-stream effective stress using: (1) Casagrande's construction\\napplied to the results of six confined uniaxial tests, and (2) a\\ncombination of void-ratio data for 51 till samples and 3 experimentally\\nconstrained equations describing compressibility of the UpB till\\nunder normal consolidation. overconsolidation and in the critical\\nstate. Casagrande's method yields an upper bound on effective stress\\nof 25 kPa for four till samples and values of 13, and 4.4 kPa for\\ntwo other samples. The void-ratio approach gives 11.7 +/- 2.6 (normal\\nconsolidation), 18.3 +/- 4.4 (overconsolidation) and 2.0 +/- 0.8\\nkPa (critical state). These new, lower estimates of effective stress\\nare consistent with the low till strength that has been independently\\nmeasured and inferred from recent theoretical ice-stream models.\\nOur interpretation of data on till void ratio in terms of sub-ice-stream\\neffective stress means that we can qualitatively evaluate the nature\\nof the vertical distribution of this stress in the UpB till layer.\\nWe infer that in the sampled top 3 m of till the effective-stress\\ndistribution is non-hydrostatic, probably close to lithostatic. The\\nresults may be useful in future modeling of ice-stream behavior and\\nmay aid efforts to delineate paleo-ice streams based on their geologic\\nrecord.","author":[{"dropping-particle":"","family":"Tulaczyk","given":"Slawek","non-dropping-particle":"","parse-names":false,"suffix":""},{"dropping-particle":"","family":"Kamb","given":"Barclay","non-dropping-particle":"","parse-names":false,"suffix":""},{"dropping-particle":"","family":"Engelhardt","given":"Hermann F.","non-dropping-particle":"","parse-names":false,"suffix":""}],"container-title":"Boreas","id":"ITEM-2","issue":"2","issued":{"date-parts":[["2001"]]},"page":"101-114","title":"Estimates of effective stress beneath a modern West Antarctic ice stream from till preconsolidation and void ratio","type":"article-journal","volume":"30"},"uris":["http://www.mendeley.com/documents/?uuid=c06a4454-0e7a-43ad-8eec-68ccfcc3e584"]}],"mendeley":{"formattedCitation":"(Engelhardt and others, 1990; Tulaczyk and others, 2001)","plainTextFormattedCitation":"(Engelhardt and others, 1990; Tulaczyk and others, 2001)","previouslyFormattedCitation":"(Engelhardt et al., 1990; Tulaczyk et al., 2001)"},"properties":{"noteIndex":0},"schema":"https://github.com/citation-style-language/schema/raw/master/csl-citation.json"}</w:instrText>
      </w:r>
      <w:r w:rsidRPr="00267056">
        <w:rPr>
          <w:lang w:val="en-US"/>
        </w:rPr>
        <w:fldChar w:fldCharType="separate"/>
      </w:r>
      <w:r w:rsidR="008625D6" w:rsidRPr="008625D6">
        <w:rPr>
          <w:noProof/>
          <w:lang w:val="en-US"/>
        </w:rPr>
        <w:t>(Engelhardt and others, 1990; Tulaczyk and others, 2001)</w:t>
      </w:r>
      <w:r w:rsidRPr="00267056">
        <w:fldChar w:fldCharType="end"/>
      </w:r>
      <w:r w:rsidRPr="00267056">
        <w:rPr>
          <w:lang w:val="en-US"/>
        </w:rPr>
        <w:t xml:space="preserve">. Because our domain extends from 0 – 2000 </w:t>
      </w:r>
      <w:proofErr w:type="spellStart"/>
      <w:r w:rsidRPr="00267056">
        <w:rPr>
          <w:lang w:val="en-US"/>
        </w:rPr>
        <w:t>mbsf</w:t>
      </w:r>
      <w:proofErr w:type="spellEnd"/>
      <w:r w:rsidRPr="00267056">
        <w:rPr>
          <w:lang w:val="en-US"/>
        </w:rPr>
        <w:t xml:space="preserve">, the temperatures over which we model diffusion vary widely (-2.4 - 150 ºC </w:t>
      </w:r>
      <w:r w:rsidRPr="00267056">
        <w:rPr>
          <w:lang w:val="en-US"/>
        </w:rPr>
        <w:fldChar w:fldCharType="begin" w:fldLock="1"/>
      </w:r>
      <w:r w:rsidR="008625D6">
        <w:rPr>
          <w:lang w:val="en-US"/>
        </w:rPr>
        <w:instrText>ADDIN CSL_CITATION {"citationItems":[{"id":"ITEM-1","itemData":{"DOI":"10.1130/GES00512.1","ISSN":"1553-040","abstract":"The Antarctic Drilling Program (ANDRILL) successfully drilled and cored a borehole, AND-1B, beneath the McMurdo Ice Shelf and into a flexural moat basin that surrounds Ross Island. Total drilling depth reached 1285 m below seafloor (mbsf) with 98 percent core recovery for the detailed study of glacier dynamics. With the goal of obtaining complementary information regarding heat flow and permeability, which is vital to understanding the nature of marine hydrogeologic systems, a succession of three temperature logs was recorded over a fiveday span to monitor the gradual thermal recovery toward equilibrium conditions. These data were extrapolated to true, undisturbed temperatures, and they define a linear geothermal gradient of 76.7 K/km from the seafloor to 647 mbsf. Bulk thermal conductivities of the sedimentary rocks were derived from empirical mixing models and density measurements performed on core, and an average value of 1.5 W/mK ± 10 percent was determined. The corresponding estimate of heat flow at this site is 115 mW/m2. This value is relatively high but is consistent with other elevated heat-flow data associated with the Erebus Volcanic Province. Information regarding the origin and frequency of pathways for subsurface fluid flow is gleaned from drillers' records, complementary geophysical logs, and core descriptions. Only two prominent permeable zones are identified and these correspond to two markedly different features within the rift basin; one is a distinct lithostratigraphic subunit consisting of a thin lava flow and the other is a heavily fractured interval within a single thick subunit. © 2010 Geological Society of America.","author":[{"dropping-particle":"","family":"Morin","given":"Roger H.","non-dropping-particle":"","parse-names":false,"suffix":""},{"dropping-particle":"","family":"Williams","given":"Trevor","non-dropping-particle":"","parse-names":false,"suffix":""},{"dropping-particle":"","family":"Henrys","given":"Stuart A.","non-dropping-particle":"","parse-names":false,"suffix":""},{"dropping-particle":"","family":"Magens","given":"Diana","non-dropping-particle":"","parse-names":false,"suffix":""},{"dropping-particle":"","family":"Niessen","given":"Frank","non-dropping-particle":"","parse-names":false,"suffix":""},{"dropping-particle":"","family":"Hansaraj","given":"Dhiresh","non-dropping-particle":"","parse-names":false,"suffix":""}],"container-title":"Geosphere","id":"ITEM-1","issue":"4","issued":{"date-parts":[["2010"]]},"page":"370-378","title":"Heat flow and hydrologic characteristics at the AND-1B borehole, ANDRILL McMurdo Ice Shelf project, Antarctica","type":"article-journal","volume":"6"},"uris":["http://www.mendeley.com/documents/?uuid=8f022617-9232-459c-b9a1-35a7cb8c0a86"]}],"mendeley":{"formattedCitation":"(Morin and others, 2010)","manualFormatting":"[Morin et al., 2010])","plainTextFormattedCitation":"(Morin and others, 2010)","previouslyFormattedCitation":"(Morin et al., 2010)"},"properties":{"noteIndex":0},"schema":"https://github.com/citation-style-language/schema/raw/master/csl-citation.json"}</w:instrText>
      </w:r>
      <w:r w:rsidRPr="00267056">
        <w:rPr>
          <w:lang w:val="en-US"/>
        </w:rPr>
        <w:fldChar w:fldCharType="separate"/>
      </w:r>
      <w:r w:rsidRPr="00267056">
        <w:rPr>
          <w:noProof/>
          <w:lang w:val="en-US"/>
        </w:rPr>
        <w:t>[Morin et al., 2010])</w:t>
      </w:r>
      <w:r w:rsidRPr="00267056">
        <w:fldChar w:fldCharType="end"/>
      </w:r>
      <w:r w:rsidRPr="00267056">
        <w:rPr>
          <w:lang w:val="en-US"/>
        </w:rPr>
        <w:t>, which, in turn, varies the diffusivities. The coefficients in free water were reported at 0 ºC, 18 ºC, and 25 ºC for Cl</w:t>
      </w:r>
      <w:r w:rsidRPr="00267056">
        <w:rPr>
          <w:vertAlign w:val="superscript"/>
          <w:lang w:val="en-US"/>
        </w:rPr>
        <w:t>-</w:t>
      </w:r>
      <w:r w:rsidRPr="00267056">
        <w:rPr>
          <w:lang w:val="en-US"/>
        </w:rPr>
        <w:t xml:space="preserve"> </w:t>
      </w:r>
      <w:r w:rsidRPr="00267056">
        <w:rPr>
          <w:lang w:val="en-US"/>
        </w:rPr>
        <w:fldChar w:fldCharType="begin" w:fldLock="1"/>
      </w:r>
      <w:r w:rsidRPr="00267056">
        <w:rPr>
          <w:lang w:val="en-US"/>
        </w:rPr>
        <w:instrText>ADDIN CSL_CITATION {"citationItems":[{"id":"ITEM-1","itemData":{"DOI":"10.1016/0016-7037(74)90145-8","abstract":"The tracer-diffusion coefficient of ions in water, Djo, and in sea water, D,*, differ by no more than zero to 8 per cent. When sea water diffuses into a dilute solution of water, in order to maintain the electro-neutrality, the average diffusion coefficients of major cations become greater but of major anions smaller than their respective Dj* or Djo values. The tracer diffusion coefficients of ions in deep-sea sediments, Dj,sed., can be related to Dj* by Df.sed. = Dj*. a/P, where 0 is the tortuosity of the bulk sediment and CC a constant close to one.","author":[{"dropping-particle":"","family":"Li","given":"Yuan-Hui","non-dropping-particle":"","parse-names":false,"suffix":""},{"dropping-particle":"","family":"Gregory","given":"Sandra","non-dropping-particle":"","parse-names":false,"suffix":""}],"container-title":"Geochimica et Cosmochimica Acta","id":"ITEM-1","issue":"5","issued":{"date-parts":[["1974"]]},"page":"703-714","title":"Diffusion of ions in sea water and in deep-sea sediments. Geochim. Cosmochim. Acta","type":"article-journal","volume":"38"},"uris":["http://www.mendeley.com/documents/?uuid=f43ddf67-c147-462e-b65c-7f04130ec78d"]}],"mendeley":{"formattedCitation":"(Li and Gregory, 1974)","plainTextFormattedCitation":"(Li and Gregory, 1974)","previouslyFormattedCitation":"(Li and Gregory, 1974)"},"properties":{"noteIndex":0},"schema":"https://github.com/citation-style-language/schema/raw/master/csl-citation.json"}</w:instrText>
      </w:r>
      <w:r w:rsidRPr="00267056">
        <w:rPr>
          <w:lang w:val="en-US"/>
        </w:rPr>
        <w:fldChar w:fldCharType="separate"/>
      </w:r>
      <w:r w:rsidRPr="00267056">
        <w:rPr>
          <w:noProof/>
          <w:lang w:val="en-US"/>
        </w:rPr>
        <w:t>(Li and Gregory, 1974)</w:t>
      </w:r>
      <w:r w:rsidRPr="00267056">
        <w:fldChar w:fldCharType="end"/>
      </w:r>
      <w:r w:rsidRPr="00267056">
        <w:rPr>
          <w:lang w:val="en-US"/>
        </w:rPr>
        <w:t xml:space="preserve">, and at 0 ºC, 5 ºC, 15 ºC, 25 ºC, 35 ºC, 45 ºC, and 55 ºC for </w:t>
      </w:r>
      <w:r w:rsidRPr="00267056">
        <w:rPr>
          <w:lang w:val="en-US"/>
        </w:rPr>
        <w:sym w:font="Symbol" w:char="F064"/>
      </w:r>
      <w:r w:rsidRPr="00267056">
        <w:rPr>
          <w:vertAlign w:val="superscript"/>
          <w:lang w:val="en-US"/>
        </w:rPr>
        <w:t>18</w:t>
      </w:r>
      <w:r w:rsidRPr="00267056">
        <w:rPr>
          <w:lang w:val="en-US"/>
        </w:rPr>
        <w:t xml:space="preserve">O </w:t>
      </w:r>
      <w:r w:rsidRPr="00267056">
        <w:rPr>
          <w:lang w:val="en-US"/>
        </w:rPr>
        <w:fldChar w:fldCharType="begin" w:fldLock="1"/>
      </w:r>
      <w:r w:rsidR="003035B8">
        <w:rPr>
          <w:lang w:val="en-US"/>
        </w:rPr>
        <w:instrText>ADDIN CSL_CITATION {"citationItems":[{"id":"ITEM-1","itemData":{"DOI":"10.1021/ja01153a039","author":[{"dropping-particle":"","family":"Wang","given":"Jui Hsin","non-dropping-particle":"","parse-names":false,"suffix":""}],"id":"ITEM-1","issue":"9","issued":{"date-parts":[["1951"]]},"page":"4181-4183","title":"Self-diffusion and Structure of Liquid Water. II. Measurement of Self-diffusion of Liquid Water with O18 as Tracer","type":"article-journal","volume":"73"},"uris":["http://www.mendeley.com/documents/?uuid=b676060b-0bb2-4a5d-945a-65733129e11e"]}],"mendeley":{"formattedCitation":"(Wang, 1951)","plainTextFormattedCitation":"(Wang, 1951)","previouslyFormattedCitation":"(Wang, 1951)"},"properties":{"noteIndex":0},"schema":"https://github.com/citation-style-language/schema/raw/master/csl-citation.json"}</w:instrText>
      </w:r>
      <w:r w:rsidRPr="00267056">
        <w:rPr>
          <w:lang w:val="en-US"/>
        </w:rPr>
        <w:fldChar w:fldCharType="separate"/>
      </w:r>
      <w:r w:rsidRPr="00267056">
        <w:rPr>
          <w:noProof/>
          <w:lang w:val="en-US"/>
        </w:rPr>
        <w:t>(Wang, 1951)</w:t>
      </w:r>
      <w:r w:rsidRPr="00267056">
        <w:fldChar w:fldCharType="end"/>
      </w:r>
      <w:r w:rsidRPr="00267056">
        <w:rPr>
          <w:lang w:val="en-US"/>
        </w:rPr>
        <w:t xml:space="preserve">. We converted these </w:t>
      </w:r>
      <w:r w:rsidRPr="00267056">
        <w:rPr>
          <w:lang w:val="en-US"/>
        </w:rPr>
        <w:lastRenderedPageBreak/>
        <w:t xml:space="preserve">measured coefficients to </w:t>
      </w:r>
      <w:proofErr w:type="spellStart"/>
      <w:r w:rsidRPr="00267056">
        <w:rPr>
          <w:i/>
          <w:iCs/>
          <w:lang w:val="en-US"/>
        </w:rPr>
        <w:t>D</w:t>
      </w:r>
      <w:r w:rsidRPr="00267056">
        <w:rPr>
          <w:i/>
          <w:iCs/>
          <w:vertAlign w:val="subscript"/>
          <w:lang w:val="en-US"/>
        </w:rPr>
        <w:t>sed</w:t>
      </w:r>
      <w:proofErr w:type="spellEnd"/>
      <w:r w:rsidRPr="00267056">
        <w:rPr>
          <w:lang w:val="en-US"/>
        </w:rPr>
        <w:t xml:space="preserve"> and then fit an Arrhenius equation to the data to obtain a temperature dependence of </w:t>
      </w:r>
      <w:proofErr w:type="spellStart"/>
      <w:r w:rsidRPr="00267056">
        <w:rPr>
          <w:i/>
          <w:iCs/>
          <w:lang w:val="en-US"/>
        </w:rPr>
        <w:t>D</w:t>
      </w:r>
      <w:r w:rsidRPr="00267056">
        <w:rPr>
          <w:i/>
          <w:iCs/>
          <w:vertAlign w:val="subscript"/>
          <w:lang w:val="en-US"/>
        </w:rPr>
        <w:t>sed</w:t>
      </w:r>
      <w:proofErr w:type="spellEnd"/>
      <w:r w:rsidRPr="00267056">
        <w:rPr>
          <w:lang w:val="en-US"/>
        </w:rPr>
        <w:t xml:space="preserve">. We then converted the calculated temperature dependence of </w:t>
      </w:r>
      <w:proofErr w:type="spellStart"/>
      <w:r w:rsidRPr="00267056">
        <w:rPr>
          <w:i/>
          <w:iCs/>
          <w:lang w:val="en-US"/>
        </w:rPr>
        <w:t>D</w:t>
      </w:r>
      <w:r w:rsidRPr="00267056">
        <w:rPr>
          <w:i/>
          <w:iCs/>
          <w:vertAlign w:val="subscript"/>
          <w:lang w:val="en-US"/>
        </w:rPr>
        <w:t>sed</w:t>
      </w:r>
      <w:proofErr w:type="spellEnd"/>
      <w:r w:rsidRPr="00267056">
        <w:rPr>
          <w:lang w:val="en-US"/>
        </w:rPr>
        <w:t xml:space="preserve"> to depth dependence using the temperature-depth relationship calculated from measurements at the AND-1B borehole </w:t>
      </w:r>
      <w:r w:rsidRPr="00267056">
        <w:rPr>
          <w:lang w:val="en-US"/>
        </w:rPr>
        <w:fldChar w:fldCharType="begin" w:fldLock="1"/>
      </w:r>
      <w:r w:rsidR="008625D6">
        <w:rPr>
          <w:lang w:val="en-US"/>
        </w:rPr>
        <w:instrText>ADDIN CSL_CITATION {"citationItems":[{"id":"ITEM-1","itemData":{"DOI":"10.1130/GES00512.1","ISSN":"1553-040","abstract":"The Antarctic Drilling Program (ANDRILL) successfully drilled and cored a borehole, AND-1B, beneath the McMurdo Ice Shelf and into a flexural moat basin that surrounds Ross Island. Total drilling depth reached 1285 m below seafloor (mbsf) with 98 percent core recovery for the detailed study of glacier dynamics. With the goal of obtaining complementary information regarding heat flow and permeability, which is vital to understanding the nature of marine hydrogeologic systems, a succession of three temperature logs was recorded over a fiveday span to monitor the gradual thermal recovery toward equilibrium conditions. These data were extrapolated to true, undisturbed temperatures, and they define a linear geothermal gradient of 76.7 K/km from the seafloor to 647 mbsf. Bulk thermal conductivities of the sedimentary rocks were derived from empirical mixing models and density measurements performed on core, and an average value of 1.5 W/mK ± 10 percent was determined. The corresponding estimate of heat flow at this site is 115 mW/m2. This value is relatively high but is consistent with other elevated heat-flow data associated with the Erebus Volcanic Province. Information regarding the origin and frequency of pathways for subsurface fluid flow is gleaned from drillers' records, complementary geophysical logs, and core descriptions. Only two prominent permeable zones are identified and these correspond to two markedly different features within the rift basin; one is a distinct lithostratigraphic subunit consisting of a thin lava flow and the other is a heavily fractured interval within a single thick subunit. © 2010 Geological Society of America.","author":[{"dropping-particle":"","family":"Morin","given":"Roger H.","non-dropping-particle":"","parse-names":false,"suffix":""},{"dropping-particle":"","family":"Williams","given":"Trevor","non-dropping-particle":"","parse-names":false,"suffix":""},{"dropping-particle":"","family":"Henrys","given":"Stuart A.","non-dropping-particle":"","parse-names":false,"suffix":""},{"dropping-particle":"","family":"Magens","given":"Diana","non-dropping-particle":"","parse-names":false,"suffix":""},{"dropping-particle":"","family":"Niessen","given":"Frank","non-dropping-particle":"","parse-names":false,"suffix":""},{"dropping-particle":"","family":"Hansaraj","given":"Dhiresh","non-dropping-particle":"","parse-names":false,"suffix":""}],"container-title":"Geosphere","id":"ITEM-1","issue":"4","issued":{"date-parts":[["2010"]]},"page":"370-378","title":"Heat flow and hydrologic characteristics at the AND-1B borehole, ANDRILL McMurdo Ice Shelf project, Antarctica","type":"article-journal","volume":"6"},"uris":["http://www.mendeley.com/documents/?uuid=8f022617-9232-459c-b9a1-35a7cb8c0a86"]}],"mendeley":{"formattedCitation":"(Morin and others, 2010)","plainTextFormattedCitation":"(Morin and others, 2010)","previouslyFormattedCitation":"(Morin et al., 2010)"},"properties":{"noteIndex":0},"schema":"https://github.com/citation-style-language/schema/raw/master/csl-citation.json"}</w:instrText>
      </w:r>
      <w:r w:rsidRPr="00267056">
        <w:rPr>
          <w:lang w:val="en-US"/>
        </w:rPr>
        <w:fldChar w:fldCharType="separate"/>
      </w:r>
      <w:r w:rsidR="008625D6" w:rsidRPr="008625D6">
        <w:rPr>
          <w:noProof/>
          <w:lang w:val="en-US"/>
        </w:rPr>
        <w:t>(Morin and others, 2010)</w:t>
      </w:r>
      <w:r w:rsidRPr="00267056">
        <w:fldChar w:fldCharType="end"/>
      </w:r>
      <w:r w:rsidRPr="00267056">
        <w:rPr>
          <w:lang w:val="en-US"/>
        </w:rPr>
        <w:t xml:space="preserve">. The range in </w:t>
      </w:r>
      <w:proofErr w:type="spellStart"/>
      <w:r w:rsidRPr="00267056">
        <w:rPr>
          <w:i/>
          <w:iCs/>
          <w:lang w:val="en-US"/>
        </w:rPr>
        <w:t>D</w:t>
      </w:r>
      <w:r w:rsidRPr="00267056">
        <w:rPr>
          <w:i/>
          <w:iCs/>
          <w:vertAlign w:val="subscript"/>
          <w:lang w:val="en-US"/>
        </w:rPr>
        <w:t>sed</w:t>
      </w:r>
      <w:proofErr w:type="spellEnd"/>
      <w:r w:rsidRPr="00267056">
        <w:rPr>
          <w:lang w:val="en-US"/>
        </w:rPr>
        <w:t xml:space="preserve"> used in the model was 0.0105-0.2217 m</w:t>
      </w:r>
      <w:r w:rsidRPr="00267056">
        <w:rPr>
          <w:vertAlign w:val="superscript"/>
          <w:lang w:val="en-US"/>
        </w:rPr>
        <w:t>2</w:t>
      </w:r>
      <w:r w:rsidRPr="00267056">
        <w:rPr>
          <w:lang w:val="en-US"/>
        </w:rPr>
        <w:t>/</w:t>
      </w:r>
      <w:proofErr w:type="spellStart"/>
      <w:r w:rsidRPr="00267056">
        <w:rPr>
          <w:lang w:val="en-US"/>
        </w:rPr>
        <w:t>yr</w:t>
      </w:r>
      <w:proofErr w:type="spellEnd"/>
      <w:r w:rsidRPr="00267056">
        <w:rPr>
          <w:lang w:val="en-US"/>
        </w:rPr>
        <w:t xml:space="preserve"> for Cl</w:t>
      </w:r>
      <w:r w:rsidRPr="00267056">
        <w:rPr>
          <w:vertAlign w:val="superscript"/>
          <w:lang w:val="en-US"/>
        </w:rPr>
        <w:t>-</w:t>
      </w:r>
      <w:r w:rsidRPr="00267056">
        <w:rPr>
          <w:lang w:val="en-US"/>
        </w:rPr>
        <w:t xml:space="preserve"> and 0.0153-0.3177 m</w:t>
      </w:r>
      <w:r w:rsidRPr="00267056">
        <w:rPr>
          <w:vertAlign w:val="superscript"/>
          <w:lang w:val="en-US"/>
        </w:rPr>
        <w:t>2</w:t>
      </w:r>
      <w:r w:rsidRPr="00267056">
        <w:rPr>
          <w:lang w:val="en-US"/>
        </w:rPr>
        <w:t>/</w:t>
      </w:r>
      <w:proofErr w:type="spellStart"/>
      <w:r w:rsidRPr="00267056">
        <w:rPr>
          <w:lang w:val="en-US"/>
        </w:rPr>
        <w:t>yr</w:t>
      </w:r>
      <w:proofErr w:type="spellEnd"/>
      <w:r w:rsidRPr="00267056">
        <w:rPr>
          <w:lang w:val="en-US"/>
        </w:rPr>
        <w:t xml:space="preserve"> for </w:t>
      </w:r>
      <w:r w:rsidRPr="00267056">
        <w:rPr>
          <w:lang w:val="en-US"/>
        </w:rPr>
        <w:sym w:font="Symbol" w:char="F064"/>
      </w:r>
      <w:r w:rsidRPr="00267056">
        <w:rPr>
          <w:vertAlign w:val="superscript"/>
          <w:lang w:val="en-US"/>
        </w:rPr>
        <w:t>18</w:t>
      </w:r>
      <w:r w:rsidRPr="00267056">
        <w:rPr>
          <w:lang w:val="en-US"/>
        </w:rPr>
        <w:t>O.</w:t>
      </w:r>
    </w:p>
    <w:p w14:paraId="475E96DD" w14:textId="690C8AB8" w:rsidR="00267056" w:rsidRDefault="00267056" w:rsidP="00267056">
      <w:pPr>
        <w:rPr>
          <w:lang w:val="en-US"/>
        </w:rPr>
      </w:pPr>
      <w:r w:rsidRPr="00267056">
        <w:rPr>
          <w:lang w:val="en-US"/>
        </w:rPr>
        <w:tab/>
        <w:t>In addition to diffusion, we accounted for density-driven vertical flow of the brine in our finite-difference code. We calculated the vertical velocity (</w:t>
      </w:r>
      <w:r w:rsidRPr="00267056">
        <w:rPr>
          <w:i/>
          <w:iCs/>
          <w:lang w:val="en-US"/>
        </w:rPr>
        <w:t>v</w:t>
      </w:r>
      <w:r w:rsidRPr="00267056">
        <w:rPr>
          <w:lang w:val="en-US"/>
        </w:rPr>
        <w:t xml:space="preserve">) using an expression based on Darcy’s Law </w:t>
      </w:r>
      <w:r w:rsidRPr="00267056">
        <w:rPr>
          <w:lang w:val="en-US"/>
        </w:rPr>
        <w:fldChar w:fldCharType="begin" w:fldLock="1"/>
      </w:r>
      <w:r w:rsidRPr="00267056">
        <w:rPr>
          <w:lang w:val="en-US"/>
        </w:rPr>
        <w:instrText>ADDIN CSL_CITATION {"citationItems":[{"id":"ITEM-1","itemData":{"DOI":"10.1029/2005WR004377","ISSN":"00431397","abstract":"For unsteady variable-density seepage flow, alternative solutions are obtained by taking, respectively, the curl and the divergence of a linear form of Darcy's law, and solving each problem directly, using compatible boundary conditions. This gives a vector potential formulation depending upon the horizontal density gradient, and a pressure formulation depending upon the vertical density gradient, resulting in two complementary solutions. Two velocity fields are obtained by taking the curl of the vector potential solution, and by solving Darcy's law using the gradient of the pressure solution, and corresponding vector potentials are obtained, fairly symmetrically, from these velocities. The novelty is that a linear combination of the two solutions can be made by simple addition or subtraction, with independent scalar coefficients, having broader scope than each of the alternative solutions alone. A two-dimensional model, based on convective plumes in a Hele-Shaw experiment with a macroscopic Rayleigh number of 3975, is treated as a benchmark salt lake problem, having a uniform evaporation layer with 1% noise along one-third part of the upper boundary, with appropriate saline recharge. The coefficients are optimized for maximum circulation. This determines the ratio of the pressure-based solution to the vector potential-based solution, modifying the Rayleigh number downward to an effective value of 3455. Numerical streamlines reveal secondary flow typical of Henry circulation, measured by a peak stream function equal to the circulation flux. From finger geometry, there is better agreement between the numerically calculated plumes and the experimental plumes than has been achieved previously. Copyright 2007 by the American Geophysical Union.","author":[{"dropping-particle":"","family":"Wooding","given":"Robin A.","non-dropping-particle":"","parse-names":false,"suffix":""}],"container-title":"Water Resources Research","id":"ITEM-1","issue":"2","issued":{"date-parts":[["2007"]]},"page":"1-10","title":"Variable-density saturated flow with modified Darcy's law: The salt lake problem and circulation","type":"article-journal","volume":"43"},"uris":["http://www.mendeley.com/documents/?uuid=5f6a4549-bd43-4aeb-bdd0-94bd5ff9a9e7"]}],"mendeley":{"formattedCitation":"(Wooding, 2007)","plainTextFormattedCitation":"(Wooding, 2007)","previouslyFormattedCitation":"(Wooding, 2007)"},"properties":{"noteIndex":0},"schema":"https://github.com/citation-style-language/schema/raw/master/csl-citation.json"}</w:instrText>
      </w:r>
      <w:r w:rsidRPr="00267056">
        <w:rPr>
          <w:lang w:val="en-US"/>
        </w:rPr>
        <w:fldChar w:fldCharType="separate"/>
      </w:r>
      <w:r w:rsidRPr="00267056">
        <w:rPr>
          <w:noProof/>
          <w:lang w:val="en-US"/>
        </w:rPr>
        <w:t>(Wooding, 2007)</w:t>
      </w:r>
      <w:r w:rsidRPr="00267056">
        <w:fldChar w:fldCharType="end"/>
      </w:r>
      <w:r w:rsidRPr="00267056">
        <w:rPr>
          <w:lang w:val="en-US"/>
        </w:rPr>
        <w:t>:</w:t>
      </w:r>
    </w:p>
    <w:p w14:paraId="213295CE" w14:textId="4AD26FD6" w:rsidR="00312E4F" w:rsidRDefault="00312E4F" w:rsidP="00267056">
      <w:pPr>
        <w:rPr>
          <w:lang w:val="en-US"/>
        </w:rPr>
      </w:pPr>
    </w:p>
    <w:p w14:paraId="12CE7095" w14:textId="18688F17" w:rsidR="00267056" w:rsidRDefault="00312E4F" w:rsidP="00267056">
      <w:pPr>
        <w:rPr>
          <w:lang w:val="en-US"/>
        </w:rPr>
      </w:pPr>
      <m:oMath>
        <m:r>
          <w:rPr>
            <w:rFonts w:ascii="Cambria Math" w:hAnsi="Cambria Math"/>
            <w:lang w:val="en-US"/>
          </w:rPr>
          <m:t>v=K</m:t>
        </m:r>
        <m:f>
          <m:fPr>
            <m:ctrlPr>
              <w:rPr>
                <w:rFonts w:ascii="Cambria Math" w:hAnsi="Cambria Math"/>
                <w:i/>
                <w:lang w:val="en-US"/>
              </w:rPr>
            </m:ctrlPr>
          </m:fPr>
          <m:num>
            <m:r>
              <w:rPr>
                <w:rFonts w:ascii="Cambria Math" w:hAnsi="Cambria Math"/>
                <w:lang w:val="en-US"/>
              </w:rPr>
              <m:t>∆ρ</m:t>
            </m:r>
          </m:num>
          <m:den>
            <m:r>
              <w:rPr>
                <w:rFonts w:ascii="Cambria Math" w:hAnsi="Cambria Math"/>
                <w:lang w:val="en-US"/>
              </w:rPr>
              <m:t>ρ</m:t>
            </m:r>
          </m:den>
        </m:f>
      </m:oMath>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267056">
        <w:rPr>
          <w:lang w:val="en-US"/>
        </w:rPr>
        <w:t xml:space="preserve"> </w:t>
      </w:r>
      <w:r w:rsidR="00267056" w:rsidRPr="00267056">
        <w:rPr>
          <w:lang w:val="en-US"/>
        </w:rPr>
        <w:t>(S4)</w:t>
      </w:r>
    </w:p>
    <w:p w14:paraId="7E4620D8" w14:textId="77777777" w:rsidR="00312E4F" w:rsidRPr="00267056" w:rsidRDefault="00312E4F" w:rsidP="00267056">
      <w:pPr>
        <w:rPr>
          <w:lang w:val="en-US"/>
        </w:rPr>
      </w:pPr>
    </w:p>
    <w:p w14:paraId="14C1C4DF" w14:textId="77777777" w:rsidR="00267056" w:rsidRPr="00267056" w:rsidRDefault="00267056" w:rsidP="00267056">
      <w:pPr>
        <w:rPr>
          <w:lang w:val="en-US"/>
        </w:rPr>
      </w:pPr>
      <w:r w:rsidRPr="00267056">
        <w:rPr>
          <w:lang w:val="en-US"/>
        </w:rPr>
        <w:t xml:space="preserve">Where </w:t>
      </w:r>
      <w:r w:rsidRPr="00267056">
        <w:rPr>
          <w:i/>
          <w:iCs/>
          <w:lang w:val="en-US"/>
        </w:rPr>
        <w:t>K</w:t>
      </w:r>
      <w:r w:rsidRPr="00267056">
        <w:rPr>
          <w:lang w:val="en-US"/>
        </w:rPr>
        <w:t xml:space="preserve"> is the hydraulic conductivity of the sediments and </w:t>
      </w:r>
      <w:r w:rsidRPr="00267056">
        <w:rPr>
          <w:i/>
          <w:iCs/>
          <w:lang w:val="en-US"/>
        </w:rPr>
        <w:sym w:font="Symbol" w:char="F072"/>
      </w:r>
      <w:r w:rsidRPr="00267056">
        <w:rPr>
          <w:lang w:val="en-US"/>
        </w:rPr>
        <w:t xml:space="preserve"> is the density of the porewater. </w:t>
      </w:r>
      <w:r w:rsidRPr="00267056">
        <w:rPr>
          <w:i/>
          <w:iCs/>
          <w:lang w:val="en-US"/>
        </w:rPr>
        <w:sym w:font="Symbol" w:char="F044"/>
      </w:r>
      <w:r w:rsidRPr="00267056">
        <w:rPr>
          <w:i/>
          <w:iCs/>
          <w:lang w:val="en-US"/>
        </w:rPr>
        <w:sym w:font="Symbol" w:char="F072"/>
      </w:r>
      <w:r w:rsidRPr="00267056">
        <w:rPr>
          <w:lang w:val="en-US"/>
        </w:rPr>
        <w:t xml:space="preserve"> represents the difference in porewater density between one element and the element directly above it. When </w:t>
      </w:r>
      <w:r w:rsidRPr="00267056">
        <w:rPr>
          <w:i/>
          <w:iCs/>
          <w:lang w:val="en-US"/>
        </w:rPr>
        <w:sym w:font="Symbol" w:char="F044"/>
      </w:r>
      <w:r w:rsidRPr="00267056">
        <w:rPr>
          <w:i/>
          <w:iCs/>
          <w:lang w:val="en-US"/>
        </w:rPr>
        <w:sym w:font="Symbol" w:char="F072"/>
      </w:r>
      <w:r w:rsidRPr="00267056">
        <w:rPr>
          <w:lang w:val="en-US"/>
        </w:rPr>
        <w:t xml:space="preserve"> is negative – i.e., the porewater density of the lower element is higher – density stratification is </w:t>
      </w:r>
      <w:proofErr w:type="gramStart"/>
      <w:r w:rsidRPr="00267056">
        <w:rPr>
          <w:lang w:val="en-US"/>
        </w:rPr>
        <w:t>stable</w:t>
      </w:r>
      <w:proofErr w:type="gramEnd"/>
      <w:r w:rsidRPr="00267056">
        <w:rPr>
          <w:lang w:val="en-US"/>
        </w:rPr>
        <w:t xml:space="preserve"> and we set the velocity to zero. When </w:t>
      </w:r>
      <w:r w:rsidRPr="00267056">
        <w:rPr>
          <w:i/>
          <w:iCs/>
          <w:lang w:val="en-US"/>
        </w:rPr>
        <w:sym w:font="Symbol" w:char="F044"/>
      </w:r>
      <w:r w:rsidRPr="00267056">
        <w:rPr>
          <w:i/>
          <w:iCs/>
          <w:lang w:val="en-US"/>
        </w:rPr>
        <w:sym w:font="Symbol" w:char="F072"/>
      </w:r>
      <w:r w:rsidRPr="00267056">
        <w:rPr>
          <w:lang w:val="en-US"/>
        </w:rPr>
        <w:t xml:space="preserve"> is positive, it is divided by the density to calculate the downward hydraulic gradient. In our model runs we examined values of </w:t>
      </w:r>
      <w:r w:rsidRPr="00267056">
        <w:rPr>
          <w:i/>
          <w:iCs/>
          <w:lang w:val="en-US"/>
        </w:rPr>
        <w:t>K</w:t>
      </w:r>
      <w:r w:rsidRPr="00267056">
        <w:rPr>
          <w:lang w:val="en-US"/>
        </w:rPr>
        <w:t xml:space="preserve"> ranging from 0.001 – 0.1 m/</w:t>
      </w:r>
      <w:proofErr w:type="spellStart"/>
      <w:r w:rsidRPr="00267056">
        <w:rPr>
          <w:lang w:val="en-US"/>
        </w:rPr>
        <w:t>yr</w:t>
      </w:r>
      <w:proofErr w:type="spellEnd"/>
      <w:r w:rsidRPr="00267056">
        <w:rPr>
          <w:lang w:val="en-US"/>
        </w:rPr>
        <w:t>, which we keep constant throughout the model domain. We calculated the density of the porewater from the concentration of Cl</w:t>
      </w:r>
      <w:r w:rsidRPr="00267056">
        <w:rPr>
          <w:vertAlign w:val="superscript"/>
          <w:lang w:val="en-US"/>
        </w:rPr>
        <w:t>-</w:t>
      </w:r>
      <w:r w:rsidRPr="00267056">
        <w:rPr>
          <w:lang w:val="en-US"/>
        </w:rPr>
        <w:t xml:space="preserve"> by assuming that our porewater had a ratio of total dissolved solids (TDS) to Cl</w:t>
      </w:r>
      <w:r w:rsidRPr="00267056">
        <w:rPr>
          <w:vertAlign w:val="superscript"/>
          <w:lang w:val="en-US"/>
        </w:rPr>
        <w:t>-</w:t>
      </w:r>
      <w:r w:rsidRPr="00267056">
        <w:rPr>
          <w:lang w:val="en-US"/>
        </w:rPr>
        <w:t xml:space="preserve"> of 1.8 (the ratio of TDS to chlorinity in standard seawater). Because changes in oxygen isotopes do not vary the density of the porewater noticeably, we relied on the concentration of chloride to determine whether density-driven flow occurred. Thus, we ran the model for both chemical parameters in parallel, using the velocities calculated from the Cl</w:t>
      </w:r>
      <w:r w:rsidRPr="00267056">
        <w:rPr>
          <w:vertAlign w:val="superscript"/>
          <w:lang w:val="en-US"/>
        </w:rPr>
        <w:t>-</w:t>
      </w:r>
      <w:r w:rsidRPr="00267056">
        <w:rPr>
          <w:lang w:val="en-US"/>
        </w:rPr>
        <w:t xml:space="preserve"> density gradients to calculate vertical advection of </w:t>
      </w:r>
      <w:r w:rsidRPr="00267056">
        <w:rPr>
          <w:lang w:val="en-US"/>
        </w:rPr>
        <w:sym w:font="Symbol" w:char="F064"/>
      </w:r>
      <w:r w:rsidRPr="00267056">
        <w:rPr>
          <w:vertAlign w:val="superscript"/>
          <w:lang w:val="en-US"/>
        </w:rPr>
        <w:t>18</w:t>
      </w:r>
      <w:r w:rsidRPr="00267056">
        <w:rPr>
          <w:lang w:val="en-US"/>
        </w:rPr>
        <w:t>O.</w:t>
      </w:r>
    </w:p>
    <w:p w14:paraId="68AA5016" w14:textId="609D2D33" w:rsidR="00267056" w:rsidRDefault="00267056" w:rsidP="00E21C4F">
      <w:pPr>
        <w:ind w:firstLine="720"/>
        <w:rPr>
          <w:lang w:val="en-US"/>
        </w:rPr>
      </w:pPr>
      <w:r w:rsidRPr="00267056">
        <w:rPr>
          <w:lang w:val="en-US"/>
        </w:rPr>
        <w:t>In our model, we assume that the differences in concentration of Cl</w:t>
      </w:r>
      <w:r w:rsidRPr="00267056">
        <w:rPr>
          <w:vertAlign w:val="superscript"/>
          <w:lang w:val="en-US"/>
        </w:rPr>
        <w:t>-</w:t>
      </w:r>
      <w:r w:rsidRPr="00267056">
        <w:rPr>
          <w:lang w:val="en-US"/>
        </w:rPr>
        <w:t xml:space="preserve"> and </w:t>
      </w:r>
      <w:r w:rsidRPr="00267056">
        <w:rPr>
          <w:lang w:val="en-US"/>
        </w:rPr>
        <w:sym w:font="Symbol" w:char="F064"/>
      </w:r>
      <w:r w:rsidRPr="00267056">
        <w:rPr>
          <w:vertAlign w:val="superscript"/>
          <w:lang w:val="en-US"/>
        </w:rPr>
        <w:t>18</w:t>
      </w:r>
      <w:r w:rsidRPr="00267056">
        <w:rPr>
          <w:lang w:val="en-US"/>
        </w:rPr>
        <w:t>O are negligible in the horizontal direction. Thus, while we expect that there is a horizontal exchange of Cl</w:t>
      </w:r>
      <w:r w:rsidRPr="00267056">
        <w:rPr>
          <w:vertAlign w:val="superscript"/>
          <w:lang w:val="en-US"/>
        </w:rPr>
        <w:t>-</w:t>
      </w:r>
      <w:r w:rsidRPr="00267056">
        <w:rPr>
          <w:lang w:val="en-US"/>
        </w:rPr>
        <w:t xml:space="preserve"> and </w:t>
      </w:r>
      <w:r w:rsidRPr="00267056">
        <w:rPr>
          <w:lang w:val="en-US"/>
        </w:rPr>
        <w:sym w:font="Symbol" w:char="F064"/>
      </w:r>
      <w:r w:rsidRPr="00267056">
        <w:rPr>
          <w:vertAlign w:val="superscript"/>
          <w:lang w:val="en-US"/>
        </w:rPr>
        <w:t>18</w:t>
      </w:r>
      <w:r w:rsidRPr="00267056">
        <w:rPr>
          <w:lang w:val="en-US"/>
        </w:rPr>
        <w:t xml:space="preserve">O on the microscale (e.g., due to salt fingering under unstable stratification), we assume that the horizontal gradients in chemical concentration and velocity are much smaller than the vertical gradients at the spatial scale of our model resolution (5 meters). This allows us to simplify Equation S1 by ignoring tracer advection and diffusion in the horizontal directions. After making this assumption and differentiating the diffusive term in Equation S1, the equation becomes:  </w:t>
      </w:r>
    </w:p>
    <w:p w14:paraId="08DBE349" w14:textId="77777777" w:rsidR="002912DA" w:rsidRDefault="002912DA" w:rsidP="00E21C4F">
      <w:pPr>
        <w:ind w:firstLine="720"/>
        <w:rPr>
          <w:lang w:val="en-US"/>
        </w:rPr>
      </w:pPr>
    </w:p>
    <w:p w14:paraId="68CF5B38" w14:textId="472B40E4" w:rsidR="00267056" w:rsidRDefault="005922B6" w:rsidP="00BE25BC">
      <w:pPr>
        <w:ind w:firstLine="720"/>
        <w:rPr>
          <w:lang w:val="en-US"/>
        </w:rPr>
      </w:pPr>
      <m:oMath>
        <m:f>
          <m:fPr>
            <m:ctrlPr>
              <w:rPr>
                <w:rFonts w:ascii="Cambria Math" w:hAnsi="Cambria Math"/>
                <w:i/>
                <w:lang w:val="en-US"/>
              </w:rPr>
            </m:ctrlPr>
          </m:fPr>
          <m:num>
            <m:r>
              <w:rPr>
                <w:rFonts w:ascii="Cambria Math" w:hAnsi="Cambria Math"/>
                <w:lang w:val="en-US"/>
              </w:rPr>
              <m:t>∂C</m:t>
            </m:r>
          </m:num>
          <m:den>
            <m:r>
              <w:rPr>
                <w:rFonts w:ascii="Cambria Math" w:hAnsi="Cambria Math"/>
                <w:lang w:val="en-US"/>
              </w:rPr>
              <m:t>∂t</m:t>
            </m:r>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sed</m:t>
            </m:r>
          </m:sub>
        </m:sSub>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m:t>
                </m:r>
              </m:e>
              <m:sup>
                <m:r>
                  <w:rPr>
                    <w:rFonts w:ascii="Cambria Math" w:hAnsi="Cambria Math"/>
                    <w:lang w:val="en-US"/>
                  </w:rPr>
                  <m:t>2</m:t>
                </m:r>
              </m:sup>
            </m:sSup>
            <m:r>
              <w:rPr>
                <w:rFonts w:ascii="Cambria Math" w:hAnsi="Cambria Math"/>
                <w:lang w:val="en-US"/>
              </w:rPr>
              <m:t>C</m:t>
            </m:r>
          </m:num>
          <m:den>
            <m:r>
              <w:rPr>
                <w:rFonts w:ascii="Cambria Math" w:hAnsi="Cambria Math"/>
                <w:lang w:val="en-US"/>
              </w:rPr>
              <m:t>∂</m:t>
            </m:r>
            <m:sSup>
              <m:sSupPr>
                <m:ctrlPr>
                  <w:rPr>
                    <w:rFonts w:ascii="Cambria Math" w:hAnsi="Cambria Math"/>
                    <w:i/>
                    <w:lang w:val="en-US"/>
                  </w:rPr>
                </m:ctrlPr>
              </m:sSupPr>
              <m:e>
                <m:r>
                  <w:rPr>
                    <w:rFonts w:ascii="Cambria Math" w:hAnsi="Cambria Math"/>
                    <w:lang w:val="en-US"/>
                  </w:rPr>
                  <m:t>z</m:t>
                </m:r>
              </m:e>
              <m:sup>
                <m:r>
                  <w:rPr>
                    <w:rFonts w:ascii="Cambria Math" w:hAnsi="Cambria Math"/>
                    <w:lang w:val="en-US"/>
                  </w:rPr>
                  <m:t>2</m:t>
                </m:r>
              </m:sup>
            </m:sSup>
          </m:den>
        </m:f>
        <m:r>
          <w:rPr>
            <w:rFonts w:ascii="Cambria Math" w:hAnsi="Cambria Math"/>
            <w:lang w:val="en-US"/>
          </w:rPr>
          <m:t>+</m:t>
        </m:r>
        <m:f>
          <m:fPr>
            <m:ctrlPr>
              <w:rPr>
                <w:rFonts w:ascii="Cambria Math" w:hAnsi="Cambria Math"/>
                <w:i/>
                <w:lang w:val="en-US"/>
              </w:rPr>
            </m:ctrlPr>
          </m:fPr>
          <m:num>
            <m:r>
              <w:rPr>
                <w:rFonts w:ascii="Cambria Math" w:hAnsi="Cambria Math"/>
                <w:lang w:val="en-US"/>
              </w:rPr>
              <m:t>∂</m:t>
            </m:r>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sed</m:t>
                </m:r>
              </m:sub>
            </m:sSub>
          </m:num>
          <m:den>
            <m:r>
              <w:rPr>
                <w:rFonts w:ascii="Cambria Math" w:hAnsi="Cambria Math"/>
                <w:lang w:val="en-US"/>
              </w:rPr>
              <m:t>∂z</m:t>
            </m:r>
          </m:den>
        </m:f>
        <m:f>
          <m:fPr>
            <m:ctrlPr>
              <w:rPr>
                <w:rFonts w:ascii="Cambria Math" w:hAnsi="Cambria Math"/>
                <w:i/>
                <w:lang w:val="en-US"/>
              </w:rPr>
            </m:ctrlPr>
          </m:fPr>
          <m:num>
            <m:r>
              <w:rPr>
                <w:rFonts w:ascii="Cambria Math" w:hAnsi="Cambria Math"/>
                <w:lang w:val="en-US"/>
              </w:rPr>
              <m:t>∂C</m:t>
            </m:r>
          </m:num>
          <m:den>
            <m:r>
              <w:rPr>
                <w:rFonts w:ascii="Cambria Math" w:hAnsi="Cambria Math"/>
                <w:lang w:val="en-US"/>
              </w:rPr>
              <m:t>∂z</m:t>
            </m:r>
          </m:den>
        </m:f>
        <m:r>
          <w:rPr>
            <w:rFonts w:ascii="Cambria Math" w:hAnsi="Cambria Math"/>
            <w:lang w:val="en-US"/>
          </w:rPr>
          <m:t>+K</m:t>
        </m:r>
        <m:f>
          <m:fPr>
            <m:ctrlPr>
              <w:rPr>
                <w:rFonts w:ascii="Cambria Math" w:hAnsi="Cambria Math"/>
                <w:i/>
                <w:lang w:val="en-US"/>
              </w:rPr>
            </m:ctrlPr>
          </m:fPr>
          <m:num>
            <m:r>
              <w:rPr>
                <w:rFonts w:ascii="Cambria Math" w:hAnsi="Cambria Math"/>
                <w:lang w:val="en-US"/>
              </w:rPr>
              <m:t>∆ρ</m:t>
            </m:r>
          </m:num>
          <m:den>
            <m:r>
              <w:rPr>
                <w:rFonts w:ascii="Cambria Math" w:hAnsi="Cambria Math"/>
                <w:lang w:val="en-US"/>
              </w:rPr>
              <m:t>ρ</m:t>
            </m:r>
          </m:den>
        </m:f>
        <m:f>
          <m:fPr>
            <m:ctrlPr>
              <w:rPr>
                <w:rFonts w:ascii="Cambria Math" w:hAnsi="Cambria Math"/>
                <w:i/>
                <w:lang w:val="en-US"/>
              </w:rPr>
            </m:ctrlPr>
          </m:fPr>
          <m:num>
            <m:r>
              <w:rPr>
                <w:rFonts w:ascii="Cambria Math" w:hAnsi="Cambria Math"/>
                <w:lang w:val="en-US"/>
              </w:rPr>
              <m:t>∂C</m:t>
            </m:r>
          </m:num>
          <m:den>
            <m:r>
              <w:rPr>
                <w:rFonts w:ascii="Cambria Math" w:hAnsi="Cambria Math"/>
                <w:lang w:val="en-US"/>
              </w:rPr>
              <m:t>∂z</m:t>
            </m:r>
          </m:den>
        </m:f>
      </m:oMath>
      <w:r w:rsidR="00BE25BC">
        <w:rPr>
          <w:lang w:val="en-US"/>
        </w:rPr>
        <w:tab/>
      </w:r>
      <w:r w:rsidR="00BE25BC">
        <w:rPr>
          <w:lang w:val="en-US"/>
        </w:rPr>
        <w:tab/>
      </w:r>
      <w:r w:rsidR="00BE25BC">
        <w:rPr>
          <w:lang w:val="en-US"/>
        </w:rPr>
        <w:tab/>
      </w:r>
      <w:r w:rsidR="00BE25BC">
        <w:rPr>
          <w:lang w:val="en-US"/>
        </w:rPr>
        <w:tab/>
      </w:r>
      <w:r w:rsidR="00BE25BC">
        <w:rPr>
          <w:lang w:val="en-US"/>
        </w:rPr>
        <w:tab/>
      </w:r>
      <w:r w:rsidR="00BE25BC">
        <w:rPr>
          <w:lang w:val="en-US"/>
        </w:rPr>
        <w:tab/>
      </w:r>
      <w:r w:rsidR="00BE25BC">
        <w:rPr>
          <w:lang w:val="en-US"/>
        </w:rPr>
        <w:tab/>
      </w:r>
      <w:r w:rsidR="00267056" w:rsidRPr="00267056">
        <w:rPr>
          <w:lang w:val="en-US"/>
        </w:rPr>
        <w:tab/>
        <w:t>(S5)</w:t>
      </w:r>
    </w:p>
    <w:p w14:paraId="61654065" w14:textId="77777777" w:rsidR="002912DA" w:rsidRPr="00267056" w:rsidRDefault="002912DA" w:rsidP="00BE25BC">
      <w:pPr>
        <w:ind w:firstLine="720"/>
        <w:rPr>
          <w:lang w:val="en-US"/>
        </w:rPr>
      </w:pPr>
    </w:p>
    <w:p w14:paraId="75EB5D84" w14:textId="77777777" w:rsidR="00267056" w:rsidRPr="00267056" w:rsidRDefault="00267056" w:rsidP="00267056">
      <w:pPr>
        <w:rPr>
          <w:lang w:val="en-US"/>
        </w:rPr>
      </w:pPr>
      <w:r w:rsidRPr="00267056">
        <w:rPr>
          <w:lang w:val="en-US"/>
        </w:rPr>
        <w:t xml:space="preserve">Where </w:t>
      </w:r>
      <w:r w:rsidRPr="00267056">
        <w:rPr>
          <w:i/>
          <w:iCs/>
          <w:lang w:val="en-US"/>
        </w:rPr>
        <w:t>z</w:t>
      </w:r>
      <w:r w:rsidRPr="00267056">
        <w:rPr>
          <w:lang w:val="en-US"/>
        </w:rPr>
        <w:t xml:space="preserve"> is depth below the seafloor (zero at the top of the sedimentary column and positive downward).</w:t>
      </w:r>
    </w:p>
    <w:p w14:paraId="605CEC9E" w14:textId="616F798D" w:rsidR="00B4015F" w:rsidRDefault="00B4015F" w:rsidP="00B4015F"/>
    <w:p w14:paraId="46607C2C" w14:textId="285B71E6" w:rsidR="00E846BC" w:rsidRPr="00E846BC" w:rsidRDefault="00E846BC" w:rsidP="00670F05">
      <w:pPr>
        <w:pStyle w:val="Heading2"/>
      </w:pPr>
      <w:r>
        <w:lastRenderedPageBreak/>
        <w:t xml:space="preserve">2 </w:t>
      </w:r>
      <w:r w:rsidRPr="00E846BC">
        <w:t>Boundary Conditions</w:t>
      </w:r>
    </w:p>
    <w:p w14:paraId="509F899D" w14:textId="77777777" w:rsidR="00E846BC" w:rsidRPr="00E846BC" w:rsidRDefault="00E846BC" w:rsidP="00E846BC">
      <w:pPr>
        <w:ind w:firstLine="720"/>
        <w:rPr>
          <w:lang w:val="en-US"/>
        </w:rPr>
      </w:pPr>
      <w:r w:rsidRPr="00E846BC">
        <w:rPr>
          <w:lang w:val="en-US"/>
        </w:rPr>
        <w:t>In our model runs, we exposed the simulated sedimentary column to three different upper boundary conditions (Fig. 2): seawater periods (representing interglacial periods), freezing periods (representing periods when ice is overriding the site, and is frozen to the bed), and melting periods (representing periods where ice is overriding the site, but melting is occurring at the bed).</w:t>
      </w:r>
    </w:p>
    <w:p w14:paraId="136F34F0" w14:textId="77777777" w:rsidR="00E846BC" w:rsidRPr="00E846BC" w:rsidRDefault="00E846BC" w:rsidP="00E846BC">
      <w:pPr>
        <w:ind w:firstLine="720"/>
        <w:rPr>
          <w:lang w:val="en-US"/>
        </w:rPr>
      </w:pPr>
      <w:r w:rsidRPr="00E846BC">
        <w:rPr>
          <w:lang w:val="en-US"/>
        </w:rPr>
        <w:t>To simulate the different boundary conditions, we changed the values of Cl</w:t>
      </w:r>
      <w:r w:rsidRPr="00E846BC">
        <w:rPr>
          <w:vertAlign w:val="superscript"/>
          <w:lang w:val="en-US"/>
        </w:rPr>
        <w:t>-</w:t>
      </w:r>
      <w:r w:rsidRPr="00E846BC">
        <w:rPr>
          <w:lang w:val="en-US"/>
        </w:rPr>
        <w:t xml:space="preserve"> and </w:t>
      </w:r>
      <w:r w:rsidRPr="00E846BC">
        <w:rPr>
          <w:lang w:val="en-US"/>
        </w:rPr>
        <w:sym w:font="Symbol" w:char="F064"/>
      </w:r>
      <w:r w:rsidRPr="00E846BC">
        <w:rPr>
          <w:vertAlign w:val="superscript"/>
          <w:lang w:val="en-US"/>
        </w:rPr>
        <w:t>18</w:t>
      </w:r>
      <w:r w:rsidRPr="00E846BC">
        <w:rPr>
          <w:lang w:val="en-US"/>
        </w:rPr>
        <w:t>O concentration in the topmost element of the model. During seawater periods, we changed the values of Cl</w:t>
      </w:r>
      <w:r w:rsidRPr="00E846BC">
        <w:rPr>
          <w:vertAlign w:val="superscript"/>
          <w:lang w:val="en-US"/>
        </w:rPr>
        <w:t>-</w:t>
      </w:r>
      <w:r w:rsidRPr="00E846BC">
        <w:rPr>
          <w:lang w:val="en-US"/>
        </w:rPr>
        <w:t xml:space="preserve"> and </w:t>
      </w:r>
      <w:r w:rsidRPr="00E846BC">
        <w:rPr>
          <w:lang w:val="en-US"/>
        </w:rPr>
        <w:sym w:font="Symbol" w:char="F064"/>
      </w:r>
      <w:r w:rsidRPr="00E846BC">
        <w:rPr>
          <w:vertAlign w:val="superscript"/>
          <w:lang w:val="en-US"/>
        </w:rPr>
        <w:t>18</w:t>
      </w:r>
      <w:r w:rsidRPr="00E846BC">
        <w:rPr>
          <w:lang w:val="en-US"/>
        </w:rPr>
        <w:t xml:space="preserve">O concentration in the topmost element to reflect the composition of seawater as measured from samples obtained from above the boreholes </w:t>
      </w:r>
      <w:r w:rsidRPr="00E846BC">
        <w:rPr>
          <w:lang w:val="en-US"/>
        </w:rPr>
        <w:fldChar w:fldCharType="begin" w:fldLock="1"/>
      </w:r>
      <w:r w:rsidRPr="00E846BC">
        <w:rPr>
          <w:lang w:val="en-US"/>
        </w:rPr>
        <w:instrText>ADDIN CSL_CITATION {"citationItems":[{"id":"ITEM-1","itemData":{"DOI":"10.1130/G30849.1","ISSN":"00917613","abstract":"Sampling of interstitial fluids during deep coring in southern McMurdo Sound, Antarctica, revealed the presence of seawater-sourced, hypersaline brine at depths &gt;200 m below the sea-floor. Na-Cl-Br and SO4-Cl-Br relationships are consistent with a concentration mechanism that involves the removal of pure H2O as ice and precipitation of mirabilite (Na2SO4·10H2O) during progressive freezing of seawater. The brine is in Neogene subglacial, glacimarine, and marine facies that record advance and retreat of glaciers through the Ross Sea embayment. In this environment, sea ice formation in semi-isolated marine basins that occupied flexural troughs along ice sheet margins produced dense brines that sank and infiltrated the permeable subglacial sediment. Repeated cycles of glacial advance and retreat provided multiple opportunities for batches of seawater to be transformed into brine that now is in the subsurface of southern McMurdo Sound. Results demonstrate the feasibility of brine formation via seawater freezing and attest to the potential of a cryogenic origin for subsurface brines in high-latitude regions of the Northern Hemisphere, as proposed by some workers. © 2010 Geological Society of America.","author":[{"dropping-particle":"","family":"Frank","given":"Tracy D.","non-dropping-particle":"","parse-names":false,"suffix":""},{"dropping-particle":"","family":"Gui","given":"Zi","non-dropping-particle":"","parse-names":false,"suffix":""},{"dropping-particle":"","family":"ANDRILL SMS Science Team","given":"","non-dropping-particle":"","parse-names":false,"suffix":""}],"container-title":"Geology","id":"ITEM-1","issue":"7","issued":{"date-parts":[["2010"]]},"page":"587-590","title":"Cryogenic origin for brine in the subsurface of southern McMurdo Sound, Antarctica","type":"article-journal","volume":"38"},"uris":["http://www.mendeley.com/documents/?uuid=b11c12a3-f081-45d0-8123-68834b5cdac3"]},{"id":"ITEM-2","itemData":{"ISSN":"11228628","abstract":"This section reports preliminary data and results on petrology and geochemistry of AND-1B core.","author":[{"dropping-particle":"","family":"Pompilio","given":"M.","non-dropping-particle":"","parse-names":false,"suffix":""},{"dropping-particle":"","family":"Dunbar","given":"N.","non-dropping-particle":"","parse-names":false,"suffix":""},{"dropping-particle":"","family":"Gebhardt","given":"A. C.","non-dropping-particle":"","parse-names":false,"suffix":""},{"dropping-particle":"","family":"Helling","given":"D.","non-dropping-particle":"","parse-names":false,"suffix":""},{"dropping-particle":"","family":"Kuhn","given":"G.","non-dropping-particle":"","parse-names":false,"suffix":""},{"dropping-particle":"","family":"Kyle","given":"P.","non-dropping-particle":"","parse-names":false,"suffix":""},{"dropping-particle":"","family":"McKay","given":"R.","non-dropping-particle":"","parse-names":false,"suffix":""},{"dropping-particle":"","family":"Talarico","given":"F.","non-dropping-particle":"","parse-names":false,"suffix":""},{"dropping-particle":"","family":"Tulaczyk","given":"S.","non-dropping-particle":"","parse-names":false,"suffix":""},{"dropping-particle":"","family":"Vogel","given":"S.","non-dropping-particle":"","parse-names":false,"suffix":""},{"dropping-particle":"","family":"Wilch","given":"T.","non-dropping-particle":"","parse-names":false,"suffix":""},{"dropping-particle":"","family":"Team","given":"ANDRILL-MIS Science","non-dropping-particle":"","parse-names":false,"suffix":""}],"container-title":"Terra Antartica","id":"ITEM-2","issue":"3","issued":{"date-parts":[["2007"]]},"page":"255-288","title":"Petrology and geochemistry of the AND-1B core, ANDRILL McMurdo Ice Shelf Project, Antartica","type":"article-journal","volume":"14"},"uris":["http://www.mendeley.com/documents/?uuid=0dbba4cb-0a82-4dc2-953c-d69967caeed2"]}],"mendeley":{"formattedCitation":"(Frank et al., 2010; Pompilio et al., 2007)","plainTextFormattedCitation":"(Frank et al., 2010; Pompilio et al., 2007)","previouslyFormattedCitation":"(Pompilio et al., 2007; Frank et al., 2010)"},"properties":{"noteIndex":0},"schema":"https://github.com/citation-style-language/schema/raw/master/csl-citation.json"}</w:instrText>
      </w:r>
      <w:r w:rsidRPr="00E846BC">
        <w:rPr>
          <w:lang w:val="en-US"/>
        </w:rPr>
        <w:fldChar w:fldCharType="separate"/>
      </w:r>
      <w:r w:rsidRPr="00E846BC">
        <w:rPr>
          <w:noProof/>
          <w:lang w:val="en-US"/>
        </w:rPr>
        <w:t>(Frank et al., 2010; Pompilio et al., 2007)</w:t>
      </w:r>
      <w:r w:rsidRPr="00E846BC">
        <w:fldChar w:fldCharType="end"/>
      </w:r>
      <w:r w:rsidRPr="00E846BC">
        <w:rPr>
          <w:lang w:val="en-US"/>
        </w:rPr>
        <w:t>. During meltwater periods we added meltwater to the uppermost element at a rate determined by the ice melt rate, thus lowering the Cl</w:t>
      </w:r>
      <w:r w:rsidRPr="00E846BC">
        <w:rPr>
          <w:vertAlign w:val="superscript"/>
          <w:lang w:val="en-US"/>
        </w:rPr>
        <w:t>-</w:t>
      </w:r>
      <w:r w:rsidRPr="00E846BC">
        <w:rPr>
          <w:lang w:val="en-US"/>
        </w:rPr>
        <w:t xml:space="preserve"> concentration. To account for the added meltwater in our calculations of </w:t>
      </w:r>
      <w:r w:rsidRPr="00E846BC">
        <w:rPr>
          <w:lang w:val="en-US"/>
        </w:rPr>
        <w:sym w:font="Symbol" w:char="F064"/>
      </w:r>
      <w:r w:rsidRPr="00E846BC">
        <w:rPr>
          <w:vertAlign w:val="superscript"/>
          <w:lang w:val="en-US"/>
        </w:rPr>
        <w:t>18</w:t>
      </w:r>
      <w:r w:rsidRPr="00E846BC">
        <w:rPr>
          <w:lang w:val="en-US"/>
        </w:rPr>
        <w:t xml:space="preserve">O, we assumed that the melted ice had a </w:t>
      </w:r>
      <w:r w:rsidRPr="00E846BC">
        <w:rPr>
          <w:lang w:val="en-US"/>
        </w:rPr>
        <w:sym w:font="Symbol" w:char="F064"/>
      </w:r>
      <w:r w:rsidRPr="00E846BC">
        <w:rPr>
          <w:vertAlign w:val="superscript"/>
          <w:lang w:val="en-US"/>
        </w:rPr>
        <w:t>18</w:t>
      </w:r>
      <w:r w:rsidRPr="00E846BC">
        <w:rPr>
          <w:lang w:val="en-US"/>
        </w:rPr>
        <w:t xml:space="preserve">O ranging from -60 to -40 ‰ </w:t>
      </w:r>
      <w:r w:rsidRPr="00E846BC">
        <w:rPr>
          <w:lang w:val="en-US"/>
        </w:rPr>
        <w:fldChar w:fldCharType="begin" w:fldLock="1"/>
      </w:r>
      <w:r w:rsidRPr="00E846BC">
        <w:rPr>
          <w:lang w:val="en-US"/>
        </w:rPr>
        <w:instrText>ADDIN CSL_CITATION {"citationItems":[{"id":"ITEM-1","itemData":{"DOI":"10.1016/j.chemgeo.2010.01.004","ISSN":"00092541","abstract":"Using the most recent compilation of surface Antarctic snow isotopic composition data and a 1 km resolution digital elevation model (DEM), a generalized additive model (GAM) was used to develop a new gridded map of stable isotopic composition in Antarctic surface snow. The model explained 93.9% of the observed variance in the δ18O data, 92.7% of the observed δD variance and 66.6% of the observed deuterium excess. The performance of the model was evaluated by applying different quantitative approaches to the residuals from a cross-validation test. This modeling approach is a useful tool for interpolating local surface snow isotopic composition over Antarctica both in terms of the low estimated errors and the possibility of understanding the processes that control stable isotopic composition in Antarctic surface snow, through the response curves of each independent variable. We also presented and interpreted the resulting spatial variation patterns of δ18O, δD and deuterium excess to better use in many hydrological and paleoclimate applications. © 2010 Elsevier B.V. All rights reserved.","author":[{"dropping-particle":"","family":"Wang","given":"Yetang","non-dropping-particle":"","parse-names":false,"suffix":""},{"dropping-particle":"","family":"Hou","given":"Shugui","non-dropping-particle":"","parse-names":false,"suffix":""},{"dropping-particle":"","family":"Masson-Delmotte","given":"Valérie","non-dropping-particle":"","parse-names":false,"suffix":""},{"dropping-particle":"","family":"Jouzel","given":"Jean","non-dropping-particle":"","parse-names":false,"suffix":""}],"container-title":"Chemical Geology","id":"ITEM-1","issue":"3-4","issued":{"date-parts":[["2010"]]},"page":"133-141","publisher":"Elsevier B.V.","title":"A generalized additive model for the spatial distribution of stable isotopic composition in Antarctic surface snow","type":"article-journal","volume":"271"},"uris":["http://www.mendeley.com/documents/?uuid=fd279942-89ed-497a-9a2b-6ea4aac5c94b"]}],"mendeley":{"formattedCitation":"(Wang et al., 2010)","plainTextFormattedCitation":"(Wang et al., 2010)","previouslyFormattedCitation":"(Wang et al., 2010)"},"properties":{"noteIndex":0},"schema":"https://github.com/citation-style-language/schema/raw/master/csl-citation.json"}</w:instrText>
      </w:r>
      <w:r w:rsidRPr="00E846BC">
        <w:rPr>
          <w:lang w:val="en-US"/>
        </w:rPr>
        <w:fldChar w:fldCharType="separate"/>
      </w:r>
      <w:r w:rsidRPr="00E846BC">
        <w:rPr>
          <w:noProof/>
          <w:lang w:val="en-US"/>
        </w:rPr>
        <w:t>(Wang et al., 2010)</w:t>
      </w:r>
      <w:r w:rsidRPr="00E846BC">
        <w:fldChar w:fldCharType="end"/>
      </w:r>
      <w:r w:rsidRPr="00E846BC">
        <w:rPr>
          <w:lang w:val="en-US"/>
        </w:rPr>
        <w:t xml:space="preserve"> and settled on a value that fit the observations from AND-1B and AND-2A best (Table S1). We then took the weighted average of the meltwater and porewater based on volume.  </w:t>
      </w:r>
    </w:p>
    <w:p w14:paraId="2C4E9A0E" w14:textId="77777777" w:rsidR="00E846BC" w:rsidRPr="00E846BC" w:rsidRDefault="00E846BC" w:rsidP="00E846BC">
      <w:pPr>
        <w:ind w:firstLine="720"/>
        <w:rPr>
          <w:lang w:val="en-US"/>
        </w:rPr>
      </w:pPr>
      <w:r w:rsidRPr="00E846BC">
        <w:rPr>
          <w:lang w:val="en-US"/>
        </w:rPr>
        <w:t>During freezing periods, we altered the values of Cl</w:t>
      </w:r>
      <w:r w:rsidRPr="00E846BC">
        <w:rPr>
          <w:vertAlign w:val="superscript"/>
          <w:lang w:val="en-US"/>
        </w:rPr>
        <w:t>-</w:t>
      </w:r>
      <w:r w:rsidRPr="00E846BC">
        <w:rPr>
          <w:lang w:val="en-US"/>
        </w:rPr>
        <w:t xml:space="preserve"> concentration and </w:t>
      </w:r>
      <w:r w:rsidRPr="00E846BC">
        <w:rPr>
          <w:lang w:val="en-US"/>
        </w:rPr>
        <w:sym w:font="Symbol" w:char="F064"/>
      </w:r>
      <w:r w:rsidRPr="00E846BC">
        <w:rPr>
          <w:vertAlign w:val="superscript"/>
          <w:lang w:val="en-US"/>
        </w:rPr>
        <w:t>18</w:t>
      </w:r>
      <w:r w:rsidRPr="00E846BC">
        <w:rPr>
          <w:lang w:val="en-US"/>
        </w:rPr>
        <w:t xml:space="preserve">O by extracting freshwater at a rate set by the freezing rate (Table S1). The extracted water leaves the simulated domain, and, in reality, would become part of a frozen basal ice layer </w:t>
      </w:r>
      <w:r w:rsidRPr="00E846BC">
        <w:rPr>
          <w:lang w:val="en-US"/>
        </w:rPr>
        <w:fldChar w:fldCharType="begin" w:fldLock="1"/>
      </w:r>
      <w:r w:rsidRPr="00E846BC">
        <w:rPr>
          <w:lang w:val="en-US"/>
        </w:rPr>
        <w:instrText>ADDIN CSL_CITATION {"citationItems":[{"id":"ITEM-1","itemData":{"DOI":"10.1029/2009JF001430","ISSN":"21699011","abstract":"The brightness distribution of sequentially extracted borehole camera imagery shows two distinct sequences of basal ice in Kamb Ice Stream. The upper sequence (7.3 m) comprises clear ice and layers with dispersed and stratified debris. The lower sequence (8.2 m) consists of accretion ice with alternating layers of stratified and solid debris. The two sequences have volumetric debris contents of about 5% and 20%, respectively. We infer that the upper sequence formed in a tributary where subglacial meltwater was abundant and that the lower sequence formed on the Siple Coast plain where basal freezing currently dominates the basal thermal regime. The basal ice layer contains the equivalent of 2.1 ± 0.4 m of frozen sediment. The high volume of sediment is a result of debris-rich layers interpreted to have formed by accretion in the stagnant phase of ice stream on/off cycles. Fast ice streaming punctuated by entrainment of debris during stagnation episodes is consistent with inferred past flow of adjacent ice streams and geologic features in the Ross Sea. Our results show that sediment wedges near grounding lines may form by melt out of basal ice debris. This is different from previous studies where it was assumed that sediment transfer occurs through sediment deformation within layers of subglacial till. Cumulative freezing in recurring ice stream cycles shows that entrainment of sediment by basal freeze-on is an important erosion mechanism and that high sediment fluxes can occur when ice streams override Coulomb-plastic substrates. © 2010 by the American Geophysical Union.","author":[{"dropping-particle":"","family":"Christoffersen","given":"Poul","non-dropping-particle":"","parse-names":false,"suffix":""},{"dropping-particle":"","family":"Tulaczyk","given":"Slawek","non-dropping-particle":"","parse-names":false,"suffix":""},{"dropping-particle":"","family":"Behar","given":"Alberto","non-dropping-particle":"","parse-names":false,"suffix":""}],"container-title":"Journal of Geophysical Research: Earth Surface","id":"ITEM-1","issue":"3","issued":{"date-parts":[["2010"]]},"page":"1-12","title":"Basal ice sequences in Antarctic ice stream: Exposure of past hydrologic conditions and a principal mode of sediment transfer","type":"article-journal","volume":"115"},"uris":["http://www.mendeley.com/documents/?uuid=35575128-0f07-4bad-9cc5-3ae7e25021f9"]}],"mendeley":{"formattedCitation":"(Christoffersen et al., 2010)","plainTextFormattedCitation":"(Christoffersen et al., 2010)","previouslyFormattedCitation":"(Christoffersen et al., 2010)"},"properties":{"noteIndex":0},"schema":"https://github.com/citation-style-language/schema/raw/master/csl-citation.json"}</w:instrText>
      </w:r>
      <w:r w:rsidRPr="00E846BC">
        <w:rPr>
          <w:lang w:val="en-US"/>
        </w:rPr>
        <w:fldChar w:fldCharType="separate"/>
      </w:r>
      <w:r w:rsidRPr="00E846BC">
        <w:rPr>
          <w:noProof/>
          <w:lang w:val="en-US"/>
        </w:rPr>
        <w:t>(Christoffersen et al., 2010)</w:t>
      </w:r>
      <w:r w:rsidRPr="00E846BC">
        <w:fldChar w:fldCharType="end"/>
      </w:r>
      <w:r w:rsidRPr="00E846BC">
        <w:rPr>
          <w:lang w:val="en-US"/>
        </w:rPr>
        <w:t>. We began with the assumption that the freezing rate was the same order of magnitude as the melting rate (10</w:t>
      </w:r>
      <w:r w:rsidRPr="00E846BC">
        <w:rPr>
          <w:vertAlign w:val="superscript"/>
          <w:lang w:val="en-US"/>
        </w:rPr>
        <w:t>-4</w:t>
      </w:r>
      <w:r w:rsidRPr="00E846BC">
        <w:rPr>
          <w:lang w:val="en-US"/>
        </w:rPr>
        <w:t>) and then modified it as a control parameter to fit the observations from AND-1B and AND-2A (Table S1). We increased the Cl</w:t>
      </w:r>
      <w:r w:rsidRPr="00E846BC">
        <w:rPr>
          <w:vertAlign w:val="superscript"/>
          <w:lang w:val="en-US"/>
        </w:rPr>
        <w:t>-</w:t>
      </w:r>
      <w:r w:rsidRPr="00E846BC">
        <w:rPr>
          <w:lang w:val="en-US"/>
        </w:rPr>
        <w:t xml:space="preserve"> concentration in the topmost element by subtracting the mass of water that froze. This is equivalent to assuming that during freezing no significant Cl</w:t>
      </w:r>
      <w:r w:rsidRPr="00E846BC">
        <w:rPr>
          <w:vertAlign w:val="superscript"/>
          <w:lang w:val="en-US"/>
        </w:rPr>
        <w:t>-</w:t>
      </w:r>
      <w:r w:rsidRPr="00E846BC">
        <w:rPr>
          <w:lang w:val="en-US"/>
        </w:rPr>
        <w:t xml:space="preserve"> is incorporated into the basal ice and all of it stays in the pore spaces beneath the ice base. Although Cl</w:t>
      </w:r>
      <w:r w:rsidRPr="00E846BC">
        <w:rPr>
          <w:vertAlign w:val="superscript"/>
          <w:lang w:val="en-US"/>
        </w:rPr>
        <w:t>-</w:t>
      </w:r>
      <w:r w:rsidRPr="00E846BC">
        <w:rPr>
          <w:lang w:val="en-US"/>
        </w:rPr>
        <w:t xml:space="preserve"> is soluble in ice, meaning that ice that forms from Cl-bearing fluids (e.g. seawater or brine) will contain some chlorine, the amount of Cl</w:t>
      </w:r>
      <w:r w:rsidRPr="00E846BC">
        <w:rPr>
          <w:vertAlign w:val="superscript"/>
          <w:lang w:val="en-US"/>
        </w:rPr>
        <w:t>-</w:t>
      </w:r>
      <w:r w:rsidRPr="00E846BC">
        <w:rPr>
          <w:lang w:val="en-US"/>
        </w:rPr>
        <w:t xml:space="preserve"> incorporated in the ice amounts to ca. 0.1% of the Cl</w:t>
      </w:r>
      <w:r w:rsidRPr="00E846BC">
        <w:rPr>
          <w:vertAlign w:val="superscript"/>
          <w:lang w:val="en-US"/>
        </w:rPr>
        <w:t>-</w:t>
      </w:r>
      <w:r w:rsidRPr="00E846BC">
        <w:rPr>
          <w:lang w:val="en-US"/>
        </w:rPr>
        <w:t xml:space="preserve"> concentration in the fluid </w:t>
      </w:r>
      <w:r w:rsidRPr="00E846BC">
        <w:rPr>
          <w:lang w:val="en-US"/>
        </w:rPr>
        <w:fldChar w:fldCharType="begin" w:fldLock="1"/>
      </w:r>
      <w:r w:rsidRPr="00E846BC">
        <w:rPr>
          <w:lang w:val="en-US"/>
        </w:rPr>
        <w:instrText>ADDIN CSL_CITATION {"citationItems":[{"id":"ITEM-1","itemData":{"DOI":"10.1063/1.434704","ISSN":"00219606","abstract":"Spontaneous convection in the ice-water system was investigated with temperature and concentration measurements. Earlier work had shown that mild convection causes an apparent concentration dependence of the distribution coefficient that masks any real concentration dependence. Convection was found to be determined primarily by the density inversion at the 4 C isotherm. A simple method of evaluating the height of convection cells was developed which enables one to obtain an order-of-magnitude estimate of the distribution coefficient. Forced convection (stirring at 300 or 1000 rpm) and improved sampling and analysis techniques were used to redetermine the distribution coefficients of chlorides in ice. Solutions of HCl, LiCl, NaCl, KCl, RbCl, CsCl, and NH4Cl were investigated in the concentration range 10-6-10 -2M. For the hydrogen and alkali chlorides no effect of the different cations on the chloride distribution coefficient was evident. Its average value is 2.7×10-3. For the ammonium chloride, the distribution coefficient is 1.4×l0-2. The chloride distribution coefficient is not affected by solution pH, nor by an electrical interface potential. The chloride distribution coefficient is nearly or completely independent of concentration. This contrasts with the distribution coefficients of alkali fluorides which are strongly concentration dependent and much greater than those of the chlorides. These results point to different structural relationships of chloride and fluoride impurities with the ice lattice. However, dielectric relaxation and electrical conductivity of ice containing chloride and fluoride, respectively, are quite similar. According to a classical concept, each solute particle introduces into the ice lattice electrical point defects of specific type and number. The distribution coefficient enables one to determine these defects. We conclude from our results that this concept needs to be re-examined. Copyright © 1977 American Institute of Physics.","author":[{"dropping-particle":"","family":"Gross","given":"Gerardo Wolfgang","non-dropping-particle":"","parse-names":false,"suffix":""},{"dropping-particle":"","family":"Wong","given":"Pui Mun","non-dropping-particle":"","parse-names":false,"suffix":""},{"dropping-particle":"","family":"Humes","given":"Karen","non-dropping-particle":"","parse-names":false,"suffix":""}],"container-title":"The Journal of Chemical Physics","id":"ITEM-1","issue":"11","issued":{"date-parts":[["1977"]]},"page":"5264-5274","title":"Concentration dependent solute redistribution at the ice-water phase boundary. III. Spontaneous convection. Chloride solutions","type":"article-journal","volume":"67"},"uris":["http://www.mendeley.com/documents/?uuid=b8842b93-0b49-4b0a-a31c-8a47e289dd5e"]}],"mendeley":{"formattedCitation":"(Gross et al., 1977)","plainTextFormattedCitation":"(Gross et al., 1977)","previouslyFormattedCitation":"(Gross et al., 1977)"},"properties":{"noteIndex":0},"schema":"https://github.com/citation-style-language/schema/raw/master/csl-citation.json"}</w:instrText>
      </w:r>
      <w:r w:rsidRPr="00E846BC">
        <w:rPr>
          <w:lang w:val="en-US"/>
        </w:rPr>
        <w:fldChar w:fldCharType="separate"/>
      </w:r>
      <w:r w:rsidRPr="00E846BC">
        <w:rPr>
          <w:noProof/>
          <w:lang w:val="en-US"/>
        </w:rPr>
        <w:t>(Gross et al., 1977)</w:t>
      </w:r>
      <w:r w:rsidRPr="00E846BC">
        <w:fldChar w:fldCharType="end"/>
      </w:r>
      <w:r w:rsidRPr="00E846BC">
        <w:rPr>
          <w:lang w:val="en-US"/>
        </w:rPr>
        <w:t>. Because this is such a small proportion of the Cl</w:t>
      </w:r>
      <w:r w:rsidRPr="00E846BC">
        <w:rPr>
          <w:vertAlign w:val="superscript"/>
          <w:lang w:val="en-US"/>
        </w:rPr>
        <w:t>-</w:t>
      </w:r>
      <w:r w:rsidRPr="00E846BC">
        <w:rPr>
          <w:lang w:val="en-US"/>
        </w:rPr>
        <w:t xml:space="preserve"> concentration in the brine, we feel justified in neglecting this effect. To calculate the </w:t>
      </w:r>
      <w:r w:rsidRPr="00E846BC">
        <w:rPr>
          <w:lang w:val="en-US"/>
        </w:rPr>
        <w:sym w:font="Symbol" w:char="F064"/>
      </w:r>
      <w:r w:rsidRPr="00E846BC">
        <w:rPr>
          <w:vertAlign w:val="superscript"/>
          <w:lang w:val="en-US"/>
        </w:rPr>
        <w:t>18</w:t>
      </w:r>
      <w:r w:rsidRPr="00E846BC">
        <w:rPr>
          <w:lang w:val="en-US"/>
        </w:rPr>
        <w:t xml:space="preserve">O evolution in the topmost element during freezing, we relied on the observation that </w:t>
      </w:r>
      <w:r w:rsidRPr="00E846BC">
        <w:rPr>
          <w:lang w:val="en-US"/>
        </w:rPr>
        <w:sym w:font="Symbol" w:char="F064"/>
      </w:r>
      <w:r w:rsidRPr="00E846BC">
        <w:rPr>
          <w:vertAlign w:val="superscript"/>
          <w:lang w:val="en-US"/>
        </w:rPr>
        <w:t>18</w:t>
      </w:r>
      <w:r w:rsidRPr="00E846BC">
        <w:rPr>
          <w:lang w:val="en-US"/>
        </w:rPr>
        <w:t xml:space="preserve">O of sea ice is 3 ‰ more positive than the remaining seawater from which it froze </w:t>
      </w:r>
      <w:r w:rsidRPr="00E846BC">
        <w:rPr>
          <w:lang w:val="en-US"/>
        </w:rPr>
        <w:fldChar w:fldCharType="begin" w:fldLock="1"/>
      </w:r>
      <w:r w:rsidRPr="00E846BC">
        <w:rPr>
          <w:lang w:val="en-US"/>
        </w:rPr>
        <w:instrText xml:space="preserve">ADDIN CSL_CITATION {"citationItems":[{"id":"ITEM-1","itemData":{"DOI":"10.3189/2013JoG12J163","ISSN":"00221430","abstract":"The dependence of oxygen isotope fractionation on ice growth rate during the freezing of sea water is investigated based on laboratory experiments and field observations in McMurdo Sound, Antarctica. The laboratory experiments were performed in a tank filled with sea water, with sea ice grown under calm conditions at various room temperatures ranging from -5°C to -20°C. In McMurdo Sound, the ice growth rate was monitored using thermistor probes for first-year landfast ice that grew to </w:instrText>
      </w:r>
      <w:r w:rsidRPr="00E846BC">
        <w:rPr>
          <w:rFonts w:ascii="Cambria Math" w:hAnsi="Cambria Math" w:cs="Cambria Math"/>
          <w:lang w:val="en-US"/>
        </w:rPr>
        <w:instrText>∼</w:instrText>
      </w:r>
      <w:r w:rsidRPr="00E846BC">
        <w:rPr>
          <w:lang w:val="en-US"/>
        </w:rPr>
        <w:instrText xml:space="preserve">2 m in thickness. Combining these datasets allows, for the first time, examination of fractionation at a wide range of growth rates from 0.8 × 10-7 to 9.3 × 10 -7 m s-1. In the analysis a stagnant boundary-layer model is parameterized using these two independent datasets. As a result, the optimum values of equilibrium pure-ice fractionation factor and boundary-layer thickness are estimated. It is suggested that a regime shift may occur at a growth rate of </w:instrText>
      </w:r>
      <w:r w:rsidRPr="00E846BC">
        <w:rPr>
          <w:rFonts w:ascii="Cambria Math" w:hAnsi="Cambria Math" w:cs="Cambria Math"/>
          <w:lang w:val="en-US"/>
        </w:rPr>
        <w:instrText>∼</w:instrText>
      </w:r>
      <w:r w:rsidRPr="00E846BC">
        <w:rPr>
          <w:lang w:val="en-US"/>
        </w:rPr>
        <w:instrText>2.0 × 10-7ms-1. A case study on sea ice in the Sea of Okhotsk, where the growth rate is modeled by coupling the thermodynamic properties of the sea ice with meteorological data, demonstrates the utility of the fitted models.","author":[{"dropping-particle":"","family":"Toyota","given":"Takenobu","non-dropping-particle":"","parse-names":false,"suffix":""},{"dropping-particle":"","family":"Smith","given":"Inga J.","non-dropping-particle":"","parse-names":false,"suffix":""},{"dropping-particle":"","family":"Gough","given":"Alexander J.","non-dropping-particle":"","parse-names":false,"suffix":""},{"dropping-particle":"","family":"Langhorne","given":"Patricia J.","non-dropping-particle":"","parse-names":false,"suffix":""},{"dropping-particle":"","family":"Leonard","given":"Gregory H.","non-dropping-particle":"","parse-names":false,"suffix":""},{"dropping-particle":"","family":"Hale","given":"Robert J.","non-dropping-particle":"Van","parse-names":false,"suffix":""},{"dropping-particle":"","family":"Mahoney","given":"Andrew R.","non-dropping-particle":"","parse-names":false,"suffix":""},{"dropping-particle":"","family":"Haskell","given":"Timothy G.","non-dropping-particle":"","parse-names":false,"suffix":""}],"container-title":"Journal of Glaciology","id":"ITEM-1","issue":"216","issued":{"date-parts":[["2013"]]},"page":"697-710","title":"Oxygen isotope fractionation during the freezing of sea water","type":"article-journal","volume":"59"},"uris":["http://www.mendeley.com/documents/?uuid=c63dc28e-03f8-4ee4-ba33-b94e4f946b85"]}],"mendeley":{"formattedCitation":"(Toyota et al., 2013)","plainTextFormattedCitation":"(Toyota et al., 2013)","previouslyFormattedCitation":"(Toyota et al., 2013)"},"properties":{"noteIndex":0},"schema":"https://github.com/citation-style-language/schema/raw/master/csl-citation.json"}</w:instrText>
      </w:r>
      <w:r w:rsidRPr="00E846BC">
        <w:rPr>
          <w:lang w:val="en-US"/>
        </w:rPr>
        <w:fldChar w:fldCharType="separate"/>
      </w:r>
      <w:r w:rsidRPr="00E846BC">
        <w:rPr>
          <w:noProof/>
          <w:lang w:val="en-US"/>
        </w:rPr>
        <w:t>(Toyota et al., 2013)</w:t>
      </w:r>
      <w:r w:rsidRPr="00E846BC">
        <w:fldChar w:fldCharType="end"/>
      </w:r>
      <w:r w:rsidRPr="00E846BC">
        <w:rPr>
          <w:lang w:val="en-US"/>
        </w:rPr>
        <w:t xml:space="preserve">. We thus lowered the value of </w:t>
      </w:r>
      <w:r w:rsidRPr="00E846BC">
        <w:rPr>
          <w:lang w:val="en-US"/>
        </w:rPr>
        <w:sym w:font="Symbol" w:char="F064"/>
      </w:r>
      <w:r w:rsidRPr="00E846BC">
        <w:rPr>
          <w:vertAlign w:val="superscript"/>
          <w:lang w:val="en-US"/>
        </w:rPr>
        <w:t>18</w:t>
      </w:r>
      <w:r w:rsidRPr="00E846BC">
        <w:rPr>
          <w:lang w:val="en-US"/>
        </w:rPr>
        <w:t xml:space="preserve">O in the topmost element accounting for the difference in volume between the frozen water and the water remaining in the pore spaces. A visual representation of the effects on the concentration of the uppermost element caused by changing between seawater, freezing, and melting periods can be seen in Fig. S1 and Fig. S2.  </w:t>
      </w:r>
    </w:p>
    <w:p w14:paraId="5E78CDC5" w14:textId="649A6B60" w:rsidR="00E846BC" w:rsidRPr="00E846BC" w:rsidRDefault="00E846BC" w:rsidP="00E846BC">
      <w:pPr>
        <w:ind w:firstLine="720"/>
        <w:rPr>
          <w:lang w:val="en-US"/>
        </w:rPr>
      </w:pPr>
      <w:r w:rsidRPr="00E846BC">
        <w:rPr>
          <w:lang w:val="en-US"/>
        </w:rPr>
        <w:t xml:space="preserve">We ran the model, using a spatial resolution of 5 m and a temporal resolution of 10 years. We ran each simulation by repeating 100,000-year cycles, containing periods of exposure to seawater, melting, and freezing. We ended each model run with a 10,000 year seawater period because the ice sheet has been absent from both the AND-1B and AND-2A sites during Holocene </w:t>
      </w:r>
      <w:r w:rsidRPr="00E846BC">
        <w:rPr>
          <w:lang w:val="en-US"/>
        </w:rPr>
        <w:fldChar w:fldCharType="begin" w:fldLock="1"/>
      </w:r>
      <w:r w:rsidRPr="00E846BC">
        <w:rPr>
          <w:lang w:val="en-US"/>
        </w:rPr>
        <w:instrText xml:space="preserve">ADDIN CSL_CITATION {"citationItems":[{"id":"ITEM-1","itemData":{"DOI":"10.1130/G37315.1","ISSN":"19432682","abstract":"Geological constraints on the timing of retreat of the Last Glacial Maximum (LGM) Antarctic Ice Sheets provide critical insights into the processes controlling marine-based ice-sheet retreat. The overdeepened, landward-sloping bathymetry of Antarctica's continental shelves is an ideal configuration for marine ice-sheet instability, with the potential for past and future ice-sheet collapse and accelerated sea-level rise. However, the chronology of retreat of the LGM ice sheet in the Ross Sea is largely constrained by imprecise radiocarbon chronology of bulk marine sediments or by coastal records that offer more reliable dating techniques but which may be influenced by local piedmont glaciers derived from East Antarctic outlet glaciers. Consequently, these coastal records may be ambiguous in the broader context of retreat in the central regions of the Ross Sea. Here, we present a sedimentary facies succession and foraminifera-based radiocarbon chronology from within the Ross Sea embayment that indicates glacial retreat and open-marine conditions to the east of Ross Island before 8.6 cal. (calibrated) kyr B.P., at least 1 k.y. earlier than indicated by terrestrial records in McMurdo Sound. Comparing these data to new modeling experiments, we hypothesize that marine-based ice-sheet retreat was triggered by oceanic forcings along most of the Pacific Ocean coastline of Antarctica, but continued Holocene retreat into the inner shelf region of the Ross Sea occurred primarily as a consequence of bathymetric controls on marine ice-sheet instability.","author":[{"dropping-particle":"","family":"McKay","given":"R.","non-dropping-particle":"","parse-names":false,"suffix":""},{"dropping-particle":"","family":"Golledge","given":"N. R.","non-dropping-particle":"","parse-names":false,"suffix":""},{"dropping-particle":"","family":"Maas","given":"S.","non-dropping-particle":"","parse-names":false,"suffix":""},{"dropping-particle":"","family":"Naish","given":"T.","non-dropping-particle":"","parse-names":false,"suffix":""},{"dropping-particle":"","family":"Levy","given":"R.","non-dropping-particle":"","parse-names":false,"suffix":""},{"dropping-particle":"","family":"Dunbar","given":"G.","non-dropping-particle":"","parse-names":false,"suffix":""},{"dropping-particle":"","family":"Kuhn","given":"G.","non-dropping-particle":"","parse-names":false,"suffix":""}],"container-title":"Geology","id":"ITEM-1","issue":"1","issued":{"date-parts":[["2016"]]},"page":"7-10","title":"Antarctic marine ice-sheet retreat in the Ross Sea during the early Holocene","type":"article-journal","volume":"44"},"uris":["http://www.mendeley.com/documents/?uuid=0bff679f-5704-489b-adf7-6d22153c7b60"]},{"id":"ITEM-2","itemData":{"DOI":"10.1002/2017GL074216","ISSN":"19448007","abstract":"Deglaciation of the Ross Sea following the last ice age provides an important opportunity to examine the stability of marine ice sheets and their susceptibility to changing environmental conditions. Insufficient chronology for Ross Sea deglaciation has helped sustain (i) the theory that this region contributed significantly to Meltwater Pulse 1A (MWP-1A) and (ii) the idea that Ross Sea grounding-line retreat occurred in a “swinging gate” pattern hinged north of Roosevelt Island. We present deglaciation records from southern Transantarctic Mountain glaciers, which delivered ice to the central Ross Sea. Abrupt thinning of these glaciers 9–8 kyr B.P. coincided with deglaciation of the Scott Coast, </w:instrText>
      </w:r>
      <w:r w:rsidRPr="00E846BC">
        <w:rPr>
          <w:rFonts w:ascii="Cambria Math" w:hAnsi="Cambria Math" w:cs="Cambria Math"/>
          <w:lang w:val="en-US"/>
        </w:rPr>
        <w:instrText>∼</w:instrText>
      </w:r>
      <w:r w:rsidRPr="00E846BC">
        <w:rPr>
          <w:lang w:val="en-US"/>
        </w:rPr>
        <w:instrText>800 km to the north, and ended with the Ross Sea grounding line near Shackleton Glacier. This deglaciation removed grounded ice from most of the central and western Ross Sea in less than 2 kyr. The Ross Sea Sector neither contributed nor responded significantly to MWP-1A.","author":[{"dropping-particle":"","family":"Spector","given":"Perry","non-dropping-particle":"","parse-names":false,"suffix":""},{"dropping-particle":"","family":"Stone","given":"John","non-dropping-particle":"","parse-names":false,"suffix":""},{"dropping-particle":"","family":"Cowdery","given":"Seth G.","non-dropping-particle":"","parse-names":false,"suffix":""},{"dropping-particle":"","family":"Hall","given":"Brenda","non-dropping-particle":"","parse-names":false,"suffix":""},{"dropping-particle":"","family":"Conway","given":"Howard","non-dropping-particle":"","parse-names":false,"suffix":""},{"dropping-particle":"","family":"Bromley","given":"Gordon","non-dropping-particle":"","parse-names":false,"suffix":""}],"container-title":"Geophysical Research Letters","id":"ITEM-2","issue":"15","issued":{"date-parts":[["2017"]]},"page":"7817-7825","title":"Rapid early-Holocene deglaciation in the Ross Sea, Antarctica","type":"article-journal","volume":"44"},"uris":["http://www.mendeley.com/documents/?uuid=15990d59-5887-4ec1-bc4a-32b9e02ea830"]}],"mendeley":{"formattedCitation":"(McKay et al., 2016; Spector et al., 2017)","plainTextFormattedCitation":"(McKay et al., 2016; Spector et al., 2017)","previouslyFormattedCitation":"(McKay et al., 2016; Spector et al., 2017)"},"properties":{"noteIndex":0},"schema":"https://github.com/citation-style-language/schema/raw/master/csl-citation.json"}</w:instrText>
      </w:r>
      <w:r w:rsidRPr="00E846BC">
        <w:rPr>
          <w:lang w:val="en-US"/>
        </w:rPr>
        <w:fldChar w:fldCharType="separate"/>
      </w:r>
      <w:r w:rsidRPr="00E846BC">
        <w:rPr>
          <w:noProof/>
          <w:lang w:val="en-US"/>
        </w:rPr>
        <w:t>(McKay et al., 2016; Spector et al., 2017)</w:t>
      </w:r>
      <w:r w:rsidRPr="00E846BC">
        <w:fldChar w:fldCharType="end"/>
      </w:r>
      <w:r w:rsidRPr="00E846BC">
        <w:rPr>
          <w:lang w:val="en-US"/>
        </w:rPr>
        <w:t xml:space="preserve">. For each set of observations (i.e. AND-1B and AND-2A), we varied the lengths and arrangements of the periods of seawater, melting, and freezing to fit our model outputs to the observations (Fig. S1; Fig S2). We also tested a wide variety of values for </w:t>
      </w:r>
      <w:r w:rsidRPr="00E846BC">
        <w:rPr>
          <w:i/>
          <w:iCs/>
          <w:lang w:val="en-US"/>
        </w:rPr>
        <w:t>K</w:t>
      </w:r>
      <w:r w:rsidRPr="00E846BC">
        <w:rPr>
          <w:lang w:val="en-US"/>
        </w:rPr>
        <w:t xml:space="preserve">, freezing rate, and melting rate. We determined </w:t>
      </w:r>
      <w:r w:rsidRPr="00E846BC">
        <w:rPr>
          <w:lang w:val="en-US"/>
        </w:rPr>
        <w:lastRenderedPageBreak/>
        <w:t>the fit for the modeled concentrations of Cl</w:t>
      </w:r>
      <w:r w:rsidRPr="00E846BC">
        <w:rPr>
          <w:vertAlign w:val="superscript"/>
          <w:lang w:val="en-US"/>
        </w:rPr>
        <w:t>-</w:t>
      </w:r>
      <w:r w:rsidRPr="00E846BC">
        <w:rPr>
          <w:lang w:val="en-US"/>
        </w:rPr>
        <w:t xml:space="preserve"> and </w:t>
      </w:r>
      <w:r w:rsidRPr="00E846BC">
        <w:rPr>
          <w:lang w:val="en-US"/>
        </w:rPr>
        <w:sym w:font="Symbol" w:char="F064"/>
      </w:r>
      <w:r w:rsidRPr="00E846BC">
        <w:rPr>
          <w:vertAlign w:val="superscript"/>
          <w:lang w:val="en-US"/>
        </w:rPr>
        <w:t>18</w:t>
      </w:r>
      <w:r w:rsidRPr="00E846BC">
        <w:rPr>
          <w:lang w:val="en-US"/>
        </w:rPr>
        <w:t>O to the observations by performing a regression and calculating the R</w:t>
      </w:r>
      <w:r w:rsidRPr="00E846BC">
        <w:rPr>
          <w:vertAlign w:val="superscript"/>
          <w:lang w:val="en-US"/>
        </w:rPr>
        <w:t>2</w:t>
      </w:r>
      <w:r w:rsidRPr="00E846BC">
        <w:rPr>
          <w:lang w:val="en-US"/>
        </w:rPr>
        <w:t xml:space="preserve"> value.</w:t>
      </w:r>
      <w:r w:rsidRPr="00E846BC">
        <w:rPr>
          <w:lang w:val="en-US"/>
        </w:rPr>
        <w:t xml:space="preserve"> W</w:t>
      </w:r>
      <w:r w:rsidRPr="00E846BC">
        <w:rPr>
          <w:lang w:val="en-US"/>
        </w:rPr>
        <w:t>e found the model outcome that produced the best fit for the combination of Cl</w:t>
      </w:r>
      <w:r w:rsidRPr="00E846BC">
        <w:rPr>
          <w:vertAlign w:val="superscript"/>
          <w:lang w:val="en-US"/>
        </w:rPr>
        <w:t>-</w:t>
      </w:r>
      <w:r w:rsidRPr="00E846BC">
        <w:rPr>
          <w:lang w:val="en-US"/>
        </w:rPr>
        <w:t xml:space="preserve"> and </w:t>
      </w:r>
      <w:r w:rsidRPr="00E846BC">
        <w:rPr>
          <w:lang w:val="en-US"/>
        </w:rPr>
        <w:sym w:font="Symbol" w:char="F064"/>
      </w:r>
      <w:r w:rsidRPr="00E846BC">
        <w:rPr>
          <w:vertAlign w:val="superscript"/>
          <w:lang w:val="en-US"/>
        </w:rPr>
        <w:t>18</w:t>
      </w:r>
      <w:r w:rsidRPr="00E846BC">
        <w:rPr>
          <w:lang w:val="en-US"/>
        </w:rPr>
        <w:t xml:space="preserve">O occurred after six glacial cycles for AND-1B and after 18 cycles for AND-2A (Fig. </w:t>
      </w:r>
      <w:r w:rsidRPr="00E846BC">
        <w:rPr>
          <w:lang w:val="en-US"/>
        </w:rPr>
        <w:t>3</w:t>
      </w:r>
      <w:r w:rsidRPr="00E846BC">
        <w:rPr>
          <w:lang w:val="en-US"/>
        </w:rPr>
        <w:t>). Visual representation of the cycles and upper boundary conditions are shown in Fig. S1 and Fig. S2.</w:t>
      </w:r>
    </w:p>
    <w:p w14:paraId="572D4B70" w14:textId="77777777" w:rsidR="00E846BC" w:rsidRPr="00E846BC" w:rsidRDefault="00E846BC" w:rsidP="00E846BC"/>
    <w:p w14:paraId="67EE6421" w14:textId="516A70DD" w:rsidR="00B4015F" w:rsidRPr="00E846BC" w:rsidRDefault="00E846BC" w:rsidP="00670F05">
      <w:pPr>
        <w:pStyle w:val="Heading2"/>
      </w:pPr>
      <w:r w:rsidRPr="00E846BC">
        <w:t>3</w:t>
      </w:r>
      <w:r w:rsidR="001E38DA" w:rsidRPr="00E846BC">
        <w:t xml:space="preserve"> </w:t>
      </w:r>
      <w:r w:rsidR="001C3CE7" w:rsidRPr="00E846BC">
        <w:t xml:space="preserve">Choice of </w:t>
      </w:r>
      <w:r w:rsidR="007C5EC1" w:rsidRPr="00E846BC">
        <w:t>Free Parameters</w:t>
      </w:r>
      <w:bookmarkStart w:id="0" w:name="_GoBack"/>
      <w:bookmarkEnd w:id="0"/>
    </w:p>
    <w:p w14:paraId="75018F2C" w14:textId="400FF5F5" w:rsidR="001E38DA" w:rsidRPr="001E38DA" w:rsidRDefault="001E38DA" w:rsidP="001E38DA">
      <w:pPr>
        <w:ind w:firstLine="720"/>
        <w:rPr>
          <w:lang w:val="en-US"/>
        </w:rPr>
      </w:pPr>
      <w:r w:rsidRPr="00E846BC">
        <w:rPr>
          <w:lang w:val="en-US"/>
        </w:rPr>
        <w:t>In modeling the porewater composition, we varied</w:t>
      </w:r>
      <w:r w:rsidRPr="001E38DA">
        <w:rPr>
          <w:lang w:val="en-US"/>
        </w:rPr>
        <w:t xml:space="preserve"> the free parameters shown in Table S1 until we obtained a model output that fit the observations.  Our resulting selections for the free parameters are described below.</w:t>
      </w:r>
    </w:p>
    <w:p w14:paraId="57DE8AD0" w14:textId="6DF90F70" w:rsidR="001E38DA" w:rsidRPr="001E38DA" w:rsidRDefault="001E38DA" w:rsidP="001E38DA">
      <w:pPr>
        <w:ind w:firstLine="720"/>
        <w:rPr>
          <w:lang w:val="en-US"/>
        </w:rPr>
      </w:pPr>
      <w:r w:rsidRPr="001E38DA">
        <w:rPr>
          <w:lang w:val="en-US"/>
        </w:rPr>
        <w:t>For the simulation of the AND-1B core, the model was best able to fit the observations within ten synthetic 100,000-year glacial cycles (Fig. 3</w:t>
      </w:r>
      <w:r w:rsidR="00C23100">
        <w:rPr>
          <w:lang w:val="en-US"/>
        </w:rPr>
        <w:t xml:space="preserve"> a-c</w:t>
      </w:r>
      <w:r w:rsidRPr="001E38DA">
        <w:rPr>
          <w:lang w:val="en-US"/>
        </w:rPr>
        <w:t xml:space="preserve">). The solution we found that best fit the observations required the first five glacial cycles to differ slightly from the following five cycles.  For cycles 1-5 the sediments were exposed to 10,000 years of seawater conditions, followed by 40,000 years of freezing conditions, 40,000 years of melting conditions, and 10,000 years of seawater conditions. For cycles 6-10 we increased the amount of time the sediments were exposed to seawater: 70,000 years of seawater conditions, 10,000 years of freezing conditions, 10,000 years of melting conditions, and 10,000 years of seawater conditions. These cycles are visually represented in Fig. S1. For all glacial cycles </w:t>
      </w:r>
      <w:r w:rsidRPr="001E38DA">
        <w:rPr>
          <w:i/>
          <w:iCs/>
          <w:lang w:val="en-US"/>
        </w:rPr>
        <w:t>K</w:t>
      </w:r>
      <w:r w:rsidRPr="001E38DA">
        <w:rPr>
          <w:lang w:val="en-US"/>
        </w:rPr>
        <w:t xml:space="preserve"> was 0.09 m/</w:t>
      </w:r>
      <w:proofErr w:type="spellStart"/>
      <w:r w:rsidRPr="001E38DA">
        <w:rPr>
          <w:lang w:val="en-US"/>
        </w:rPr>
        <w:t>yr</w:t>
      </w:r>
      <w:proofErr w:type="spellEnd"/>
      <w:r w:rsidRPr="001E38DA">
        <w:rPr>
          <w:lang w:val="en-US"/>
        </w:rPr>
        <w:t>, the freezing rate was 4x10</w:t>
      </w:r>
      <w:r w:rsidRPr="001E38DA">
        <w:rPr>
          <w:vertAlign w:val="superscript"/>
          <w:lang w:val="en-US"/>
        </w:rPr>
        <w:t>-5</w:t>
      </w:r>
      <w:r w:rsidRPr="001E38DA">
        <w:rPr>
          <w:lang w:val="en-US"/>
        </w:rPr>
        <w:t xml:space="preserve"> m/</w:t>
      </w:r>
      <w:proofErr w:type="spellStart"/>
      <w:r w:rsidRPr="001E38DA">
        <w:rPr>
          <w:lang w:val="en-US"/>
        </w:rPr>
        <w:t>yr</w:t>
      </w:r>
      <w:proofErr w:type="spellEnd"/>
      <w:r w:rsidRPr="001E38DA">
        <w:rPr>
          <w:lang w:val="en-US"/>
        </w:rPr>
        <w:t>, and the melting rate was 0.01 m/yr.  We initially calculated a melt rate of 5 x10</w:t>
      </w:r>
      <w:r w:rsidRPr="001E38DA">
        <w:rPr>
          <w:vertAlign w:val="superscript"/>
          <w:lang w:val="en-US"/>
        </w:rPr>
        <w:t>-4</w:t>
      </w:r>
      <w:r w:rsidRPr="001E38DA">
        <w:rPr>
          <w:lang w:val="en-US"/>
        </w:rPr>
        <w:t xml:space="preserve"> m/</w:t>
      </w:r>
      <w:proofErr w:type="spellStart"/>
      <w:r w:rsidRPr="001E38DA">
        <w:rPr>
          <w:lang w:val="en-US"/>
        </w:rPr>
        <w:t>yr</w:t>
      </w:r>
      <w:proofErr w:type="spellEnd"/>
      <w:r w:rsidRPr="001E38DA">
        <w:rPr>
          <w:lang w:val="en-US"/>
        </w:rPr>
        <w:t xml:space="preserve"> using equation 9 from </w:t>
      </w:r>
      <w:r w:rsidRPr="001E38DA">
        <w:rPr>
          <w:lang w:val="en-US"/>
        </w:rPr>
        <w:fldChar w:fldCharType="begin" w:fldLock="1"/>
      </w:r>
      <w:r w:rsidRPr="001E38DA">
        <w:rPr>
          <w:lang w:val="en-US"/>
        </w:rPr>
        <w:instrText>ADDIN CSL_CITATION {"citationItems":[{"id":"ITEM-1","itemData":{"DOI":"10.3189/172756403781816211","ISSN":"02603055","abstract":"We have constructed a numerical model that simulates the response of subglacial sediments to basal freeze-on. The model is set up to emulate the basal zone of drilling sites in the Ross Sea sector of the West Antarctic ice sheet. We treat basal freeze-on at an ice-sediment interface as a thermodynamic process that couples the flow of water, heat and solutes in unfrozen subglacial sediments underlying a freezing ice base. The coupling of these flows occurs through the Clapeyron equation, which specifies the dependence of the basal freezing/melting temperature on ice pressure, water pressure, solute concentration and surface tension effects. Thermally driven water flow is induced when an ice base becomes supercooled below the pressure-melting point because ice-water surface tension inhibits ice growth in small pore spaces of fine-grained subglacial sediments. Our model results show that basal freeze-on is capable of inducing considerable changes in the basal zone of both ice streams and interstream ridges. These changes are associated with specific signatures that compare with borehole observations and geophysical surveys. Water-pressure levels are reduced, and thick layers of debris-laden basal ice develop. These basal ice layers and underlying sediments contain a distinct isotopic signal. The predicted stable-isotope ratios reflect Rayleigh-type isotopic fractionation whose significance increases with increasing freezing rates. Supercooling of the ice base induces also measurable changes in the ice-temperature profile of the glacier. Till porosity represents another quantity whose evolution is influenced strongly by basal freeze-on. In particular, measurements of vertical porosity distribution beneath stopped ice streams could be used to back-calculate the timing of the onset of basal freezing. Our model results show that the basal zone of ice streams and interstream ridges responds sensitively to changes in basal melting/freezing rates. This sensitivity may allow reconstruction of past conditions beneath ice streams and interstream ridges from measurements made on basal ice samples and subglacial sediment samples. Our model results also indicate that meltwater from fast-flowing ice streams may be driven towards the freezing ice base of interstream ridges.","author":[{"dropping-particle":"","family":"Christoffersen","given":"Poul","non-dropping-particle":"","parse-names":false,"suffix":""},{"dropping-particle":"","family":"Tulaczyk","given":"Slawek","non-dropping-particle":"","parse-names":false,"suffix":""}],"container-title":"Annals of Glaciology","id":"ITEM-1","issued":{"date-parts":[["2003"]]},"page":"233-243","title":"Thermodynamics of basal freeze-on: Predicting basal and subglacial signatures of stopped ice streams and interstream ridges","type":"article-journal","volume":"36"},"uris":["http://www.mendeley.com/documents/?uuid=7a55d59d-d516-4643-9fe9-5a7feda6cd74"]}],"mendeley":{"formattedCitation":"(Christoffersen and Tulaczyk, 2003)","manualFormatting":"Christoffersen and Tulaczyk (2003)","plainTextFormattedCitation":"(Christoffersen and Tulaczyk, 2003)","previouslyFormattedCitation":"(Christoffersen and Tulaczyk, 2003)"},"properties":{"noteIndex":0},"schema":"https://github.com/citation-style-language/schema/raw/master/csl-citation.json"}</w:instrText>
      </w:r>
      <w:r w:rsidRPr="001E38DA">
        <w:rPr>
          <w:lang w:val="en-US"/>
        </w:rPr>
        <w:fldChar w:fldCharType="separate"/>
      </w:r>
      <w:r w:rsidRPr="001E38DA">
        <w:rPr>
          <w:noProof/>
          <w:lang w:val="en-US"/>
        </w:rPr>
        <w:t>Christoffersen and Tulaczyk (2003)</w:t>
      </w:r>
      <w:r w:rsidRPr="001E38DA">
        <w:fldChar w:fldCharType="end"/>
      </w:r>
      <w:r w:rsidRPr="001E38DA">
        <w:rPr>
          <w:lang w:val="en-US"/>
        </w:rPr>
        <w:t>. However, because that calculation required several assumptions about ice sheet conditions, we opted to use that value as just a starting point and tested a variety of similar melt rates (Table S1) before settling on 0.01m/yr.</w:t>
      </w:r>
    </w:p>
    <w:p w14:paraId="3F84340F" w14:textId="258481AB" w:rsidR="00C82F79" w:rsidRDefault="001E38DA" w:rsidP="00E846BC">
      <w:pPr>
        <w:ind w:firstLine="720"/>
        <w:rPr>
          <w:lang w:val="en-US"/>
        </w:rPr>
      </w:pPr>
      <w:r w:rsidRPr="001E38DA">
        <w:rPr>
          <w:lang w:val="en-US"/>
        </w:rPr>
        <w:t xml:space="preserve">For the AND-2A core, the solution we found that best fit the observed data required more than ten 100,000-year glacial cycles (Fig. </w:t>
      </w:r>
      <w:r w:rsidR="00C23100">
        <w:rPr>
          <w:lang w:val="en-US"/>
        </w:rPr>
        <w:t>3 d-f</w:t>
      </w:r>
      <w:r w:rsidRPr="001E38DA">
        <w:rPr>
          <w:lang w:val="en-US"/>
        </w:rPr>
        <w:t>). The first five glacial cycles were the coldest with a freezing rate of 9x10</w:t>
      </w:r>
      <w:r w:rsidRPr="001E38DA">
        <w:rPr>
          <w:vertAlign w:val="superscript"/>
          <w:lang w:val="en-US"/>
        </w:rPr>
        <w:t>-5</w:t>
      </w:r>
      <w:r w:rsidRPr="001E38DA">
        <w:rPr>
          <w:lang w:val="en-US"/>
        </w:rPr>
        <w:t xml:space="preserve"> m/</w:t>
      </w:r>
      <w:proofErr w:type="spellStart"/>
      <w:r w:rsidRPr="001E38DA">
        <w:rPr>
          <w:lang w:val="en-US"/>
        </w:rPr>
        <w:t>yr</w:t>
      </w:r>
      <w:proofErr w:type="spellEnd"/>
      <w:r w:rsidRPr="001E38DA">
        <w:rPr>
          <w:lang w:val="en-US"/>
        </w:rPr>
        <w:t xml:space="preserve"> and a melt rate of 0.001 m/yr. These cycles began with 10,000 years of seawater conditions, followed by 40,000 years of freezing conditions, 40,000 years of melting conditions, and a final 10,000 years of seawater conditions. During glacial cycles 6-15 the sediments experienced slightly longer periods of freezing conditions, but the conditions at the bed were slightly warmer, resulting in a lower freezing rate (2x10</w:t>
      </w:r>
      <w:r w:rsidRPr="001E38DA">
        <w:rPr>
          <w:vertAlign w:val="superscript"/>
          <w:lang w:val="en-US"/>
        </w:rPr>
        <w:t>-5</w:t>
      </w:r>
      <w:r w:rsidRPr="001E38DA">
        <w:rPr>
          <w:lang w:val="en-US"/>
        </w:rPr>
        <w:t xml:space="preserve"> m/</w:t>
      </w:r>
      <w:proofErr w:type="spellStart"/>
      <w:r w:rsidRPr="001E38DA">
        <w:rPr>
          <w:lang w:val="en-US"/>
        </w:rPr>
        <w:t>yr</w:t>
      </w:r>
      <w:proofErr w:type="spellEnd"/>
      <w:r w:rsidRPr="001E38DA">
        <w:rPr>
          <w:lang w:val="en-US"/>
        </w:rPr>
        <w:t>) and a higher melting rate (0.1 m/</w:t>
      </w:r>
      <w:proofErr w:type="spellStart"/>
      <w:r w:rsidRPr="001E38DA">
        <w:rPr>
          <w:lang w:val="en-US"/>
        </w:rPr>
        <w:t>yr</w:t>
      </w:r>
      <w:proofErr w:type="spellEnd"/>
      <w:r w:rsidRPr="001E38DA">
        <w:rPr>
          <w:lang w:val="en-US"/>
        </w:rPr>
        <w:t>). The glacial cycles followed the pattern of 10,000 years of seawater conditions, 50,000 years of freezing conditions, 30,000 years of melting conditions, and 10,000 years of seawater conditions. The final five glacial cycles (cycles 16-20) consisted of cycles of 60,000 years of seawater conditions, 10,000 years of freezing conditions (freezing rate of 10</w:t>
      </w:r>
      <w:r w:rsidRPr="001E38DA">
        <w:rPr>
          <w:vertAlign w:val="superscript"/>
          <w:lang w:val="en-US"/>
        </w:rPr>
        <w:t>-5</w:t>
      </w:r>
      <w:r w:rsidRPr="001E38DA">
        <w:rPr>
          <w:lang w:val="en-US"/>
        </w:rPr>
        <w:t xml:space="preserve"> m/</w:t>
      </w:r>
      <w:proofErr w:type="spellStart"/>
      <w:r w:rsidRPr="001E38DA">
        <w:rPr>
          <w:lang w:val="en-US"/>
        </w:rPr>
        <w:t>yr</w:t>
      </w:r>
      <w:proofErr w:type="spellEnd"/>
      <w:r w:rsidRPr="001E38DA">
        <w:rPr>
          <w:lang w:val="en-US"/>
        </w:rPr>
        <w:t>), 20,000 years of melting conditions (melting rate of 10</w:t>
      </w:r>
      <w:r w:rsidRPr="001E38DA">
        <w:rPr>
          <w:vertAlign w:val="superscript"/>
          <w:lang w:val="en-US"/>
        </w:rPr>
        <w:t>-3</w:t>
      </w:r>
      <w:r w:rsidRPr="001E38DA">
        <w:rPr>
          <w:lang w:val="en-US"/>
        </w:rPr>
        <w:t xml:space="preserve"> m/</w:t>
      </w:r>
      <w:proofErr w:type="spellStart"/>
      <w:r w:rsidRPr="001E38DA">
        <w:rPr>
          <w:lang w:val="en-US"/>
        </w:rPr>
        <w:t>yr</w:t>
      </w:r>
      <w:proofErr w:type="spellEnd"/>
      <w:r w:rsidRPr="001E38DA">
        <w:rPr>
          <w:lang w:val="en-US"/>
        </w:rPr>
        <w:t xml:space="preserve">), and 10,000 years of seawater conditions. These cycles are visually represented in Fig. S2.  Throughout all glacial cycles, the value for </w:t>
      </w:r>
      <w:r w:rsidRPr="001E38DA">
        <w:rPr>
          <w:i/>
          <w:iCs/>
          <w:lang w:val="en-US"/>
        </w:rPr>
        <w:t>K</w:t>
      </w:r>
      <w:r w:rsidRPr="001E38DA">
        <w:rPr>
          <w:lang w:val="en-US"/>
        </w:rPr>
        <w:t xml:space="preserve"> was 0.09 m/yr. </w:t>
      </w:r>
    </w:p>
    <w:p w14:paraId="676F3384" w14:textId="77777777" w:rsidR="00E846BC" w:rsidRPr="00E846BC" w:rsidRDefault="00E846BC" w:rsidP="00E846BC">
      <w:pPr>
        <w:ind w:firstLine="720"/>
        <w:rPr>
          <w:lang w:val="en-US"/>
        </w:rPr>
      </w:pPr>
    </w:p>
    <w:p w14:paraId="4DCDF6C5" w14:textId="705E6551" w:rsidR="00C82F79" w:rsidRDefault="00E846BC" w:rsidP="00C82F79">
      <w:pPr>
        <w:pStyle w:val="Heading2"/>
      </w:pPr>
      <w:r>
        <w:lastRenderedPageBreak/>
        <w:t>4</w:t>
      </w:r>
      <w:r w:rsidR="00630B5E">
        <w:t xml:space="preserve"> Addition of Vertical Advection</w:t>
      </w:r>
    </w:p>
    <w:p w14:paraId="2591BE48" w14:textId="0D3CF8A0" w:rsidR="000755AC" w:rsidRPr="000755AC" w:rsidRDefault="000755AC" w:rsidP="000755AC">
      <w:pPr>
        <w:ind w:firstLine="720"/>
        <w:rPr>
          <w:lang w:val="en-US"/>
        </w:rPr>
      </w:pPr>
      <w:r w:rsidRPr="000755AC">
        <w:rPr>
          <w:lang w:val="en-US"/>
        </w:rPr>
        <w:t xml:space="preserve">An important observation from the modelling process was that we were unable to recreate the brine concentrations at depth without incorporating downward advection of the brine. Diffusion alone was unable to account for the high concentrations at depth. We used density-driven flow as the mechanism of vertical advection, which is not without precedent in cryogenic brine formation models as previous models require the denser brines to sink to the bottom of an isolated marine basin and percolate deep into the sediments </w:t>
      </w:r>
      <w:r w:rsidRPr="000755AC">
        <w:rPr>
          <w:lang w:val="en-US"/>
        </w:rPr>
        <w:fldChar w:fldCharType="begin" w:fldLock="1"/>
      </w:r>
      <w:r w:rsidR="008625D6">
        <w:rPr>
          <w:lang w:val="en-US"/>
        </w:rPr>
        <w:instrText>ADDIN CSL_CITATION {"citationItems":[{"id":"ITEM-1","itemData":{"DOI":"10.1016/S0016-7037(02)01295-4","ISSN":"00167037","abstract":"The source of salts in the Ca-chloridic, hypersaline brines (up to 190 g Cl L-1) occurring in crystalline basement rocks in the Canadian, Fennoscandian and Bohemian Shields and their evolution have been investigated and reported. The Cl-Br-Na relationship indicates that these waters have been concentrated from seawater, by freezing during glacial times. The Na/Cl ratio (0.25 to 0.35) in the more saline fluids is compatible with cooling down to -30°C, where the most saline waters have been concentrated by a factor of 25 to 30 relative to the parent seawater. The brines formed from seawater within cryogenic troughs, along the subarctic continental margins, around ice sheets. The depressions within which the brines formed are the cryogenic analogues of the classic, evaporitic lagoon. One million years suffice to saturate with brine a 2000km-radius by 1km-depth rock volume at an H2O removal rate of only 2.8 mm/yr. Density-induced brine migration on a continental scale takes place via fissures below the ice. Our calculations, that were performed on a hypothetical ice sheet with dimensions compatible with the Laurentide ice sheet, demonstrate that during 1m.y., a 60m thick cryogenic sediment section could have formed. However, the precipitated minerals (mirabilite and hydrohalite) are repeatedly dispersed by the advance and retreat of the ice sheet, dissolved by melt water-seawater mixtures, and eroded during postglacial uplift, leaving almost no trace in the geological record.The cryogenic brines formed intermittently during and between glacial periods. The repeating advance and retreat of the ice sheets exerted a major control on the direction and intensity of brine flow. The cryogenic concentration of seawater and the migration of brine towards the center of the glaciostatic depression occurred mainly during the build up of the ice sheet, while reversal of the water flow from the center of the cryogenic basin outwards happened upon deglaciation. The flow of the waters in the subsurface was, inevitably, accompanied by significant dilution with melt water from the ice sheets. Using a \"granitic\" U concentration of 4 ppm and a (Ca-Mg mass balance based) rock/water ratio anywhere between 3.4 and 6.8 kg L-1, a few hundred thousand years of brine-rock interaction are sufficient for the growth of 129I in the most saline Canadian Shield brine to its present concentration (3.4×108 atoms 129I L-1). Hence, both the formation of the saline fluids and their emplacement …","author":[{"dropping-particle":"","family":"Starinsky","given":"Abraham","non-dropping-particle":"","parse-names":false,"suffix":""},{"dropping-particle":"","family":"Katz","given":"Amitai","non-dropping-particle":"","parse-names":false,"suffix":""}],"container-title":"Geochimica et Cosmochimica Acta","id":"ITEM-1","issue":"8","issued":{"date-parts":[["2003"]]},"page":"1475-1484","title":"The formation of natural cryogenic brines","type":"article-journal","volume":"67"},"uris":["http://www.mendeley.com/documents/?uuid=2e6f76e4-c75f-4e71-902b-ecd4d8fda7a5"]},{"id":"ITEM-2","itemData":{"DOI":"10.1016/j.gca.2013.02.014","ISSN":"00167037","abstract":"Two informally named basins (Mirabilite Basins 1 and 2) along a submergent coastline on Banks Island, Canadian Arctic Archipelago, host up to 1m-thick accumulations of mirabilite (Na2SO4·10H2O) underlying stratified water bodies with basal anoxic brines. Unlike isostatically uplifting coastlines that trap seawater in coastal basins, these basins formed from freshwater lakes that were transgressed by seawater. The depth of the sill that separates the basins from the sea is shallow (1.15m), such that seasonal sea ice formation down to 1.6m isolates the basins from open water exchange through the winter. Freezing of seawater excludes salts, generating dense brines that sink to the basin bottom. Progressive freezing increases salinity of residual brines to the point of mirabilite saturation, and as a result sedimentary deposits of mirabilite accumulate on the basin floors. Brine formation also leads to density stratification and bottom water anoxia. We propose a model whereby summer melt of the ice cover forms a temporary freshwater lens, and rather than mixing with the underlying brines, it is exchanged with seawater once the ice plug that separates the basins from the open sea melts. This permits progressive brine development and density stratification within the basins. © 2013 Elsevier Ltd.","author":[{"dropping-particle":"","family":"Grasby","given":"Stephen E.","non-dropping-particle":"","parse-names":false,"suffix":""},{"dropping-particle":"","family":"Rod Smith","given":"I.","non-dropping-particle":"","parse-names":false,"suffix":""},{"dropping-particle":"","family":"Bell","given":"Trevor","non-dropping-particle":"","parse-names":false,"suffix":""},{"dropping-particle":"","family":"Forbes","given":"Donald L.","non-dropping-particle":"","parse-names":false,"suffix":""}],"container-title":"Geochimica et Cosmochimica Acta","id":"ITEM-2","issued":{"date-parts":[["2013"]]},"page":"13-28","publisher":"Elsevier Ltd","title":"Cryogenic formation of brine and sedimentary mirabilite in submergent coastal lake basins, canadian arctic","type":"article-journal","volume":"110"},"uris":["http://www.mendeley.com/documents/?uuid=9fd97599-2cc8-4635-b326-a0918d83bbbf"]}],"mendeley":{"formattedCitation":"(Starinsky and Katz, 2003; Grasby and others, 2013)","plainTextFormattedCitation":"(Starinsky and Katz, 2003; Grasby and others, 2013)","previouslyFormattedCitation":"(Grasby et al., 2013; Starinsky and Katz, 2003)"},"properties":{"noteIndex":0},"schema":"https://github.com/citation-style-language/schema/raw/master/csl-citation.json"}</w:instrText>
      </w:r>
      <w:r w:rsidRPr="000755AC">
        <w:rPr>
          <w:lang w:val="en-US"/>
        </w:rPr>
        <w:fldChar w:fldCharType="separate"/>
      </w:r>
      <w:r w:rsidR="008625D6" w:rsidRPr="008625D6">
        <w:rPr>
          <w:noProof/>
          <w:lang w:val="en-US"/>
        </w:rPr>
        <w:t>(Starinsky and Katz, 2003; Grasby and others, 2013)</w:t>
      </w:r>
      <w:r w:rsidRPr="000755AC">
        <w:fldChar w:fldCharType="end"/>
      </w:r>
      <w:r w:rsidRPr="000755AC">
        <w:rPr>
          <w:lang w:val="en-US"/>
        </w:rPr>
        <w:t>.</w:t>
      </w:r>
    </w:p>
    <w:p w14:paraId="7180BCCE" w14:textId="2DA3B5B3" w:rsidR="008E3110" w:rsidRPr="004B36A4" w:rsidRDefault="000755AC" w:rsidP="004B36A4">
      <w:pPr>
        <w:ind w:firstLine="720"/>
        <w:rPr>
          <w:lang w:val="en-US"/>
        </w:rPr>
      </w:pPr>
      <w:r w:rsidRPr="000755AC">
        <w:rPr>
          <w:lang w:val="en-US"/>
        </w:rPr>
        <w:t>Additionally, we tested what effect imposing a background vertical groundwater flow (as opposed to density-driven flow) would have on our results. Such background flow could be due to sediment compaction or regional groundwater flow. Imposing a background downward vertical velocity appeared to affect the changes in the brine composition during the freezing periods more than it did the seawater or melting periods, resulting in greater changes to the Cl</w:t>
      </w:r>
      <w:r w:rsidRPr="000755AC">
        <w:rPr>
          <w:vertAlign w:val="superscript"/>
          <w:lang w:val="en-US"/>
        </w:rPr>
        <w:t>-</w:t>
      </w:r>
      <w:r w:rsidRPr="000755AC">
        <w:rPr>
          <w:lang w:val="en-US"/>
        </w:rPr>
        <w:t xml:space="preserve"> concentration (which increases during the freezing periods) than the </w:t>
      </w:r>
      <w:r w:rsidRPr="000755AC">
        <w:rPr>
          <w:lang w:val="en-US"/>
        </w:rPr>
        <w:sym w:font="Symbol" w:char="F064"/>
      </w:r>
      <w:r w:rsidRPr="000755AC">
        <w:rPr>
          <w:vertAlign w:val="superscript"/>
          <w:lang w:val="en-US"/>
        </w:rPr>
        <w:t>18</w:t>
      </w:r>
      <w:r w:rsidRPr="000755AC">
        <w:rPr>
          <w:lang w:val="en-US"/>
        </w:rPr>
        <w:t>O (which becomes more negative during the melting phases). We attempted to fit the model outcomes to the observations by altering the length of freezing periods and changing the freezing rate but found that we were unable to reproduce a reasonable fit for the entire Cl</w:t>
      </w:r>
      <w:r w:rsidRPr="000755AC">
        <w:rPr>
          <w:vertAlign w:val="superscript"/>
          <w:lang w:val="en-US"/>
        </w:rPr>
        <w:t xml:space="preserve">- </w:t>
      </w:r>
      <w:r w:rsidRPr="000755AC">
        <w:rPr>
          <w:lang w:val="en-US"/>
        </w:rPr>
        <w:t>profile. Thus, although we do not rule out a background flow entirely, we conclude that density-driven flow is the dominant mode of vertical flow of fluids at the AND-1B and AND-2A field sites.</w:t>
      </w:r>
    </w:p>
    <w:p w14:paraId="5300A154" w14:textId="77777777" w:rsidR="00C26311" w:rsidRDefault="00F5258E" w:rsidP="00F5258E">
      <w:pPr>
        <w:pStyle w:val="Heading1"/>
      </w:pPr>
      <w:r>
        <w:t>References</w:t>
      </w:r>
    </w:p>
    <w:p w14:paraId="7757B8EB" w14:textId="4E9F3270" w:rsidR="008625D6" w:rsidRPr="008625D6" w:rsidRDefault="003035B8" w:rsidP="008625D6">
      <w:pPr>
        <w:widowControl w:val="0"/>
        <w:autoSpaceDE w:val="0"/>
        <w:autoSpaceDN w:val="0"/>
        <w:adjustRightInd w:val="0"/>
        <w:ind w:left="480" w:hanging="480"/>
        <w:rPr>
          <w:noProof/>
        </w:rPr>
      </w:pPr>
      <w:r>
        <w:fldChar w:fldCharType="begin" w:fldLock="1"/>
      </w:r>
      <w:r>
        <w:instrText xml:space="preserve">ADDIN Mendeley Bibliography CSL_BIBLIOGRAPHY </w:instrText>
      </w:r>
      <w:r>
        <w:fldChar w:fldCharType="separate"/>
      </w:r>
      <w:r w:rsidR="008625D6" w:rsidRPr="008625D6">
        <w:rPr>
          <w:noProof/>
        </w:rPr>
        <w:t xml:space="preserve">Boudreau BP (1996) The diffusive tortuosity of fine-grained unlithified sediments. </w:t>
      </w:r>
      <w:r w:rsidR="008625D6" w:rsidRPr="008625D6">
        <w:rPr>
          <w:i/>
          <w:iCs/>
          <w:noProof/>
        </w:rPr>
        <w:t>Geochim. Cosmochim. Acta</w:t>
      </w:r>
      <w:r w:rsidR="008625D6" w:rsidRPr="008625D6">
        <w:rPr>
          <w:noProof/>
        </w:rPr>
        <w:t xml:space="preserve"> </w:t>
      </w:r>
      <w:r w:rsidR="008625D6" w:rsidRPr="008625D6">
        <w:rPr>
          <w:b/>
          <w:bCs/>
          <w:noProof/>
        </w:rPr>
        <w:t>60</w:t>
      </w:r>
      <w:r w:rsidR="008625D6" w:rsidRPr="008625D6">
        <w:rPr>
          <w:noProof/>
        </w:rPr>
        <w:t>(16), 3139–3142 (doi:10.1016/0016-7037(96)00158-5)</w:t>
      </w:r>
    </w:p>
    <w:p w14:paraId="7B5E0934" w14:textId="77777777" w:rsidR="008625D6" w:rsidRPr="008625D6" w:rsidRDefault="008625D6" w:rsidP="008625D6">
      <w:pPr>
        <w:widowControl w:val="0"/>
        <w:autoSpaceDE w:val="0"/>
        <w:autoSpaceDN w:val="0"/>
        <w:adjustRightInd w:val="0"/>
        <w:ind w:left="480" w:hanging="480"/>
        <w:rPr>
          <w:noProof/>
        </w:rPr>
      </w:pPr>
      <w:r w:rsidRPr="008625D6">
        <w:rPr>
          <w:noProof/>
        </w:rPr>
        <w:t xml:space="preserve">Christoffersen P and Tulaczyk S (2003) Thermodynamics of basal freeze-on: Predicting basal and subglacial signatures of stopped ice streams and interstream ridges. </w:t>
      </w:r>
      <w:r w:rsidRPr="008625D6">
        <w:rPr>
          <w:i/>
          <w:iCs/>
          <w:noProof/>
        </w:rPr>
        <w:t>Ann. Glaciol.</w:t>
      </w:r>
      <w:r w:rsidRPr="008625D6">
        <w:rPr>
          <w:noProof/>
        </w:rPr>
        <w:t xml:space="preserve"> </w:t>
      </w:r>
      <w:r w:rsidRPr="008625D6">
        <w:rPr>
          <w:b/>
          <w:bCs/>
          <w:noProof/>
        </w:rPr>
        <w:t>36</w:t>
      </w:r>
      <w:r w:rsidRPr="008625D6">
        <w:rPr>
          <w:noProof/>
        </w:rPr>
        <w:t>, 233–243 (doi:10.3189/172756403781816211)</w:t>
      </w:r>
    </w:p>
    <w:p w14:paraId="6193F737" w14:textId="77777777" w:rsidR="008625D6" w:rsidRPr="008625D6" w:rsidRDefault="008625D6" w:rsidP="008625D6">
      <w:pPr>
        <w:widowControl w:val="0"/>
        <w:autoSpaceDE w:val="0"/>
        <w:autoSpaceDN w:val="0"/>
        <w:adjustRightInd w:val="0"/>
        <w:ind w:left="480" w:hanging="480"/>
        <w:rPr>
          <w:noProof/>
        </w:rPr>
      </w:pPr>
      <w:r w:rsidRPr="008625D6">
        <w:rPr>
          <w:noProof/>
        </w:rPr>
        <w:t xml:space="preserve">Engelhardt H, Humphrey N, Kamb B and Fahnestock M (1990) Physical conditions at the base of a fast moving Antarctic ice stream. </w:t>
      </w:r>
      <w:r w:rsidRPr="008625D6">
        <w:rPr>
          <w:i/>
          <w:iCs/>
          <w:noProof/>
        </w:rPr>
        <w:t>Science (80-. ).</w:t>
      </w:r>
      <w:r w:rsidRPr="008625D6">
        <w:rPr>
          <w:noProof/>
        </w:rPr>
        <w:t xml:space="preserve"> </w:t>
      </w:r>
      <w:r w:rsidRPr="008625D6">
        <w:rPr>
          <w:b/>
          <w:bCs/>
          <w:noProof/>
        </w:rPr>
        <w:t>248</w:t>
      </w:r>
      <w:r w:rsidRPr="008625D6">
        <w:rPr>
          <w:noProof/>
        </w:rPr>
        <w:t>(4951), 57–59 (doi:10.1126/science.248.4951.57)</w:t>
      </w:r>
    </w:p>
    <w:p w14:paraId="047FE568" w14:textId="77777777" w:rsidR="008625D6" w:rsidRPr="008625D6" w:rsidRDefault="008625D6" w:rsidP="008625D6">
      <w:pPr>
        <w:widowControl w:val="0"/>
        <w:autoSpaceDE w:val="0"/>
        <w:autoSpaceDN w:val="0"/>
        <w:adjustRightInd w:val="0"/>
        <w:ind w:left="480" w:hanging="480"/>
        <w:rPr>
          <w:noProof/>
        </w:rPr>
      </w:pPr>
      <w:r w:rsidRPr="008625D6">
        <w:rPr>
          <w:noProof/>
        </w:rPr>
        <w:t xml:space="preserve">Frank TD, Gui Z and ANDRILL SMS Science Team (2010) Cryogenic origin for brine in the subsurface of southern McMurdo Sound, Antarctica. </w:t>
      </w:r>
      <w:r w:rsidRPr="008625D6">
        <w:rPr>
          <w:i/>
          <w:iCs/>
          <w:noProof/>
        </w:rPr>
        <w:t>Geology</w:t>
      </w:r>
      <w:r w:rsidRPr="008625D6">
        <w:rPr>
          <w:noProof/>
        </w:rPr>
        <w:t xml:space="preserve"> </w:t>
      </w:r>
      <w:r w:rsidRPr="008625D6">
        <w:rPr>
          <w:b/>
          <w:bCs/>
          <w:noProof/>
        </w:rPr>
        <w:t>38</w:t>
      </w:r>
      <w:r w:rsidRPr="008625D6">
        <w:rPr>
          <w:noProof/>
        </w:rPr>
        <w:t>(7), 587–590 (doi:10.1130/G30849.1)</w:t>
      </w:r>
    </w:p>
    <w:p w14:paraId="399073E4" w14:textId="77777777" w:rsidR="008625D6" w:rsidRPr="008625D6" w:rsidRDefault="008625D6" w:rsidP="008625D6">
      <w:pPr>
        <w:widowControl w:val="0"/>
        <w:autoSpaceDE w:val="0"/>
        <w:autoSpaceDN w:val="0"/>
        <w:adjustRightInd w:val="0"/>
        <w:ind w:left="480" w:hanging="480"/>
        <w:rPr>
          <w:noProof/>
        </w:rPr>
      </w:pPr>
      <w:r w:rsidRPr="008625D6">
        <w:rPr>
          <w:noProof/>
        </w:rPr>
        <w:t xml:space="preserve">Grasby SE, Rod Smith I, Bell T and Forbes DL (2013) Cryogenic formation of brine and sedimentary mirabilite in submergent coastal lake basins, canadian arctic. </w:t>
      </w:r>
      <w:r w:rsidRPr="008625D6">
        <w:rPr>
          <w:i/>
          <w:iCs/>
          <w:noProof/>
        </w:rPr>
        <w:t>Geochim. Cosmochim. Acta</w:t>
      </w:r>
      <w:r w:rsidRPr="008625D6">
        <w:rPr>
          <w:noProof/>
        </w:rPr>
        <w:t xml:space="preserve"> </w:t>
      </w:r>
      <w:r w:rsidRPr="008625D6">
        <w:rPr>
          <w:b/>
          <w:bCs/>
          <w:noProof/>
        </w:rPr>
        <w:t>110</w:t>
      </w:r>
      <w:r w:rsidRPr="008625D6">
        <w:rPr>
          <w:noProof/>
        </w:rPr>
        <w:t>, 13–28 (doi:10.1016/j.gca.2013.02.014)</w:t>
      </w:r>
    </w:p>
    <w:p w14:paraId="75BAB2A3" w14:textId="77777777" w:rsidR="008625D6" w:rsidRPr="008625D6" w:rsidRDefault="008625D6" w:rsidP="008625D6">
      <w:pPr>
        <w:widowControl w:val="0"/>
        <w:autoSpaceDE w:val="0"/>
        <w:autoSpaceDN w:val="0"/>
        <w:adjustRightInd w:val="0"/>
        <w:ind w:left="480" w:hanging="480"/>
        <w:rPr>
          <w:noProof/>
        </w:rPr>
      </w:pPr>
      <w:r w:rsidRPr="008625D6">
        <w:rPr>
          <w:noProof/>
        </w:rPr>
        <w:t xml:space="preserve">Li Y-H and Gregory S (1974) Diffusion of ions in sea water and in deep-sea sediments. Geochim. Cosmochim. Acta. </w:t>
      </w:r>
      <w:r w:rsidRPr="008625D6">
        <w:rPr>
          <w:i/>
          <w:iCs/>
          <w:noProof/>
        </w:rPr>
        <w:t>Geochim. Cosmochim. Acta</w:t>
      </w:r>
      <w:r w:rsidRPr="008625D6">
        <w:rPr>
          <w:noProof/>
        </w:rPr>
        <w:t xml:space="preserve"> </w:t>
      </w:r>
      <w:r w:rsidRPr="008625D6">
        <w:rPr>
          <w:b/>
          <w:bCs/>
          <w:noProof/>
        </w:rPr>
        <w:t>38</w:t>
      </w:r>
      <w:r w:rsidRPr="008625D6">
        <w:rPr>
          <w:noProof/>
        </w:rPr>
        <w:t>(5), 703–714 (doi:10.1016/0016-7037(74)90145-8)</w:t>
      </w:r>
    </w:p>
    <w:p w14:paraId="16641BFE" w14:textId="77777777" w:rsidR="008625D6" w:rsidRPr="008625D6" w:rsidRDefault="008625D6" w:rsidP="008625D6">
      <w:pPr>
        <w:widowControl w:val="0"/>
        <w:autoSpaceDE w:val="0"/>
        <w:autoSpaceDN w:val="0"/>
        <w:adjustRightInd w:val="0"/>
        <w:ind w:left="480" w:hanging="480"/>
        <w:rPr>
          <w:noProof/>
        </w:rPr>
      </w:pPr>
      <w:r w:rsidRPr="008625D6">
        <w:rPr>
          <w:noProof/>
        </w:rPr>
        <w:t xml:space="preserve">Morin RH, Williams T, Henrys SA, Magens D, Niessen F and Hansaraj D (2010) Heat flow and hydrologic characteristics at the AND-1B borehole, ANDRILL McMurdo Ice Shelf project, Antarctica. </w:t>
      </w:r>
      <w:r w:rsidRPr="008625D6">
        <w:rPr>
          <w:i/>
          <w:iCs/>
          <w:noProof/>
        </w:rPr>
        <w:t>Geosphere</w:t>
      </w:r>
      <w:r w:rsidRPr="008625D6">
        <w:rPr>
          <w:noProof/>
        </w:rPr>
        <w:t xml:space="preserve"> </w:t>
      </w:r>
      <w:r w:rsidRPr="008625D6">
        <w:rPr>
          <w:b/>
          <w:bCs/>
          <w:noProof/>
        </w:rPr>
        <w:t>6</w:t>
      </w:r>
      <w:r w:rsidRPr="008625D6">
        <w:rPr>
          <w:noProof/>
        </w:rPr>
        <w:t>(4), 370–378 (doi:10.1130/GES00512.1)</w:t>
      </w:r>
    </w:p>
    <w:p w14:paraId="19928DA8" w14:textId="77777777" w:rsidR="008625D6" w:rsidRPr="008625D6" w:rsidRDefault="008625D6" w:rsidP="008625D6">
      <w:pPr>
        <w:widowControl w:val="0"/>
        <w:autoSpaceDE w:val="0"/>
        <w:autoSpaceDN w:val="0"/>
        <w:adjustRightInd w:val="0"/>
        <w:ind w:left="480" w:hanging="480"/>
        <w:rPr>
          <w:noProof/>
        </w:rPr>
      </w:pPr>
      <w:r w:rsidRPr="008625D6">
        <w:rPr>
          <w:noProof/>
        </w:rPr>
        <w:lastRenderedPageBreak/>
        <w:t xml:space="preserve">Pompilio M, Dunbar N, Gebhardt AC, Helling D, Kuhn G, Kyle P, McKay R, Talarico F, Tulaczyk S, Vogel S, Wilch T and Team A-MS (2007) Petrology and geochemistry of the AND-1B core, ANDRILL McMurdo Ice Shelf Project, Antartica. </w:t>
      </w:r>
      <w:r w:rsidRPr="008625D6">
        <w:rPr>
          <w:i/>
          <w:iCs/>
          <w:noProof/>
        </w:rPr>
        <w:t>Terra Antart.</w:t>
      </w:r>
      <w:r w:rsidRPr="008625D6">
        <w:rPr>
          <w:noProof/>
        </w:rPr>
        <w:t xml:space="preserve"> </w:t>
      </w:r>
      <w:r w:rsidRPr="008625D6">
        <w:rPr>
          <w:b/>
          <w:bCs/>
          <w:noProof/>
        </w:rPr>
        <w:t>14</w:t>
      </w:r>
      <w:r w:rsidRPr="008625D6">
        <w:rPr>
          <w:noProof/>
        </w:rPr>
        <w:t>(3), 255–288</w:t>
      </w:r>
    </w:p>
    <w:p w14:paraId="26512A38" w14:textId="77777777" w:rsidR="008625D6" w:rsidRPr="008625D6" w:rsidRDefault="008625D6" w:rsidP="008625D6">
      <w:pPr>
        <w:widowControl w:val="0"/>
        <w:autoSpaceDE w:val="0"/>
        <w:autoSpaceDN w:val="0"/>
        <w:adjustRightInd w:val="0"/>
        <w:ind w:left="480" w:hanging="480"/>
        <w:rPr>
          <w:noProof/>
        </w:rPr>
      </w:pPr>
      <w:r w:rsidRPr="008625D6">
        <w:rPr>
          <w:noProof/>
        </w:rPr>
        <w:t xml:space="preserve">Starinsky A and Katz A (2003) The formation of natural cryogenic brines. </w:t>
      </w:r>
      <w:r w:rsidRPr="008625D6">
        <w:rPr>
          <w:i/>
          <w:iCs/>
          <w:noProof/>
        </w:rPr>
        <w:t>Geochim. Cosmochim. Acta</w:t>
      </w:r>
      <w:r w:rsidRPr="008625D6">
        <w:rPr>
          <w:noProof/>
        </w:rPr>
        <w:t xml:space="preserve"> </w:t>
      </w:r>
      <w:r w:rsidRPr="008625D6">
        <w:rPr>
          <w:b/>
          <w:bCs/>
          <w:noProof/>
        </w:rPr>
        <w:t>67</w:t>
      </w:r>
      <w:r w:rsidRPr="008625D6">
        <w:rPr>
          <w:noProof/>
        </w:rPr>
        <w:t>(8), 1475–1484 (doi:10.1016/S0016-7037(02)01295-4)</w:t>
      </w:r>
    </w:p>
    <w:p w14:paraId="12CD6510" w14:textId="77777777" w:rsidR="008625D6" w:rsidRPr="008625D6" w:rsidRDefault="008625D6" w:rsidP="008625D6">
      <w:pPr>
        <w:widowControl w:val="0"/>
        <w:autoSpaceDE w:val="0"/>
        <w:autoSpaceDN w:val="0"/>
        <w:adjustRightInd w:val="0"/>
        <w:ind w:left="480" w:hanging="480"/>
        <w:rPr>
          <w:noProof/>
        </w:rPr>
      </w:pPr>
      <w:r w:rsidRPr="008625D6">
        <w:rPr>
          <w:noProof/>
        </w:rPr>
        <w:t xml:space="preserve">Tulaczyk S, Kamb B and Engelhardt HF (2001) Estimates of effective stress beneath a modern West Antarctic ice stream from till preconsolidation and void ratio. </w:t>
      </w:r>
      <w:r w:rsidRPr="008625D6">
        <w:rPr>
          <w:i/>
          <w:iCs/>
          <w:noProof/>
        </w:rPr>
        <w:t>Boreas</w:t>
      </w:r>
      <w:r w:rsidRPr="008625D6">
        <w:rPr>
          <w:noProof/>
        </w:rPr>
        <w:t xml:space="preserve"> </w:t>
      </w:r>
      <w:r w:rsidRPr="008625D6">
        <w:rPr>
          <w:b/>
          <w:bCs/>
          <w:noProof/>
        </w:rPr>
        <w:t>30</w:t>
      </w:r>
      <w:r w:rsidRPr="008625D6">
        <w:rPr>
          <w:noProof/>
        </w:rPr>
        <w:t>(2), 101–114 (doi:10.1111/j.1502-3885.2001.tb01216.x)</w:t>
      </w:r>
    </w:p>
    <w:p w14:paraId="6CAACB8F" w14:textId="77777777" w:rsidR="008625D6" w:rsidRPr="008625D6" w:rsidRDefault="008625D6" w:rsidP="008625D6">
      <w:pPr>
        <w:widowControl w:val="0"/>
        <w:autoSpaceDE w:val="0"/>
        <w:autoSpaceDN w:val="0"/>
        <w:adjustRightInd w:val="0"/>
        <w:ind w:left="480" w:hanging="480"/>
        <w:rPr>
          <w:noProof/>
        </w:rPr>
      </w:pPr>
      <w:r w:rsidRPr="008625D6">
        <w:rPr>
          <w:noProof/>
        </w:rPr>
        <w:t xml:space="preserve">Wang JH (1951) Self-diffusion and Structure of Liquid Water. II. Measurement of Self-diffusion of Liquid Water with O18 as Tracer. </w:t>
      </w:r>
      <w:r w:rsidRPr="008625D6">
        <w:rPr>
          <w:b/>
          <w:bCs/>
          <w:noProof/>
        </w:rPr>
        <w:t>73</w:t>
      </w:r>
      <w:r w:rsidRPr="008625D6">
        <w:rPr>
          <w:noProof/>
        </w:rPr>
        <w:t>(9), 4181–4183 (doi:10.1021/ja01153a039)</w:t>
      </w:r>
    </w:p>
    <w:p w14:paraId="6F50285B" w14:textId="77777777" w:rsidR="008625D6" w:rsidRPr="008625D6" w:rsidRDefault="008625D6" w:rsidP="008625D6">
      <w:pPr>
        <w:widowControl w:val="0"/>
        <w:autoSpaceDE w:val="0"/>
        <w:autoSpaceDN w:val="0"/>
        <w:adjustRightInd w:val="0"/>
        <w:ind w:left="480" w:hanging="480"/>
        <w:rPr>
          <w:noProof/>
        </w:rPr>
      </w:pPr>
      <w:r w:rsidRPr="008625D6">
        <w:rPr>
          <w:noProof/>
        </w:rPr>
        <w:t xml:space="preserve">Wooding RA (2007) Variable-density saturated flow with modified Darcy’s law: The salt lake problem and circulation. </w:t>
      </w:r>
      <w:r w:rsidRPr="008625D6">
        <w:rPr>
          <w:i/>
          <w:iCs/>
          <w:noProof/>
        </w:rPr>
        <w:t>Water Resour. Res.</w:t>
      </w:r>
      <w:r w:rsidRPr="008625D6">
        <w:rPr>
          <w:noProof/>
        </w:rPr>
        <w:t xml:space="preserve"> </w:t>
      </w:r>
      <w:r w:rsidRPr="008625D6">
        <w:rPr>
          <w:b/>
          <w:bCs/>
          <w:noProof/>
        </w:rPr>
        <w:t>43</w:t>
      </w:r>
      <w:r w:rsidRPr="008625D6">
        <w:rPr>
          <w:noProof/>
        </w:rPr>
        <w:t>(2), 1–10 (doi:10.1029/2005WR004377)</w:t>
      </w:r>
    </w:p>
    <w:p w14:paraId="5CA237A9" w14:textId="71290B30" w:rsidR="00F5258E" w:rsidRDefault="003035B8" w:rsidP="008625D6">
      <w:pPr>
        <w:widowControl w:val="0"/>
        <w:autoSpaceDE w:val="0"/>
        <w:autoSpaceDN w:val="0"/>
        <w:adjustRightInd w:val="0"/>
      </w:pPr>
      <w:r>
        <w:fldChar w:fldCharType="end"/>
      </w:r>
    </w:p>
    <w:p w14:paraId="1212ADC9" w14:textId="7AF99988" w:rsidR="00CF1552" w:rsidRDefault="00CF1552" w:rsidP="00CF1552">
      <w:pPr>
        <w:pStyle w:val="Heading1"/>
      </w:pPr>
      <w:r>
        <w:t>Figures</w:t>
      </w:r>
      <w:r w:rsidR="00CC6512">
        <w:t>/Tables</w:t>
      </w:r>
    </w:p>
    <w:p w14:paraId="2A047085" w14:textId="77777777" w:rsidR="00CF1552" w:rsidRDefault="00CF1552" w:rsidP="003D5288"/>
    <w:p w14:paraId="563E46CE" w14:textId="71196F24" w:rsidR="00F5258E" w:rsidRDefault="00704ECF" w:rsidP="003D5288">
      <w:r>
        <w:rPr>
          <w:noProof/>
        </w:rPr>
        <w:drawing>
          <wp:inline distT="0" distB="0" distL="0" distR="0" wp14:anchorId="77C9B548" wp14:editId="6A99CCF6">
            <wp:extent cx="6372225" cy="2220595"/>
            <wp:effectExtent l="0" t="0" r="3175"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IS_bc_timeline_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72225" cy="2220595"/>
                    </a:xfrm>
                    <a:prstGeom prst="rect">
                      <a:avLst/>
                    </a:prstGeom>
                  </pic:spPr>
                </pic:pic>
              </a:graphicData>
            </a:graphic>
          </wp:inline>
        </w:drawing>
      </w:r>
    </w:p>
    <w:p w14:paraId="64EBA9B5" w14:textId="77777777" w:rsidR="00CF1552" w:rsidRDefault="00CF1552" w:rsidP="00CF1552">
      <w:pPr>
        <w:pStyle w:val="Caption"/>
        <w:rPr>
          <w:lang w:val="en-US"/>
        </w:rPr>
      </w:pPr>
      <w:r w:rsidRPr="00CF1552">
        <w:rPr>
          <w:lang w:val="en-US"/>
        </w:rPr>
        <w:t>Figure S1: Surface boundary conditions for model runs for AND-1B core.  The black lines represent Cl</w:t>
      </w:r>
      <w:r w:rsidRPr="00CF1552">
        <w:rPr>
          <w:vertAlign w:val="superscript"/>
          <w:lang w:val="en-US"/>
        </w:rPr>
        <w:t>-</w:t>
      </w:r>
      <w:r w:rsidRPr="00CF1552">
        <w:rPr>
          <w:lang w:val="en-US"/>
        </w:rPr>
        <w:t xml:space="preserve"> concentration or the </w:t>
      </w:r>
      <w:r w:rsidRPr="00CF1552">
        <w:rPr>
          <w:lang w:val="en-US"/>
        </w:rPr>
        <w:sym w:font="Symbol" w:char="F064"/>
      </w:r>
      <w:r w:rsidRPr="00CF1552">
        <w:rPr>
          <w:vertAlign w:val="superscript"/>
          <w:lang w:val="en-US"/>
        </w:rPr>
        <w:t>18</w:t>
      </w:r>
      <w:r w:rsidRPr="00CF1552">
        <w:rPr>
          <w:lang w:val="en-US"/>
        </w:rPr>
        <w:t>O for the uppermost element.  The blue, white, and red backgrounds indicate the timing of seawater, freezing, and melting periods respectively.</w:t>
      </w:r>
      <w:r>
        <w:rPr>
          <w:lang w:val="en-US"/>
        </w:rPr>
        <w:t xml:space="preserve"> </w:t>
      </w:r>
    </w:p>
    <w:p w14:paraId="3918226F" w14:textId="5A2C9ADD" w:rsidR="00CF1552" w:rsidRDefault="00704ECF" w:rsidP="00CF1552">
      <w:pPr>
        <w:pStyle w:val="Caption"/>
        <w:rPr>
          <w:lang w:val="en-US"/>
        </w:rPr>
      </w:pPr>
      <w:r>
        <w:rPr>
          <w:noProof/>
          <w:lang w:val="en-US"/>
        </w:rPr>
        <w:lastRenderedPageBreak/>
        <w:drawing>
          <wp:inline distT="0" distB="0" distL="0" distR="0" wp14:anchorId="7C3DEE04" wp14:editId="014EC5AB">
            <wp:extent cx="6372225" cy="2220595"/>
            <wp:effectExtent l="0" t="0" r="3175"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MS_bc_timeline_2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72225" cy="2220595"/>
                    </a:xfrm>
                    <a:prstGeom prst="rect">
                      <a:avLst/>
                    </a:prstGeom>
                  </pic:spPr>
                </pic:pic>
              </a:graphicData>
            </a:graphic>
          </wp:inline>
        </w:drawing>
      </w:r>
    </w:p>
    <w:p w14:paraId="5649A0D2" w14:textId="284D5B8A" w:rsidR="00DD4E5E" w:rsidRDefault="00CF1552" w:rsidP="00DD4E5E">
      <w:pPr>
        <w:pStyle w:val="Caption"/>
        <w:rPr>
          <w:lang w:val="en-US"/>
        </w:rPr>
      </w:pPr>
      <w:r w:rsidRPr="00CF1552">
        <w:rPr>
          <w:lang w:val="en-US"/>
        </w:rPr>
        <w:t>Figure S2: Surface boundary conditions for model runs for AND-2A core.  The black lines represent Cl</w:t>
      </w:r>
      <w:r w:rsidRPr="00CF1552">
        <w:rPr>
          <w:vertAlign w:val="superscript"/>
          <w:lang w:val="en-US"/>
        </w:rPr>
        <w:t>-</w:t>
      </w:r>
      <w:r w:rsidRPr="00CF1552">
        <w:rPr>
          <w:lang w:val="en-US"/>
        </w:rPr>
        <w:t xml:space="preserve"> concentration or the </w:t>
      </w:r>
      <w:r w:rsidRPr="00CF1552">
        <w:rPr>
          <w:lang w:val="en-US"/>
        </w:rPr>
        <w:sym w:font="Symbol" w:char="F064"/>
      </w:r>
      <w:r w:rsidRPr="00CF1552">
        <w:rPr>
          <w:vertAlign w:val="superscript"/>
          <w:lang w:val="en-US"/>
        </w:rPr>
        <w:t>18</w:t>
      </w:r>
      <w:r w:rsidRPr="00CF1552">
        <w:rPr>
          <w:lang w:val="en-US"/>
        </w:rPr>
        <w:t>O</w:t>
      </w:r>
      <w:r w:rsidR="00DD4E5E">
        <w:rPr>
          <w:lang w:val="en-US"/>
        </w:rPr>
        <w:t xml:space="preserve"> </w:t>
      </w:r>
      <w:r w:rsidRPr="00CF1552">
        <w:rPr>
          <w:lang w:val="en-US"/>
        </w:rPr>
        <w:t>for the uppermost element.  The blue, white, and red backgrounds indicate the timing of seawater, freezing, and melting periods respectively.</w:t>
      </w:r>
      <w:r w:rsidR="00DD4E5E">
        <w:rPr>
          <w:lang w:val="en-US"/>
        </w:rPr>
        <w:t xml:space="preserve"> </w:t>
      </w:r>
    </w:p>
    <w:p w14:paraId="25B75D94" w14:textId="3171D044" w:rsidR="00CF1552" w:rsidRPr="00CF1552" w:rsidRDefault="00CF1552" w:rsidP="00CF1552">
      <w:pPr>
        <w:pStyle w:val="Caption"/>
        <w:rPr>
          <w:lang w:val="en-US"/>
        </w:rPr>
      </w:pPr>
    </w:p>
    <w:p w14:paraId="0A41D005" w14:textId="59CE128D" w:rsidR="00CF1552" w:rsidRDefault="00CF1552" w:rsidP="00CF1552">
      <w:pPr>
        <w:pStyle w:val="Caption"/>
        <w:rPr>
          <w:lang w:val="en-US"/>
        </w:rPr>
      </w:pPr>
    </w:p>
    <w:p w14:paraId="2419C724" w14:textId="77777777" w:rsidR="00A50511" w:rsidRPr="00A50511" w:rsidRDefault="00A50511" w:rsidP="00A50511"/>
    <w:p w14:paraId="773F960F" w14:textId="77AFD0DD" w:rsidR="00DD4E5E" w:rsidRDefault="00DD4E5E" w:rsidP="00DD4E5E">
      <w:pPr>
        <w:pStyle w:val="Caption"/>
        <w:rPr>
          <w:lang w:val="en-US"/>
        </w:rPr>
      </w:pPr>
      <w:r w:rsidRPr="00DD4E5E">
        <w:rPr>
          <w:lang w:val="en-US"/>
        </w:rPr>
        <w:t>Table S1:  List of free model parameters and the ranges over which they were allowed to vary in the model runs.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6"/>
        <w:gridCol w:w="3117"/>
        <w:gridCol w:w="3117"/>
      </w:tblGrid>
      <w:tr w:rsidR="00A50511" w:rsidRPr="00A50511" w14:paraId="3E2B93AA" w14:textId="77777777" w:rsidTr="00D371C3">
        <w:tc>
          <w:tcPr>
            <w:tcW w:w="3116" w:type="dxa"/>
            <w:shd w:val="clear" w:color="auto" w:fill="auto"/>
            <w:vAlign w:val="center"/>
          </w:tcPr>
          <w:p w14:paraId="127F4490" w14:textId="77777777" w:rsidR="00A50511" w:rsidRPr="00A50511" w:rsidRDefault="00A50511" w:rsidP="00A50511">
            <w:pPr>
              <w:rPr>
                <w:b/>
                <w:bCs/>
                <w:lang w:val="en-US"/>
              </w:rPr>
            </w:pPr>
            <w:r w:rsidRPr="00A50511">
              <w:rPr>
                <w:b/>
                <w:bCs/>
                <w:lang w:val="en-US"/>
              </w:rPr>
              <w:t>Parameter</w:t>
            </w:r>
          </w:p>
        </w:tc>
        <w:tc>
          <w:tcPr>
            <w:tcW w:w="3117" w:type="dxa"/>
            <w:shd w:val="clear" w:color="auto" w:fill="auto"/>
            <w:vAlign w:val="center"/>
          </w:tcPr>
          <w:p w14:paraId="3775FF16" w14:textId="77777777" w:rsidR="00A50511" w:rsidRPr="00A50511" w:rsidRDefault="00A50511" w:rsidP="00A50511">
            <w:pPr>
              <w:rPr>
                <w:b/>
                <w:bCs/>
                <w:lang w:val="en-US"/>
              </w:rPr>
            </w:pPr>
            <w:r w:rsidRPr="00A50511">
              <w:rPr>
                <w:b/>
                <w:bCs/>
                <w:lang w:val="en-US"/>
              </w:rPr>
              <w:t>Range Examined</w:t>
            </w:r>
          </w:p>
        </w:tc>
        <w:tc>
          <w:tcPr>
            <w:tcW w:w="3117" w:type="dxa"/>
            <w:shd w:val="clear" w:color="auto" w:fill="auto"/>
            <w:vAlign w:val="center"/>
          </w:tcPr>
          <w:p w14:paraId="44C7C05D" w14:textId="77777777" w:rsidR="00A50511" w:rsidRPr="00A50511" w:rsidRDefault="00A50511" w:rsidP="00A50511">
            <w:pPr>
              <w:rPr>
                <w:b/>
                <w:bCs/>
                <w:lang w:val="en-US"/>
              </w:rPr>
            </w:pPr>
            <w:r w:rsidRPr="00A50511">
              <w:rPr>
                <w:b/>
                <w:bCs/>
                <w:lang w:val="en-US"/>
              </w:rPr>
              <w:t>Units</w:t>
            </w:r>
          </w:p>
        </w:tc>
      </w:tr>
      <w:tr w:rsidR="00A50511" w:rsidRPr="00A50511" w14:paraId="626FC5C4" w14:textId="77777777" w:rsidTr="00D371C3">
        <w:tc>
          <w:tcPr>
            <w:tcW w:w="3116" w:type="dxa"/>
            <w:shd w:val="clear" w:color="auto" w:fill="auto"/>
            <w:vAlign w:val="center"/>
          </w:tcPr>
          <w:p w14:paraId="28CCBF78" w14:textId="77777777" w:rsidR="00A50511" w:rsidRPr="00A50511" w:rsidRDefault="00A50511" w:rsidP="00A50511">
            <w:pPr>
              <w:rPr>
                <w:i/>
                <w:iCs/>
                <w:lang w:val="en-US"/>
              </w:rPr>
            </w:pPr>
            <w:r w:rsidRPr="00A50511">
              <w:rPr>
                <w:i/>
                <w:iCs/>
                <w:lang w:val="en-US"/>
              </w:rPr>
              <w:t>K</w:t>
            </w:r>
          </w:p>
        </w:tc>
        <w:tc>
          <w:tcPr>
            <w:tcW w:w="3117" w:type="dxa"/>
            <w:shd w:val="clear" w:color="auto" w:fill="auto"/>
            <w:vAlign w:val="center"/>
          </w:tcPr>
          <w:p w14:paraId="51DA28D9" w14:textId="77777777" w:rsidR="00A50511" w:rsidRPr="00A50511" w:rsidRDefault="00A50511" w:rsidP="00A50511">
            <w:pPr>
              <w:rPr>
                <w:lang w:val="en-US"/>
              </w:rPr>
            </w:pPr>
            <w:r w:rsidRPr="00A50511">
              <w:rPr>
                <w:lang w:val="en-US"/>
              </w:rPr>
              <w:t>0.001-0.1</w:t>
            </w:r>
          </w:p>
        </w:tc>
        <w:tc>
          <w:tcPr>
            <w:tcW w:w="3117" w:type="dxa"/>
            <w:shd w:val="clear" w:color="auto" w:fill="auto"/>
            <w:vAlign w:val="center"/>
          </w:tcPr>
          <w:p w14:paraId="395DE6E6" w14:textId="77777777" w:rsidR="00A50511" w:rsidRPr="00A50511" w:rsidRDefault="00A50511" w:rsidP="00A50511">
            <w:pPr>
              <w:rPr>
                <w:lang w:val="en-US"/>
              </w:rPr>
            </w:pPr>
            <w:r w:rsidRPr="00A50511">
              <w:rPr>
                <w:lang w:val="en-US"/>
              </w:rPr>
              <w:t>m/</w:t>
            </w:r>
            <w:proofErr w:type="spellStart"/>
            <w:r w:rsidRPr="00A50511">
              <w:rPr>
                <w:lang w:val="en-US"/>
              </w:rPr>
              <w:t>yr</w:t>
            </w:r>
            <w:proofErr w:type="spellEnd"/>
          </w:p>
        </w:tc>
      </w:tr>
      <w:tr w:rsidR="00A50511" w:rsidRPr="00A50511" w14:paraId="3CCE7AD4" w14:textId="77777777" w:rsidTr="00D371C3">
        <w:tc>
          <w:tcPr>
            <w:tcW w:w="3116" w:type="dxa"/>
            <w:shd w:val="clear" w:color="auto" w:fill="auto"/>
            <w:vAlign w:val="center"/>
          </w:tcPr>
          <w:p w14:paraId="7502E397" w14:textId="77777777" w:rsidR="00A50511" w:rsidRPr="00A50511" w:rsidRDefault="00A50511" w:rsidP="00A50511">
            <w:pPr>
              <w:rPr>
                <w:lang w:val="en-US"/>
              </w:rPr>
            </w:pPr>
            <w:r w:rsidRPr="00A50511">
              <w:rPr>
                <w:lang w:val="en-US"/>
              </w:rPr>
              <w:t>Freezing Rate</w:t>
            </w:r>
          </w:p>
        </w:tc>
        <w:tc>
          <w:tcPr>
            <w:tcW w:w="3117" w:type="dxa"/>
            <w:shd w:val="clear" w:color="auto" w:fill="auto"/>
            <w:vAlign w:val="center"/>
          </w:tcPr>
          <w:p w14:paraId="0AE20D92" w14:textId="77777777" w:rsidR="00A50511" w:rsidRPr="00A50511" w:rsidRDefault="00A50511" w:rsidP="00A50511">
            <w:pPr>
              <w:rPr>
                <w:lang w:val="en-US"/>
              </w:rPr>
            </w:pPr>
            <w:r w:rsidRPr="00A50511">
              <w:rPr>
                <w:lang w:val="en-US"/>
              </w:rPr>
              <w:t>10</w:t>
            </w:r>
            <w:r w:rsidRPr="00A50511">
              <w:rPr>
                <w:vertAlign w:val="superscript"/>
                <w:lang w:val="en-US"/>
              </w:rPr>
              <w:t>-5</w:t>
            </w:r>
            <w:r w:rsidRPr="00A50511">
              <w:rPr>
                <w:lang w:val="en-US"/>
              </w:rPr>
              <w:t>-10</w:t>
            </w:r>
            <w:r w:rsidRPr="00A50511">
              <w:rPr>
                <w:vertAlign w:val="superscript"/>
                <w:lang w:val="en-US"/>
              </w:rPr>
              <w:t>-3</w:t>
            </w:r>
          </w:p>
        </w:tc>
        <w:tc>
          <w:tcPr>
            <w:tcW w:w="3117" w:type="dxa"/>
            <w:shd w:val="clear" w:color="auto" w:fill="auto"/>
            <w:vAlign w:val="center"/>
          </w:tcPr>
          <w:p w14:paraId="1D2F5B4E" w14:textId="77777777" w:rsidR="00A50511" w:rsidRPr="00A50511" w:rsidRDefault="00A50511" w:rsidP="00A50511">
            <w:pPr>
              <w:rPr>
                <w:lang w:val="en-US"/>
              </w:rPr>
            </w:pPr>
            <w:r w:rsidRPr="00A50511">
              <w:rPr>
                <w:lang w:val="en-US"/>
              </w:rPr>
              <w:t>m/</w:t>
            </w:r>
            <w:proofErr w:type="spellStart"/>
            <w:r w:rsidRPr="00A50511">
              <w:rPr>
                <w:lang w:val="en-US"/>
              </w:rPr>
              <w:t>yr</w:t>
            </w:r>
            <w:proofErr w:type="spellEnd"/>
          </w:p>
        </w:tc>
      </w:tr>
      <w:tr w:rsidR="00A50511" w:rsidRPr="00A50511" w14:paraId="5C4BBEFE" w14:textId="77777777" w:rsidTr="00D371C3">
        <w:tc>
          <w:tcPr>
            <w:tcW w:w="3116" w:type="dxa"/>
            <w:shd w:val="clear" w:color="auto" w:fill="auto"/>
            <w:vAlign w:val="center"/>
          </w:tcPr>
          <w:p w14:paraId="584AF965" w14:textId="77777777" w:rsidR="00A50511" w:rsidRPr="00A50511" w:rsidRDefault="00A50511" w:rsidP="00A50511">
            <w:pPr>
              <w:rPr>
                <w:lang w:val="en-US"/>
              </w:rPr>
            </w:pPr>
            <w:r w:rsidRPr="00A50511">
              <w:rPr>
                <w:lang w:val="en-US"/>
              </w:rPr>
              <w:t>Melting Rate</w:t>
            </w:r>
          </w:p>
        </w:tc>
        <w:tc>
          <w:tcPr>
            <w:tcW w:w="3117" w:type="dxa"/>
            <w:shd w:val="clear" w:color="auto" w:fill="auto"/>
            <w:vAlign w:val="center"/>
          </w:tcPr>
          <w:p w14:paraId="4F4E847D" w14:textId="77777777" w:rsidR="00A50511" w:rsidRPr="00A50511" w:rsidRDefault="00A50511" w:rsidP="00A50511">
            <w:pPr>
              <w:rPr>
                <w:vertAlign w:val="superscript"/>
                <w:lang w:val="en-US"/>
              </w:rPr>
            </w:pPr>
            <w:r w:rsidRPr="00A50511">
              <w:rPr>
                <w:lang w:val="en-US"/>
              </w:rPr>
              <w:t>10</w:t>
            </w:r>
            <w:r w:rsidRPr="00A50511">
              <w:rPr>
                <w:vertAlign w:val="superscript"/>
                <w:lang w:val="en-US"/>
              </w:rPr>
              <w:t>-4</w:t>
            </w:r>
            <w:r w:rsidRPr="00A50511">
              <w:rPr>
                <w:lang w:val="en-US"/>
              </w:rPr>
              <w:t>-10</w:t>
            </w:r>
            <w:r w:rsidRPr="00A50511">
              <w:rPr>
                <w:vertAlign w:val="superscript"/>
                <w:lang w:val="en-US"/>
              </w:rPr>
              <w:t>-1</w:t>
            </w:r>
          </w:p>
        </w:tc>
        <w:tc>
          <w:tcPr>
            <w:tcW w:w="3117" w:type="dxa"/>
            <w:shd w:val="clear" w:color="auto" w:fill="auto"/>
            <w:vAlign w:val="center"/>
          </w:tcPr>
          <w:p w14:paraId="123D7F5D" w14:textId="77777777" w:rsidR="00A50511" w:rsidRPr="00A50511" w:rsidRDefault="00A50511" w:rsidP="00A50511">
            <w:pPr>
              <w:rPr>
                <w:lang w:val="en-US"/>
              </w:rPr>
            </w:pPr>
            <w:r w:rsidRPr="00A50511">
              <w:rPr>
                <w:lang w:val="en-US"/>
              </w:rPr>
              <w:t>m/</w:t>
            </w:r>
            <w:proofErr w:type="spellStart"/>
            <w:r w:rsidRPr="00A50511">
              <w:rPr>
                <w:lang w:val="en-US"/>
              </w:rPr>
              <w:t>yr</w:t>
            </w:r>
            <w:proofErr w:type="spellEnd"/>
          </w:p>
        </w:tc>
      </w:tr>
      <w:tr w:rsidR="00A50511" w:rsidRPr="00A50511" w14:paraId="25E4859B" w14:textId="77777777" w:rsidTr="00D371C3">
        <w:tc>
          <w:tcPr>
            <w:tcW w:w="3116" w:type="dxa"/>
            <w:shd w:val="clear" w:color="auto" w:fill="auto"/>
            <w:vAlign w:val="center"/>
          </w:tcPr>
          <w:p w14:paraId="60EAF68E" w14:textId="77777777" w:rsidR="00A50511" w:rsidRPr="00A50511" w:rsidRDefault="00A50511" w:rsidP="00A50511">
            <w:pPr>
              <w:rPr>
                <w:lang w:val="en-US"/>
              </w:rPr>
            </w:pPr>
            <w:r w:rsidRPr="00A50511">
              <w:rPr>
                <w:lang w:val="en-US"/>
              </w:rPr>
              <w:t>Freezing Periods</w:t>
            </w:r>
          </w:p>
        </w:tc>
        <w:tc>
          <w:tcPr>
            <w:tcW w:w="3117" w:type="dxa"/>
            <w:shd w:val="clear" w:color="auto" w:fill="auto"/>
            <w:vAlign w:val="center"/>
          </w:tcPr>
          <w:p w14:paraId="31018F16" w14:textId="77777777" w:rsidR="00A50511" w:rsidRPr="00A50511" w:rsidRDefault="00A50511" w:rsidP="00A50511">
            <w:pPr>
              <w:rPr>
                <w:lang w:val="en-US"/>
              </w:rPr>
            </w:pPr>
            <w:r w:rsidRPr="00A50511">
              <w:rPr>
                <w:lang w:val="en-US"/>
              </w:rPr>
              <w:t>0-90,000</w:t>
            </w:r>
          </w:p>
        </w:tc>
        <w:tc>
          <w:tcPr>
            <w:tcW w:w="3117" w:type="dxa"/>
            <w:shd w:val="clear" w:color="auto" w:fill="auto"/>
            <w:vAlign w:val="center"/>
          </w:tcPr>
          <w:p w14:paraId="23DB0F3E" w14:textId="77777777" w:rsidR="00A50511" w:rsidRPr="00A50511" w:rsidRDefault="00A50511" w:rsidP="00A50511">
            <w:pPr>
              <w:rPr>
                <w:lang w:val="en-US"/>
              </w:rPr>
            </w:pPr>
            <w:r w:rsidRPr="00A50511">
              <w:rPr>
                <w:lang w:val="en-US"/>
              </w:rPr>
              <w:t>Years</w:t>
            </w:r>
          </w:p>
        </w:tc>
      </w:tr>
      <w:tr w:rsidR="00A50511" w:rsidRPr="00A50511" w14:paraId="3812EA2D" w14:textId="77777777" w:rsidTr="00D371C3">
        <w:tc>
          <w:tcPr>
            <w:tcW w:w="3116" w:type="dxa"/>
            <w:shd w:val="clear" w:color="auto" w:fill="auto"/>
            <w:vAlign w:val="center"/>
          </w:tcPr>
          <w:p w14:paraId="4AE65B1B" w14:textId="77777777" w:rsidR="00A50511" w:rsidRPr="00A50511" w:rsidRDefault="00A50511" w:rsidP="00A50511">
            <w:pPr>
              <w:rPr>
                <w:lang w:val="en-US"/>
              </w:rPr>
            </w:pPr>
            <w:r w:rsidRPr="00A50511">
              <w:rPr>
                <w:lang w:val="en-US"/>
              </w:rPr>
              <w:t>Melting Periods</w:t>
            </w:r>
          </w:p>
        </w:tc>
        <w:tc>
          <w:tcPr>
            <w:tcW w:w="3117" w:type="dxa"/>
            <w:shd w:val="clear" w:color="auto" w:fill="auto"/>
            <w:vAlign w:val="center"/>
          </w:tcPr>
          <w:p w14:paraId="024205CF" w14:textId="77777777" w:rsidR="00A50511" w:rsidRPr="00A50511" w:rsidRDefault="00A50511" w:rsidP="00A50511">
            <w:pPr>
              <w:rPr>
                <w:lang w:val="en-US"/>
              </w:rPr>
            </w:pPr>
            <w:r w:rsidRPr="00A50511">
              <w:rPr>
                <w:lang w:val="en-US"/>
              </w:rPr>
              <w:t>0-90,000</w:t>
            </w:r>
          </w:p>
        </w:tc>
        <w:tc>
          <w:tcPr>
            <w:tcW w:w="3117" w:type="dxa"/>
            <w:shd w:val="clear" w:color="auto" w:fill="auto"/>
            <w:vAlign w:val="center"/>
          </w:tcPr>
          <w:p w14:paraId="39E5985D" w14:textId="77777777" w:rsidR="00A50511" w:rsidRPr="00A50511" w:rsidRDefault="00A50511" w:rsidP="00A50511">
            <w:pPr>
              <w:rPr>
                <w:lang w:val="en-US"/>
              </w:rPr>
            </w:pPr>
            <w:r w:rsidRPr="00A50511">
              <w:rPr>
                <w:lang w:val="en-US"/>
              </w:rPr>
              <w:t>Years</w:t>
            </w:r>
          </w:p>
        </w:tc>
      </w:tr>
      <w:tr w:rsidR="00A50511" w:rsidRPr="00A50511" w14:paraId="6B5CDE13" w14:textId="77777777" w:rsidTr="00D371C3">
        <w:tc>
          <w:tcPr>
            <w:tcW w:w="3116" w:type="dxa"/>
            <w:shd w:val="clear" w:color="auto" w:fill="auto"/>
            <w:vAlign w:val="center"/>
          </w:tcPr>
          <w:p w14:paraId="48AE8847" w14:textId="77777777" w:rsidR="00A50511" w:rsidRPr="00A50511" w:rsidRDefault="00A50511" w:rsidP="00A50511">
            <w:pPr>
              <w:rPr>
                <w:lang w:val="en-US"/>
              </w:rPr>
            </w:pPr>
            <w:r w:rsidRPr="00A50511">
              <w:rPr>
                <w:lang w:val="en-US"/>
              </w:rPr>
              <w:t>Seawater Periods</w:t>
            </w:r>
          </w:p>
        </w:tc>
        <w:tc>
          <w:tcPr>
            <w:tcW w:w="3117" w:type="dxa"/>
            <w:shd w:val="clear" w:color="auto" w:fill="auto"/>
            <w:vAlign w:val="center"/>
          </w:tcPr>
          <w:p w14:paraId="6AAEF404" w14:textId="77777777" w:rsidR="00A50511" w:rsidRPr="00A50511" w:rsidRDefault="00A50511" w:rsidP="00A50511">
            <w:pPr>
              <w:rPr>
                <w:lang w:val="en-US"/>
              </w:rPr>
            </w:pPr>
            <w:r w:rsidRPr="00A50511">
              <w:rPr>
                <w:lang w:val="en-US"/>
              </w:rPr>
              <w:t>10,000-100,000</w:t>
            </w:r>
          </w:p>
        </w:tc>
        <w:tc>
          <w:tcPr>
            <w:tcW w:w="3117" w:type="dxa"/>
            <w:shd w:val="clear" w:color="auto" w:fill="auto"/>
            <w:vAlign w:val="center"/>
          </w:tcPr>
          <w:p w14:paraId="54D430B1" w14:textId="77777777" w:rsidR="00A50511" w:rsidRPr="00A50511" w:rsidRDefault="00A50511" w:rsidP="00A50511">
            <w:pPr>
              <w:rPr>
                <w:lang w:val="en-US"/>
              </w:rPr>
            </w:pPr>
            <w:r w:rsidRPr="00A50511">
              <w:rPr>
                <w:lang w:val="en-US"/>
              </w:rPr>
              <w:t>Years</w:t>
            </w:r>
          </w:p>
        </w:tc>
      </w:tr>
    </w:tbl>
    <w:p w14:paraId="2EEC959D" w14:textId="77777777" w:rsidR="00A50511" w:rsidRPr="00A50511" w:rsidRDefault="00A50511" w:rsidP="00A50511">
      <w:pPr>
        <w:rPr>
          <w:lang w:val="en-US"/>
        </w:rPr>
      </w:pPr>
    </w:p>
    <w:p w14:paraId="0C6325F1" w14:textId="19D60D1C" w:rsidR="00CF1552" w:rsidRPr="00CF1552" w:rsidRDefault="00CF1552" w:rsidP="00CF1552">
      <w:pPr>
        <w:pStyle w:val="Caption"/>
      </w:pPr>
    </w:p>
    <w:sectPr w:rsidR="00CF1552" w:rsidRPr="00CF1552" w:rsidSect="00F512A5">
      <w:footerReference w:type="default" r:id="rId10"/>
      <w:pgSz w:w="11907" w:h="13608"/>
      <w:pgMar w:top="567" w:right="936" w:bottom="1338" w:left="936" w:header="0" w:footer="737" w:gutter="0"/>
      <w:lnNumType w:countBy="5" w:distance="227"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F9D06" w14:textId="77777777" w:rsidR="005922B6" w:rsidRDefault="005922B6" w:rsidP="006D0C96">
      <w:pPr>
        <w:spacing w:line="240" w:lineRule="auto"/>
      </w:pPr>
      <w:r>
        <w:separator/>
      </w:r>
    </w:p>
  </w:endnote>
  <w:endnote w:type="continuationSeparator" w:id="0">
    <w:p w14:paraId="4B005735" w14:textId="77777777" w:rsidR="005922B6" w:rsidRDefault="005922B6" w:rsidP="006D0C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7788171"/>
      <w:docPartObj>
        <w:docPartGallery w:val="Page Numbers (Bottom of Page)"/>
        <w:docPartUnique/>
      </w:docPartObj>
    </w:sdtPr>
    <w:sdtEndPr>
      <w:rPr>
        <w:noProof/>
      </w:rPr>
    </w:sdtEndPr>
    <w:sdtContent>
      <w:p w14:paraId="5576ABD1" w14:textId="77777777" w:rsidR="006D0C96" w:rsidRDefault="006D0C96">
        <w:pPr>
          <w:pStyle w:val="Footer"/>
          <w:jc w:val="center"/>
        </w:pPr>
        <w:r>
          <w:fldChar w:fldCharType="begin"/>
        </w:r>
        <w:r>
          <w:instrText xml:space="preserve"> PAGE   \* MERGEFORMAT </w:instrText>
        </w:r>
        <w:r>
          <w:fldChar w:fldCharType="separate"/>
        </w:r>
        <w:r w:rsidR="003118C8">
          <w:rPr>
            <w:noProof/>
          </w:rPr>
          <w:t>2</w:t>
        </w:r>
        <w:r>
          <w:rPr>
            <w:noProof/>
          </w:rPr>
          <w:fldChar w:fldCharType="end"/>
        </w:r>
      </w:p>
    </w:sdtContent>
  </w:sdt>
  <w:p w14:paraId="44AA5123" w14:textId="77777777" w:rsidR="006D0C96" w:rsidRDefault="006D0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8D01A" w14:textId="77777777" w:rsidR="005922B6" w:rsidRDefault="005922B6" w:rsidP="006D0C96">
      <w:pPr>
        <w:spacing w:line="240" w:lineRule="auto"/>
      </w:pPr>
      <w:r>
        <w:separator/>
      </w:r>
    </w:p>
  </w:footnote>
  <w:footnote w:type="continuationSeparator" w:id="0">
    <w:p w14:paraId="24AD82B3" w14:textId="77777777" w:rsidR="005922B6" w:rsidRDefault="005922B6" w:rsidP="006D0C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94403"/>
    <w:multiLevelType w:val="hybridMultilevel"/>
    <w:tmpl w:val="E6ECA0A2"/>
    <w:lvl w:ilvl="0" w:tplc="35A460C0">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621EB8"/>
    <w:multiLevelType w:val="hybridMultilevel"/>
    <w:tmpl w:val="B3626938"/>
    <w:lvl w:ilvl="0" w:tplc="F29A847E">
      <w:start w:val="1"/>
      <w:numFmt w:val="bullet"/>
      <w:pStyle w:val="Bullets"/>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4213"/>
    <w:rsid w:val="0005690A"/>
    <w:rsid w:val="00062446"/>
    <w:rsid w:val="000755AC"/>
    <w:rsid w:val="00075F28"/>
    <w:rsid w:val="000A1B66"/>
    <w:rsid w:val="000C3A9F"/>
    <w:rsid w:val="001317EF"/>
    <w:rsid w:val="001C3CE7"/>
    <w:rsid w:val="001C5EB9"/>
    <w:rsid w:val="001E38DA"/>
    <w:rsid w:val="00201821"/>
    <w:rsid w:val="00203F92"/>
    <w:rsid w:val="00220755"/>
    <w:rsid w:val="00267056"/>
    <w:rsid w:val="002912DA"/>
    <w:rsid w:val="002D7ECA"/>
    <w:rsid w:val="003035B8"/>
    <w:rsid w:val="003118C8"/>
    <w:rsid w:val="00312E4F"/>
    <w:rsid w:val="003A4FB4"/>
    <w:rsid w:val="003D5288"/>
    <w:rsid w:val="00450DB9"/>
    <w:rsid w:val="00463568"/>
    <w:rsid w:val="004A167A"/>
    <w:rsid w:val="004B36A4"/>
    <w:rsid w:val="004D0F1A"/>
    <w:rsid w:val="0054603D"/>
    <w:rsid w:val="0055217B"/>
    <w:rsid w:val="00564213"/>
    <w:rsid w:val="005922B6"/>
    <w:rsid w:val="005A4F32"/>
    <w:rsid w:val="00630B5E"/>
    <w:rsid w:val="006326D7"/>
    <w:rsid w:val="00670F05"/>
    <w:rsid w:val="006D0C96"/>
    <w:rsid w:val="00704ECF"/>
    <w:rsid w:val="0070537F"/>
    <w:rsid w:val="00751A44"/>
    <w:rsid w:val="00796A7F"/>
    <w:rsid w:val="007C5EC1"/>
    <w:rsid w:val="007E7953"/>
    <w:rsid w:val="0083166A"/>
    <w:rsid w:val="00855006"/>
    <w:rsid w:val="008625D6"/>
    <w:rsid w:val="008B719F"/>
    <w:rsid w:val="008E213F"/>
    <w:rsid w:val="008E3110"/>
    <w:rsid w:val="009150E4"/>
    <w:rsid w:val="0091791F"/>
    <w:rsid w:val="00932F15"/>
    <w:rsid w:val="00943440"/>
    <w:rsid w:val="009A2641"/>
    <w:rsid w:val="009D38E2"/>
    <w:rsid w:val="009F2C0A"/>
    <w:rsid w:val="00A50511"/>
    <w:rsid w:val="00AC1728"/>
    <w:rsid w:val="00AE4157"/>
    <w:rsid w:val="00B1134C"/>
    <w:rsid w:val="00B4015F"/>
    <w:rsid w:val="00B5719D"/>
    <w:rsid w:val="00B75342"/>
    <w:rsid w:val="00B94A58"/>
    <w:rsid w:val="00BD0523"/>
    <w:rsid w:val="00BE1509"/>
    <w:rsid w:val="00BE25BC"/>
    <w:rsid w:val="00C1589F"/>
    <w:rsid w:val="00C23100"/>
    <w:rsid w:val="00C26311"/>
    <w:rsid w:val="00C35812"/>
    <w:rsid w:val="00C82F79"/>
    <w:rsid w:val="00CC51D0"/>
    <w:rsid w:val="00CC6512"/>
    <w:rsid w:val="00CF1552"/>
    <w:rsid w:val="00D40CE0"/>
    <w:rsid w:val="00DB4E53"/>
    <w:rsid w:val="00DD4E5E"/>
    <w:rsid w:val="00E00339"/>
    <w:rsid w:val="00E142A8"/>
    <w:rsid w:val="00E21C4F"/>
    <w:rsid w:val="00E42ED5"/>
    <w:rsid w:val="00E60149"/>
    <w:rsid w:val="00E81161"/>
    <w:rsid w:val="00E846BC"/>
    <w:rsid w:val="00E861A5"/>
    <w:rsid w:val="00E94221"/>
    <w:rsid w:val="00EA7C2D"/>
    <w:rsid w:val="00EB42B6"/>
    <w:rsid w:val="00ED6B96"/>
    <w:rsid w:val="00EE58C0"/>
    <w:rsid w:val="00EF4F2C"/>
    <w:rsid w:val="00F35903"/>
    <w:rsid w:val="00F512A5"/>
    <w:rsid w:val="00F5258E"/>
    <w:rsid w:val="00F64C9C"/>
    <w:rsid w:val="00FA46E9"/>
    <w:rsid w:val="00FF308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BE553"/>
  <w15:docId w15:val="{D2CFD17B-36C5-4048-BB43-0059F9DA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CE0"/>
    <w:pPr>
      <w:spacing w:line="360" w:lineRule="auto"/>
      <w:jc w:val="both"/>
    </w:pPr>
    <w:rPr>
      <w:rFonts w:ascii="Times New Roman" w:eastAsia="Times New Roman" w:hAnsi="Times New Roman"/>
      <w:szCs w:val="24"/>
      <w:lang w:eastAsia="de-DE"/>
    </w:rPr>
  </w:style>
  <w:style w:type="paragraph" w:styleId="Heading1">
    <w:name w:val="heading 1"/>
    <w:basedOn w:val="Normal"/>
    <w:next w:val="Normal"/>
    <w:link w:val="Heading1Char"/>
    <w:qFormat/>
    <w:rsid w:val="00075F28"/>
    <w:pPr>
      <w:keepNext/>
      <w:spacing w:before="480" w:after="240" w:line="240" w:lineRule="auto"/>
      <w:outlineLvl w:val="0"/>
    </w:pPr>
    <w:rPr>
      <w:rFonts w:cs="Arial"/>
      <w:b/>
      <w:bCs/>
      <w:color w:val="000000"/>
      <w:kern w:val="32"/>
      <w:szCs w:val="32"/>
    </w:rPr>
  </w:style>
  <w:style w:type="paragraph" w:styleId="Heading2">
    <w:name w:val="heading 2"/>
    <w:basedOn w:val="Normal"/>
    <w:next w:val="Normal"/>
    <w:link w:val="Heading2Char"/>
    <w:qFormat/>
    <w:rsid w:val="00E00339"/>
    <w:pPr>
      <w:keepNext/>
      <w:spacing w:before="240" w:after="240" w:line="240" w:lineRule="auto"/>
      <w:outlineLvl w:val="1"/>
    </w:pPr>
    <w:rPr>
      <w:rFonts w:cs="Arial"/>
      <w:b/>
      <w:bCs/>
      <w:iCs/>
      <w:szCs w:val="28"/>
    </w:rPr>
  </w:style>
  <w:style w:type="paragraph" w:styleId="Heading3">
    <w:name w:val="heading 3"/>
    <w:basedOn w:val="Normal"/>
    <w:next w:val="Normal"/>
    <w:link w:val="Heading3Char"/>
    <w:qFormat/>
    <w:rsid w:val="005A4F32"/>
    <w:pPr>
      <w:keepNext/>
      <w:spacing w:before="240" w:after="240" w:line="240" w:lineRule="auto"/>
      <w:outlineLvl w:val="2"/>
    </w:pPr>
    <w:rPr>
      <w:rFonts w:cs="Arial"/>
      <w:b/>
      <w:bCs/>
      <w:szCs w:val="26"/>
    </w:rPr>
  </w:style>
  <w:style w:type="paragraph" w:styleId="Heading4">
    <w:name w:val="heading 4"/>
    <w:basedOn w:val="Normal"/>
    <w:next w:val="Normal"/>
    <w:link w:val="Heading4Char"/>
    <w:rsid w:val="00ED6B96"/>
    <w:pPr>
      <w:keepNext/>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treff">
    <w:name w:val="Betreff"/>
    <w:basedOn w:val="Normal"/>
    <w:next w:val="Normal"/>
    <w:rsid w:val="00ED6B96"/>
    <w:rPr>
      <w:b/>
    </w:rPr>
  </w:style>
  <w:style w:type="paragraph" w:customStyle="1" w:styleId="Bullets">
    <w:name w:val="Bullets"/>
    <w:basedOn w:val="Normal"/>
    <w:link w:val="BulletsChar"/>
    <w:rsid w:val="00ED6B96"/>
    <w:pPr>
      <w:numPr>
        <w:numId w:val="2"/>
      </w:numPr>
    </w:pPr>
  </w:style>
  <w:style w:type="character" w:customStyle="1" w:styleId="BulletsChar">
    <w:name w:val="Bullets Char"/>
    <w:link w:val="Bullets"/>
    <w:rsid w:val="00ED6B96"/>
    <w:rPr>
      <w:rFonts w:ascii="Verdana" w:eastAsia="Times New Roman" w:hAnsi="Verdana" w:cs="Times New Roman"/>
      <w:sz w:val="19"/>
      <w:szCs w:val="24"/>
      <w:lang w:eastAsia="de-DE"/>
    </w:rPr>
  </w:style>
  <w:style w:type="table" w:customStyle="1" w:styleId="Copernicus">
    <w:name w:val="Copernicus"/>
    <w:basedOn w:val="TableNormal"/>
    <w:rsid w:val="00ED6B96"/>
    <w:rPr>
      <w:rFonts w:ascii="Verdana" w:eastAsia="Times New Roman" w:hAnsi="Verdana"/>
      <w:sz w:val="19"/>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cPr>
      <w:shd w:val="clear" w:color="auto" w:fill="auto"/>
      <w:vAlign w:val="center"/>
    </w:tcPr>
    <w:tblStylePr w:type="firstRow">
      <w:pPr>
        <w:jc w:val="left"/>
      </w:pPr>
      <w:rPr>
        <w:rFonts w:ascii="Verdana" w:hAnsi="Verdana"/>
        <w:b/>
        <w:i w:val="0"/>
        <w:sz w:val="19"/>
      </w:rPr>
      <w:tblPr/>
      <w:tcPr>
        <w:shd w:val="clear" w:color="auto" w:fill="BFBFBF"/>
      </w:tcPr>
    </w:tblStylePr>
    <w:tblStylePr w:type="lastRow">
      <w:pPr>
        <w:jc w:val="left"/>
      </w:pPr>
      <w:rPr>
        <w:rFonts w:ascii="Verdana" w:hAnsi="Verdana"/>
        <w:sz w:val="19"/>
      </w:rPr>
    </w:tblStylePr>
    <w:tblStylePr w:type="firstCol">
      <w:rPr>
        <w:rFonts w:ascii="Verdana" w:hAnsi="Verdana"/>
        <w:sz w:val="19"/>
      </w:rPr>
    </w:tblStylePr>
    <w:tblStylePr w:type="lastCol">
      <w:rPr>
        <w:rFonts w:ascii="Verdana" w:hAnsi="Verdana"/>
        <w:sz w:val="19"/>
      </w:r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tcPr>
    </w:tblStylePr>
  </w:style>
  <w:style w:type="paragraph" w:styleId="Header">
    <w:name w:val="header"/>
    <w:basedOn w:val="Normal"/>
    <w:link w:val="HeaderChar"/>
    <w:rsid w:val="00ED6B96"/>
    <w:pPr>
      <w:tabs>
        <w:tab w:val="center" w:pos="4536"/>
        <w:tab w:val="right" w:pos="9072"/>
      </w:tabs>
    </w:pPr>
  </w:style>
  <w:style w:type="character" w:customStyle="1" w:styleId="Heading1Char">
    <w:name w:val="Heading 1 Char"/>
    <w:link w:val="Heading1"/>
    <w:rsid w:val="00075F28"/>
    <w:rPr>
      <w:rFonts w:ascii="Times New Roman" w:eastAsia="Times New Roman" w:hAnsi="Times New Roman" w:cs="Arial"/>
      <w:b/>
      <w:bCs/>
      <w:color w:val="000000"/>
      <w:kern w:val="32"/>
      <w:szCs w:val="32"/>
      <w:lang w:eastAsia="de-DE"/>
    </w:rPr>
  </w:style>
  <w:style w:type="character" w:customStyle="1" w:styleId="Heading3Char">
    <w:name w:val="Heading 3 Char"/>
    <w:link w:val="Heading3"/>
    <w:rsid w:val="005A4F32"/>
    <w:rPr>
      <w:rFonts w:ascii="Times New Roman" w:eastAsia="Times New Roman" w:hAnsi="Times New Roman" w:cs="Arial"/>
      <w:b/>
      <w:bCs/>
      <w:szCs w:val="26"/>
      <w:lang w:eastAsia="de-DE"/>
    </w:rPr>
  </w:style>
  <w:style w:type="character" w:customStyle="1" w:styleId="Heading4Char">
    <w:name w:val="Heading 4 Char"/>
    <w:link w:val="Heading4"/>
    <w:rsid w:val="00796A7F"/>
    <w:rPr>
      <w:rFonts w:ascii="Verdana" w:eastAsia="Times New Roman" w:hAnsi="Verdana" w:cs="Times New Roman"/>
      <w:b/>
      <w:bCs/>
      <w:sz w:val="19"/>
      <w:szCs w:val="28"/>
      <w:lang w:eastAsia="de-DE"/>
    </w:rPr>
  </w:style>
  <w:style w:type="character" w:customStyle="1" w:styleId="HeaderChar">
    <w:name w:val="Header Char"/>
    <w:link w:val="Header"/>
    <w:rsid w:val="00ED6B96"/>
    <w:rPr>
      <w:rFonts w:ascii="Verdana" w:eastAsia="Times New Roman" w:hAnsi="Verdana" w:cs="Times New Roman"/>
      <w:sz w:val="19"/>
      <w:szCs w:val="24"/>
      <w:lang w:eastAsia="de-DE"/>
    </w:rPr>
  </w:style>
  <w:style w:type="character" w:customStyle="1" w:styleId="Heading2Char">
    <w:name w:val="Heading 2 Char"/>
    <w:link w:val="Heading2"/>
    <w:rsid w:val="00E00339"/>
    <w:rPr>
      <w:rFonts w:ascii="Times New Roman" w:eastAsia="Times New Roman" w:hAnsi="Times New Roman" w:cs="Arial"/>
      <w:b/>
      <w:bCs/>
      <w:iCs/>
      <w:szCs w:val="28"/>
      <w:lang w:eastAsia="de-DE"/>
    </w:rPr>
  </w:style>
  <w:style w:type="character" w:styleId="Hyperlink">
    <w:name w:val="Hyperlink"/>
    <w:rsid w:val="00ED6B96"/>
    <w:rPr>
      <w:color w:val="0000FF"/>
      <w:u w:val="single"/>
    </w:rPr>
  </w:style>
  <w:style w:type="paragraph" w:customStyle="1" w:styleId="Kontakt">
    <w:name w:val="Kontakt"/>
    <w:basedOn w:val="Normal"/>
    <w:rsid w:val="00ED6B96"/>
    <w:pPr>
      <w:spacing w:line="160" w:lineRule="exact"/>
    </w:pPr>
    <w:rPr>
      <w:color w:val="808080"/>
      <w:sz w:val="13"/>
    </w:rPr>
  </w:style>
  <w:style w:type="paragraph" w:customStyle="1" w:styleId="Name">
    <w:name w:val="Name"/>
    <w:basedOn w:val="Normal"/>
    <w:rsid w:val="00ED6B96"/>
    <w:pPr>
      <w:spacing w:before="160" w:after="80"/>
    </w:pPr>
    <w:rPr>
      <w:rFonts w:ascii="Book Antiqua" w:hAnsi="Book Antiqua"/>
      <w:color w:val="808080"/>
      <w:sz w:val="22"/>
    </w:rPr>
  </w:style>
  <w:style w:type="paragraph" w:customStyle="1" w:styleId="CopernicusWordtemplate">
    <w:name w:val="Copernicus_Word_template"/>
    <w:basedOn w:val="Normal"/>
    <w:link w:val="CopernicusWordtemplateChar"/>
    <w:rsid w:val="00B5719D"/>
  </w:style>
  <w:style w:type="character" w:customStyle="1" w:styleId="CopernicusWordtemplateChar">
    <w:name w:val="Copernicus_Word_template Char"/>
    <w:basedOn w:val="DefaultParagraphFont"/>
    <w:link w:val="CopernicusWordtemplate"/>
    <w:rsid w:val="00B5719D"/>
    <w:rPr>
      <w:rFonts w:ascii="Times New Roman" w:eastAsia="Times New Roman" w:hAnsi="Times New Roman"/>
      <w:sz w:val="24"/>
      <w:szCs w:val="24"/>
      <w:lang w:eastAsia="de-DE"/>
    </w:rPr>
  </w:style>
  <w:style w:type="character" w:styleId="LineNumber">
    <w:name w:val="line number"/>
    <w:basedOn w:val="DefaultParagraphFont"/>
    <w:uiPriority w:val="99"/>
    <w:semiHidden/>
    <w:unhideWhenUsed/>
    <w:rsid w:val="00D40CE0"/>
  </w:style>
  <w:style w:type="paragraph" w:customStyle="1" w:styleId="MStitle">
    <w:name w:val="MS title"/>
    <w:basedOn w:val="Normal"/>
    <w:link w:val="MStitleChar"/>
    <w:qFormat/>
    <w:rsid w:val="0091791F"/>
    <w:pPr>
      <w:spacing w:before="360" w:line="440" w:lineRule="exact"/>
      <w:contextualSpacing/>
    </w:pPr>
    <w:rPr>
      <w:b/>
      <w:sz w:val="34"/>
    </w:rPr>
  </w:style>
  <w:style w:type="paragraph" w:styleId="ListParagraph">
    <w:name w:val="List Paragraph"/>
    <w:basedOn w:val="Normal"/>
    <w:uiPriority w:val="34"/>
    <w:rsid w:val="00B4015F"/>
    <w:pPr>
      <w:ind w:left="720"/>
      <w:contextualSpacing/>
    </w:pPr>
  </w:style>
  <w:style w:type="character" w:customStyle="1" w:styleId="MStitleChar">
    <w:name w:val="MS title Char"/>
    <w:basedOn w:val="DefaultParagraphFont"/>
    <w:link w:val="MStitle"/>
    <w:rsid w:val="0091791F"/>
    <w:rPr>
      <w:rFonts w:ascii="Times New Roman" w:eastAsia="Times New Roman" w:hAnsi="Times New Roman"/>
      <w:b/>
      <w:sz w:val="34"/>
      <w:szCs w:val="24"/>
      <w:lang w:eastAsia="de-DE"/>
    </w:rPr>
  </w:style>
  <w:style w:type="paragraph" w:customStyle="1" w:styleId="Affiliation">
    <w:name w:val="Affiliation"/>
    <w:basedOn w:val="Normal"/>
    <w:link w:val="AffiliationChar"/>
    <w:qFormat/>
    <w:rsid w:val="00450DB9"/>
    <w:pPr>
      <w:spacing w:before="120" w:line="240" w:lineRule="auto"/>
      <w:contextualSpacing/>
    </w:pPr>
  </w:style>
  <w:style w:type="character" w:styleId="PlaceholderText">
    <w:name w:val="Placeholder Text"/>
    <w:basedOn w:val="DefaultParagraphFont"/>
    <w:uiPriority w:val="99"/>
    <w:semiHidden/>
    <w:rsid w:val="003D5288"/>
    <w:rPr>
      <w:color w:val="808080"/>
    </w:rPr>
  </w:style>
  <w:style w:type="character" w:customStyle="1" w:styleId="AffiliationChar">
    <w:name w:val="Affiliation Char"/>
    <w:basedOn w:val="DefaultParagraphFont"/>
    <w:link w:val="Affiliation"/>
    <w:rsid w:val="00450DB9"/>
    <w:rPr>
      <w:rFonts w:ascii="Times New Roman" w:eastAsia="Times New Roman" w:hAnsi="Times New Roman"/>
      <w:szCs w:val="24"/>
      <w:lang w:eastAsia="de-DE"/>
    </w:rPr>
  </w:style>
  <w:style w:type="paragraph" w:styleId="BalloonText">
    <w:name w:val="Balloon Text"/>
    <w:basedOn w:val="Normal"/>
    <w:link w:val="BalloonTextChar"/>
    <w:uiPriority w:val="99"/>
    <w:semiHidden/>
    <w:unhideWhenUsed/>
    <w:rsid w:val="003D52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288"/>
    <w:rPr>
      <w:rFonts w:ascii="Tahoma" w:eastAsia="Times New Roman" w:hAnsi="Tahoma" w:cs="Tahoma"/>
      <w:sz w:val="16"/>
      <w:szCs w:val="16"/>
      <w:lang w:eastAsia="de-DE"/>
    </w:rPr>
  </w:style>
  <w:style w:type="paragraph" w:customStyle="1" w:styleId="Equation">
    <w:name w:val="Equation"/>
    <w:basedOn w:val="Normal"/>
    <w:link w:val="EquationChar"/>
    <w:rsid w:val="00C35812"/>
    <w:pPr>
      <w:spacing w:before="120" w:after="120"/>
    </w:pPr>
    <w:rPr>
      <w:rFonts w:ascii="Cambria Math" w:hAnsi="Cambria Math"/>
    </w:rPr>
  </w:style>
  <w:style w:type="paragraph" w:styleId="Caption">
    <w:name w:val="caption"/>
    <w:basedOn w:val="Normal"/>
    <w:next w:val="Normal"/>
    <w:uiPriority w:val="35"/>
    <w:unhideWhenUsed/>
    <w:qFormat/>
    <w:rsid w:val="003A4FB4"/>
    <w:pPr>
      <w:spacing w:after="200" w:line="240" w:lineRule="auto"/>
    </w:pPr>
    <w:rPr>
      <w:b/>
      <w:bCs/>
      <w:sz w:val="18"/>
      <w:szCs w:val="18"/>
    </w:rPr>
  </w:style>
  <w:style w:type="character" w:customStyle="1" w:styleId="EquationChar">
    <w:name w:val="Equation Char"/>
    <w:basedOn w:val="DefaultParagraphFont"/>
    <w:link w:val="Equation"/>
    <w:rsid w:val="00C35812"/>
    <w:rPr>
      <w:rFonts w:ascii="Cambria Math" w:eastAsia="Times New Roman" w:hAnsi="Cambria Math"/>
      <w:szCs w:val="24"/>
      <w:lang w:eastAsia="de-DE"/>
    </w:rPr>
  </w:style>
  <w:style w:type="paragraph" w:styleId="Footer">
    <w:name w:val="footer"/>
    <w:basedOn w:val="Normal"/>
    <w:link w:val="FooterChar"/>
    <w:uiPriority w:val="99"/>
    <w:unhideWhenUsed/>
    <w:rsid w:val="006D0C96"/>
    <w:pPr>
      <w:tabs>
        <w:tab w:val="center" w:pos="4513"/>
        <w:tab w:val="right" w:pos="9026"/>
      </w:tabs>
      <w:spacing w:line="240" w:lineRule="auto"/>
    </w:pPr>
  </w:style>
  <w:style w:type="character" w:customStyle="1" w:styleId="FooterChar">
    <w:name w:val="Footer Char"/>
    <w:basedOn w:val="DefaultParagraphFont"/>
    <w:link w:val="Footer"/>
    <w:uiPriority w:val="99"/>
    <w:rsid w:val="006D0C96"/>
    <w:rPr>
      <w:rFonts w:ascii="Times New Roman" w:eastAsia="Times New Roman" w:hAnsi="Times New Roman"/>
      <w:szCs w:val="24"/>
      <w:lang w:eastAsia="de-DE"/>
    </w:rPr>
  </w:style>
  <w:style w:type="paragraph" w:customStyle="1" w:styleId="Correspondence">
    <w:name w:val="Correspondence"/>
    <w:basedOn w:val="Normal"/>
    <w:link w:val="CorrespondenceChar"/>
    <w:qFormat/>
    <w:rsid w:val="008E213F"/>
    <w:pPr>
      <w:spacing w:before="120" w:after="360" w:line="240" w:lineRule="auto"/>
    </w:pPr>
  </w:style>
  <w:style w:type="character" w:customStyle="1" w:styleId="CorrespondenceChar">
    <w:name w:val="Correspondence Char"/>
    <w:basedOn w:val="DefaultParagraphFont"/>
    <w:link w:val="Correspondence"/>
    <w:rsid w:val="008E213F"/>
    <w:rPr>
      <w:rFonts w:ascii="Times New Roman" w:eastAsia="Times New Roman" w:hAnsi="Times New Roman"/>
      <w:szCs w:val="24"/>
      <w:lang w:eastAsia="de-DE"/>
    </w:rPr>
  </w:style>
  <w:style w:type="paragraph" w:customStyle="1" w:styleId="Authors">
    <w:name w:val="Authors"/>
    <w:basedOn w:val="Normal"/>
    <w:link w:val="AuthorsChar"/>
    <w:qFormat/>
    <w:rsid w:val="00BD0523"/>
    <w:pPr>
      <w:spacing w:before="180" w:line="240" w:lineRule="auto"/>
      <w:contextualSpacing/>
    </w:pPr>
    <w:rPr>
      <w:sz w:val="24"/>
    </w:rPr>
  </w:style>
  <w:style w:type="character" w:customStyle="1" w:styleId="AuthorsChar">
    <w:name w:val="Authors Char"/>
    <w:basedOn w:val="DefaultParagraphFont"/>
    <w:link w:val="Authors"/>
    <w:rsid w:val="00BD0523"/>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CopernicusTemplates\Free-Form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pernicus_Word_templat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12BE2-4D54-8F4D-9C05-5598CE05D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C:\CopernicusTemplates\Free-Forms\Blank.dotm</Template>
  <TotalTime>32</TotalTime>
  <Pages>7</Pages>
  <Words>11141</Words>
  <Characters>63506</Characters>
  <Application>Microsoft Office Word</Application>
  <DocSecurity>0</DocSecurity>
  <Lines>529</Lines>
  <Paragraphs>148</Paragraphs>
  <ScaleCrop>false</ScaleCrop>
  <HeadingPairs>
    <vt:vector size="2" baseType="variant">
      <vt:variant>
        <vt:lpstr>Title</vt:lpstr>
      </vt:variant>
      <vt:variant>
        <vt:i4>1</vt:i4>
      </vt:variant>
    </vt:vector>
  </HeadingPairs>
  <TitlesOfParts>
    <vt:vector size="1" baseType="lpstr">
      <vt:lpstr>Blank</vt:lpstr>
    </vt:vector>
  </TitlesOfParts>
  <Company>Copernicus Gesellschaft mbH</Company>
  <LinksUpToDate>false</LinksUpToDate>
  <CharactersWithSpaces>74499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Martin Rasmussen</dc:creator>
  <cp:lastModifiedBy>Sarah Ursula Neuhaus</cp:lastModifiedBy>
  <cp:revision>9</cp:revision>
  <cp:lastPrinted>2022-09-30T00:20:00Z</cp:lastPrinted>
  <dcterms:created xsi:type="dcterms:W3CDTF">2022-09-30T00:20:00Z</dcterms:created>
  <dcterms:modified xsi:type="dcterms:W3CDTF">2022-09-30T01:21:00Z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http://www.zotero.org/styles/geology</vt:lpwstr>
  </property>
  <property fmtid="{D5CDD505-2E9C-101B-9397-08002B2CF9AE}" pid="9" name="Mendeley Recent Style Name 3_1">
    <vt:lpwstr>Geology</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http://www.zotero.org/styles/journal-of-glaciology</vt:lpwstr>
  </property>
  <property fmtid="{D5CDD505-2E9C-101B-9397-08002B2CF9AE}" pid="13" name="Mendeley Recent Style Name 5_1">
    <vt:lpwstr>Journal of Glaciology</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http://www.zotero.org/styles/the-cryosphere</vt:lpwstr>
  </property>
  <property fmtid="{D5CDD505-2E9C-101B-9397-08002B2CF9AE}" pid="19" name="Mendeley Recent Style Name 8_1">
    <vt:lpwstr>The Cryosphere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http://www.zotero.org/styles/journal-of-glaciology</vt:lpwstr>
  </property>
  <property fmtid="{D5CDD505-2E9C-101B-9397-08002B2CF9AE}" pid="23" name="Mendeley Document_1">
    <vt:lpwstr>True</vt:lpwstr>
  </property>
  <property fmtid="{D5CDD505-2E9C-101B-9397-08002B2CF9AE}" pid="24" name="Mendeley Unique User Id_1">
    <vt:lpwstr>42819f1c-5d70-376f-8fb6-57a5a857688e</vt:lpwstr>
  </property>
</Properties>
</file>