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758"/>
        <w:tblW w:w="1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493"/>
        <w:gridCol w:w="924"/>
        <w:gridCol w:w="1559"/>
        <w:gridCol w:w="1984"/>
        <w:gridCol w:w="2268"/>
        <w:gridCol w:w="1134"/>
        <w:gridCol w:w="1701"/>
        <w:gridCol w:w="1134"/>
        <w:gridCol w:w="1418"/>
        <w:gridCol w:w="3754"/>
      </w:tblGrid>
      <w:tr w:rsidR="00BC5001" w14:paraId="3F079ADD" w14:textId="77777777" w:rsidTr="00C62D0C">
        <w:trPr>
          <w:gridAfter w:val="9"/>
          <w:wAfter w:w="15876" w:type="dxa"/>
          <w:trHeight w:val="311"/>
        </w:trPr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B7DD8" w14:textId="77777777" w:rsidR="00BC5001" w:rsidRDefault="00BC5001" w:rsidP="00C62D0C">
            <w:pPr>
              <w:pStyle w:val="TableParagraph"/>
              <w:spacing w:before="36"/>
              <w:ind w:left="1"/>
              <w:rPr>
                <w:b/>
                <w:spacing w:val="-2"/>
                <w:sz w:val="21"/>
              </w:rPr>
            </w:pPr>
          </w:p>
        </w:tc>
      </w:tr>
      <w:tr w:rsidR="00BC5001" w14:paraId="4E32F44E" w14:textId="77777777" w:rsidTr="00C62D0C">
        <w:trPr>
          <w:gridAfter w:val="9"/>
          <w:wAfter w:w="15876" w:type="dxa"/>
          <w:trHeight w:val="311"/>
        </w:trPr>
        <w:tc>
          <w:tcPr>
            <w:tcW w:w="3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CF07F" w14:textId="77777777" w:rsidR="00BC5001" w:rsidRPr="00BC5001" w:rsidRDefault="00BC5001" w:rsidP="00C62D0C">
            <w:pPr>
              <w:pStyle w:val="TableParagraph"/>
              <w:spacing w:before="36"/>
              <w:ind w:left="1"/>
              <w:rPr>
                <w:bCs/>
                <w:spacing w:val="-2"/>
                <w:sz w:val="21"/>
              </w:rPr>
            </w:pPr>
          </w:p>
        </w:tc>
      </w:tr>
      <w:tr w:rsidR="00BC5001" w14:paraId="7793B27F" w14:textId="77777777" w:rsidTr="00C62D0C">
        <w:trPr>
          <w:trHeight w:val="311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CD6F76" w14:textId="65426EB5" w:rsidR="00BC5001" w:rsidRPr="001E39D5" w:rsidRDefault="001E39D5" w:rsidP="00CA2C9E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0CC6">
              <w:rPr>
                <w:b/>
                <w:bCs/>
                <w:sz w:val="24"/>
                <w:szCs w:val="24"/>
              </w:rPr>
              <w:t>Table S3</w:t>
            </w:r>
            <w:r w:rsidRPr="001E39D5">
              <w:rPr>
                <w:sz w:val="24"/>
                <w:szCs w:val="24"/>
              </w:rPr>
              <w:t xml:space="preserve">. Supplementary Material </w:t>
            </w:r>
            <w:r w:rsidR="005A16F5" w:rsidRPr="00BC5001">
              <w:t>the</w:t>
            </w:r>
            <w:r w:rsidR="00BC5001" w:rsidRPr="00BC5001">
              <w:rPr>
                <w:spacing w:val="-4"/>
              </w:rPr>
              <w:t xml:space="preserve"> </w:t>
            </w:r>
            <w:r w:rsidR="00BC5001" w:rsidRPr="00BC5001">
              <w:t>Newcastle-Ottawa</w:t>
            </w:r>
            <w:r w:rsidR="00BC5001" w:rsidRPr="00BC5001">
              <w:rPr>
                <w:spacing w:val="-2"/>
              </w:rPr>
              <w:t xml:space="preserve"> </w:t>
            </w:r>
            <w:r w:rsidR="00BC5001" w:rsidRPr="00BC5001">
              <w:t>Scale</w:t>
            </w:r>
            <w:r w:rsidR="00BC5001" w:rsidRPr="00BC5001">
              <w:rPr>
                <w:spacing w:val="-4"/>
              </w:rPr>
              <w:t xml:space="preserve"> </w:t>
            </w:r>
            <w:r w:rsidR="00BC5001" w:rsidRPr="00BC5001">
              <w:t>quality</w:t>
            </w:r>
            <w:r w:rsidR="00BC5001" w:rsidRPr="00BC5001">
              <w:rPr>
                <w:spacing w:val="-2"/>
              </w:rPr>
              <w:t xml:space="preserve"> </w:t>
            </w:r>
            <w:r w:rsidR="00BC5001" w:rsidRPr="00BC5001">
              <w:t>assessment</w:t>
            </w:r>
            <w:r w:rsidR="00BC5001" w:rsidRPr="00BC5001">
              <w:rPr>
                <w:spacing w:val="-4"/>
              </w:rPr>
              <w:t xml:space="preserve"> </w:t>
            </w:r>
            <w:r w:rsidR="00BC5001" w:rsidRPr="00BC5001">
              <w:t>of</w:t>
            </w:r>
            <w:r w:rsidR="00BC5001" w:rsidRPr="00BC5001">
              <w:rPr>
                <w:spacing w:val="-1"/>
              </w:rPr>
              <w:t xml:space="preserve"> </w:t>
            </w:r>
            <w:r w:rsidR="00BC5001" w:rsidRPr="00BC5001">
              <w:t>the</w:t>
            </w:r>
            <w:r w:rsidR="00BC5001" w:rsidRPr="00BC5001">
              <w:rPr>
                <w:spacing w:val="-4"/>
              </w:rPr>
              <w:t xml:space="preserve"> </w:t>
            </w:r>
            <w:r w:rsidR="00BC5001" w:rsidRPr="00BC5001">
              <w:t>included</w:t>
            </w:r>
            <w:r w:rsidR="00BC5001" w:rsidRPr="00BC5001">
              <w:rPr>
                <w:spacing w:val="-5"/>
              </w:rPr>
              <w:t xml:space="preserve"> </w:t>
            </w:r>
            <w:r w:rsidR="00BC5001" w:rsidRPr="00BC5001">
              <w:t>studies</w:t>
            </w:r>
            <w:r w:rsidR="00BC5001" w:rsidRPr="00BC5001">
              <w:rPr>
                <w:spacing w:val="-2"/>
              </w:rPr>
              <w:t xml:space="preserve"> (details).</w:t>
            </w:r>
            <w:r w:rsidR="00BC5001" w:rsidRPr="00BC5001">
              <w:t xml:space="preserve"> </w:t>
            </w:r>
            <w:r w:rsidR="00235C0C" w:rsidRPr="00BC5001">
              <w:t>Cohort</w:t>
            </w:r>
            <w:r w:rsidR="00235C0C" w:rsidRPr="00BC5001">
              <w:rPr>
                <w:spacing w:val="-3"/>
              </w:rPr>
              <w:t xml:space="preserve"> </w:t>
            </w:r>
            <w:r w:rsidR="00235C0C" w:rsidRPr="00BC5001">
              <w:t>Star</w:t>
            </w:r>
            <w:r w:rsidR="00235C0C" w:rsidRPr="00BC5001">
              <w:rPr>
                <w:spacing w:val="-12"/>
              </w:rPr>
              <w:t xml:space="preserve"> </w:t>
            </w:r>
            <w:r w:rsidR="00235C0C" w:rsidRPr="00BC5001">
              <w:rPr>
                <w:spacing w:val="-2"/>
              </w:rPr>
              <w:t>Template</w:t>
            </w:r>
          </w:p>
          <w:p w14:paraId="3239D530" w14:textId="77777777" w:rsidR="00BC5001" w:rsidRPr="00BC5001" w:rsidRDefault="00BC5001" w:rsidP="00CA2C9E">
            <w:pPr>
              <w:pStyle w:val="TableParagraph"/>
              <w:spacing w:before="36"/>
              <w:ind w:left="1"/>
              <w:rPr>
                <w:bCs/>
                <w:spacing w:val="-2"/>
                <w:sz w:val="2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FB46BAD" w14:textId="77777777" w:rsidR="00BC5001" w:rsidRDefault="00BC5001" w:rsidP="00CA2C9E">
            <w:pPr>
              <w:pStyle w:val="TableParagraph"/>
              <w:spacing w:before="36"/>
              <w:ind w:left="1"/>
              <w:rPr>
                <w:b/>
                <w:spacing w:val="-2"/>
                <w:sz w:val="21"/>
              </w:rPr>
            </w:pPr>
          </w:p>
        </w:tc>
      </w:tr>
      <w:tr w:rsidR="00BC5001" w14:paraId="013CCC7E" w14:textId="77777777" w:rsidTr="00C62D0C">
        <w:trPr>
          <w:trHeight w:val="311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3ACA4" w14:textId="77777777" w:rsidR="00BC5001" w:rsidRDefault="00BC5001" w:rsidP="00CA2C9E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14:paraId="71730F2E" w14:textId="77777777" w:rsidR="00BC5001" w:rsidRDefault="00BC5001" w:rsidP="00CA2C9E">
            <w:pPr>
              <w:pStyle w:val="TableParagraph"/>
              <w:spacing w:before="182"/>
              <w:jc w:val="left"/>
              <w:rPr>
                <w:sz w:val="21"/>
              </w:rPr>
            </w:pPr>
          </w:p>
          <w:p w14:paraId="661A3E70" w14:textId="05E14E1F" w:rsidR="00BC5001" w:rsidRPr="00FC513A" w:rsidRDefault="00BC5001" w:rsidP="00CA2C9E">
            <w:pPr>
              <w:pStyle w:val="TableParagraph"/>
              <w:spacing w:before="0"/>
              <w:ind w:left="107"/>
              <w:jc w:val="left"/>
              <w:rPr>
                <w:b/>
                <w:sz w:val="21"/>
                <w:vertAlign w:val="superscript"/>
              </w:rPr>
            </w:pPr>
            <w:r>
              <w:rPr>
                <w:b/>
                <w:spacing w:val="-4"/>
                <w:sz w:val="21"/>
              </w:rPr>
              <w:t xml:space="preserve">      Study</w:t>
            </w:r>
            <w:r w:rsidR="00FC513A">
              <w:rPr>
                <w:b/>
                <w:spacing w:val="-4"/>
                <w:sz w:val="21"/>
                <w:vertAlign w:val="superscript"/>
              </w:rPr>
              <w:t>1</w:t>
            </w:r>
          </w:p>
        </w:tc>
        <w:tc>
          <w:tcPr>
            <w:tcW w:w="680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DA29BA" w14:textId="77777777" w:rsidR="00BC5001" w:rsidRDefault="00BC5001" w:rsidP="00CA2C9E">
            <w:pPr>
              <w:pStyle w:val="TableParagraph"/>
              <w:spacing w:before="3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Selection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cohorts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7F92A6" w14:textId="77777777" w:rsidR="00BC5001" w:rsidRDefault="00BC5001" w:rsidP="00CA2C9E">
            <w:pPr>
              <w:pStyle w:val="TableParagraph"/>
              <w:spacing w:before="36"/>
              <w:ind w:left="280"/>
              <w:rPr>
                <w:b/>
                <w:sz w:val="21"/>
              </w:rPr>
            </w:pPr>
            <w:r>
              <w:rPr>
                <w:b/>
                <w:sz w:val="21"/>
              </w:rPr>
              <w:t>Comparability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cohorts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29A81E" w14:textId="77777777" w:rsidR="00BC5001" w:rsidRDefault="00BC5001" w:rsidP="00CA2C9E">
            <w:pPr>
              <w:pStyle w:val="TableParagraph"/>
              <w:spacing w:before="36"/>
              <w:ind w:lef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Outcome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23817C" w14:textId="0FF146C8" w:rsidR="00BC5001" w:rsidRPr="00235C0C" w:rsidRDefault="00F26075" w:rsidP="00CA2C9E">
            <w:pPr>
              <w:pStyle w:val="TableParagraph"/>
              <w:spacing w:before="36"/>
              <w:ind w:left="1"/>
              <w:rPr>
                <w:b/>
                <w:spacing w:val="-2"/>
                <w:sz w:val="21"/>
                <w:vertAlign w:val="superscript"/>
              </w:rPr>
            </w:pPr>
            <w:r>
              <w:rPr>
                <w:b/>
                <w:spacing w:val="-2"/>
                <w:sz w:val="21"/>
              </w:rPr>
              <w:t>Power</w:t>
            </w:r>
            <w:r w:rsidR="00235C0C">
              <w:rPr>
                <w:b/>
                <w:spacing w:val="-2"/>
                <w:sz w:val="21"/>
                <w:vertAlign w:val="superscript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62B2BD1" w14:textId="77777777" w:rsidR="00BC5001" w:rsidRDefault="00BC5001" w:rsidP="00CA2C9E">
            <w:pPr>
              <w:pStyle w:val="TableParagraph"/>
              <w:spacing w:before="36"/>
              <w:ind w:left="1"/>
              <w:rPr>
                <w:b/>
                <w:spacing w:val="-2"/>
                <w:sz w:val="21"/>
              </w:rPr>
            </w:pPr>
          </w:p>
        </w:tc>
      </w:tr>
      <w:tr w:rsidR="00BC5001" w14:paraId="6611A819" w14:textId="77777777" w:rsidTr="00C62D0C">
        <w:trPr>
          <w:trHeight w:val="1089"/>
        </w:trPr>
        <w:tc>
          <w:tcPr>
            <w:tcW w:w="1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7DAFE7" w14:textId="77777777" w:rsidR="00BC5001" w:rsidRDefault="00BC5001" w:rsidP="00CA2C9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D1F840" w14:textId="06342A1B" w:rsidR="00031550" w:rsidRPr="00031550" w:rsidRDefault="00BC5001" w:rsidP="00CA2C9E">
            <w:pPr>
              <w:pStyle w:val="TableParagraph"/>
              <w:spacing w:before="34"/>
              <w:ind w:right="13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 xml:space="preserve">Representativeness </w:t>
            </w:r>
            <w:r>
              <w:rPr>
                <w:sz w:val="21"/>
              </w:rPr>
              <w:t xml:space="preserve">of the exposed </w:t>
            </w:r>
            <w:r>
              <w:rPr>
                <w:spacing w:val="-2"/>
                <w:sz w:val="21"/>
              </w:rPr>
              <w:t>cohort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2D9197" w14:textId="7FAB6857" w:rsidR="00BC5001" w:rsidRPr="00F26075" w:rsidRDefault="00BC5001" w:rsidP="00CA2C9E">
            <w:pPr>
              <w:pStyle w:val="TableParagraph"/>
              <w:spacing w:before="34"/>
              <w:ind w:left="79" w:right="66"/>
              <w:rPr>
                <w:spacing w:val="-14"/>
                <w:sz w:val="21"/>
              </w:rPr>
            </w:pPr>
            <w:r w:rsidRPr="00532121">
              <w:rPr>
                <w:sz w:val="21"/>
              </w:rPr>
              <w:t>Selection</w:t>
            </w:r>
            <w:r w:rsidRPr="00532121">
              <w:rPr>
                <w:spacing w:val="-14"/>
                <w:sz w:val="21"/>
              </w:rPr>
              <w:t xml:space="preserve"> </w:t>
            </w:r>
            <w:r w:rsidRPr="00532121">
              <w:rPr>
                <w:sz w:val="21"/>
              </w:rPr>
              <w:t>of</w:t>
            </w:r>
            <w:r w:rsidRPr="00532121">
              <w:rPr>
                <w:spacing w:val="-13"/>
                <w:sz w:val="21"/>
              </w:rPr>
              <w:t xml:space="preserve"> </w:t>
            </w:r>
            <w:r w:rsidRPr="00532121">
              <w:rPr>
                <w:sz w:val="21"/>
              </w:rPr>
              <w:t xml:space="preserve">the </w:t>
            </w:r>
            <w:proofErr w:type="spellStart"/>
            <w:r w:rsidRPr="00532121">
              <w:rPr>
                <w:sz w:val="21"/>
              </w:rPr>
              <w:t>non exposed</w:t>
            </w:r>
            <w:proofErr w:type="spellEnd"/>
            <w:r w:rsidRPr="00532121">
              <w:rPr>
                <w:sz w:val="21"/>
              </w:rPr>
              <w:t xml:space="preserve"> </w:t>
            </w:r>
            <w:r w:rsidRPr="00532121">
              <w:rPr>
                <w:spacing w:val="-2"/>
                <w:sz w:val="21"/>
              </w:rPr>
              <w:t>cohort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374A59" w14:textId="77777777" w:rsidR="00BC5001" w:rsidRDefault="00BC5001" w:rsidP="00CA2C9E">
            <w:pPr>
              <w:pStyle w:val="TableParagraph"/>
              <w:spacing w:before="34"/>
              <w:ind w:left="299" w:right="50" w:hanging="1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Ascertainment </w:t>
            </w:r>
            <w:r>
              <w:rPr>
                <w:sz w:val="21"/>
              </w:rPr>
              <w:t>of exposure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2C1D8F" w14:textId="77777777" w:rsidR="00BC5001" w:rsidRDefault="00BC5001" w:rsidP="00CA2C9E">
            <w:pPr>
              <w:pStyle w:val="TableParagraph"/>
              <w:spacing w:before="34"/>
              <w:ind w:left="180" w:right="185" w:firstLine="2"/>
              <w:jc w:val="both"/>
              <w:rPr>
                <w:sz w:val="21"/>
              </w:rPr>
            </w:pPr>
            <w:r>
              <w:rPr>
                <w:sz w:val="21"/>
              </w:rPr>
              <w:t>Demonstration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that outcome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interest was not present at</w:t>
            </w:r>
          </w:p>
          <w:p w14:paraId="0076E001" w14:textId="77777777" w:rsidR="00BC5001" w:rsidRDefault="00BC5001" w:rsidP="00CA2C9E">
            <w:pPr>
              <w:pStyle w:val="TableParagraph"/>
              <w:spacing w:before="1"/>
              <w:ind w:left="442"/>
              <w:jc w:val="both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study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7C2CCD" w14:textId="77777777" w:rsidR="00BC5001" w:rsidRDefault="00BC5001" w:rsidP="00CA2C9E">
            <w:pPr>
              <w:pStyle w:val="TableParagraph"/>
              <w:spacing w:before="34"/>
              <w:ind w:left="136" w:right="125"/>
              <w:rPr>
                <w:sz w:val="21"/>
              </w:rPr>
            </w:pPr>
            <w:r>
              <w:rPr>
                <w:sz w:val="21"/>
              </w:rPr>
              <w:t>Comparability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cohorts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on the basis of the design</w:t>
            </w:r>
          </w:p>
          <w:p w14:paraId="15CF9549" w14:textId="77777777" w:rsidR="00BC5001" w:rsidRDefault="00BC5001" w:rsidP="00CA2C9E">
            <w:pPr>
              <w:pStyle w:val="TableParagraph"/>
              <w:spacing w:before="1"/>
              <w:ind w:left="136" w:right="129"/>
              <w:rPr>
                <w:sz w:val="21"/>
              </w:rPr>
            </w:pP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analysis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9EC43F" w14:textId="77777777" w:rsidR="00BC5001" w:rsidRDefault="00BC5001" w:rsidP="00CA2C9E">
            <w:pPr>
              <w:pStyle w:val="TableParagraph"/>
              <w:spacing w:before="34"/>
              <w:ind w:left="159" w:right="7" w:hanging="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Assessment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outcome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DB7D9B" w14:textId="77777777" w:rsidR="00BC5001" w:rsidRDefault="00BC5001" w:rsidP="00CA2C9E">
            <w:pPr>
              <w:pStyle w:val="TableParagraph"/>
              <w:spacing w:before="34"/>
              <w:ind w:left="150" w:right="147" w:firstLine="1"/>
              <w:rPr>
                <w:sz w:val="21"/>
              </w:rPr>
            </w:pPr>
            <w:r>
              <w:rPr>
                <w:sz w:val="21"/>
              </w:rPr>
              <w:t>Was follow up long enough for outcomes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occur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6E592E" w14:textId="77777777" w:rsidR="00BC5001" w:rsidRDefault="00BC5001" w:rsidP="00CA2C9E">
            <w:pPr>
              <w:pStyle w:val="TableParagraph"/>
              <w:spacing w:before="34"/>
              <w:ind w:left="11"/>
              <w:rPr>
                <w:sz w:val="21"/>
              </w:rPr>
            </w:pPr>
            <w:r>
              <w:rPr>
                <w:sz w:val="21"/>
              </w:rPr>
              <w:t>Adequacy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of follow up of </w:t>
            </w:r>
            <w:r>
              <w:rPr>
                <w:spacing w:val="-2"/>
                <w:sz w:val="21"/>
              </w:rPr>
              <w:t>cohorts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602A8E" w14:textId="77777777" w:rsidR="00BC5001" w:rsidRDefault="00BC5001" w:rsidP="00CA2C9E">
            <w:pPr>
              <w:pStyle w:val="TableParagraph"/>
              <w:spacing w:before="34"/>
              <w:ind w:left="11"/>
              <w:rPr>
                <w:sz w:val="21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F4D5DBB" w14:textId="77777777" w:rsidR="00BC5001" w:rsidRDefault="00BC5001" w:rsidP="00CA2C9E">
            <w:pPr>
              <w:pStyle w:val="TableParagraph"/>
              <w:spacing w:before="34"/>
              <w:ind w:left="11"/>
              <w:rPr>
                <w:sz w:val="21"/>
              </w:rPr>
            </w:pPr>
          </w:p>
        </w:tc>
      </w:tr>
      <w:tr w:rsidR="00BC5001" w14:paraId="573FA102" w14:textId="77777777" w:rsidTr="00CA2C9E">
        <w:trPr>
          <w:trHeight w:val="268"/>
        </w:trPr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4443D7" w14:textId="1EEB722A" w:rsidR="00C62D0C" w:rsidRPr="00C62D0C" w:rsidRDefault="00BC5001" w:rsidP="00CA2C9E">
            <w:pPr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Byles et al.</w:t>
            </w:r>
          </w:p>
          <w:p w14:paraId="6C8C8551" w14:textId="409E010D" w:rsidR="00BC5001" w:rsidRPr="00C62D0C" w:rsidRDefault="00C62D0C" w:rsidP="00CA2C9E">
            <w:pPr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(2016)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E365A4" w14:textId="77777777" w:rsidR="00BC5001" w:rsidRPr="00031550" w:rsidRDefault="00BC5001" w:rsidP="00CA2C9E">
            <w:pPr>
              <w:pStyle w:val="TableParagraph"/>
              <w:spacing w:before="0"/>
              <w:ind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BF3019" w14:textId="545AAF5E" w:rsidR="00BC5001" w:rsidRPr="00031550" w:rsidRDefault="00E21BB8" w:rsidP="00CA2C9E">
            <w:pPr>
              <w:pStyle w:val="TableParagraph"/>
              <w:spacing w:before="0"/>
              <w:ind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 xml:space="preserve"> </w:t>
            </w:r>
            <w:r w:rsidR="00031550">
              <w:rPr>
                <w:rFonts w:ascii="SimSun" w:hAnsi="SimSun"/>
                <w:spacing w:val="-10"/>
                <w:sz w:val="21"/>
              </w:rPr>
              <w:t xml:space="preserve"> </w:t>
            </w:r>
            <w:r w:rsidR="00BC5001"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A52206" w14:textId="77777777" w:rsidR="00BC5001" w:rsidRPr="00031550" w:rsidRDefault="00BC5001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170C16" w14:textId="77777777" w:rsidR="00BC5001" w:rsidRPr="00031550" w:rsidRDefault="00BC5001" w:rsidP="00CA2C9E">
            <w:pPr>
              <w:pStyle w:val="TableParagraph"/>
              <w:spacing w:before="0"/>
              <w:ind w:left="137"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375B8B" w14:textId="77777777" w:rsidR="00BC5001" w:rsidRPr="00031550" w:rsidRDefault="00BC5001" w:rsidP="00CA2C9E">
            <w:pPr>
              <w:pStyle w:val="TableParagraph"/>
              <w:spacing w:before="0"/>
              <w:ind w:left="137"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BFBC23" w14:textId="77777777" w:rsidR="00BC5001" w:rsidRPr="00031550" w:rsidRDefault="00BC5001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A15FFB" w14:textId="77777777" w:rsidR="00BC5001" w:rsidRPr="00031550" w:rsidRDefault="00BC5001" w:rsidP="00CA2C9E">
            <w:pPr>
              <w:pStyle w:val="TableParagraph"/>
              <w:spacing w:before="0"/>
              <w:ind w:left="137"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EC1525" w14:textId="77777777" w:rsidR="00BC5001" w:rsidRPr="00031550" w:rsidRDefault="00BC5001" w:rsidP="00CA2C9E">
            <w:pPr>
              <w:pStyle w:val="TableParagraph"/>
              <w:spacing w:before="0"/>
              <w:ind w:left="137" w:right="138"/>
              <w:rPr>
                <w:rFonts w:ascii="SimSun" w:hAnsi="SimSun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F41B1C" w14:textId="2F7EA227" w:rsidR="00BC5001" w:rsidRPr="00FC513A" w:rsidRDefault="00BC5001" w:rsidP="00CA2C9E">
            <w:pPr>
              <w:pStyle w:val="TableParagraph"/>
              <w:spacing w:before="0"/>
              <w:ind w:left="11"/>
              <w:rPr>
                <w:sz w:val="21"/>
                <w:vertAlign w:val="superscript"/>
              </w:rPr>
            </w:pPr>
            <w:r>
              <w:rPr>
                <w:sz w:val="21"/>
              </w:rPr>
              <w:t>Good quality</w:t>
            </w:r>
            <w:r w:rsidR="00FC513A">
              <w:rPr>
                <w:sz w:val="21"/>
                <w:vertAlign w:val="superscript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4C0E5E0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BC5001" w14:paraId="1536AE34" w14:textId="77777777" w:rsidTr="00C62D0C">
        <w:trPr>
          <w:trHeight w:val="2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BE480E" w14:textId="089B2DC3" w:rsidR="00BC5001" w:rsidRPr="00C62D0C" w:rsidRDefault="00BC5001" w:rsidP="00CA2C9E">
            <w:pPr>
              <w:pStyle w:val="TableParagraph"/>
              <w:spacing w:before="0"/>
              <w:jc w:val="left"/>
              <w:rPr>
                <w:spacing w:val="-4"/>
                <w:sz w:val="18"/>
                <w:szCs w:val="21"/>
              </w:rPr>
            </w:pPr>
            <w:proofErr w:type="spellStart"/>
            <w:r w:rsidRPr="00C62D0C">
              <w:rPr>
                <w:spacing w:val="-4"/>
                <w:sz w:val="18"/>
                <w:szCs w:val="21"/>
              </w:rPr>
              <w:t>Dinh</w:t>
            </w:r>
            <w:proofErr w:type="spellEnd"/>
            <w:r w:rsidRPr="00C62D0C">
              <w:rPr>
                <w:spacing w:val="-4"/>
                <w:sz w:val="18"/>
                <w:szCs w:val="21"/>
              </w:rPr>
              <w:t xml:space="preserve"> et al.</w:t>
            </w:r>
            <w:r w:rsidR="00C62D0C" w:rsidRPr="00C62D0C">
              <w:rPr>
                <w:spacing w:val="-4"/>
                <w:sz w:val="18"/>
                <w:szCs w:val="21"/>
              </w:rPr>
              <w:t xml:space="preserve"> (2022)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DF4DA6" w14:textId="77777777" w:rsidR="00BC5001" w:rsidRPr="00031550" w:rsidRDefault="00BC5001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2D037" w14:textId="3F6F5CC8" w:rsidR="00BC5001" w:rsidRPr="00031550" w:rsidRDefault="00E21BB8" w:rsidP="00CA2C9E">
            <w:pPr>
              <w:pStyle w:val="TableParagraph"/>
              <w:spacing w:before="0"/>
              <w:ind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 xml:space="preserve"> </w:t>
            </w:r>
            <w:r w:rsidR="00BC5001"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EAB1F0" w14:textId="77777777" w:rsidR="00BC5001" w:rsidRPr="00031550" w:rsidRDefault="00BC5001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B90381" w14:textId="77777777" w:rsidR="00BC5001" w:rsidRPr="00031550" w:rsidRDefault="00BC5001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831FF" w14:textId="77777777" w:rsidR="00BC5001" w:rsidRPr="00031550" w:rsidRDefault="00BC5001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32DE14" w14:textId="77777777" w:rsidR="00BC5001" w:rsidRPr="00031550" w:rsidRDefault="00BC5001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E61F6" w14:textId="77777777" w:rsidR="00BC5001" w:rsidRPr="00031550" w:rsidRDefault="00BC5001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80D2C9" w14:textId="77777777" w:rsidR="00BC5001" w:rsidRPr="00031550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23609C" w14:textId="0A6E91ED" w:rsidR="00BC5001" w:rsidRPr="00CA124C" w:rsidRDefault="00561A3B" w:rsidP="00CA2C9E">
            <w:pPr>
              <w:pStyle w:val="TableParagraph"/>
              <w:spacing w:before="0"/>
              <w:ind w:left="11"/>
              <w:rPr>
                <w:sz w:val="21"/>
                <w:highlight w:val="yellow"/>
              </w:rPr>
            </w:pPr>
            <w:r w:rsidRPr="00D0684B"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5A3DF040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3894829F" w14:textId="77777777" w:rsidTr="00C62D0C">
        <w:trPr>
          <w:trHeight w:val="20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C5CA65" w14:textId="283E193B" w:rsidR="00561A3B" w:rsidRPr="00C62D0C" w:rsidRDefault="00561A3B" w:rsidP="00CA2C9E">
            <w:pPr>
              <w:rPr>
                <w:sz w:val="18"/>
                <w:szCs w:val="21"/>
              </w:rPr>
            </w:pP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>H</w:t>
            </w: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allerod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et 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(2023)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F265CC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382C8A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114D0D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C5B7EC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2DCE85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58B2D5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D19282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EE6C40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BBCA16" w14:textId="077ED8B4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8448AFB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527220CC" w14:textId="77777777" w:rsidTr="00C62D0C">
        <w:trPr>
          <w:trHeight w:val="1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B67346" w14:textId="443743BE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>Haapanen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 xml:space="preserve"> et 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 xml:space="preserve"> (2022)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713C18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B1B58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F4C267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D2D58A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ED18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28304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F90D5E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828B9D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2F648" w14:textId="0C320A32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31EDF88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35AC769B" w14:textId="77777777" w:rsidTr="00C62D0C">
        <w:trPr>
          <w:trHeight w:val="17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647750" w14:textId="1DAD409B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Kalousova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&amp; Mendes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(2014)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420383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8DB56C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5BB3D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9CE62F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375671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FBFDD2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455A27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A03D31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587564" w14:textId="6ABDB423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7B9C4914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1946B9C6" w14:textId="77777777" w:rsidTr="00C62D0C">
        <w:trPr>
          <w:trHeight w:val="21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C0610F" w14:textId="172EA8D1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>Kang &amp; Kim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(2014)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587036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5B9CF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460D24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732134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D9CF0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0A5CE2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A1EB2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986F47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F1BDBF" w14:textId="4C3A414E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209491D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BC5001" w14:paraId="43C860CD" w14:textId="77777777" w:rsidTr="00C62D0C">
        <w:trPr>
          <w:trHeight w:val="2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29A3C0" w14:textId="740F16C4" w:rsidR="00BC5001" w:rsidRPr="00C62D0C" w:rsidRDefault="00BC5001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n-GB"/>
              </w:rPr>
              <w:t>Lallukka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n-GB"/>
              </w:rPr>
              <w:t xml:space="preserve">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n-GB"/>
              </w:rPr>
              <w:t>et al. (2023)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7BD6F7" w14:textId="77777777" w:rsidR="00BC5001" w:rsidRPr="00031550" w:rsidRDefault="00BC5001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F28FE2" w14:textId="77777777" w:rsidR="00BC5001" w:rsidRPr="00031550" w:rsidRDefault="00BC5001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8695E3" w14:textId="77777777" w:rsidR="00BC5001" w:rsidRPr="00031550" w:rsidRDefault="00BC5001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30F590" w14:textId="77777777" w:rsidR="00BC5001" w:rsidRPr="00031550" w:rsidRDefault="00BC5001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4975D2" w14:textId="77777777" w:rsidR="00BC5001" w:rsidRPr="00031550" w:rsidRDefault="00BC5001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39D154" w14:textId="77777777" w:rsidR="00BC5001" w:rsidRPr="00031550" w:rsidRDefault="00BC5001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206DC4" w14:textId="77777777" w:rsidR="00BC5001" w:rsidRPr="00031550" w:rsidRDefault="00BC5001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1FC169" w14:textId="77777777" w:rsidR="00BC5001" w:rsidRPr="00031550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4B9E61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Fair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B07C2C9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BC5001" w14:paraId="7A6BFF61" w14:textId="77777777" w:rsidTr="00C62D0C">
        <w:trPr>
          <w:trHeight w:val="1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DD77F6" w14:textId="01E949EE" w:rsidR="00BC5001" w:rsidRPr="00C62D0C" w:rsidRDefault="00BC5001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 xml:space="preserve">Manty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>et al. (</w:t>
            </w: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>2018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>)</w:t>
            </w: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4FD908" w14:textId="77777777" w:rsidR="00BC5001" w:rsidRPr="00031550" w:rsidRDefault="00BC5001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5D861" w14:textId="77777777" w:rsidR="00BC5001" w:rsidRPr="00031550" w:rsidRDefault="00BC5001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8ADE3A" w14:textId="77777777" w:rsidR="00BC5001" w:rsidRPr="00031550" w:rsidRDefault="00BC5001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7C1A81" w14:textId="77777777" w:rsidR="00BC5001" w:rsidRPr="00031550" w:rsidRDefault="00BC5001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1B2FC" w14:textId="77777777" w:rsidR="00BC5001" w:rsidRPr="00031550" w:rsidRDefault="00BC5001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0C4B82" w14:textId="77777777" w:rsidR="00BC5001" w:rsidRPr="00031550" w:rsidRDefault="00BC5001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98B87" w14:textId="77777777" w:rsidR="00BC5001" w:rsidRPr="00031550" w:rsidRDefault="00BC5001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2A7096" w14:textId="77777777" w:rsidR="00BC5001" w:rsidRPr="00031550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E33B0" w14:textId="789FDAF2" w:rsidR="00BC5001" w:rsidRDefault="00BF0A60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081B0E5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BC5001" w14:paraId="2B77B306" w14:textId="77777777" w:rsidTr="00CA2C9E">
        <w:trPr>
          <w:trHeight w:val="23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240C94" w14:textId="591BFFD4" w:rsidR="00BC5001" w:rsidRPr="00C62D0C" w:rsidRDefault="00BC5001" w:rsidP="00CA2C9E">
            <w:pPr>
              <w:pStyle w:val="TableParagraph"/>
              <w:shd w:val="clear" w:color="auto" w:fill="F2F2F2" w:themeFill="background1" w:themeFillShade="F2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Manty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et al. (</w:t>
            </w: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2016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0347CF" w14:textId="77777777" w:rsidR="00BC5001" w:rsidRPr="00031550" w:rsidRDefault="00BC5001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E692F7" w14:textId="77777777" w:rsidR="00BC5001" w:rsidRPr="00031550" w:rsidRDefault="00BC5001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A0BB24" w14:textId="77777777" w:rsidR="00BC5001" w:rsidRPr="00031550" w:rsidRDefault="00BC5001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380A66" w14:textId="77777777" w:rsidR="00BC5001" w:rsidRPr="00031550" w:rsidRDefault="00BC5001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F3DF58" w14:textId="77777777" w:rsidR="00BC5001" w:rsidRPr="00031550" w:rsidRDefault="00BC5001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CC0936" w14:textId="77777777" w:rsidR="00BC5001" w:rsidRPr="00031550" w:rsidRDefault="00BC5001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8A3913" w14:textId="77777777" w:rsidR="00BC5001" w:rsidRPr="00031550" w:rsidRDefault="00BC5001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BC93A7" w14:textId="77777777" w:rsidR="00BC5001" w:rsidRPr="00031550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7929FC" w14:textId="28D9ED39" w:rsidR="00BC5001" w:rsidRDefault="00BF0A60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784C8ADA" w14:textId="77777777" w:rsidR="00BC5001" w:rsidRDefault="00BC5001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61349434" w14:textId="77777777" w:rsidTr="00C62D0C">
        <w:trPr>
          <w:trHeight w:val="1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D46652" w14:textId="22325AE2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>Ni</w:t>
            </w: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  <w:t>e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  <w:t xml:space="preserve"> et al.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  <w:t>(2019)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66111C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B374A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74DCBD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4503BE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7BFF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7AB5A8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97EDEE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FC5FD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AB3E6C" w14:textId="637A6991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68681F6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416ADAEF" w14:textId="77777777" w:rsidTr="00C62D0C">
        <w:trPr>
          <w:trHeight w:val="1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130B7D" w14:textId="00D5550A" w:rsidR="00561A3B" w:rsidRPr="00C62D0C" w:rsidRDefault="00561A3B" w:rsidP="00CA2C9E">
            <w:pPr>
              <w:pStyle w:val="TableParagraph"/>
              <w:shd w:val="clear" w:color="auto" w:fill="F2F2F2" w:themeFill="background1" w:themeFillShade="F2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Okamoto et 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 xml:space="preserve"> 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AC88A2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02A0F8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E61626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EC714B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C31AA6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E201F5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7201ED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C0A67B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BF9E2A" w14:textId="65A5BA21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523972A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0B9A7295" w14:textId="77777777" w:rsidTr="00C62D0C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23EBBD" w14:textId="132C184F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  <w:t xml:space="preserve">Pedron et al.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s-CL"/>
              </w:rPr>
              <w:t>(2020)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175F85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82B17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59C68E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230E15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C99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1EB06D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631B77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18437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D9FF9C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5D2FBE0A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7698F076" w14:textId="77777777" w:rsidTr="00C62D0C">
        <w:trPr>
          <w:trHeight w:val="1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2A75A7" w14:textId="0785FAF0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 xml:space="preserve">Sato et al.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(2023)</w:t>
            </w:r>
          </w:p>
          <w:p w14:paraId="5AF051FF" w14:textId="77777777" w:rsidR="00561A3B" w:rsidRPr="00C62D0C" w:rsidRDefault="00561A3B" w:rsidP="00CA2C9E">
            <w:pPr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8684AB" w14:textId="77777777" w:rsidR="00561A3B" w:rsidRPr="00C62D0C" w:rsidRDefault="00561A3B" w:rsidP="00CA2C9E">
            <w:pPr>
              <w:pStyle w:val="TableParagraph"/>
              <w:spacing w:before="0"/>
              <w:ind w:right="137"/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</w:pPr>
            <w:r w:rsidRPr="00C62D0C">
              <w:rPr>
                <w:bCs/>
                <w:color w:val="000000"/>
                <w:sz w:val="21"/>
                <w:szCs w:val="21"/>
                <w:shd w:val="clear" w:color="auto" w:fill="F2F2F2" w:themeFill="background1" w:themeFillShade="F2"/>
                <w:lang w:val="es-CL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9C7693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7DD92B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011272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2D98B9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8CDF9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1277FC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1F708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BECABF" w14:textId="4A2D1B92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7674B6E2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2046FAA7" w14:textId="77777777" w:rsidTr="00C62D0C">
        <w:trPr>
          <w:trHeight w:val="1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7C157" w14:textId="1A94383D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>Stenholm et 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  <w:t xml:space="preserve"> (2014)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C0E2D9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B7A2B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1AAD92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818DBC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73B03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0FDA7F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E365F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B89448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1D69B7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Fair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26D9055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203E9984" w14:textId="77777777" w:rsidTr="00C62D0C">
        <w:trPr>
          <w:trHeight w:val="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0A901D" w14:textId="0BB1047F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 xml:space="preserve">Stevens et al.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(2021)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479242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C2D322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2A7B11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C03277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5CB94D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3D900C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CBE45D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04B2FB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530FF1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Fair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8975257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176AEA17" w14:textId="77777777" w:rsidTr="00C62D0C">
        <w:trPr>
          <w:trHeight w:val="15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94227D" w14:textId="5927D0D6" w:rsidR="00561A3B" w:rsidRPr="00C62D0C" w:rsidRDefault="00C62D0C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  <w:lang w:val="en-GB"/>
              </w:rPr>
            </w:pPr>
            <w:r w:rsidRPr="00C62D0C">
              <w:rPr>
                <w:bCs/>
                <w:sz w:val="18"/>
                <w:szCs w:val="21"/>
                <w:lang w:eastAsia="es-CL"/>
              </w:rPr>
              <w:t xml:space="preserve">van den </w:t>
            </w:r>
            <w:proofErr w:type="spellStart"/>
            <w:r w:rsidRPr="00C62D0C">
              <w:rPr>
                <w:bCs/>
                <w:sz w:val="18"/>
                <w:szCs w:val="21"/>
                <w:lang w:eastAsia="es-CL"/>
              </w:rPr>
              <w:t>Bogaard</w:t>
            </w:r>
            <w:proofErr w:type="spellEnd"/>
            <w:r w:rsidRPr="00C62D0C">
              <w:rPr>
                <w:bCs/>
                <w:sz w:val="18"/>
                <w:szCs w:val="21"/>
                <w:lang w:eastAsia="es-CL"/>
              </w:rPr>
              <w:t xml:space="preserve"> &amp; </w:t>
            </w:r>
            <w:proofErr w:type="spellStart"/>
            <w:r w:rsidRPr="00C62D0C">
              <w:rPr>
                <w:bCs/>
                <w:sz w:val="18"/>
                <w:szCs w:val="21"/>
                <w:lang w:eastAsia="es-CL"/>
              </w:rPr>
              <w:t>Henkens</w:t>
            </w:r>
            <w:proofErr w:type="spellEnd"/>
            <w:r w:rsidRPr="00C62D0C">
              <w:rPr>
                <w:bCs/>
                <w:sz w:val="18"/>
                <w:szCs w:val="21"/>
                <w:lang w:eastAsia="es-CL"/>
              </w:rPr>
              <w:t xml:space="preserve"> (2018)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FBDE76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258E4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68FEC3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027A2C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5C313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E9889E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2AF1A2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84C4B1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7AA96B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Fair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1C25607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186F5F15" w14:textId="77777777" w:rsidTr="00C62D0C">
        <w:trPr>
          <w:trHeight w:val="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A339E3" w14:textId="518BA084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Wu et </w:t>
            </w: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 xml:space="preserve"> (201</w:t>
            </w:r>
            <w:r w:rsidR="00E936DD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6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  <w:lang w:val="es-CL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F0BFE3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FE3C36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58A7CD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2A488E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2E2455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34CC48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8DECA7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BC9E4E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11F5CB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50F5651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3B4420B5" w14:textId="77777777" w:rsidTr="00C62D0C">
        <w:trPr>
          <w:trHeight w:val="1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9F7390" w14:textId="1591ACF2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proofErr w:type="spellStart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>Xue</w:t>
            </w:r>
            <w:proofErr w:type="spellEnd"/>
            <w:r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 xml:space="preserve"> et al. 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FFFFF"/>
              </w:rPr>
              <w:t>(2017)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210101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044D9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CE2F99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04B03C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9DBB8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EE73A" w14:textId="77777777" w:rsidR="00561A3B" w:rsidRPr="00031550" w:rsidRDefault="00561A3B" w:rsidP="00CA2C9E">
            <w:pPr>
              <w:pStyle w:val="TableParagraph"/>
              <w:spacing w:before="0"/>
              <w:ind w:left="159" w:right="7" w:hanging="22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197D8C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27020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C456A9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Good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83D85D6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  <w:tr w:rsidR="00561A3B" w14:paraId="0298E75B" w14:textId="77777777" w:rsidTr="00C62D0C">
        <w:trPr>
          <w:trHeight w:val="50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FA7A1E9" w14:textId="10A480E1" w:rsidR="00561A3B" w:rsidRPr="00C62D0C" w:rsidRDefault="00561A3B" w:rsidP="00CA2C9E">
            <w:pPr>
              <w:pStyle w:val="TableParagraph"/>
              <w:spacing w:before="0"/>
              <w:jc w:val="left"/>
              <w:rPr>
                <w:bCs/>
                <w:color w:val="000000"/>
                <w:sz w:val="18"/>
                <w:szCs w:val="21"/>
                <w:shd w:val="clear" w:color="auto" w:fill="FFFFFF"/>
              </w:rPr>
            </w:pPr>
            <w:r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>Yuan et al.</w:t>
            </w:r>
            <w:r w:rsidR="00C62D0C" w:rsidRPr="00C62D0C">
              <w:rPr>
                <w:bCs/>
                <w:color w:val="000000"/>
                <w:sz w:val="18"/>
                <w:szCs w:val="21"/>
                <w:shd w:val="clear" w:color="auto" w:fill="F2F2F2" w:themeFill="background1" w:themeFillShade="F2"/>
              </w:rPr>
              <w:t xml:space="preserve"> (2021)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CFB3F8A" w14:textId="77777777" w:rsidR="00561A3B" w:rsidRPr="00031550" w:rsidRDefault="00561A3B" w:rsidP="00CA2C9E">
            <w:pPr>
              <w:pStyle w:val="TableParagraph"/>
              <w:spacing w:before="0"/>
              <w:ind w:right="137"/>
              <w:rPr>
                <w:spacing w:val="-2"/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DC14714" w14:textId="77777777" w:rsidR="00561A3B" w:rsidRPr="00031550" w:rsidRDefault="00561A3B" w:rsidP="00CA2C9E">
            <w:pPr>
              <w:pStyle w:val="TableParagraph"/>
              <w:spacing w:before="0"/>
              <w:ind w:left="79" w:right="66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AD0C214" w14:textId="77777777" w:rsidR="00561A3B" w:rsidRPr="00031550" w:rsidRDefault="00561A3B" w:rsidP="00CA2C9E">
            <w:pPr>
              <w:pStyle w:val="TableParagraph"/>
              <w:spacing w:before="0"/>
              <w:ind w:left="299" w:right="50" w:hanging="120"/>
              <w:rPr>
                <w:spacing w:val="-2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5B23DD4" w14:textId="77777777" w:rsidR="00561A3B" w:rsidRPr="00031550" w:rsidRDefault="00561A3B" w:rsidP="00CA2C9E">
            <w:pPr>
              <w:pStyle w:val="TableParagraph"/>
              <w:spacing w:before="0"/>
              <w:ind w:left="180" w:right="185" w:firstLine="2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1FAA936" w14:textId="77777777" w:rsidR="00561A3B" w:rsidRPr="00031550" w:rsidRDefault="00561A3B" w:rsidP="00CA2C9E">
            <w:pPr>
              <w:pStyle w:val="TableParagraph"/>
              <w:spacing w:before="0"/>
              <w:ind w:left="136" w:right="125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83A4320" w14:textId="77777777" w:rsidR="00561A3B" w:rsidRPr="00031550" w:rsidRDefault="00561A3B" w:rsidP="00CA2C9E">
            <w:pPr>
              <w:pStyle w:val="TableParagraph"/>
              <w:spacing w:before="0"/>
              <w:ind w:right="7"/>
              <w:rPr>
                <w:spacing w:val="-2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E2DF98A" w14:textId="77777777" w:rsidR="00561A3B" w:rsidRPr="00031550" w:rsidRDefault="00561A3B" w:rsidP="00CA2C9E">
            <w:pPr>
              <w:pStyle w:val="TableParagraph"/>
              <w:spacing w:before="0"/>
              <w:ind w:left="150" w:right="147" w:firstLine="1"/>
              <w:rPr>
                <w:sz w:val="21"/>
              </w:rPr>
            </w:pPr>
            <w:r w:rsidRPr="00031550">
              <w:rPr>
                <w:rFonts w:ascii="SimSun" w:hAnsi="SimSun"/>
                <w:spacing w:val="-10"/>
                <w:sz w:val="21"/>
              </w:rPr>
              <w:t>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4CB17F2" w14:textId="77777777" w:rsidR="00561A3B" w:rsidRPr="00031550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E627FA6" w14:textId="68C1390C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  <w:r>
              <w:rPr>
                <w:sz w:val="21"/>
              </w:rPr>
              <w:t>Poor Quality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63C7C9E3" w14:textId="77777777" w:rsidR="00561A3B" w:rsidRDefault="00561A3B" w:rsidP="00CA2C9E">
            <w:pPr>
              <w:pStyle w:val="TableParagraph"/>
              <w:spacing w:before="0"/>
              <w:ind w:left="11"/>
              <w:rPr>
                <w:sz w:val="21"/>
              </w:rPr>
            </w:pPr>
          </w:p>
        </w:tc>
      </w:tr>
    </w:tbl>
    <w:p w14:paraId="19015FCA" w14:textId="48E375CA" w:rsidR="005209D9" w:rsidRPr="00F26075" w:rsidRDefault="005209D9" w:rsidP="00CA2C9E">
      <w:pPr>
        <w:rPr>
          <w:sz w:val="10"/>
          <w:szCs w:val="10"/>
        </w:rPr>
      </w:pPr>
    </w:p>
    <w:p w14:paraId="4E3AA12A" w14:textId="549944F6" w:rsidR="00235C0C" w:rsidRPr="00235C0C" w:rsidRDefault="00235C0C" w:rsidP="00CA2C9E">
      <w:pPr>
        <w:tabs>
          <w:tab w:val="left" w:pos="3330"/>
        </w:tabs>
        <w:rPr>
          <w:sz w:val="18"/>
          <w:szCs w:val="18"/>
        </w:rPr>
      </w:pPr>
      <w:r w:rsidRPr="00235C0C">
        <w:rPr>
          <w:sz w:val="18"/>
          <w:szCs w:val="18"/>
        </w:rPr>
        <w:t xml:space="preserve">Note. </w:t>
      </w:r>
      <w:r w:rsidR="00FC513A">
        <w:rPr>
          <w:sz w:val="18"/>
          <w:szCs w:val="18"/>
        </w:rPr>
        <w:tab/>
      </w:r>
    </w:p>
    <w:p w14:paraId="007E23D5" w14:textId="6A31EB91" w:rsidR="00235C0C" w:rsidRPr="00235C0C" w:rsidRDefault="00235C0C" w:rsidP="00CA2C9E">
      <w:pPr>
        <w:rPr>
          <w:sz w:val="18"/>
          <w:szCs w:val="18"/>
          <w:vertAlign w:val="superscript"/>
        </w:rPr>
      </w:pPr>
      <w:r w:rsidRPr="00235C0C">
        <w:rPr>
          <w:sz w:val="18"/>
          <w:szCs w:val="18"/>
          <w:vertAlign w:val="superscript"/>
        </w:rPr>
        <w:t xml:space="preserve">1 </w:t>
      </w:r>
      <w:r w:rsidRPr="00235C0C">
        <w:rPr>
          <w:sz w:val="18"/>
          <w:szCs w:val="18"/>
        </w:rPr>
        <w:t>To reduce the risk of bias, each article was assessed by an independent judge, and no discrepancies were found between both reviewers</w:t>
      </w:r>
      <w:r w:rsidRPr="00235C0C">
        <w:rPr>
          <w:sz w:val="18"/>
          <w:szCs w:val="18"/>
          <w:vertAlign w:val="superscript"/>
        </w:rPr>
        <w:t>.</w:t>
      </w:r>
    </w:p>
    <w:p w14:paraId="592A9AFA" w14:textId="281F700F" w:rsidR="005A16F5" w:rsidRDefault="00235C0C" w:rsidP="00CA2C9E">
      <w:pPr>
        <w:rPr>
          <w:sz w:val="18"/>
          <w:szCs w:val="18"/>
        </w:rPr>
      </w:pPr>
      <w:r w:rsidRPr="00235C0C">
        <w:rPr>
          <w:sz w:val="18"/>
          <w:szCs w:val="18"/>
          <w:vertAlign w:val="superscript"/>
        </w:rPr>
        <w:t>2</w:t>
      </w:r>
      <w:r w:rsidRPr="00235C0C">
        <w:rPr>
          <w:sz w:val="18"/>
          <w:szCs w:val="18"/>
        </w:rPr>
        <w:t>Good quality</w:t>
      </w:r>
      <w:r w:rsidR="00FC513A">
        <w:rPr>
          <w:sz w:val="18"/>
          <w:szCs w:val="18"/>
        </w:rPr>
        <w:t xml:space="preserve">: </w:t>
      </w:r>
      <w:r w:rsidRPr="00235C0C">
        <w:rPr>
          <w:sz w:val="18"/>
          <w:szCs w:val="18"/>
        </w:rPr>
        <w:t>3 or 4 stars in selection domain AND 1 or 2 stars in comparability domain AND 2 or 3 stars in outcome/exposure domain</w:t>
      </w:r>
      <w:r w:rsidR="00F26075">
        <w:rPr>
          <w:sz w:val="18"/>
          <w:szCs w:val="18"/>
        </w:rPr>
        <w:t xml:space="preserve">; </w:t>
      </w:r>
      <w:r w:rsidRPr="00235C0C">
        <w:rPr>
          <w:sz w:val="18"/>
          <w:szCs w:val="18"/>
        </w:rPr>
        <w:t>Fair quality: 2 stars in selection domain AND 1 or 2 stars in comparability domain AND 2 or 3 stars in outcome/exposure domain</w:t>
      </w:r>
      <w:r w:rsidR="00F26075">
        <w:rPr>
          <w:sz w:val="18"/>
          <w:szCs w:val="18"/>
        </w:rPr>
        <w:t xml:space="preserve">; </w:t>
      </w:r>
      <w:r w:rsidRPr="00235C0C">
        <w:rPr>
          <w:sz w:val="18"/>
          <w:szCs w:val="18"/>
        </w:rPr>
        <w:t>Poor quality: 0 or 1 star in selection domain OR 0 stars in comparability domain OR 0 or 1 stars in outcome/exposure domain</w:t>
      </w:r>
    </w:p>
    <w:p w14:paraId="591ACAA3" w14:textId="68DA1BE7" w:rsidR="00FC513A" w:rsidRPr="00FC513A" w:rsidRDefault="00FC513A" w:rsidP="00CA2C9E">
      <w:pPr>
        <w:rPr>
          <w:sz w:val="18"/>
          <w:szCs w:val="18"/>
        </w:rPr>
      </w:pPr>
      <w:r w:rsidRPr="00FC513A">
        <w:rPr>
          <w:sz w:val="18"/>
          <w:szCs w:val="18"/>
          <w:vertAlign w:val="superscript"/>
        </w:rPr>
        <w:t>3</w:t>
      </w:r>
      <w:r w:rsidRPr="00FC513A">
        <w:rPr>
          <w:sz w:val="18"/>
          <w:szCs w:val="18"/>
        </w:rPr>
        <w:t>Low risk of bias</w:t>
      </w:r>
      <w:r>
        <w:rPr>
          <w:sz w:val="18"/>
          <w:szCs w:val="18"/>
        </w:rPr>
        <w:t xml:space="preserve"> </w:t>
      </w:r>
      <w:r w:rsidRPr="00FC513A">
        <w:rPr>
          <w:sz w:val="18"/>
          <w:szCs w:val="18"/>
        </w:rPr>
        <w:t xml:space="preserve">= </w:t>
      </w:r>
      <w:r w:rsidRPr="00FC513A">
        <w:rPr>
          <w:i/>
          <w:iCs/>
          <w:sz w:val="18"/>
          <w:szCs w:val="18"/>
        </w:rPr>
        <w:t>Good and fair quality</w:t>
      </w:r>
      <w:r w:rsidRPr="00FC513A">
        <w:rPr>
          <w:sz w:val="18"/>
          <w:szCs w:val="18"/>
        </w:rPr>
        <w:t xml:space="preserve"> </w:t>
      </w:r>
      <w:r>
        <w:rPr>
          <w:sz w:val="18"/>
          <w:szCs w:val="18"/>
        </w:rPr>
        <w:t>//</w:t>
      </w:r>
      <w:r w:rsidRPr="00FC513A">
        <w:rPr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 w:rsidRPr="00FC513A">
        <w:rPr>
          <w:sz w:val="18"/>
          <w:szCs w:val="18"/>
        </w:rPr>
        <w:t xml:space="preserve">igh risk of bias: </w:t>
      </w:r>
      <w:r w:rsidRPr="00FC513A">
        <w:rPr>
          <w:i/>
          <w:iCs/>
          <w:sz w:val="18"/>
          <w:szCs w:val="18"/>
        </w:rPr>
        <w:t>Poor quality</w:t>
      </w:r>
    </w:p>
    <w:p w14:paraId="077BF39C" w14:textId="393D6BEF" w:rsidR="00F26075" w:rsidRDefault="00F26075" w:rsidP="00CA2C9E">
      <w:pPr>
        <w:rPr>
          <w:sz w:val="18"/>
          <w:szCs w:val="18"/>
        </w:rPr>
      </w:pPr>
    </w:p>
    <w:p w14:paraId="04627583" w14:textId="61F9736F" w:rsidR="00F26075" w:rsidRPr="00C62D0C" w:rsidRDefault="00F26075" w:rsidP="00CA2C9E">
      <w:pPr>
        <w:pStyle w:val="Default"/>
        <w:jc w:val="both"/>
        <w:rPr>
          <w:color w:val="000000" w:themeColor="text1"/>
          <w:sz w:val="18"/>
          <w:szCs w:val="18"/>
          <w:lang w:val="en-GB"/>
        </w:rPr>
      </w:pPr>
      <w:r w:rsidRPr="00C62D0C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From: </w:t>
      </w:r>
      <w:r w:rsidRPr="00C62D0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62D0C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Wells, G., Shea, B., O’Connell, D., Peterson, J., Welch, V., </w:t>
      </w:r>
      <w:proofErr w:type="spellStart"/>
      <w:r w:rsidRPr="00C62D0C">
        <w:rPr>
          <w:rFonts w:ascii="Arial" w:hAnsi="Arial" w:cs="Arial"/>
          <w:color w:val="000000" w:themeColor="text1"/>
          <w:sz w:val="16"/>
          <w:szCs w:val="16"/>
          <w:lang w:val="en-GB"/>
        </w:rPr>
        <w:t>Losos</w:t>
      </w:r>
      <w:proofErr w:type="spellEnd"/>
      <w:r w:rsidRPr="00C62D0C">
        <w:rPr>
          <w:rFonts w:ascii="Arial" w:hAnsi="Arial" w:cs="Arial"/>
          <w:color w:val="000000" w:themeColor="text1"/>
          <w:sz w:val="16"/>
          <w:szCs w:val="16"/>
          <w:lang w:val="en-GB"/>
        </w:rPr>
        <w:t xml:space="preserve">, M., &amp; </w:t>
      </w:r>
      <w:proofErr w:type="spellStart"/>
      <w:r w:rsidRPr="00C62D0C">
        <w:rPr>
          <w:rFonts w:ascii="Arial" w:hAnsi="Arial" w:cs="Arial"/>
          <w:color w:val="000000" w:themeColor="text1"/>
          <w:sz w:val="16"/>
          <w:szCs w:val="16"/>
          <w:lang w:val="en-GB"/>
        </w:rPr>
        <w:t>Tugwell</w:t>
      </w:r>
      <w:proofErr w:type="spellEnd"/>
      <w:r w:rsidRPr="00C62D0C">
        <w:rPr>
          <w:rFonts w:ascii="Arial" w:hAnsi="Arial" w:cs="Arial"/>
          <w:color w:val="000000" w:themeColor="text1"/>
          <w:sz w:val="16"/>
          <w:szCs w:val="16"/>
          <w:lang w:val="en-GB"/>
        </w:rPr>
        <w:t>, P. (2014). Newcastle-Ottawa quality assessment scale cohort studies. University of Ottawa.</w:t>
      </w:r>
    </w:p>
    <w:sectPr w:rsidR="00F26075" w:rsidRPr="00C62D0C" w:rsidSect="00BC5001">
      <w:headerReference w:type="default" r:id="rId6"/>
      <w:pgSz w:w="16840" w:h="11900" w:orient="landscape"/>
      <w:pgMar w:top="0" w:right="260" w:bottom="280" w:left="320" w:header="1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3662" w14:textId="77777777" w:rsidR="00137936" w:rsidRDefault="00137936">
      <w:r>
        <w:separator/>
      </w:r>
    </w:p>
  </w:endnote>
  <w:endnote w:type="continuationSeparator" w:id="0">
    <w:p w14:paraId="4C73D3D0" w14:textId="77777777" w:rsidR="00137936" w:rsidRDefault="001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C5A1" w14:textId="77777777" w:rsidR="00137936" w:rsidRDefault="00137936">
      <w:r>
        <w:separator/>
      </w:r>
    </w:p>
  </w:footnote>
  <w:footnote w:type="continuationSeparator" w:id="0">
    <w:p w14:paraId="7F18D175" w14:textId="77777777" w:rsidR="00137936" w:rsidRDefault="0013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398A" w14:textId="43F58E5B" w:rsidR="00EB05B4" w:rsidRDefault="00EB05B4">
    <w:pPr>
      <w:pStyle w:val="BodyText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B4"/>
    <w:rsid w:val="00031550"/>
    <w:rsid w:val="00070F29"/>
    <w:rsid w:val="00084151"/>
    <w:rsid w:val="000F1846"/>
    <w:rsid w:val="00137936"/>
    <w:rsid w:val="00163A24"/>
    <w:rsid w:val="00173391"/>
    <w:rsid w:val="001C5BC9"/>
    <w:rsid w:val="001E39D5"/>
    <w:rsid w:val="001F233C"/>
    <w:rsid w:val="00233E8B"/>
    <w:rsid w:val="00235C0C"/>
    <w:rsid w:val="00256111"/>
    <w:rsid w:val="00262461"/>
    <w:rsid w:val="00270CC6"/>
    <w:rsid w:val="0027526A"/>
    <w:rsid w:val="003746A9"/>
    <w:rsid w:val="003E33A2"/>
    <w:rsid w:val="003E4BC7"/>
    <w:rsid w:val="00412FB6"/>
    <w:rsid w:val="00413F44"/>
    <w:rsid w:val="004365B9"/>
    <w:rsid w:val="005209D9"/>
    <w:rsid w:val="00532121"/>
    <w:rsid w:val="00546FD7"/>
    <w:rsid w:val="00554389"/>
    <w:rsid w:val="00561A3B"/>
    <w:rsid w:val="005917C7"/>
    <w:rsid w:val="005A16F5"/>
    <w:rsid w:val="005F3DB3"/>
    <w:rsid w:val="00602299"/>
    <w:rsid w:val="00625391"/>
    <w:rsid w:val="006A5A6C"/>
    <w:rsid w:val="006F0F1E"/>
    <w:rsid w:val="007373FA"/>
    <w:rsid w:val="00787AF5"/>
    <w:rsid w:val="007E4027"/>
    <w:rsid w:val="00884DDD"/>
    <w:rsid w:val="008C7D21"/>
    <w:rsid w:val="008E3708"/>
    <w:rsid w:val="00934977"/>
    <w:rsid w:val="009B6CD9"/>
    <w:rsid w:val="00A93A50"/>
    <w:rsid w:val="00AF12E9"/>
    <w:rsid w:val="00B33163"/>
    <w:rsid w:val="00B939A0"/>
    <w:rsid w:val="00BC5001"/>
    <w:rsid w:val="00BF0A60"/>
    <w:rsid w:val="00C62D0C"/>
    <w:rsid w:val="00CA124C"/>
    <w:rsid w:val="00CA2C9E"/>
    <w:rsid w:val="00CB33BC"/>
    <w:rsid w:val="00D0684B"/>
    <w:rsid w:val="00D21826"/>
    <w:rsid w:val="00E21BB8"/>
    <w:rsid w:val="00E936DD"/>
    <w:rsid w:val="00EB05B4"/>
    <w:rsid w:val="00ED2805"/>
    <w:rsid w:val="00F26075"/>
    <w:rsid w:val="00F60A03"/>
    <w:rsid w:val="00FA0E47"/>
    <w:rsid w:val="00FC513A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07FA45"/>
  <w15:docId w15:val="{131AF8AF-C2FB-4CEC-8A1B-AFC4F398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209D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9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9D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9D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6075"/>
    <w:pPr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F26075"/>
    <w:rPr>
      <w:rFonts w:cs="Times New Roman"/>
      <w:color w:val="auto"/>
    </w:rPr>
  </w:style>
  <w:style w:type="character" w:styleId="Hyperlink">
    <w:name w:val="Hyperlink"/>
    <w:rsid w:val="00F260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S2_Table. The Newcastle-Ottawa Scale _NOS_ quality assessment of the included studies in this meta-analysis _details_.</vt:lpstr>
      <vt:lpstr>S2_Table. The Newcastle-Ottawa Scale _NOS_ quality assessment of the included studies in this meta-analysis _details_.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S2_Table. The Newcastle-Ottawa Scale _NOS_ quality assessment of the included studies in this meta-analysis _details_.</dc:title>
  <dc:creator>dell</dc:creator>
  <cp:lastModifiedBy>Anónimo</cp:lastModifiedBy>
  <cp:revision>3</cp:revision>
  <dcterms:created xsi:type="dcterms:W3CDTF">2023-11-16T21:21:00Z</dcterms:created>
  <dcterms:modified xsi:type="dcterms:W3CDTF">2023-12-02T01:41:00Z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2023-10-01T00:00:00Z</vt:filetime>
  </property>
  <property fmtid="{D5CDD505-2E9C-101B-9397-08002B2CF9AE}" pid="5" name="Producer">
    <vt:lpwstr>pdfFactory Pro 5.20 (Windows 7 Ultimate x64 Chinese (Simplified))</vt:lpwstr>
  </property>
</Properties>
</file>