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CC54E" w14:textId="706D36A5" w:rsidR="00FE7DE6" w:rsidRPr="00115A69" w:rsidRDefault="00914EC3" w:rsidP="00914EC3">
      <w:pPr>
        <w:pStyle w:val="Nzev"/>
        <w:rPr>
          <w:i/>
          <w:iCs/>
          <w:lang w:val="en-GB"/>
        </w:rPr>
      </w:pPr>
      <w:r w:rsidRPr="00914EC3">
        <w:rPr>
          <w:lang w:val="en-GB"/>
        </w:rPr>
        <w:t xml:space="preserve">Supplementary </w:t>
      </w:r>
      <w:r w:rsidR="00115A69">
        <w:rPr>
          <w:lang w:val="en-GB"/>
        </w:rPr>
        <w:t>material</w:t>
      </w:r>
      <w:r w:rsidR="00AF356E">
        <w:rPr>
          <w:lang w:val="en-GB"/>
        </w:rPr>
        <w:t xml:space="preserve"> </w:t>
      </w:r>
      <w:r w:rsidR="00115A69">
        <w:rPr>
          <w:lang w:val="en-GB"/>
        </w:rPr>
        <w:t xml:space="preserve">to: </w:t>
      </w:r>
      <w:r w:rsidR="00115A69" w:rsidRPr="00115A69">
        <w:rPr>
          <w:i/>
          <w:iCs/>
          <w:lang w:val="en-GB"/>
        </w:rPr>
        <w:t xml:space="preserve">On time or with a </w:t>
      </w:r>
      <w:proofErr w:type="gramStart"/>
      <w:r w:rsidR="00115A69" w:rsidRPr="00115A69">
        <w:rPr>
          <w:i/>
          <w:iCs/>
          <w:lang w:val="en-GB"/>
        </w:rPr>
        <w:t>delay?:</w:t>
      </w:r>
      <w:proofErr w:type="gramEnd"/>
      <w:r w:rsidR="00115A69" w:rsidRPr="00115A69">
        <w:rPr>
          <w:i/>
          <w:iCs/>
          <w:lang w:val="en-GB"/>
        </w:rPr>
        <w:t xml:space="preserve"> Transposition of EU directives in the Czech Republic in relation to subsidiarity check</w:t>
      </w:r>
    </w:p>
    <w:p w14:paraId="4A76CA48" w14:textId="77777777" w:rsidR="00115A69" w:rsidRPr="00115A69" w:rsidRDefault="00115A69" w:rsidP="00115A69">
      <w:pPr>
        <w:rPr>
          <w:lang w:val="en-GB"/>
        </w:rPr>
      </w:pPr>
    </w:p>
    <w:p w14:paraId="08D2BD31" w14:textId="77777777" w:rsidR="001F55A7" w:rsidRPr="00E8078F" w:rsidRDefault="001F55A7" w:rsidP="001F55A7">
      <w:pPr>
        <w:autoSpaceDE w:val="0"/>
        <w:autoSpaceDN w:val="0"/>
        <w:adjustRightInd w:val="0"/>
        <w:rPr>
          <w:rFonts w:ascii="Palatino Linotype" w:hAnsi="Palatino Linotype" w:cs="Palatino Linotype"/>
          <w:b/>
          <w:bCs/>
          <w:color w:val="000000"/>
          <w:sz w:val="23"/>
          <w:szCs w:val="23"/>
          <w:u w:val="single"/>
          <w:lang w:val="en-GB"/>
        </w:rPr>
      </w:pPr>
      <w:r w:rsidRPr="00E8078F">
        <w:rPr>
          <w:rFonts w:ascii="Palatino Linotype" w:hAnsi="Palatino Linotype" w:cs="Palatino Linotype"/>
          <w:b/>
          <w:bCs/>
          <w:color w:val="000000"/>
          <w:sz w:val="23"/>
          <w:szCs w:val="23"/>
          <w:u w:val="single"/>
          <w:lang w:val="en-GB"/>
        </w:rPr>
        <w:t>Part 1:</w:t>
      </w:r>
      <w:r>
        <w:rPr>
          <w:rFonts w:ascii="Palatino Linotype" w:hAnsi="Palatino Linotype" w:cs="Palatino Linotype"/>
          <w:b/>
          <w:bCs/>
          <w:color w:val="000000"/>
          <w:sz w:val="23"/>
          <w:szCs w:val="23"/>
          <w:u w:val="single"/>
          <w:lang w:val="en-GB"/>
        </w:rPr>
        <w:t xml:space="preserve"> Detailed analysis</w:t>
      </w:r>
      <w:r w:rsidRPr="00E8078F">
        <w:rPr>
          <w:rFonts w:ascii="Palatino Linotype" w:hAnsi="Palatino Linotype" w:cs="Palatino Linotype"/>
          <w:b/>
          <w:bCs/>
          <w:color w:val="000000"/>
          <w:sz w:val="23"/>
          <w:szCs w:val="23"/>
          <w:u w:val="single"/>
          <w:lang w:val="en-GB"/>
        </w:rPr>
        <w:t xml:space="preserve"> of EU directives: </w:t>
      </w:r>
    </w:p>
    <w:p w14:paraId="17B0B1F5" w14:textId="77777777" w:rsidR="001F55A7" w:rsidRPr="00C4154C" w:rsidRDefault="001F55A7" w:rsidP="001F55A7">
      <w:pPr>
        <w:autoSpaceDE w:val="0"/>
        <w:autoSpaceDN w:val="0"/>
        <w:adjustRightInd w:val="0"/>
        <w:jc w:val="both"/>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Public health</w:t>
      </w:r>
      <w:r w:rsidRPr="00C4154C">
        <w:rPr>
          <w:rFonts w:ascii="Times New Roman" w:hAnsi="Times New Roman" w:cs="Times New Roman"/>
          <w:b/>
          <w:bCs/>
          <w:color w:val="000000"/>
          <w:sz w:val="24"/>
          <w:szCs w:val="24"/>
          <w:lang w:val="en-GB"/>
        </w:rPr>
        <w:t xml:space="preserve"> (health risk): </w:t>
      </w:r>
    </w:p>
    <w:p w14:paraId="70A7BD79" w14:textId="392383E3" w:rsidR="001F55A7" w:rsidRPr="001C110E" w:rsidRDefault="001F55A7" w:rsidP="001F55A7">
      <w:pPr>
        <w:jc w:val="both"/>
        <w:rPr>
          <w:rFonts w:ascii="Times New Roman" w:hAnsi="Times New Roman" w:cs="Times New Roman"/>
          <w:sz w:val="24"/>
          <w:szCs w:val="24"/>
          <w:lang w:val="en-GB"/>
        </w:rPr>
      </w:pPr>
      <w:r w:rsidRPr="00C4154C">
        <w:rPr>
          <w:rFonts w:ascii="Times New Roman" w:hAnsi="Times New Roman" w:cs="Times New Roman"/>
          <w:i/>
          <w:iCs/>
          <w:sz w:val="24"/>
          <w:szCs w:val="24"/>
          <w:lang w:val="en-GB"/>
        </w:rPr>
        <w:t xml:space="preserve">Directive 2014/40/EU of the European Parliament and of the Council of </w:t>
      </w:r>
      <w:r>
        <w:rPr>
          <w:rFonts w:ascii="Times New Roman" w:hAnsi="Times New Roman" w:cs="Times New Roman"/>
          <w:i/>
          <w:iCs/>
          <w:sz w:val="24"/>
          <w:szCs w:val="24"/>
          <w:lang w:val="en-GB"/>
        </w:rPr>
        <w:t>3 April</w:t>
      </w:r>
      <w:r w:rsidRPr="00C4154C">
        <w:rPr>
          <w:rFonts w:ascii="Times New Roman" w:hAnsi="Times New Roman" w:cs="Times New Roman"/>
          <w:i/>
          <w:iCs/>
          <w:sz w:val="24"/>
          <w:szCs w:val="24"/>
          <w:lang w:val="en-GB"/>
        </w:rPr>
        <w:t xml:space="preserve"> 2014 on the approximation of the laws, regulations and administrative provisions of the Member States concerning the manufacture, presentation and sale of tobacco and related products</w:t>
      </w:r>
      <w:r w:rsidR="00600A5C">
        <w:rPr>
          <w:rFonts w:ascii="Times New Roman" w:hAnsi="Times New Roman" w:cs="Times New Roman"/>
          <w:i/>
          <w:iCs/>
          <w:sz w:val="24"/>
          <w:szCs w:val="24"/>
          <w:lang w:val="en-GB"/>
        </w:rPr>
        <w:t xml:space="preserve"> (tobacco directive)</w:t>
      </w:r>
      <w:r>
        <w:rPr>
          <w:rFonts w:ascii="Times New Roman" w:hAnsi="Times New Roman" w:cs="Times New Roman"/>
          <w:i/>
          <w:iCs/>
          <w:sz w:val="24"/>
          <w:szCs w:val="24"/>
          <w:lang w:val="en-GB"/>
        </w:rPr>
        <w:t xml:space="preserve"> </w:t>
      </w:r>
    </w:p>
    <w:p w14:paraId="6E1CB102" w14:textId="634FA45E" w:rsidR="001F55A7" w:rsidRDefault="001F55A7" w:rsidP="001F55A7">
      <w:pPr>
        <w:jc w:val="both"/>
        <w:rPr>
          <w:rFonts w:ascii="Times New Roman" w:hAnsi="Times New Roman" w:cs="Times New Roman"/>
          <w:sz w:val="24"/>
          <w:szCs w:val="24"/>
          <w:lang w:val="en-GB"/>
        </w:rPr>
      </w:pPr>
      <w:r>
        <w:rPr>
          <w:rFonts w:ascii="Times New Roman" w:hAnsi="Times New Roman" w:cs="Times New Roman"/>
          <w:sz w:val="24"/>
          <w:szCs w:val="24"/>
          <w:lang w:val="en-GB"/>
        </w:rPr>
        <w:t>(</w:t>
      </w:r>
      <w:hyperlink r:id="rId8" w:history="1">
        <w:r w:rsidRPr="005E6739">
          <w:rPr>
            <w:rStyle w:val="Hypertextovodkaz"/>
            <w:rFonts w:ascii="Times New Roman" w:hAnsi="Times New Roman" w:cs="Times New Roman"/>
            <w:sz w:val="24"/>
            <w:szCs w:val="24"/>
            <w:lang w:val="en-GB"/>
          </w:rPr>
          <w:t>https://eur-lex.europa.eu/legal-content/EN/TXT/?uri=celex:32014L0040</w:t>
        </w:r>
      </w:hyperlink>
      <w:r>
        <w:rPr>
          <w:rFonts w:ascii="Times New Roman" w:hAnsi="Times New Roman" w:cs="Times New Roman"/>
          <w:sz w:val="24"/>
          <w:szCs w:val="24"/>
          <w:lang w:val="en-GB"/>
        </w:rPr>
        <w:t xml:space="preserve">) </w:t>
      </w:r>
    </w:p>
    <w:p w14:paraId="57157639" w14:textId="77777777" w:rsidR="00C605B8" w:rsidRPr="00C605B8" w:rsidRDefault="00C605B8" w:rsidP="00C605B8">
      <w:pPr>
        <w:pStyle w:val="Odstavecseseznamem"/>
        <w:numPr>
          <w:ilvl w:val="0"/>
          <w:numId w:val="14"/>
        </w:numPr>
        <w:rPr>
          <w:rFonts w:ascii="Times New Roman" w:hAnsi="Times New Roman" w:cs="Times New Roman"/>
          <w:sz w:val="24"/>
          <w:szCs w:val="24"/>
          <w:lang w:val="en-GB"/>
        </w:rPr>
      </w:pPr>
      <w:r w:rsidRPr="00C605B8">
        <w:rPr>
          <w:rFonts w:ascii="Times New Roman" w:hAnsi="Times New Roman" w:cs="Times New Roman"/>
          <w:sz w:val="24"/>
          <w:szCs w:val="24"/>
          <w:lang w:val="en-GB"/>
        </w:rPr>
        <w:t>Proposed in 12/2012</w:t>
      </w:r>
    </w:p>
    <w:p w14:paraId="2E42B049" w14:textId="47529887" w:rsidR="00C605B8" w:rsidRPr="00C605B8" w:rsidRDefault="00C605B8" w:rsidP="00C605B8">
      <w:pPr>
        <w:pStyle w:val="Odstavecseseznamem"/>
        <w:numPr>
          <w:ilvl w:val="0"/>
          <w:numId w:val="14"/>
        </w:numPr>
        <w:rPr>
          <w:rFonts w:ascii="Times New Roman" w:hAnsi="Times New Roman" w:cs="Times New Roman"/>
          <w:sz w:val="24"/>
          <w:szCs w:val="24"/>
          <w:lang w:val="en-GB"/>
        </w:rPr>
      </w:pPr>
      <w:r w:rsidRPr="00C605B8">
        <w:rPr>
          <w:rFonts w:ascii="Times New Roman" w:hAnsi="Times New Roman" w:cs="Times New Roman"/>
          <w:sz w:val="24"/>
          <w:szCs w:val="24"/>
          <w:lang w:val="en-GB"/>
        </w:rPr>
        <w:t>Adopted in 4/2014</w:t>
      </w:r>
    </w:p>
    <w:p w14:paraId="0161857D" w14:textId="5C3E9895" w:rsidR="00AD2A57" w:rsidRDefault="00AD2A57" w:rsidP="001F55A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Transposed </w:t>
      </w:r>
      <w:r w:rsidRPr="00772FBE">
        <w:rPr>
          <w:rFonts w:ascii="Times New Roman" w:hAnsi="Times New Roman" w:cs="Times New Roman"/>
          <w:b/>
          <w:bCs/>
          <w:sz w:val="24"/>
          <w:szCs w:val="24"/>
          <w:lang w:val="en-GB"/>
        </w:rPr>
        <w:t>with a delay</w:t>
      </w:r>
      <w:r>
        <w:rPr>
          <w:rFonts w:ascii="Times New Roman" w:hAnsi="Times New Roman" w:cs="Times New Roman"/>
          <w:sz w:val="24"/>
          <w:szCs w:val="24"/>
          <w:lang w:val="en-GB"/>
        </w:rPr>
        <w:t xml:space="preserve"> in the Czech Republic</w:t>
      </w:r>
    </w:p>
    <w:p w14:paraId="45DCBEF4" w14:textId="77777777" w:rsidR="001719E6" w:rsidRPr="00772FBE" w:rsidRDefault="001719E6" w:rsidP="001F55A7">
      <w:pPr>
        <w:jc w:val="both"/>
        <w:rPr>
          <w:rFonts w:ascii="Times New Roman" w:hAnsi="Times New Roman" w:cs="Times New Roman"/>
          <w:sz w:val="24"/>
          <w:szCs w:val="24"/>
          <w:lang w:val="en-GB"/>
        </w:rPr>
      </w:pPr>
    </w:p>
    <w:p w14:paraId="5DBF82D9" w14:textId="77777777" w:rsidR="001F55A7" w:rsidRPr="00247CE1" w:rsidRDefault="001F55A7" w:rsidP="001F55A7">
      <w:pPr>
        <w:autoSpaceDE w:val="0"/>
        <w:autoSpaceDN w:val="0"/>
        <w:adjustRightInd w:val="0"/>
        <w:jc w:val="both"/>
        <w:rPr>
          <w:rFonts w:ascii="Times New Roman" w:hAnsi="Times New Roman" w:cs="Times New Roman"/>
          <w:color w:val="000000"/>
          <w:sz w:val="24"/>
          <w:szCs w:val="24"/>
          <w:u w:val="single"/>
          <w:lang w:val="en-GB"/>
        </w:rPr>
      </w:pPr>
      <w:r w:rsidRPr="00247CE1">
        <w:rPr>
          <w:rFonts w:ascii="Times New Roman" w:hAnsi="Times New Roman" w:cs="Times New Roman"/>
          <w:color w:val="000000"/>
          <w:sz w:val="24"/>
          <w:szCs w:val="24"/>
          <w:u w:val="single"/>
          <w:lang w:val="en-GB"/>
        </w:rPr>
        <w:t>Negotiation of the Directive (ex-ante stage):</w:t>
      </w:r>
    </w:p>
    <w:p w14:paraId="170BB90B" w14:textId="096BC666" w:rsidR="001F55A7" w:rsidRPr="00247CE1" w:rsidRDefault="001F55A7" w:rsidP="001F55A7">
      <w:pPr>
        <w:autoSpaceDE w:val="0"/>
        <w:autoSpaceDN w:val="0"/>
        <w:adjustRightInd w:val="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The </w:t>
      </w:r>
      <w:r w:rsidRPr="00247CE1">
        <w:rPr>
          <w:rFonts w:ascii="Times New Roman" w:hAnsi="Times New Roman" w:cs="Times New Roman"/>
          <w:color w:val="000000"/>
          <w:sz w:val="24"/>
          <w:szCs w:val="24"/>
          <w:lang w:val="en-GB"/>
        </w:rPr>
        <w:t xml:space="preserve">main government gestor </w:t>
      </w:r>
      <w:r>
        <w:rPr>
          <w:rFonts w:ascii="Times New Roman" w:hAnsi="Times New Roman" w:cs="Times New Roman"/>
          <w:color w:val="000000"/>
          <w:sz w:val="24"/>
          <w:szCs w:val="24"/>
          <w:lang w:val="en-GB"/>
        </w:rPr>
        <w:t xml:space="preserve">was </w:t>
      </w:r>
      <w:r w:rsidRPr="00247CE1">
        <w:rPr>
          <w:rFonts w:ascii="Times New Roman" w:hAnsi="Times New Roman" w:cs="Times New Roman"/>
          <w:color w:val="000000"/>
          <w:sz w:val="24"/>
          <w:szCs w:val="24"/>
          <w:lang w:val="en-GB"/>
        </w:rPr>
        <w:t>Ministry of Agriculture</w:t>
      </w:r>
      <w:r w:rsidR="00AB57B3">
        <w:rPr>
          <w:rFonts w:ascii="Times New Roman" w:hAnsi="Times New Roman" w:cs="Times New Roman"/>
          <w:color w:val="000000"/>
          <w:sz w:val="24"/>
          <w:szCs w:val="24"/>
          <w:lang w:val="en-GB"/>
        </w:rPr>
        <w:t xml:space="preserve"> (under ODS</w:t>
      </w:r>
      <w:r w:rsidR="009846B0">
        <w:rPr>
          <w:rFonts w:ascii="Times New Roman" w:hAnsi="Times New Roman" w:cs="Times New Roman"/>
          <w:color w:val="000000"/>
          <w:sz w:val="24"/>
          <w:szCs w:val="24"/>
          <w:lang w:val="en-GB"/>
        </w:rPr>
        <w:t xml:space="preserve"> an</w:t>
      </w:r>
      <w:r w:rsidR="0056385F">
        <w:rPr>
          <w:rFonts w:ascii="Times New Roman" w:hAnsi="Times New Roman" w:cs="Times New Roman"/>
          <w:color w:val="000000"/>
          <w:sz w:val="24"/>
          <w:szCs w:val="24"/>
          <w:lang w:val="en-GB"/>
        </w:rPr>
        <w:t>d</w:t>
      </w:r>
      <w:r w:rsidR="009846B0">
        <w:rPr>
          <w:rFonts w:ascii="Times New Roman" w:hAnsi="Times New Roman" w:cs="Times New Roman"/>
          <w:color w:val="000000"/>
          <w:sz w:val="24"/>
          <w:szCs w:val="24"/>
          <w:lang w:val="en-GB"/>
        </w:rPr>
        <w:t xml:space="preserve"> later caretaker</w:t>
      </w:r>
      <w:r w:rsidR="00AB57B3">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There were also</w:t>
      </w:r>
      <w:r w:rsidRPr="00247CE1">
        <w:rPr>
          <w:rFonts w:ascii="Times New Roman" w:hAnsi="Times New Roman" w:cs="Times New Roman"/>
          <w:color w:val="000000"/>
          <w:sz w:val="24"/>
          <w:szCs w:val="24"/>
          <w:lang w:val="en-GB"/>
        </w:rPr>
        <w:t xml:space="preserve"> four additional </w:t>
      </w:r>
      <w:proofErr w:type="spellStart"/>
      <w:r w:rsidRPr="00247CE1">
        <w:rPr>
          <w:rFonts w:ascii="Times New Roman" w:hAnsi="Times New Roman" w:cs="Times New Roman"/>
          <w:color w:val="000000"/>
          <w:sz w:val="24"/>
          <w:szCs w:val="24"/>
          <w:lang w:val="en-GB"/>
        </w:rPr>
        <w:t>subgestors</w:t>
      </w:r>
      <w:proofErr w:type="spellEnd"/>
      <w:r w:rsidRPr="00247CE1">
        <w:rPr>
          <w:rFonts w:ascii="Times New Roman" w:hAnsi="Times New Roman" w:cs="Times New Roman"/>
          <w:color w:val="000000"/>
          <w:sz w:val="24"/>
          <w:szCs w:val="24"/>
          <w:lang w:val="en-GB"/>
        </w:rPr>
        <w:t xml:space="preserve"> (Ministry of Health</w:t>
      </w:r>
      <w:r w:rsidR="0056385F">
        <w:rPr>
          <w:rFonts w:ascii="Times New Roman" w:hAnsi="Times New Roman" w:cs="Times New Roman"/>
          <w:color w:val="000000"/>
          <w:sz w:val="24"/>
          <w:szCs w:val="24"/>
          <w:lang w:val="en-GB"/>
        </w:rPr>
        <w:t xml:space="preserve"> under TOP09</w:t>
      </w:r>
      <w:r w:rsidRPr="00247CE1">
        <w:rPr>
          <w:rFonts w:ascii="Times New Roman" w:hAnsi="Times New Roman" w:cs="Times New Roman"/>
          <w:color w:val="000000"/>
          <w:sz w:val="24"/>
          <w:szCs w:val="24"/>
          <w:lang w:val="en-GB"/>
        </w:rPr>
        <w:t>, Ministry of Industry and Trade</w:t>
      </w:r>
      <w:r w:rsidR="0056385F">
        <w:rPr>
          <w:rFonts w:ascii="Times New Roman" w:hAnsi="Times New Roman" w:cs="Times New Roman"/>
          <w:color w:val="000000"/>
          <w:sz w:val="24"/>
          <w:szCs w:val="24"/>
          <w:lang w:val="en-GB"/>
        </w:rPr>
        <w:t xml:space="preserve"> under ODS</w:t>
      </w:r>
      <w:r w:rsidRPr="00247CE1">
        <w:rPr>
          <w:rFonts w:ascii="Times New Roman" w:hAnsi="Times New Roman" w:cs="Times New Roman"/>
          <w:color w:val="000000"/>
          <w:sz w:val="24"/>
          <w:szCs w:val="24"/>
          <w:lang w:val="en-GB"/>
        </w:rPr>
        <w:t>, Ministry of Finance</w:t>
      </w:r>
      <w:r w:rsidR="0056385F">
        <w:rPr>
          <w:rFonts w:ascii="Times New Roman" w:hAnsi="Times New Roman" w:cs="Times New Roman"/>
          <w:color w:val="000000"/>
          <w:sz w:val="24"/>
          <w:szCs w:val="24"/>
          <w:lang w:val="en-GB"/>
        </w:rPr>
        <w:t xml:space="preserve"> under TOP09</w:t>
      </w:r>
      <w:r w:rsidRPr="00247CE1">
        <w:rPr>
          <w:rFonts w:ascii="Times New Roman" w:hAnsi="Times New Roman" w:cs="Times New Roman"/>
          <w:color w:val="000000"/>
          <w:sz w:val="24"/>
          <w:szCs w:val="24"/>
          <w:lang w:val="en-GB"/>
        </w:rPr>
        <w:t xml:space="preserve">, Ministry of </w:t>
      </w:r>
      <w:r w:rsidR="00115A69">
        <w:rPr>
          <w:rFonts w:ascii="Times New Roman" w:hAnsi="Times New Roman" w:cs="Times New Roman"/>
          <w:color w:val="000000"/>
          <w:sz w:val="24"/>
          <w:szCs w:val="24"/>
          <w:lang w:val="en-GB"/>
        </w:rPr>
        <w:t>C</w:t>
      </w:r>
      <w:r w:rsidRPr="00247CE1">
        <w:rPr>
          <w:rFonts w:ascii="Times New Roman" w:hAnsi="Times New Roman" w:cs="Times New Roman"/>
          <w:color w:val="000000"/>
          <w:sz w:val="24"/>
          <w:szCs w:val="24"/>
          <w:lang w:val="en-GB"/>
        </w:rPr>
        <w:t>ulture</w:t>
      </w:r>
      <w:r w:rsidR="0056385F">
        <w:rPr>
          <w:rFonts w:ascii="Times New Roman" w:hAnsi="Times New Roman" w:cs="Times New Roman"/>
          <w:color w:val="000000"/>
          <w:sz w:val="24"/>
          <w:szCs w:val="24"/>
          <w:lang w:val="en-GB"/>
        </w:rPr>
        <w:t xml:space="preserve"> under </w:t>
      </w:r>
      <w:r w:rsidR="00DB5623">
        <w:rPr>
          <w:rFonts w:ascii="Times New Roman" w:hAnsi="Times New Roman" w:cs="Times New Roman"/>
          <w:color w:val="000000"/>
          <w:sz w:val="24"/>
          <w:szCs w:val="24"/>
          <w:lang w:val="en-GB"/>
        </w:rPr>
        <w:t>TOP09</w:t>
      </w:r>
      <w:r w:rsidRPr="00247CE1">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for the preparation of </w:t>
      </w:r>
      <w:r w:rsidR="00961181">
        <w:rPr>
          <w:rFonts w:ascii="Times New Roman" w:hAnsi="Times New Roman" w:cs="Times New Roman"/>
          <w:color w:val="000000"/>
          <w:sz w:val="24"/>
          <w:szCs w:val="24"/>
          <w:lang w:val="en-GB"/>
        </w:rPr>
        <w:t xml:space="preserve">the </w:t>
      </w:r>
      <w:r>
        <w:rPr>
          <w:rFonts w:ascii="Times New Roman" w:hAnsi="Times New Roman" w:cs="Times New Roman"/>
          <w:color w:val="000000"/>
          <w:sz w:val="24"/>
          <w:szCs w:val="24"/>
          <w:lang w:val="en-GB"/>
        </w:rPr>
        <w:t>national negotiation position.</w:t>
      </w:r>
    </w:p>
    <w:p w14:paraId="37C6984A" w14:textId="5F2CFAE6" w:rsidR="001F55A7" w:rsidRDefault="001F55A7" w:rsidP="001F55A7">
      <w:pPr>
        <w:autoSpaceDE w:val="0"/>
        <w:autoSpaceDN w:val="0"/>
        <w:adjustRightInd w:val="0"/>
        <w:jc w:val="both"/>
        <w:rPr>
          <w:rStyle w:val="Hypertextovodkaz"/>
          <w:rFonts w:ascii="Times New Roman" w:hAnsi="Times New Roman" w:cs="Times New Roman"/>
          <w:i/>
          <w:iCs/>
          <w:sz w:val="24"/>
          <w:szCs w:val="24"/>
          <w:lang w:val="en-GB"/>
        </w:rPr>
      </w:pPr>
      <w:r>
        <w:rPr>
          <w:rFonts w:ascii="Times New Roman" w:hAnsi="Times New Roman" w:cs="Times New Roman"/>
          <w:color w:val="000000"/>
          <w:sz w:val="24"/>
          <w:szCs w:val="24"/>
          <w:lang w:val="en-GB"/>
        </w:rPr>
        <w:t>T</w:t>
      </w:r>
      <w:r w:rsidRPr="00247CE1">
        <w:rPr>
          <w:rFonts w:ascii="Times New Roman" w:hAnsi="Times New Roman" w:cs="Times New Roman"/>
          <w:color w:val="000000"/>
          <w:sz w:val="24"/>
          <w:szCs w:val="24"/>
          <w:lang w:val="en-GB"/>
        </w:rPr>
        <w:t xml:space="preserve">he </w:t>
      </w:r>
      <w:r>
        <w:rPr>
          <w:rFonts w:ascii="Times New Roman" w:hAnsi="Times New Roman" w:cs="Times New Roman"/>
          <w:color w:val="000000"/>
          <w:sz w:val="24"/>
          <w:szCs w:val="24"/>
          <w:lang w:val="en-GB"/>
        </w:rPr>
        <w:t xml:space="preserve">Senate´s </w:t>
      </w:r>
      <w:r w:rsidRPr="00247CE1">
        <w:rPr>
          <w:rFonts w:ascii="Times New Roman" w:hAnsi="Times New Roman" w:cs="Times New Roman"/>
          <w:color w:val="000000"/>
          <w:sz w:val="24"/>
          <w:szCs w:val="24"/>
          <w:lang w:val="en-GB"/>
        </w:rPr>
        <w:t>Committee of EU affairs</w:t>
      </w:r>
      <w:r>
        <w:rPr>
          <w:rFonts w:ascii="Times New Roman" w:hAnsi="Times New Roman" w:cs="Times New Roman"/>
          <w:color w:val="000000"/>
          <w:sz w:val="24"/>
          <w:szCs w:val="24"/>
          <w:lang w:val="en-GB"/>
        </w:rPr>
        <w:t xml:space="preserve"> (CEUA) adopted resolution to the proposed directive on</w:t>
      </w:r>
      <w:r w:rsidRPr="00247CE1">
        <w:rPr>
          <w:rFonts w:ascii="Times New Roman" w:hAnsi="Times New Roman" w:cs="Times New Roman"/>
          <w:color w:val="000000"/>
          <w:sz w:val="24"/>
          <w:szCs w:val="24"/>
          <w:lang w:val="en-GB"/>
        </w:rPr>
        <w:t xml:space="preserve"> 20</w:t>
      </w:r>
      <w:r w:rsidRPr="00247CE1">
        <w:rPr>
          <w:rFonts w:ascii="Times New Roman" w:hAnsi="Times New Roman" w:cs="Times New Roman"/>
          <w:color w:val="000000"/>
          <w:sz w:val="24"/>
          <w:szCs w:val="24"/>
          <w:vertAlign w:val="superscript"/>
          <w:lang w:val="en-GB"/>
        </w:rPr>
        <w:t>th</w:t>
      </w:r>
      <w:r w:rsidRPr="00247CE1">
        <w:rPr>
          <w:rFonts w:ascii="Times New Roman" w:hAnsi="Times New Roman" w:cs="Times New Roman"/>
          <w:color w:val="000000"/>
          <w:sz w:val="24"/>
          <w:szCs w:val="24"/>
          <w:lang w:val="en-GB"/>
        </w:rPr>
        <w:t xml:space="preserve"> February 2013 (i.e., two months after the Commission officially proposed the Directive and sent the draft to </w:t>
      </w:r>
      <w:r w:rsidR="00961181">
        <w:rPr>
          <w:rFonts w:ascii="Times New Roman" w:hAnsi="Times New Roman" w:cs="Times New Roman"/>
          <w:color w:val="000000"/>
          <w:sz w:val="24"/>
          <w:szCs w:val="24"/>
          <w:lang w:val="en-GB"/>
        </w:rPr>
        <w:t xml:space="preserve">the </w:t>
      </w:r>
      <w:r w:rsidRPr="00247CE1">
        <w:rPr>
          <w:rFonts w:ascii="Times New Roman" w:hAnsi="Times New Roman" w:cs="Times New Roman"/>
          <w:color w:val="000000"/>
          <w:sz w:val="24"/>
          <w:szCs w:val="24"/>
          <w:lang w:val="en-GB"/>
        </w:rPr>
        <w:t>national parliaments)</w:t>
      </w:r>
      <w:r>
        <w:rPr>
          <w:rFonts w:ascii="Times New Roman" w:hAnsi="Times New Roman" w:cs="Times New Roman"/>
          <w:color w:val="000000"/>
          <w:sz w:val="24"/>
          <w:szCs w:val="24"/>
          <w:lang w:val="en-GB"/>
        </w:rPr>
        <w:t>:</w:t>
      </w:r>
      <w:r w:rsidRPr="00DB5B90">
        <w:t xml:space="preserve"> </w:t>
      </w:r>
      <w:hyperlink r:id="rId9" w:history="1">
        <w:r w:rsidRPr="00AB2F6A">
          <w:rPr>
            <w:rStyle w:val="Hypertextovodkaz"/>
            <w:rFonts w:ascii="Times New Roman" w:hAnsi="Times New Roman" w:cs="Times New Roman"/>
            <w:i/>
            <w:iCs/>
            <w:sz w:val="24"/>
            <w:szCs w:val="24"/>
            <w:lang w:val="en-GB"/>
          </w:rPr>
          <w:t>http://www.connefof.europarl.europa.eu/connefof/app/exp/COM(2012)0788</w:t>
        </w:r>
      </w:hyperlink>
      <w:r>
        <w:rPr>
          <w:rStyle w:val="Hypertextovodkaz"/>
          <w:rFonts w:ascii="Times New Roman" w:hAnsi="Times New Roman" w:cs="Times New Roman"/>
          <w:i/>
          <w:iCs/>
          <w:sz w:val="24"/>
          <w:szCs w:val="24"/>
          <w:lang w:val="en-GB"/>
        </w:rPr>
        <w:t xml:space="preserve"> </w:t>
      </w:r>
    </w:p>
    <w:p w14:paraId="58CD18B0" w14:textId="77777777" w:rsidR="001F55A7" w:rsidRPr="00247CE1" w:rsidRDefault="001F55A7" w:rsidP="001F55A7">
      <w:pPr>
        <w:autoSpaceDE w:val="0"/>
        <w:autoSpaceDN w:val="0"/>
        <w:adjustRightInd w:val="0"/>
        <w:jc w:val="both"/>
        <w:rPr>
          <w:rFonts w:ascii="Times New Roman" w:hAnsi="Times New Roman" w:cs="Times New Roman"/>
          <w:i/>
          <w:iCs/>
          <w:color w:val="0563C1" w:themeColor="hyperlink"/>
          <w:sz w:val="24"/>
          <w:szCs w:val="24"/>
          <w:u w:val="single"/>
          <w:lang w:val="en-GB"/>
        </w:rPr>
      </w:pPr>
      <w:r>
        <w:rPr>
          <w:rFonts w:ascii="Times New Roman" w:hAnsi="Times New Roman" w:cs="Times New Roman"/>
          <w:i/>
          <w:iCs/>
          <w:color w:val="000000"/>
          <w:sz w:val="24"/>
          <w:szCs w:val="24"/>
          <w:lang w:val="en-GB"/>
        </w:rPr>
        <w:t>(A</w:t>
      </w:r>
      <w:r w:rsidRPr="00AB2F6A">
        <w:rPr>
          <w:rFonts w:ascii="Times New Roman" w:hAnsi="Times New Roman" w:cs="Times New Roman"/>
          <w:i/>
          <w:iCs/>
          <w:color w:val="000000"/>
          <w:sz w:val="24"/>
          <w:szCs w:val="24"/>
          <w:lang w:val="en-GB"/>
        </w:rPr>
        <w:t xml:space="preserve">lso here: </w:t>
      </w:r>
      <w:hyperlink r:id="rId10" w:history="1">
        <w:r w:rsidRPr="00AB2F6A">
          <w:rPr>
            <w:rStyle w:val="Hypertextovodkaz"/>
            <w:rFonts w:ascii="Times New Roman" w:hAnsi="Times New Roman" w:cs="Times New Roman"/>
            <w:i/>
            <w:iCs/>
            <w:sz w:val="24"/>
            <w:szCs w:val="24"/>
            <w:lang w:val="en-GB"/>
          </w:rPr>
          <w:t>https://www.senat.cz/xqw/webdav/pssenat/original/71946/60458</w:t>
        </w:r>
      </w:hyperlink>
      <w:r>
        <w:rPr>
          <w:rFonts w:ascii="Times New Roman" w:hAnsi="Times New Roman" w:cs="Times New Roman"/>
          <w:color w:val="000000"/>
          <w:sz w:val="24"/>
          <w:szCs w:val="24"/>
          <w:lang w:val="en-GB"/>
        </w:rPr>
        <w:t>)</w:t>
      </w:r>
    </w:p>
    <w:p w14:paraId="4F38EE8E" w14:textId="3D723031" w:rsidR="001F55A7" w:rsidRPr="00247CE1" w:rsidRDefault="001F55A7" w:rsidP="001F55A7">
      <w:pPr>
        <w:autoSpaceDE w:val="0"/>
        <w:autoSpaceDN w:val="0"/>
        <w:adjustRightInd w:val="0"/>
        <w:jc w:val="both"/>
        <w:rPr>
          <w:rFonts w:ascii="Times New Roman" w:hAnsi="Times New Roman" w:cs="Times New Roman"/>
          <w:i/>
          <w:iCs/>
          <w:color w:val="0563C1" w:themeColor="hyperlink"/>
          <w:sz w:val="24"/>
          <w:szCs w:val="24"/>
          <w:u w:val="single"/>
          <w:lang w:val="en-GB"/>
        </w:rPr>
      </w:pPr>
      <w:r>
        <w:rPr>
          <w:rFonts w:ascii="Times New Roman" w:hAnsi="Times New Roman" w:cs="Times New Roman"/>
          <w:color w:val="000000"/>
          <w:sz w:val="24"/>
          <w:szCs w:val="24"/>
          <w:lang w:val="en-GB"/>
        </w:rPr>
        <w:t>D</w:t>
      </w:r>
      <w:r w:rsidRPr="00247CE1">
        <w:rPr>
          <w:rFonts w:ascii="Times New Roman" w:hAnsi="Times New Roman" w:cs="Times New Roman"/>
          <w:color w:val="000000"/>
          <w:sz w:val="24"/>
          <w:szCs w:val="24"/>
          <w:lang w:val="en-GB"/>
        </w:rPr>
        <w:t>ebate in the Senate on the resolution to the propos</w:t>
      </w:r>
      <w:r>
        <w:rPr>
          <w:rFonts w:ascii="Times New Roman" w:hAnsi="Times New Roman" w:cs="Times New Roman"/>
          <w:color w:val="000000"/>
          <w:sz w:val="24"/>
          <w:szCs w:val="24"/>
          <w:lang w:val="en-GB"/>
        </w:rPr>
        <w:t>ed</w:t>
      </w:r>
      <w:r w:rsidRPr="00247CE1">
        <w:rPr>
          <w:rFonts w:ascii="Times New Roman" w:hAnsi="Times New Roman" w:cs="Times New Roman"/>
          <w:color w:val="000000"/>
          <w:sz w:val="24"/>
          <w:szCs w:val="24"/>
          <w:lang w:val="en-GB"/>
        </w:rPr>
        <w:t xml:space="preserve"> Directive, </w:t>
      </w:r>
      <w:r>
        <w:rPr>
          <w:rFonts w:ascii="Times New Roman" w:hAnsi="Times New Roman" w:cs="Times New Roman"/>
          <w:color w:val="000000"/>
          <w:sz w:val="24"/>
          <w:szCs w:val="24"/>
          <w:lang w:val="en-GB"/>
        </w:rPr>
        <w:t xml:space="preserve">which was </w:t>
      </w:r>
      <w:r w:rsidRPr="00247CE1">
        <w:rPr>
          <w:rFonts w:ascii="Times New Roman" w:hAnsi="Times New Roman" w:cs="Times New Roman"/>
          <w:color w:val="000000"/>
          <w:sz w:val="24"/>
          <w:szCs w:val="24"/>
          <w:lang w:val="en-GB"/>
        </w:rPr>
        <w:t xml:space="preserve">held </w:t>
      </w:r>
      <w:r>
        <w:rPr>
          <w:rFonts w:ascii="Times New Roman" w:hAnsi="Times New Roman" w:cs="Times New Roman"/>
          <w:color w:val="000000"/>
          <w:sz w:val="24"/>
          <w:szCs w:val="24"/>
          <w:lang w:val="en-GB"/>
        </w:rPr>
        <w:t>on 22</w:t>
      </w:r>
      <w:r w:rsidRPr="00247CE1">
        <w:rPr>
          <w:rFonts w:ascii="Times New Roman" w:hAnsi="Times New Roman" w:cs="Times New Roman"/>
          <w:color w:val="000000"/>
          <w:sz w:val="24"/>
          <w:szCs w:val="24"/>
          <w:vertAlign w:val="superscript"/>
          <w:lang w:val="en-GB"/>
        </w:rPr>
        <w:t>nd</w:t>
      </w:r>
      <w:r>
        <w:rPr>
          <w:rFonts w:ascii="Times New Roman" w:hAnsi="Times New Roman" w:cs="Times New Roman"/>
          <w:color w:val="000000"/>
          <w:sz w:val="24"/>
          <w:szCs w:val="24"/>
          <w:lang w:val="en-GB"/>
        </w:rPr>
        <w:t xml:space="preserve"> </w:t>
      </w:r>
      <w:r w:rsidRPr="00247CE1">
        <w:rPr>
          <w:rFonts w:ascii="Times New Roman" w:hAnsi="Times New Roman" w:cs="Times New Roman"/>
          <w:color w:val="000000"/>
          <w:sz w:val="24"/>
          <w:szCs w:val="24"/>
          <w:lang w:val="en-GB"/>
        </w:rPr>
        <w:t xml:space="preserve">March 2013 (i.e., three months after the Commission´s draft were released), was very </w:t>
      </w:r>
      <w:r>
        <w:rPr>
          <w:rFonts w:ascii="Times New Roman" w:hAnsi="Times New Roman" w:cs="Times New Roman"/>
          <w:color w:val="000000"/>
          <w:sz w:val="24"/>
          <w:szCs w:val="24"/>
          <w:lang w:val="en-GB"/>
        </w:rPr>
        <w:t>lively</w:t>
      </w:r>
      <w:r w:rsidRPr="00247CE1">
        <w:rPr>
          <w:rFonts w:ascii="Times New Roman" w:hAnsi="Times New Roman" w:cs="Times New Roman"/>
          <w:color w:val="000000"/>
          <w:sz w:val="24"/>
          <w:szCs w:val="24"/>
          <w:lang w:val="en-GB"/>
        </w:rPr>
        <w:t xml:space="preserve"> and focused on the regulation of tobacco in general (</w:t>
      </w:r>
      <w:r>
        <w:rPr>
          <w:rFonts w:ascii="Times New Roman" w:hAnsi="Times New Roman" w:cs="Times New Roman"/>
          <w:color w:val="000000"/>
          <w:sz w:val="24"/>
          <w:szCs w:val="24"/>
          <w:lang w:val="en-GB"/>
        </w:rPr>
        <w:t xml:space="preserve">i.e., </w:t>
      </w:r>
      <w:r w:rsidRPr="00247CE1">
        <w:rPr>
          <w:rFonts w:ascii="Times New Roman" w:hAnsi="Times New Roman" w:cs="Times New Roman"/>
          <w:color w:val="000000"/>
          <w:sz w:val="24"/>
          <w:szCs w:val="24"/>
          <w:lang w:val="en-GB"/>
        </w:rPr>
        <w:t>why, to what extent and with which consequences to regulate</w:t>
      </w:r>
      <w:r>
        <w:rPr>
          <w:rFonts w:ascii="Times New Roman" w:hAnsi="Times New Roman" w:cs="Times New Roman"/>
          <w:color w:val="000000"/>
          <w:sz w:val="24"/>
          <w:szCs w:val="24"/>
          <w:lang w:val="en-GB"/>
        </w:rPr>
        <w:t xml:space="preserve"> the tobacco products</w:t>
      </w:r>
      <w:r w:rsidRPr="00247CE1">
        <w:rPr>
          <w:rFonts w:ascii="Times New Roman" w:hAnsi="Times New Roman" w:cs="Times New Roman"/>
          <w:color w:val="000000"/>
          <w:sz w:val="24"/>
          <w:szCs w:val="24"/>
          <w:lang w:val="en-GB"/>
        </w:rPr>
        <w:t>, the dilemma between economic and health issues)</w:t>
      </w:r>
      <w:r>
        <w:rPr>
          <w:rFonts w:ascii="Times New Roman" w:hAnsi="Times New Roman" w:cs="Times New Roman"/>
          <w:color w:val="000000"/>
          <w:sz w:val="24"/>
          <w:szCs w:val="24"/>
          <w:lang w:val="en-GB"/>
        </w:rPr>
        <w:t>. N</w:t>
      </w:r>
      <w:r w:rsidRPr="00247CE1">
        <w:rPr>
          <w:rFonts w:ascii="Times New Roman" w:hAnsi="Times New Roman" w:cs="Times New Roman"/>
          <w:color w:val="000000"/>
          <w:sz w:val="24"/>
          <w:szCs w:val="24"/>
          <w:lang w:val="en-GB"/>
        </w:rPr>
        <w:t>o particular issue related to the Directive was significant/problematic for the members of the Senate except for the competence of the EU to regulate this issue (</w:t>
      </w:r>
      <w:r>
        <w:rPr>
          <w:rFonts w:ascii="Times New Roman" w:hAnsi="Times New Roman" w:cs="Times New Roman"/>
          <w:color w:val="000000"/>
          <w:sz w:val="24"/>
          <w:szCs w:val="24"/>
          <w:lang w:val="en-GB"/>
        </w:rPr>
        <w:t xml:space="preserve">with </w:t>
      </w:r>
      <w:r w:rsidR="00961181">
        <w:rPr>
          <w:rFonts w:ascii="Times New Roman" w:hAnsi="Times New Roman" w:cs="Times New Roman"/>
          <w:color w:val="000000"/>
          <w:sz w:val="24"/>
          <w:szCs w:val="24"/>
          <w:lang w:val="en-GB"/>
        </w:rPr>
        <w:t xml:space="preserve">the </w:t>
      </w:r>
      <w:r>
        <w:rPr>
          <w:rFonts w:ascii="Times New Roman" w:hAnsi="Times New Roman" w:cs="Times New Roman"/>
          <w:color w:val="000000"/>
          <w:sz w:val="24"/>
          <w:szCs w:val="24"/>
          <w:lang w:val="en-GB"/>
        </w:rPr>
        <w:t xml:space="preserve">proposed </w:t>
      </w:r>
      <w:r w:rsidRPr="00247CE1">
        <w:rPr>
          <w:rFonts w:ascii="Times New Roman" w:hAnsi="Times New Roman" w:cs="Times New Roman"/>
          <w:color w:val="000000"/>
          <w:sz w:val="24"/>
          <w:szCs w:val="24"/>
          <w:lang w:val="en-GB"/>
        </w:rPr>
        <w:t>legal basis of the Directive)</w:t>
      </w:r>
      <w:r>
        <w:rPr>
          <w:rFonts w:ascii="Times New Roman" w:hAnsi="Times New Roman" w:cs="Times New Roman"/>
          <w:color w:val="000000"/>
          <w:sz w:val="24"/>
          <w:szCs w:val="24"/>
          <w:lang w:val="en-GB"/>
        </w:rPr>
        <w:t xml:space="preserve">. Due to the late adoption of the final resolution of the Senate, no reasoned opinion within the Early warning mechanism (EWM) was adopted and thus the resolution adopted by the plenary was sent to the EC as part of the Political Dialogue (PD).  </w:t>
      </w:r>
    </w:p>
    <w:p w14:paraId="56249686" w14:textId="77777777" w:rsidR="001F55A7" w:rsidRDefault="00000000" w:rsidP="001F55A7">
      <w:pPr>
        <w:autoSpaceDE w:val="0"/>
        <w:autoSpaceDN w:val="0"/>
        <w:adjustRightInd w:val="0"/>
        <w:jc w:val="both"/>
        <w:rPr>
          <w:rFonts w:ascii="Times New Roman" w:hAnsi="Times New Roman" w:cs="Times New Roman"/>
          <w:sz w:val="24"/>
          <w:szCs w:val="24"/>
          <w:lang w:val="en-GB"/>
        </w:rPr>
      </w:pPr>
      <w:hyperlink r:id="rId11" w:anchor="b13812" w:history="1">
        <w:r w:rsidR="001F55A7" w:rsidRPr="000377D9">
          <w:rPr>
            <w:rStyle w:val="Hypertextovodkaz"/>
            <w:rFonts w:ascii="Times New Roman" w:hAnsi="Times New Roman" w:cs="Times New Roman"/>
            <w:sz w:val="24"/>
            <w:szCs w:val="24"/>
            <w:lang w:val="en-GB"/>
          </w:rPr>
          <w:t>https://www.senat.cz/xqw/xervlet/pssenat/hlasovani?action=steno&amp;O=9&amp;IS=5023&amp;D=22.03.2013#b13812</w:t>
        </w:r>
      </w:hyperlink>
    </w:p>
    <w:p w14:paraId="54AF83D2" w14:textId="77777777" w:rsidR="001F55A7" w:rsidRPr="00247CE1" w:rsidRDefault="001F55A7" w:rsidP="001F55A7">
      <w:pPr>
        <w:autoSpaceDE w:val="0"/>
        <w:autoSpaceDN w:val="0"/>
        <w:adjustRightInd w:val="0"/>
        <w:jc w:val="both"/>
        <w:rPr>
          <w:rFonts w:ascii="Times New Roman" w:hAnsi="Times New Roman" w:cs="Times New Roman"/>
          <w:color w:val="000000"/>
          <w:sz w:val="24"/>
          <w:szCs w:val="24"/>
          <w:lang w:val="en-GB"/>
        </w:rPr>
      </w:pPr>
      <w:r w:rsidRPr="00247CE1">
        <w:rPr>
          <w:rFonts w:ascii="Times New Roman" w:hAnsi="Times New Roman" w:cs="Times New Roman"/>
          <w:sz w:val="24"/>
          <w:szCs w:val="24"/>
        </w:rPr>
        <w:t>(</w:t>
      </w:r>
      <w:proofErr w:type="spellStart"/>
      <w:r w:rsidRPr="00247CE1">
        <w:rPr>
          <w:rFonts w:ascii="Times New Roman" w:hAnsi="Times New Roman" w:cs="Times New Roman"/>
          <w:sz w:val="24"/>
          <w:szCs w:val="24"/>
        </w:rPr>
        <w:t>Also</w:t>
      </w:r>
      <w:proofErr w:type="spellEnd"/>
      <w:r w:rsidRPr="00247CE1">
        <w:rPr>
          <w:rFonts w:ascii="Times New Roman" w:hAnsi="Times New Roman" w:cs="Times New Roman"/>
          <w:sz w:val="24"/>
          <w:szCs w:val="24"/>
        </w:rPr>
        <w:t xml:space="preserve"> </w:t>
      </w:r>
      <w:proofErr w:type="spellStart"/>
      <w:r w:rsidRPr="00247CE1">
        <w:rPr>
          <w:rFonts w:ascii="Times New Roman" w:hAnsi="Times New Roman" w:cs="Times New Roman"/>
          <w:sz w:val="24"/>
          <w:szCs w:val="24"/>
        </w:rPr>
        <w:t>here</w:t>
      </w:r>
      <w:proofErr w:type="spellEnd"/>
      <w:r w:rsidRPr="00247CE1">
        <w:rPr>
          <w:rFonts w:ascii="Times New Roman" w:hAnsi="Times New Roman" w:cs="Times New Roman"/>
          <w:sz w:val="24"/>
          <w:szCs w:val="24"/>
        </w:rPr>
        <w:t xml:space="preserve">: </w:t>
      </w:r>
      <w:hyperlink r:id="rId12" w:history="1">
        <w:r w:rsidRPr="00247CE1">
          <w:rPr>
            <w:rStyle w:val="Hypertextovodkaz"/>
            <w:rFonts w:ascii="Times New Roman" w:hAnsi="Times New Roman" w:cs="Times New Roman"/>
            <w:sz w:val="24"/>
            <w:szCs w:val="24"/>
            <w:lang w:val="en-GB"/>
          </w:rPr>
          <w:t>https://www.senat.cz/prezentace/historieHandler.do?op=prepare&amp;id=1821</w:t>
        </w:r>
      </w:hyperlink>
      <w:r w:rsidRPr="00247CE1">
        <w:rPr>
          <w:rFonts w:ascii="Times New Roman" w:hAnsi="Times New Roman" w:cs="Times New Roman"/>
          <w:color w:val="000000"/>
          <w:sz w:val="24"/>
          <w:szCs w:val="24"/>
          <w:lang w:val="en-GB"/>
        </w:rPr>
        <w:t>)</w:t>
      </w:r>
    </w:p>
    <w:p w14:paraId="6C60F3C4" w14:textId="4046384B" w:rsidR="001F55A7" w:rsidRPr="00247CE1" w:rsidRDefault="001F55A7" w:rsidP="001F55A7">
      <w:pPr>
        <w:autoSpaceDE w:val="0"/>
        <w:autoSpaceDN w:val="0"/>
        <w:adjustRightInd w:val="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Regarding the Chamber of Deputies (</w:t>
      </w:r>
      <w:proofErr w:type="spellStart"/>
      <w:r>
        <w:rPr>
          <w:rFonts w:ascii="Times New Roman" w:hAnsi="Times New Roman" w:cs="Times New Roman"/>
          <w:color w:val="000000"/>
          <w:sz w:val="24"/>
          <w:szCs w:val="24"/>
          <w:lang w:val="en-GB"/>
        </w:rPr>
        <w:t>ChofD</w:t>
      </w:r>
      <w:proofErr w:type="spellEnd"/>
      <w:r>
        <w:rPr>
          <w:rFonts w:ascii="Times New Roman" w:hAnsi="Times New Roman" w:cs="Times New Roman"/>
          <w:color w:val="000000"/>
          <w:sz w:val="24"/>
          <w:szCs w:val="24"/>
          <w:lang w:val="en-GB"/>
        </w:rPr>
        <w:t xml:space="preserve">), </w:t>
      </w:r>
      <w:r w:rsidRPr="00247CE1">
        <w:rPr>
          <w:rFonts w:ascii="Times New Roman" w:hAnsi="Times New Roman" w:cs="Times New Roman"/>
          <w:color w:val="000000"/>
          <w:sz w:val="24"/>
          <w:szCs w:val="24"/>
          <w:lang w:val="en-GB"/>
        </w:rPr>
        <w:t>its Committee for European affairs (CEA) adopted a reasoned opinion against the draft of the Directive within the eight-week period because it considered the proposed Directive in breach of the subsidiarity principle. It supported the position of the Government, which disagreed with several points</w:t>
      </w:r>
      <w:r>
        <w:rPr>
          <w:rFonts w:ascii="Times New Roman" w:hAnsi="Times New Roman" w:cs="Times New Roman"/>
          <w:color w:val="000000"/>
          <w:sz w:val="24"/>
          <w:szCs w:val="24"/>
          <w:lang w:val="en-GB"/>
        </w:rPr>
        <w:t xml:space="preserve"> (</w:t>
      </w:r>
      <w:r w:rsidRPr="00247CE1">
        <w:rPr>
          <w:rFonts w:ascii="Times New Roman" w:hAnsi="Times New Roman" w:cs="Times New Roman"/>
          <w:color w:val="000000"/>
          <w:sz w:val="24"/>
          <w:szCs w:val="24"/>
          <w:lang w:val="en-GB"/>
        </w:rPr>
        <w:t xml:space="preserve">mainly ban of menthol cigarettes and other flavoured tobacco products, an extension of warning placed on the tobacco product packages at the expense of rights of trademark owners, regulation of components of tobacco products and their appearance based on subjective criteria, legal basis of the proposed Directive, and </w:t>
      </w:r>
      <w:r w:rsidR="00AB57B3">
        <w:rPr>
          <w:rFonts w:ascii="Times New Roman" w:hAnsi="Times New Roman" w:cs="Times New Roman"/>
          <w:color w:val="000000"/>
          <w:sz w:val="24"/>
          <w:szCs w:val="24"/>
          <w:lang w:val="en-GB"/>
        </w:rPr>
        <w:t xml:space="preserve">the </w:t>
      </w:r>
      <w:r w:rsidRPr="00247CE1">
        <w:rPr>
          <w:rFonts w:ascii="Times New Roman" w:hAnsi="Times New Roman" w:cs="Times New Roman"/>
          <w:color w:val="000000"/>
          <w:sz w:val="24"/>
          <w:szCs w:val="24"/>
          <w:lang w:val="en-GB"/>
        </w:rPr>
        <w:t>level of discretion delegated to the Commission for the adoption of delegated acts</w:t>
      </w:r>
      <w:r>
        <w:rPr>
          <w:rFonts w:ascii="Times New Roman" w:hAnsi="Times New Roman" w:cs="Times New Roman"/>
          <w:color w:val="000000"/>
          <w:sz w:val="24"/>
          <w:szCs w:val="24"/>
          <w:lang w:val="en-GB"/>
        </w:rPr>
        <w:t>)</w:t>
      </w:r>
      <w:r w:rsidRPr="00247CE1">
        <w:rPr>
          <w:rFonts w:ascii="Times New Roman" w:hAnsi="Times New Roman" w:cs="Times New Roman"/>
          <w:color w:val="000000"/>
          <w:sz w:val="24"/>
          <w:szCs w:val="24"/>
          <w:lang w:val="en-GB"/>
        </w:rPr>
        <w:t xml:space="preserve">. The resolution of the CEA was submitted to the Committee for health issues. (Unfortunately, </w:t>
      </w:r>
      <w:r w:rsidR="00DB6CBC">
        <w:rPr>
          <w:rFonts w:ascii="Times New Roman" w:hAnsi="Times New Roman" w:cs="Times New Roman"/>
          <w:color w:val="000000"/>
          <w:sz w:val="24"/>
          <w:szCs w:val="24"/>
          <w:lang w:val="en-GB"/>
        </w:rPr>
        <w:t xml:space="preserve">we were </w:t>
      </w:r>
      <w:r w:rsidRPr="00247CE1">
        <w:rPr>
          <w:rFonts w:ascii="Times New Roman" w:hAnsi="Times New Roman" w:cs="Times New Roman"/>
          <w:color w:val="000000"/>
          <w:sz w:val="24"/>
          <w:szCs w:val="24"/>
          <w:lang w:val="en-GB"/>
        </w:rPr>
        <w:t>not able to find a resolution of the Health Committee; moreover, the Health Committee was not involved in the latter transposition, only in one case among several transposition measures; therefore, it could not play some role in the interlink between the ex-ante and ex-post stage</w:t>
      </w:r>
      <w:r>
        <w:rPr>
          <w:rFonts w:ascii="Times New Roman" w:hAnsi="Times New Roman" w:cs="Times New Roman"/>
          <w:color w:val="000000"/>
          <w:sz w:val="24"/>
          <w:szCs w:val="24"/>
          <w:lang w:val="en-GB"/>
        </w:rPr>
        <w:t>.</w:t>
      </w:r>
      <w:r w:rsidRPr="00247CE1">
        <w:rPr>
          <w:rFonts w:ascii="Times New Roman" w:hAnsi="Times New Roman" w:cs="Times New Roman"/>
          <w:color w:val="000000"/>
          <w:sz w:val="24"/>
          <w:szCs w:val="24"/>
          <w:lang w:val="en-GB"/>
        </w:rPr>
        <w:t>)</w:t>
      </w:r>
    </w:p>
    <w:p w14:paraId="5E74964B" w14:textId="77777777" w:rsidR="001F55A7" w:rsidRPr="00247CE1" w:rsidRDefault="001F55A7" w:rsidP="001F55A7">
      <w:pPr>
        <w:autoSpaceDE w:val="0"/>
        <w:autoSpaceDN w:val="0"/>
        <w:adjustRightInd w:val="0"/>
        <w:jc w:val="both"/>
        <w:rPr>
          <w:rFonts w:ascii="Times New Roman" w:hAnsi="Times New Roman" w:cs="Times New Roman"/>
          <w:i/>
          <w:iCs/>
          <w:color w:val="000000"/>
          <w:sz w:val="24"/>
          <w:szCs w:val="24"/>
          <w:lang w:val="en-GB"/>
        </w:rPr>
      </w:pPr>
      <w:r w:rsidRPr="00247CE1">
        <w:rPr>
          <w:rFonts w:ascii="Times New Roman" w:hAnsi="Times New Roman" w:cs="Times New Roman"/>
          <w:color w:val="000000"/>
          <w:sz w:val="24"/>
          <w:szCs w:val="24"/>
          <w:lang w:val="en-GB"/>
        </w:rPr>
        <w:t>The Senate had similar position but</w:t>
      </w:r>
      <w:r>
        <w:rPr>
          <w:rFonts w:ascii="Times New Roman" w:hAnsi="Times New Roman" w:cs="Times New Roman"/>
          <w:color w:val="000000"/>
          <w:sz w:val="24"/>
          <w:szCs w:val="24"/>
          <w:lang w:val="en-GB"/>
        </w:rPr>
        <w:t xml:space="preserve">, as specified above, </w:t>
      </w:r>
      <w:r w:rsidRPr="00247CE1">
        <w:rPr>
          <w:rFonts w:ascii="Times New Roman" w:hAnsi="Times New Roman" w:cs="Times New Roman"/>
          <w:color w:val="000000"/>
          <w:sz w:val="24"/>
          <w:szCs w:val="24"/>
          <w:lang w:val="en-GB"/>
        </w:rPr>
        <w:t xml:space="preserve">adopted its resolution after the „subsidiarity“ (eight-weeks) deadline. Moreover, the upper </w:t>
      </w:r>
      <w:r>
        <w:rPr>
          <w:rFonts w:ascii="Times New Roman" w:hAnsi="Times New Roman" w:cs="Times New Roman"/>
          <w:color w:val="000000"/>
          <w:sz w:val="24"/>
          <w:szCs w:val="24"/>
          <w:lang w:val="en-GB"/>
        </w:rPr>
        <w:t>c</w:t>
      </w:r>
      <w:r w:rsidRPr="00247CE1">
        <w:rPr>
          <w:rFonts w:ascii="Times New Roman" w:hAnsi="Times New Roman" w:cs="Times New Roman"/>
          <w:color w:val="000000"/>
          <w:sz w:val="24"/>
          <w:szCs w:val="24"/>
          <w:lang w:val="en-GB"/>
        </w:rPr>
        <w:t xml:space="preserve">hamber, contrary to the </w:t>
      </w:r>
      <w:proofErr w:type="spellStart"/>
      <w:r w:rsidRPr="00247CE1">
        <w:rPr>
          <w:rFonts w:ascii="Times New Roman" w:hAnsi="Times New Roman" w:cs="Times New Roman"/>
          <w:color w:val="000000"/>
          <w:sz w:val="24"/>
          <w:szCs w:val="24"/>
          <w:lang w:val="en-GB"/>
        </w:rPr>
        <w:t>ChofD</w:t>
      </w:r>
      <w:proofErr w:type="spellEnd"/>
      <w:r w:rsidRPr="00247CE1">
        <w:rPr>
          <w:rFonts w:ascii="Times New Roman" w:hAnsi="Times New Roman" w:cs="Times New Roman"/>
          <w:color w:val="000000"/>
          <w:sz w:val="24"/>
          <w:szCs w:val="24"/>
          <w:lang w:val="en-GB"/>
        </w:rPr>
        <w:t>, agreed with the proposed Directive but with several caveats. Besides arguments of the government, the Senate concerned potential illegal trade developed after the adoption of new regulation</w:t>
      </w:r>
      <w:r>
        <w:rPr>
          <w:rFonts w:ascii="Times New Roman" w:hAnsi="Times New Roman" w:cs="Times New Roman"/>
          <w:color w:val="000000"/>
          <w:sz w:val="24"/>
          <w:szCs w:val="24"/>
          <w:lang w:val="en-GB"/>
        </w:rPr>
        <w:t xml:space="preserve">. </w:t>
      </w:r>
    </w:p>
    <w:p w14:paraId="39B6B142" w14:textId="77777777" w:rsidR="001F55A7" w:rsidRPr="00247CE1" w:rsidRDefault="001F55A7" w:rsidP="001F55A7">
      <w:pPr>
        <w:autoSpaceDE w:val="0"/>
        <w:autoSpaceDN w:val="0"/>
        <w:adjustRightInd w:val="0"/>
        <w:jc w:val="both"/>
        <w:rPr>
          <w:rFonts w:ascii="Times New Roman" w:hAnsi="Times New Roman" w:cs="Times New Roman"/>
          <w:color w:val="000000"/>
          <w:sz w:val="24"/>
          <w:szCs w:val="24"/>
          <w:lang w:val="en-GB"/>
        </w:rPr>
      </w:pPr>
      <w:r w:rsidRPr="00247CE1">
        <w:rPr>
          <w:rFonts w:ascii="Times New Roman" w:hAnsi="Times New Roman" w:cs="Times New Roman"/>
          <w:color w:val="000000"/>
          <w:sz w:val="24"/>
          <w:szCs w:val="24"/>
          <w:lang w:val="en-GB"/>
        </w:rPr>
        <w:t>To sum up the positions of the Parliament as a whole, both chambers shared more or less similar position to the Directive, and they also agreed with the Government´s position.</w:t>
      </w:r>
    </w:p>
    <w:p w14:paraId="30BB0E0A" w14:textId="77777777" w:rsidR="001F55A7" w:rsidRPr="00DE24EE" w:rsidRDefault="001F55A7" w:rsidP="001F55A7">
      <w:pPr>
        <w:autoSpaceDE w:val="0"/>
        <w:autoSpaceDN w:val="0"/>
        <w:adjustRightInd w:val="0"/>
        <w:jc w:val="both"/>
        <w:rPr>
          <w:rFonts w:ascii="Times New Roman" w:hAnsi="Times New Roman" w:cs="Times New Roman"/>
          <w:color w:val="000000"/>
          <w:sz w:val="24"/>
          <w:szCs w:val="24"/>
          <w:u w:val="single"/>
          <w:lang w:val="en-GB"/>
        </w:rPr>
      </w:pPr>
      <w:r w:rsidRPr="00DE24EE">
        <w:rPr>
          <w:rFonts w:ascii="Times New Roman" w:hAnsi="Times New Roman" w:cs="Times New Roman"/>
          <w:color w:val="000000"/>
          <w:sz w:val="24"/>
          <w:szCs w:val="24"/>
          <w:u w:val="single"/>
          <w:lang w:val="en-GB"/>
        </w:rPr>
        <w:t>National transposition (ex-post stage):</w:t>
      </w:r>
    </w:p>
    <w:p w14:paraId="1316600A" w14:textId="0F457725" w:rsidR="001F55A7" w:rsidRDefault="001F55A7" w:rsidP="001F55A7">
      <w:pPr>
        <w:autoSpaceDE w:val="0"/>
        <w:autoSpaceDN w:val="0"/>
        <w:adjustRightInd w:val="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According to the EUR-Lex, </w:t>
      </w:r>
      <w:r w:rsidRPr="00DE24EE">
        <w:rPr>
          <w:rFonts w:ascii="Times New Roman" w:hAnsi="Times New Roman" w:cs="Times New Roman"/>
          <w:color w:val="000000"/>
          <w:sz w:val="24"/>
          <w:szCs w:val="24"/>
          <w:lang w:val="en-GB"/>
        </w:rPr>
        <w:t xml:space="preserve">33 transposition measures </w:t>
      </w:r>
      <w:r>
        <w:rPr>
          <w:rFonts w:ascii="Times New Roman" w:hAnsi="Times New Roman" w:cs="Times New Roman"/>
          <w:color w:val="000000"/>
          <w:sz w:val="24"/>
          <w:szCs w:val="24"/>
          <w:lang w:val="en-GB"/>
        </w:rPr>
        <w:t xml:space="preserve">were notified for the transposition of this Directive, of which </w:t>
      </w:r>
      <w:r w:rsidRPr="00DE24EE">
        <w:rPr>
          <w:rFonts w:ascii="Times New Roman" w:hAnsi="Times New Roman" w:cs="Times New Roman"/>
          <w:color w:val="000000"/>
          <w:sz w:val="24"/>
          <w:szCs w:val="24"/>
          <w:lang w:val="en-GB"/>
        </w:rPr>
        <w:t xml:space="preserve">7 transposition measures </w:t>
      </w:r>
      <w:r>
        <w:rPr>
          <w:rFonts w:ascii="Times New Roman" w:hAnsi="Times New Roman" w:cs="Times New Roman"/>
          <w:color w:val="000000"/>
          <w:sz w:val="24"/>
          <w:szCs w:val="24"/>
          <w:lang w:val="en-GB"/>
        </w:rPr>
        <w:t xml:space="preserve">were </w:t>
      </w:r>
      <w:r w:rsidRPr="00DE24EE">
        <w:rPr>
          <w:rFonts w:ascii="Times New Roman" w:hAnsi="Times New Roman" w:cs="Times New Roman"/>
          <w:color w:val="000000"/>
          <w:sz w:val="24"/>
          <w:szCs w:val="24"/>
          <w:lang w:val="en-GB"/>
        </w:rPr>
        <w:t>adopted between 2014 (when the Directive was</w:t>
      </w:r>
      <w:r>
        <w:rPr>
          <w:rFonts w:ascii="Times New Roman" w:hAnsi="Times New Roman" w:cs="Times New Roman"/>
          <w:color w:val="000000"/>
          <w:sz w:val="24"/>
          <w:szCs w:val="24"/>
          <w:lang w:val="en-GB"/>
        </w:rPr>
        <w:t xml:space="preserve"> finally</w:t>
      </w:r>
      <w:r w:rsidRPr="00DE24EE">
        <w:rPr>
          <w:rFonts w:ascii="Times New Roman" w:hAnsi="Times New Roman" w:cs="Times New Roman"/>
          <w:color w:val="000000"/>
          <w:sz w:val="24"/>
          <w:szCs w:val="24"/>
          <w:lang w:val="en-GB"/>
        </w:rPr>
        <w:t xml:space="preserve"> adopted</w:t>
      </w:r>
      <w:r>
        <w:rPr>
          <w:rFonts w:ascii="Times New Roman" w:hAnsi="Times New Roman" w:cs="Times New Roman"/>
          <w:color w:val="000000"/>
          <w:sz w:val="24"/>
          <w:szCs w:val="24"/>
          <w:lang w:val="en-GB"/>
        </w:rPr>
        <w:t xml:space="preserve"> at the EU level</w:t>
      </w:r>
      <w:r w:rsidRPr="00DE24EE">
        <w:rPr>
          <w:rFonts w:ascii="Times New Roman" w:hAnsi="Times New Roman" w:cs="Times New Roman"/>
          <w:color w:val="000000"/>
          <w:sz w:val="24"/>
          <w:szCs w:val="24"/>
          <w:lang w:val="en-GB"/>
        </w:rPr>
        <w:t>) and 2016 (when the transposition deadline passed)</w:t>
      </w:r>
      <w:r>
        <w:rPr>
          <w:rFonts w:ascii="Times New Roman" w:hAnsi="Times New Roman" w:cs="Times New Roman"/>
          <w:color w:val="000000"/>
          <w:sz w:val="24"/>
          <w:szCs w:val="24"/>
          <w:lang w:val="en-GB"/>
        </w:rPr>
        <w:t>. These transposition measures were adopted in form of</w:t>
      </w:r>
      <w:r w:rsidRPr="00DE24EE">
        <w:rPr>
          <w:rFonts w:ascii="Times New Roman" w:hAnsi="Times New Roman" w:cs="Times New Roman"/>
          <w:color w:val="000000"/>
          <w:sz w:val="24"/>
          <w:szCs w:val="24"/>
          <w:lang w:val="en-GB"/>
        </w:rPr>
        <w:t xml:space="preserve"> 4 </w:t>
      </w:r>
      <w:r>
        <w:rPr>
          <w:rFonts w:ascii="Times New Roman" w:hAnsi="Times New Roman" w:cs="Times New Roman"/>
          <w:color w:val="000000"/>
          <w:sz w:val="24"/>
          <w:szCs w:val="24"/>
          <w:lang w:val="en-GB"/>
        </w:rPr>
        <w:t>legal acts (</w:t>
      </w:r>
      <w:proofErr w:type="spellStart"/>
      <w:r>
        <w:rPr>
          <w:rFonts w:ascii="Times New Roman" w:hAnsi="Times New Roman" w:cs="Times New Roman"/>
          <w:color w:val="000000"/>
          <w:sz w:val="24"/>
          <w:szCs w:val="24"/>
          <w:lang w:val="en-GB"/>
        </w:rPr>
        <w:t>zákony</w:t>
      </w:r>
      <w:proofErr w:type="spellEnd"/>
      <w:r>
        <w:rPr>
          <w:rFonts w:ascii="Times New Roman" w:hAnsi="Times New Roman" w:cs="Times New Roman"/>
          <w:color w:val="000000"/>
          <w:sz w:val="24"/>
          <w:szCs w:val="24"/>
          <w:lang w:val="en-GB"/>
        </w:rPr>
        <w:t>)</w:t>
      </w:r>
      <w:r w:rsidRPr="00DE24EE">
        <w:rPr>
          <w:rFonts w:ascii="Times New Roman" w:hAnsi="Times New Roman" w:cs="Times New Roman"/>
          <w:color w:val="000000"/>
          <w:sz w:val="24"/>
          <w:szCs w:val="24"/>
          <w:lang w:val="en-GB"/>
        </w:rPr>
        <w:t xml:space="preserve"> and 3 minis</w:t>
      </w:r>
      <w:r>
        <w:rPr>
          <w:rFonts w:ascii="Times New Roman" w:hAnsi="Times New Roman" w:cs="Times New Roman"/>
          <w:color w:val="000000"/>
          <w:sz w:val="24"/>
          <w:szCs w:val="24"/>
          <w:lang w:val="en-GB"/>
        </w:rPr>
        <w:t>terial ordinances (</w:t>
      </w:r>
      <w:proofErr w:type="spellStart"/>
      <w:r>
        <w:rPr>
          <w:rFonts w:ascii="Times New Roman" w:hAnsi="Times New Roman" w:cs="Times New Roman"/>
          <w:color w:val="000000"/>
          <w:sz w:val="24"/>
          <w:szCs w:val="24"/>
          <w:lang w:val="en-GB"/>
        </w:rPr>
        <w:t>ministerské</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vyhlášky</w:t>
      </w:r>
      <w:proofErr w:type="spellEnd"/>
      <w:r>
        <w:rPr>
          <w:rFonts w:ascii="Times New Roman" w:hAnsi="Times New Roman" w:cs="Times New Roman"/>
          <w:color w:val="000000"/>
          <w:sz w:val="24"/>
          <w:szCs w:val="24"/>
          <w:lang w:val="en-GB"/>
        </w:rPr>
        <w:t>).</w:t>
      </w:r>
      <w:r w:rsidR="00110404">
        <w:rPr>
          <w:rStyle w:val="Znakapoznpodarou"/>
          <w:rFonts w:ascii="Times New Roman" w:hAnsi="Times New Roman" w:cs="Times New Roman"/>
          <w:color w:val="000000"/>
          <w:sz w:val="24"/>
          <w:szCs w:val="24"/>
          <w:lang w:val="en-GB"/>
        </w:rPr>
        <w:footnoteReference w:id="1"/>
      </w:r>
    </w:p>
    <w:p w14:paraId="2E5C3267" w14:textId="77777777" w:rsidR="001F55A7" w:rsidRDefault="001F55A7" w:rsidP="001F55A7">
      <w:pPr>
        <w:autoSpaceDE w:val="0"/>
        <w:autoSpaceDN w:val="0"/>
        <w:adjustRightInd w:val="0"/>
        <w:jc w:val="both"/>
        <w:rPr>
          <w:rFonts w:ascii="Times New Roman" w:hAnsi="Times New Roman" w:cs="Times New Roman"/>
          <w:sz w:val="24"/>
          <w:szCs w:val="24"/>
          <w:lang w:val="en-GB"/>
        </w:rPr>
      </w:pPr>
      <w:r w:rsidRPr="00DE24EE">
        <w:rPr>
          <w:rFonts w:ascii="Times New Roman" w:hAnsi="Times New Roman" w:cs="Times New Roman"/>
          <w:sz w:val="24"/>
          <w:szCs w:val="24"/>
          <w:lang w:val="en-GB"/>
        </w:rPr>
        <w:t>The main transposition measure</w:t>
      </w:r>
      <w:r>
        <w:rPr>
          <w:rFonts w:ascii="Times New Roman" w:hAnsi="Times New Roman" w:cs="Times New Roman"/>
          <w:sz w:val="24"/>
          <w:szCs w:val="24"/>
          <w:lang w:val="en-GB"/>
        </w:rPr>
        <w:t xml:space="preserve"> was </w:t>
      </w:r>
      <w:proofErr w:type="spellStart"/>
      <w:r w:rsidRPr="008B4E4E">
        <w:rPr>
          <w:rFonts w:ascii="Times New Roman" w:hAnsi="Times New Roman" w:cs="Times New Roman"/>
          <w:i/>
          <w:iCs/>
          <w:sz w:val="24"/>
          <w:szCs w:val="24"/>
          <w:lang w:val="en-GB"/>
        </w:rPr>
        <w:t>Zákona</w:t>
      </w:r>
      <w:proofErr w:type="spellEnd"/>
      <w:r w:rsidRPr="008B4E4E">
        <w:rPr>
          <w:rFonts w:ascii="Times New Roman" w:hAnsi="Times New Roman" w:cs="Times New Roman"/>
          <w:i/>
          <w:iCs/>
          <w:sz w:val="24"/>
          <w:szCs w:val="24"/>
          <w:lang w:val="en-GB"/>
        </w:rPr>
        <w:t xml:space="preserve">, </w:t>
      </w:r>
      <w:proofErr w:type="spellStart"/>
      <w:r w:rsidRPr="008B4E4E">
        <w:rPr>
          <w:rFonts w:ascii="Times New Roman" w:hAnsi="Times New Roman" w:cs="Times New Roman"/>
          <w:i/>
          <w:iCs/>
          <w:sz w:val="24"/>
          <w:szCs w:val="24"/>
          <w:lang w:val="en-GB"/>
        </w:rPr>
        <w:t>kterým</w:t>
      </w:r>
      <w:proofErr w:type="spellEnd"/>
      <w:r w:rsidRPr="008B4E4E">
        <w:rPr>
          <w:rFonts w:ascii="Times New Roman" w:hAnsi="Times New Roman" w:cs="Times New Roman"/>
          <w:i/>
          <w:iCs/>
          <w:sz w:val="24"/>
          <w:szCs w:val="24"/>
          <w:lang w:val="en-GB"/>
        </w:rPr>
        <w:t xml:space="preserve"> se </w:t>
      </w:r>
      <w:proofErr w:type="spellStart"/>
      <w:r w:rsidRPr="008B4E4E">
        <w:rPr>
          <w:rFonts w:ascii="Times New Roman" w:hAnsi="Times New Roman" w:cs="Times New Roman"/>
          <w:i/>
          <w:iCs/>
          <w:sz w:val="24"/>
          <w:szCs w:val="24"/>
          <w:lang w:val="en-GB"/>
        </w:rPr>
        <w:t>mění</w:t>
      </w:r>
      <w:proofErr w:type="spellEnd"/>
      <w:r w:rsidRPr="008B4E4E">
        <w:rPr>
          <w:rFonts w:ascii="Times New Roman" w:hAnsi="Times New Roman" w:cs="Times New Roman"/>
          <w:i/>
          <w:iCs/>
          <w:sz w:val="24"/>
          <w:szCs w:val="24"/>
          <w:lang w:val="en-GB"/>
        </w:rPr>
        <w:t xml:space="preserve"> </w:t>
      </w:r>
      <w:proofErr w:type="spellStart"/>
      <w:r w:rsidRPr="008B4E4E">
        <w:rPr>
          <w:rFonts w:ascii="Times New Roman" w:hAnsi="Times New Roman" w:cs="Times New Roman"/>
          <w:i/>
          <w:iCs/>
          <w:sz w:val="24"/>
          <w:szCs w:val="24"/>
          <w:lang w:val="en-GB"/>
        </w:rPr>
        <w:t>zákon</w:t>
      </w:r>
      <w:proofErr w:type="spellEnd"/>
      <w:r w:rsidRPr="008B4E4E">
        <w:rPr>
          <w:rFonts w:ascii="Times New Roman" w:hAnsi="Times New Roman" w:cs="Times New Roman"/>
          <w:i/>
          <w:iCs/>
          <w:sz w:val="24"/>
          <w:szCs w:val="24"/>
          <w:lang w:val="en-GB"/>
        </w:rPr>
        <w:t xml:space="preserve"> č. 110/1997 Sb., o </w:t>
      </w:r>
      <w:proofErr w:type="spellStart"/>
      <w:r w:rsidRPr="008B4E4E">
        <w:rPr>
          <w:rFonts w:ascii="Times New Roman" w:hAnsi="Times New Roman" w:cs="Times New Roman"/>
          <w:i/>
          <w:iCs/>
          <w:sz w:val="24"/>
          <w:szCs w:val="24"/>
          <w:lang w:val="en-GB"/>
        </w:rPr>
        <w:t>potravinách</w:t>
      </w:r>
      <w:proofErr w:type="spellEnd"/>
      <w:r w:rsidRPr="008B4E4E">
        <w:rPr>
          <w:rFonts w:ascii="Times New Roman" w:hAnsi="Times New Roman" w:cs="Times New Roman"/>
          <w:i/>
          <w:iCs/>
          <w:sz w:val="24"/>
          <w:szCs w:val="24"/>
          <w:lang w:val="en-GB"/>
        </w:rPr>
        <w:t xml:space="preserve"> a </w:t>
      </w:r>
      <w:proofErr w:type="spellStart"/>
      <w:r w:rsidRPr="008B4E4E">
        <w:rPr>
          <w:rFonts w:ascii="Times New Roman" w:hAnsi="Times New Roman" w:cs="Times New Roman"/>
          <w:i/>
          <w:iCs/>
          <w:sz w:val="24"/>
          <w:szCs w:val="24"/>
          <w:lang w:val="en-GB"/>
        </w:rPr>
        <w:t>tabákových</w:t>
      </w:r>
      <w:proofErr w:type="spellEnd"/>
      <w:r w:rsidRPr="008B4E4E">
        <w:rPr>
          <w:rFonts w:ascii="Times New Roman" w:hAnsi="Times New Roman" w:cs="Times New Roman"/>
          <w:i/>
          <w:iCs/>
          <w:sz w:val="24"/>
          <w:szCs w:val="24"/>
          <w:lang w:val="en-GB"/>
        </w:rPr>
        <w:t xml:space="preserve"> </w:t>
      </w:r>
      <w:proofErr w:type="spellStart"/>
      <w:r w:rsidRPr="008B4E4E">
        <w:rPr>
          <w:rFonts w:ascii="Times New Roman" w:hAnsi="Times New Roman" w:cs="Times New Roman"/>
          <w:i/>
          <w:iCs/>
          <w:sz w:val="24"/>
          <w:szCs w:val="24"/>
          <w:lang w:val="en-GB"/>
        </w:rPr>
        <w:t>výrobcích</w:t>
      </w:r>
      <w:proofErr w:type="spellEnd"/>
      <w:r w:rsidRPr="008B4E4E">
        <w:rPr>
          <w:rFonts w:ascii="Times New Roman" w:hAnsi="Times New Roman" w:cs="Times New Roman"/>
          <w:i/>
          <w:iCs/>
          <w:sz w:val="24"/>
          <w:szCs w:val="24"/>
          <w:lang w:val="en-GB"/>
        </w:rPr>
        <w:t xml:space="preserve"> a o </w:t>
      </w:r>
      <w:proofErr w:type="spellStart"/>
      <w:r w:rsidRPr="008B4E4E">
        <w:rPr>
          <w:rFonts w:ascii="Times New Roman" w:hAnsi="Times New Roman" w:cs="Times New Roman"/>
          <w:i/>
          <w:iCs/>
          <w:sz w:val="24"/>
          <w:szCs w:val="24"/>
          <w:lang w:val="en-GB"/>
        </w:rPr>
        <w:t>změně</w:t>
      </w:r>
      <w:proofErr w:type="spellEnd"/>
      <w:r w:rsidRPr="008B4E4E">
        <w:rPr>
          <w:rFonts w:ascii="Times New Roman" w:hAnsi="Times New Roman" w:cs="Times New Roman"/>
          <w:i/>
          <w:iCs/>
          <w:sz w:val="24"/>
          <w:szCs w:val="24"/>
          <w:lang w:val="en-GB"/>
        </w:rPr>
        <w:t xml:space="preserve"> a </w:t>
      </w:r>
      <w:proofErr w:type="spellStart"/>
      <w:r w:rsidRPr="008B4E4E">
        <w:rPr>
          <w:rFonts w:ascii="Times New Roman" w:hAnsi="Times New Roman" w:cs="Times New Roman"/>
          <w:i/>
          <w:iCs/>
          <w:sz w:val="24"/>
          <w:szCs w:val="24"/>
          <w:lang w:val="en-GB"/>
        </w:rPr>
        <w:t>doplnění</w:t>
      </w:r>
      <w:proofErr w:type="spellEnd"/>
      <w:r w:rsidRPr="008B4E4E">
        <w:rPr>
          <w:rFonts w:ascii="Times New Roman" w:hAnsi="Times New Roman" w:cs="Times New Roman"/>
          <w:i/>
          <w:iCs/>
          <w:sz w:val="24"/>
          <w:szCs w:val="24"/>
          <w:lang w:val="en-GB"/>
        </w:rPr>
        <w:t xml:space="preserve"> </w:t>
      </w:r>
      <w:proofErr w:type="spellStart"/>
      <w:r w:rsidRPr="008B4E4E">
        <w:rPr>
          <w:rFonts w:ascii="Times New Roman" w:hAnsi="Times New Roman" w:cs="Times New Roman"/>
          <w:i/>
          <w:iCs/>
          <w:sz w:val="24"/>
          <w:szCs w:val="24"/>
          <w:lang w:val="en-GB"/>
        </w:rPr>
        <w:t>některých</w:t>
      </w:r>
      <w:proofErr w:type="spellEnd"/>
      <w:r w:rsidRPr="008B4E4E">
        <w:rPr>
          <w:rFonts w:ascii="Times New Roman" w:hAnsi="Times New Roman" w:cs="Times New Roman"/>
          <w:i/>
          <w:iCs/>
          <w:sz w:val="24"/>
          <w:szCs w:val="24"/>
          <w:lang w:val="en-GB"/>
        </w:rPr>
        <w:t xml:space="preserve"> </w:t>
      </w:r>
      <w:proofErr w:type="spellStart"/>
      <w:r w:rsidRPr="008B4E4E">
        <w:rPr>
          <w:rFonts w:ascii="Times New Roman" w:hAnsi="Times New Roman" w:cs="Times New Roman"/>
          <w:i/>
          <w:iCs/>
          <w:sz w:val="24"/>
          <w:szCs w:val="24"/>
          <w:lang w:val="en-GB"/>
        </w:rPr>
        <w:t>souvisejících</w:t>
      </w:r>
      <w:proofErr w:type="spellEnd"/>
      <w:r w:rsidRPr="008B4E4E">
        <w:rPr>
          <w:rFonts w:ascii="Times New Roman" w:hAnsi="Times New Roman" w:cs="Times New Roman"/>
          <w:i/>
          <w:iCs/>
          <w:sz w:val="24"/>
          <w:szCs w:val="24"/>
          <w:lang w:val="en-GB"/>
        </w:rPr>
        <w:t xml:space="preserve"> </w:t>
      </w:r>
      <w:proofErr w:type="spellStart"/>
      <w:r w:rsidRPr="008B4E4E">
        <w:rPr>
          <w:rFonts w:ascii="Times New Roman" w:hAnsi="Times New Roman" w:cs="Times New Roman"/>
          <w:i/>
          <w:iCs/>
          <w:sz w:val="24"/>
          <w:szCs w:val="24"/>
          <w:lang w:val="en-GB"/>
        </w:rPr>
        <w:t>zákonů</w:t>
      </w:r>
      <w:proofErr w:type="spellEnd"/>
      <w:r w:rsidRPr="008B4E4E">
        <w:rPr>
          <w:rFonts w:ascii="Times New Roman" w:hAnsi="Times New Roman" w:cs="Times New Roman"/>
          <w:i/>
          <w:iCs/>
          <w:sz w:val="24"/>
          <w:szCs w:val="24"/>
          <w:lang w:val="en-GB"/>
        </w:rPr>
        <w:t xml:space="preserve">, </w:t>
      </w:r>
      <w:proofErr w:type="spellStart"/>
      <w:r w:rsidRPr="008B4E4E">
        <w:rPr>
          <w:rFonts w:ascii="Times New Roman" w:hAnsi="Times New Roman" w:cs="Times New Roman"/>
          <w:i/>
          <w:iCs/>
          <w:sz w:val="24"/>
          <w:szCs w:val="24"/>
          <w:lang w:val="en-GB"/>
        </w:rPr>
        <w:t>ve</w:t>
      </w:r>
      <w:proofErr w:type="spellEnd"/>
      <w:r w:rsidRPr="008B4E4E">
        <w:rPr>
          <w:rFonts w:ascii="Times New Roman" w:hAnsi="Times New Roman" w:cs="Times New Roman"/>
          <w:i/>
          <w:iCs/>
          <w:sz w:val="24"/>
          <w:szCs w:val="24"/>
          <w:lang w:val="en-GB"/>
        </w:rPr>
        <w:t xml:space="preserve"> </w:t>
      </w:r>
      <w:proofErr w:type="spellStart"/>
      <w:r w:rsidRPr="008B4E4E">
        <w:rPr>
          <w:rFonts w:ascii="Times New Roman" w:hAnsi="Times New Roman" w:cs="Times New Roman"/>
          <w:i/>
          <w:iCs/>
          <w:sz w:val="24"/>
          <w:szCs w:val="24"/>
          <w:lang w:val="en-GB"/>
        </w:rPr>
        <w:t>znění</w:t>
      </w:r>
      <w:proofErr w:type="spellEnd"/>
      <w:r w:rsidRPr="008B4E4E">
        <w:rPr>
          <w:rFonts w:ascii="Times New Roman" w:hAnsi="Times New Roman" w:cs="Times New Roman"/>
          <w:i/>
          <w:iCs/>
          <w:sz w:val="24"/>
          <w:szCs w:val="24"/>
          <w:lang w:val="en-GB"/>
        </w:rPr>
        <w:t xml:space="preserve"> </w:t>
      </w:r>
      <w:proofErr w:type="spellStart"/>
      <w:r w:rsidRPr="008B4E4E">
        <w:rPr>
          <w:rFonts w:ascii="Times New Roman" w:hAnsi="Times New Roman" w:cs="Times New Roman"/>
          <w:i/>
          <w:iCs/>
          <w:sz w:val="24"/>
          <w:szCs w:val="24"/>
          <w:lang w:val="en-GB"/>
        </w:rPr>
        <w:t>pozdějších</w:t>
      </w:r>
      <w:proofErr w:type="spellEnd"/>
      <w:r w:rsidRPr="008B4E4E">
        <w:rPr>
          <w:rFonts w:ascii="Times New Roman" w:hAnsi="Times New Roman" w:cs="Times New Roman"/>
          <w:i/>
          <w:iCs/>
          <w:sz w:val="24"/>
          <w:szCs w:val="24"/>
          <w:lang w:val="en-GB"/>
        </w:rPr>
        <w:t xml:space="preserve"> </w:t>
      </w:r>
      <w:proofErr w:type="spellStart"/>
      <w:r w:rsidRPr="008B4E4E">
        <w:rPr>
          <w:rFonts w:ascii="Times New Roman" w:hAnsi="Times New Roman" w:cs="Times New Roman"/>
          <w:i/>
          <w:iCs/>
          <w:sz w:val="24"/>
          <w:szCs w:val="24"/>
          <w:lang w:val="en-GB"/>
        </w:rPr>
        <w:t>předpisů</w:t>
      </w:r>
      <w:proofErr w:type="spellEnd"/>
      <w:r w:rsidRPr="008B4E4E">
        <w:rPr>
          <w:rFonts w:ascii="Times New Roman" w:hAnsi="Times New Roman" w:cs="Times New Roman"/>
          <w:i/>
          <w:iCs/>
          <w:sz w:val="24"/>
          <w:szCs w:val="24"/>
          <w:lang w:val="en-GB"/>
        </w:rPr>
        <w:t xml:space="preserve">, a </w:t>
      </w:r>
      <w:proofErr w:type="spellStart"/>
      <w:r w:rsidRPr="008B4E4E">
        <w:rPr>
          <w:rFonts w:ascii="Times New Roman" w:hAnsi="Times New Roman" w:cs="Times New Roman"/>
          <w:i/>
          <w:iCs/>
          <w:sz w:val="24"/>
          <w:szCs w:val="24"/>
          <w:lang w:val="en-GB"/>
        </w:rPr>
        <w:t>další</w:t>
      </w:r>
      <w:proofErr w:type="spellEnd"/>
      <w:r w:rsidRPr="008B4E4E">
        <w:rPr>
          <w:rFonts w:ascii="Times New Roman" w:hAnsi="Times New Roman" w:cs="Times New Roman"/>
          <w:i/>
          <w:iCs/>
          <w:sz w:val="24"/>
          <w:szCs w:val="24"/>
          <w:lang w:val="en-GB"/>
        </w:rPr>
        <w:t xml:space="preserve"> </w:t>
      </w:r>
      <w:proofErr w:type="spellStart"/>
      <w:r w:rsidRPr="008B4E4E">
        <w:rPr>
          <w:rFonts w:ascii="Times New Roman" w:hAnsi="Times New Roman" w:cs="Times New Roman"/>
          <w:i/>
          <w:iCs/>
          <w:sz w:val="24"/>
          <w:szCs w:val="24"/>
          <w:lang w:val="en-GB"/>
        </w:rPr>
        <w:t>související</w:t>
      </w:r>
      <w:proofErr w:type="spellEnd"/>
      <w:r w:rsidRPr="008B4E4E">
        <w:rPr>
          <w:rFonts w:ascii="Times New Roman" w:hAnsi="Times New Roman" w:cs="Times New Roman"/>
          <w:i/>
          <w:iCs/>
          <w:sz w:val="24"/>
          <w:szCs w:val="24"/>
          <w:lang w:val="en-GB"/>
        </w:rPr>
        <w:t xml:space="preserve"> </w:t>
      </w:r>
      <w:proofErr w:type="spellStart"/>
      <w:r w:rsidRPr="008B4E4E">
        <w:rPr>
          <w:rFonts w:ascii="Times New Roman" w:hAnsi="Times New Roman" w:cs="Times New Roman"/>
          <w:i/>
          <w:iCs/>
          <w:sz w:val="24"/>
          <w:szCs w:val="24"/>
          <w:lang w:val="en-GB"/>
        </w:rPr>
        <w:t>zákony</w:t>
      </w:r>
      <w:proofErr w:type="spellEnd"/>
      <w:r>
        <w:rPr>
          <w:rFonts w:ascii="Times New Roman" w:hAnsi="Times New Roman" w:cs="Times New Roman"/>
          <w:sz w:val="24"/>
          <w:szCs w:val="24"/>
          <w:lang w:val="en-GB"/>
        </w:rPr>
        <w:t xml:space="preserve">, which was revised in 2014 and 2016. The act was identified as the most important by the negotiation position of the Government to the proposal of the Directive. </w:t>
      </w:r>
    </w:p>
    <w:p w14:paraId="22066732" w14:textId="25DFA20E" w:rsidR="001F55A7" w:rsidRDefault="001F55A7" w:rsidP="001F55A7">
      <w:pPr>
        <w:autoSpaceDE w:val="0"/>
        <w:autoSpaceDN w:val="0"/>
        <w:adjustRightInd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inter-ministerial consultation on this particular bill was held between 28/7/2015 and 25/8/2015, and 35 subjects sent their comments, of which 13 were important and 4 were </w:t>
      </w:r>
      <w:r>
        <w:rPr>
          <w:rFonts w:ascii="Times New Roman" w:hAnsi="Times New Roman" w:cs="Times New Roman"/>
          <w:sz w:val="24"/>
          <w:szCs w:val="24"/>
          <w:lang w:val="en-GB"/>
        </w:rPr>
        <w:lastRenderedPageBreak/>
        <w:t>recommending, the rest are legislative and technical comments (</w:t>
      </w:r>
      <w:r w:rsidR="00110404">
        <w:rPr>
          <w:rFonts w:ascii="Times New Roman" w:hAnsi="Times New Roman" w:cs="Times New Roman"/>
          <w:sz w:val="24"/>
          <w:szCs w:val="24"/>
          <w:lang w:val="en-GB"/>
        </w:rPr>
        <w:t xml:space="preserve">see </w:t>
      </w:r>
      <w:r>
        <w:rPr>
          <w:rFonts w:ascii="Times New Roman" w:hAnsi="Times New Roman" w:cs="Times New Roman"/>
          <w:sz w:val="24"/>
          <w:szCs w:val="24"/>
          <w:lang w:val="en-GB"/>
        </w:rPr>
        <w:t xml:space="preserve">more here: </w:t>
      </w:r>
      <w:hyperlink r:id="rId13" w:history="1">
        <w:r w:rsidRPr="007878EC">
          <w:rPr>
            <w:rStyle w:val="Hypertextovodkaz"/>
            <w:rFonts w:ascii="Times New Roman" w:hAnsi="Times New Roman" w:cs="Times New Roman"/>
            <w:sz w:val="24"/>
            <w:szCs w:val="24"/>
            <w:lang w:val="en-GB"/>
          </w:rPr>
          <w:t>https://apps.odok.cz/veklep-detail?pid=KORN9YUCPVY4</w:t>
        </w:r>
      </w:hyperlink>
      <w:r>
        <w:rPr>
          <w:rFonts w:ascii="Times New Roman" w:hAnsi="Times New Roman" w:cs="Times New Roman"/>
          <w:sz w:val="24"/>
          <w:szCs w:val="24"/>
          <w:lang w:val="en-GB"/>
        </w:rPr>
        <w:t>).</w:t>
      </w:r>
      <w:r w:rsidR="00110404">
        <w:rPr>
          <w:rStyle w:val="Znakapoznpodarou"/>
          <w:rFonts w:ascii="Times New Roman" w:hAnsi="Times New Roman" w:cs="Times New Roman"/>
          <w:sz w:val="24"/>
          <w:szCs w:val="24"/>
          <w:lang w:val="en-GB"/>
        </w:rPr>
        <w:footnoteReference w:id="2"/>
      </w:r>
    </w:p>
    <w:p w14:paraId="3DF22D4C" w14:textId="4A722CBF" w:rsidR="001F55A7" w:rsidRPr="009A220D" w:rsidRDefault="001F55A7" w:rsidP="001F55A7">
      <w:pPr>
        <w:autoSpaceDE w:val="0"/>
        <w:autoSpaceDN w:val="0"/>
        <w:adjustRightInd w:val="0"/>
        <w:jc w:val="both"/>
        <w:rPr>
          <w:rFonts w:ascii="Times New Roman" w:hAnsi="Times New Roman" w:cs="Times New Roman"/>
          <w:color w:val="000000"/>
          <w:sz w:val="24"/>
          <w:szCs w:val="24"/>
          <w:lang w:val="en-GB"/>
        </w:rPr>
      </w:pPr>
      <w:r w:rsidRPr="009A220D">
        <w:rPr>
          <w:rFonts w:ascii="Times New Roman" w:hAnsi="Times New Roman" w:cs="Times New Roman"/>
          <w:color w:val="000000"/>
          <w:sz w:val="24"/>
          <w:szCs w:val="24"/>
          <w:lang w:val="en-GB"/>
        </w:rPr>
        <w:t xml:space="preserve">Government submitted draft of the transposition </w:t>
      </w:r>
      <w:r>
        <w:rPr>
          <w:rFonts w:ascii="Times New Roman" w:hAnsi="Times New Roman" w:cs="Times New Roman"/>
          <w:color w:val="000000"/>
          <w:sz w:val="24"/>
          <w:szCs w:val="24"/>
          <w:lang w:val="en-GB"/>
        </w:rPr>
        <w:t>act</w:t>
      </w:r>
      <w:r w:rsidRPr="009A220D">
        <w:rPr>
          <w:rFonts w:ascii="Times New Roman" w:hAnsi="Times New Roman" w:cs="Times New Roman"/>
          <w:color w:val="000000"/>
          <w:sz w:val="24"/>
          <w:szCs w:val="24"/>
          <w:lang w:val="en-GB"/>
        </w:rPr>
        <w:t xml:space="preserve"> to the </w:t>
      </w:r>
      <w:proofErr w:type="spellStart"/>
      <w:r w:rsidRPr="009A220D">
        <w:rPr>
          <w:rFonts w:ascii="Times New Roman" w:hAnsi="Times New Roman" w:cs="Times New Roman"/>
          <w:color w:val="000000"/>
          <w:sz w:val="24"/>
          <w:szCs w:val="24"/>
          <w:lang w:val="en-GB"/>
        </w:rPr>
        <w:t>ChofD</w:t>
      </w:r>
      <w:proofErr w:type="spellEnd"/>
      <w:r w:rsidRPr="009A220D">
        <w:rPr>
          <w:rFonts w:ascii="Times New Roman" w:hAnsi="Times New Roman" w:cs="Times New Roman"/>
          <w:color w:val="000000"/>
          <w:sz w:val="24"/>
          <w:szCs w:val="24"/>
          <w:lang w:val="en-GB"/>
        </w:rPr>
        <w:t xml:space="preserve"> in December 2015 (i.e.</w:t>
      </w:r>
      <w:r>
        <w:rPr>
          <w:rFonts w:ascii="Times New Roman" w:hAnsi="Times New Roman" w:cs="Times New Roman"/>
          <w:color w:val="000000"/>
          <w:sz w:val="24"/>
          <w:szCs w:val="24"/>
          <w:lang w:val="en-GB"/>
        </w:rPr>
        <w:t>,</w:t>
      </w:r>
      <w:r w:rsidRPr="009A220D">
        <w:rPr>
          <w:rFonts w:ascii="Times New Roman" w:hAnsi="Times New Roman" w:cs="Times New Roman"/>
          <w:color w:val="000000"/>
          <w:sz w:val="24"/>
          <w:szCs w:val="24"/>
          <w:lang w:val="en-GB"/>
        </w:rPr>
        <w:t xml:space="preserve"> more than one and a half year after the adoption of the Directive and six months before the transposition deadline)</w:t>
      </w:r>
      <w:r>
        <w:rPr>
          <w:rFonts w:ascii="Times New Roman" w:hAnsi="Times New Roman" w:cs="Times New Roman"/>
          <w:color w:val="000000"/>
          <w:sz w:val="24"/>
          <w:szCs w:val="24"/>
          <w:lang w:val="en-GB"/>
        </w:rPr>
        <w:t xml:space="preserve">. </w:t>
      </w:r>
      <w:r w:rsidRPr="009A220D">
        <w:rPr>
          <w:rFonts w:ascii="Times New Roman" w:hAnsi="Times New Roman" w:cs="Times New Roman"/>
          <w:sz w:val="24"/>
          <w:szCs w:val="24"/>
          <w:lang w:val="en-GB"/>
        </w:rPr>
        <w:t xml:space="preserve">The Government pushed the bill through the </w:t>
      </w:r>
      <w:proofErr w:type="spellStart"/>
      <w:r w:rsidRPr="009A220D">
        <w:rPr>
          <w:rFonts w:ascii="Times New Roman" w:hAnsi="Times New Roman" w:cs="Times New Roman"/>
          <w:sz w:val="24"/>
          <w:szCs w:val="24"/>
          <w:lang w:val="en-GB"/>
        </w:rPr>
        <w:t>ChofD</w:t>
      </w:r>
      <w:proofErr w:type="spellEnd"/>
      <w:r w:rsidRPr="009A220D">
        <w:rPr>
          <w:rFonts w:ascii="Times New Roman" w:hAnsi="Times New Roman" w:cs="Times New Roman"/>
          <w:sz w:val="24"/>
          <w:szCs w:val="24"/>
          <w:lang w:val="en-GB"/>
        </w:rPr>
        <w:t xml:space="preserve"> with the request for shorter discussion (reduced to 30 days)</w:t>
      </w:r>
      <w:r>
        <w:rPr>
          <w:rFonts w:ascii="Times New Roman" w:hAnsi="Times New Roman" w:cs="Times New Roman"/>
          <w:sz w:val="24"/>
          <w:szCs w:val="24"/>
          <w:lang w:val="en-GB"/>
        </w:rPr>
        <w:t>, with which MPs</w:t>
      </w:r>
      <w:r w:rsidRPr="009A220D">
        <w:rPr>
          <w:rFonts w:ascii="Times New Roman" w:hAnsi="Times New Roman" w:cs="Times New Roman"/>
          <w:sz w:val="24"/>
          <w:szCs w:val="24"/>
          <w:lang w:val="en-GB"/>
        </w:rPr>
        <w:t xml:space="preserve"> </w:t>
      </w:r>
      <w:r>
        <w:rPr>
          <w:rFonts w:ascii="Times New Roman" w:hAnsi="Times New Roman" w:cs="Times New Roman"/>
          <w:sz w:val="24"/>
          <w:szCs w:val="24"/>
          <w:lang w:val="en-GB"/>
        </w:rPr>
        <w:t>agreed (government of CSSD, ANO and KDU-CSL ha</w:t>
      </w:r>
      <w:r w:rsidR="00115A69">
        <w:rPr>
          <w:rFonts w:ascii="Times New Roman" w:hAnsi="Times New Roman" w:cs="Times New Roman"/>
          <w:sz w:val="24"/>
          <w:szCs w:val="24"/>
          <w:lang w:val="en-GB"/>
        </w:rPr>
        <w:t>d</w:t>
      </w:r>
      <w:r>
        <w:rPr>
          <w:rFonts w:ascii="Times New Roman" w:hAnsi="Times New Roman" w:cs="Times New Roman"/>
          <w:sz w:val="24"/>
          <w:szCs w:val="24"/>
          <w:lang w:val="en-GB"/>
        </w:rPr>
        <w:t xml:space="preserve"> majority in the </w:t>
      </w:r>
      <w:proofErr w:type="spellStart"/>
      <w:r>
        <w:rPr>
          <w:rFonts w:ascii="Times New Roman" w:hAnsi="Times New Roman" w:cs="Times New Roman"/>
          <w:sz w:val="24"/>
          <w:szCs w:val="24"/>
          <w:lang w:val="en-GB"/>
        </w:rPr>
        <w:t>ChofD</w:t>
      </w:r>
      <w:proofErr w:type="spellEnd"/>
      <w:r>
        <w:rPr>
          <w:rFonts w:ascii="Times New Roman" w:hAnsi="Times New Roman" w:cs="Times New Roman"/>
          <w:sz w:val="24"/>
          <w:szCs w:val="24"/>
          <w:lang w:val="en-GB"/>
        </w:rPr>
        <w:t xml:space="preserve">). </w:t>
      </w:r>
      <w:r w:rsidRPr="009A220D">
        <w:rPr>
          <w:rFonts w:ascii="Times New Roman" w:hAnsi="Times New Roman" w:cs="Times New Roman"/>
          <w:sz w:val="24"/>
          <w:szCs w:val="24"/>
          <w:lang w:val="en-GB"/>
        </w:rPr>
        <w:t xml:space="preserve">The main Committee </w:t>
      </w:r>
      <w:r>
        <w:rPr>
          <w:rFonts w:ascii="Times New Roman" w:hAnsi="Times New Roman" w:cs="Times New Roman"/>
          <w:sz w:val="24"/>
          <w:szCs w:val="24"/>
          <w:lang w:val="en-GB"/>
        </w:rPr>
        <w:t xml:space="preserve">for the discussion </w:t>
      </w:r>
      <w:r w:rsidRPr="009A220D">
        <w:rPr>
          <w:rFonts w:ascii="Times New Roman" w:hAnsi="Times New Roman" w:cs="Times New Roman"/>
          <w:sz w:val="24"/>
          <w:szCs w:val="24"/>
          <w:lang w:val="en-GB"/>
        </w:rPr>
        <w:t>was agricultur</w:t>
      </w:r>
      <w:r>
        <w:rPr>
          <w:rFonts w:ascii="Times New Roman" w:hAnsi="Times New Roman" w:cs="Times New Roman"/>
          <w:sz w:val="24"/>
          <w:szCs w:val="24"/>
          <w:lang w:val="en-GB"/>
        </w:rPr>
        <w:t xml:space="preserve">e. </w:t>
      </w:r>
    </w:p>
    <w:p w14:paraId="0EC09B3F" w14:textId="60DFCAF6" w:rsidR="001F55A7" w:rsidRPr="009A220D" w:rsidRDefault="001F55A7" w:rsidP="001F55A7">
      <w:pPr>
        <w:autoSpaceDE w:val="0"/>
        <w:autoSpaceDN w:val="0"/>
        <w:adjustRightInd w:val="0"/>
        <w:jc w:val="both"/>
        <w:rPr>
          <w:rFonts w:ascii="Times New Roman" w:hAnsi="Times New Roman" w:cs="Times New Roman"/>
          <w:color w:val="000000"/>
          <w:sz w:val="24"/>
          <w:szCs w:val="24"/>
          <w:lang w:val="en-GB"/>
        </w:rPr>
      </w:pPr>
      <w:r w:rsidRPr="009A220D">
        <w:rPr>
          <w:rFonts w:ascii="Times New Roman" w:hAnsi="Times New Roman" w:cs="Times New Roman"/>
          <w:sz w:val="24"/>
          <w:szCs w:val="24"/>
          <w:lang w:val="en-GB"/>
        </w:rPr>
        <w:t xml:space="preserve">The debate in both chambers </w:t>
      </w:r>
      <w:r w:rsidR="00A1371C">
        <w:rPr>
          <w:rFonts w:ascii="Times New Roman" w:hAnsi="Times New Roman" w:cs="Times New Roman"/>
          <w:sz w:val="24"/>
          <w:szCs w:val="24"/>
          <w:lang w:val="en-GB"/>
        </w:rPr>
        <w:t xml:space="preserve">had </w:t>
      </w:r>
      <w:r w:rsidRPr="009A220D">
        <w:rPr>
          <w:rFonts w:ascii="Times New Roman" w:hAnsi="Times New Roman" w:cs="Times New Roman"/>
          <w:sz w:val="24"/>
          <w:szCs w:val="24"/>
          <w:lang w:val="en-GB"/>
        </w:rPr>
        <w:t xml:space="preserve">focused mainly on the foods, not tobacco. In the case of tobacco, MPs (in </w:t>
      </w:r>
      <w:proofErr w:type="spellStart"/>
      <w:r w:rsidRPr="009A220D">
        <w:rPr>
          <w:rFonts w:ascii="Times New Roman" w:hAnsi="Times New Roman" w:cs="Times New Roman"/>
          <w:sz w:val="24"/>
          <w:szCs w:val="24"/>
          <w:lang w:val="en-GB"/>
        </w:rPr>
        <w:t>ChofD</w:t>
      </w:r>
      <w:proofErr w:type="spellEnd"/>
      <w:r w:rsidRPr="009A220D">
        <w:rPr>
          <w:rFonts w:ascii="Times New Roman" w:hAnsi="Times New Roman" w:cs="Times New Roman"/>
          <w:sz w:val="24"/>
          <w:szCs w:val="24"/>
          <w:lang w:val="en-GB"/>
        </w:rPr>
        <w:t xml:space="preserve">) </w:t>
      </w:r>
      <w:r w:rsidR="00A1371C">
        <w:rPr>
          <w:rFonts w:ascii="Times New Roman" w:hAnsi="Times New Roman" w:cs="Times New Roman"/>
          <w:sz w:val="24"/>
          <w:szCs w:val="24"/>
          <w:lang w:val="en-GB"/>
        </w:rPr>
        <w:t xml:space="preserve">had </w:t>
      </w:r>
      <w:r w:rsidRPr="009A220D">
        <w:rPr>
          <w:rFonts w:ascii="Times New Roman" w:hAnsi="Times New Roman" w:cs="Times New Roman"/>
          <w:sz w:val="24"/>
          <w:szCs w:val="24"/>
          <w:lang w:val="en-GB"/>
        </w:rPr>
        <w:t>pointed</w:t>
      </w:r>
      <w:r>
        <w:rPr>
          <w:rFonts w:ascii="Times New Roman" w:hAnsi="Times New Roman" w:cs="Times New Roman"/>
          <w:sz w:val="24"/>
          <w:szCs w:val="24"/>
          <w:lang w:val="en-GB"/>
        </w:rPr>
        <w:t xml:space="preserve"> out</w:t>
      </w:r>
      <w:r w:rsidRPr="009A220D">
        <w:rPr>
          <w:rFonts w:ascii="Times New Roman" w:hAnsi="Times New Roman" w:cs="Times New Roman"/>
          <w:sz w:val="24"/>
          <w:szCs w:val="24"/>
          <w:lang w:val="en-GB"/>
        </w:rPr>
        <w:t xml:space="preserve"> the regulation of herbal products </w:t>
      </w:r>
      <w:r>
        <w:rPr>
          <w:rFonts w:ascii="Times New Roman" w:hAnsi="Times New Roman" w:cs="Times New Roman"/>
          <w:sz w:val="24"/>
          <w:szCs w:val="24"/>
          <w:lang w:val="en-GB"/>
        </w:rPr>
        <w:t xml:space="preserve">and </w:t>
      </w:r>
      <w:r w:rsidRPr="009A220D">
        <w:rPr>
          <w:rFonts w:ascii="Times New Roman" w:hAnsi="Times New Roman" w:cs="Times New Roman"/>
          <w:sz w:val="24"/>
          <w:szCs w:val="24"/>
          <w:lang w:val="en-GB"/>
        </w:rPr>
        <w:t xml:space="preserve">push for the unification of definition in this bill and </w:t>
      </w:r>
      <w:r>
        <w:rPr>
          <w:rFonts w:ascii="Times New Roman" w:hAnsi="Times New Roman" w:cs="Times New Roman"/>
          <w:sz w:val="24"/>
          <w:szCs w:val="24"/>
          <w:lang w:val="en-GB"/>
        </w:rPr>
        <w:t xml:space="preserve">in </w:t>
      </w:r>
      <w:r w:rsidRPr="009A220D">
        <w:rPr>
          <w:rFonts w:ascii="Times New Roman" w:hAnsi="Times New Roman" w:cs="Times New Roman"/>
          <w:sz w:val="24"/>
          <w:szCs w:val="24"/>
          <w:lang w:val="en-GB"/>
        </w:rPr>
        <w:t>another one on protection of health against the harmful effects of addictive substance</w:t>
      </w:r>
      <w:r>
        <w:rPr>
          <w:rFonts w:ascii="Times New Roman" w:hAnsi="Times New Roman" w:cs="Times New Roman"/>
          <w:sz w:val="24"/>
          <w:szCs w:val="24"/>
          <w:lang w:val="en-GB"/>
        </w:rPr>
        <w:t xml:space="preserve">. They </w:t>
      </w:r>
      <w:r w:rsidR="00A1371C">
        <w:rPr>
          <w:rFonts w:ascii="Times New Roman" w:hAnsi="Times New Roman" w:cs="Times New Roman"/>
          <w:sz w:val="24"/>
          <w:szCs w:val="24"/>
          <w:lang w:val="en-GB"/>
        </w:rPr>
        <w:t xml:space="preserve">had </w:t>
      </w:r>
      <w:r>
        <w:rPr>
          <w:rFonts w:ascii="Times New Roman" w:hAnsi="Times New Roman" w:cs="Times New Roman"/>
          <w:sz w:val="24"/>
          <w:szCs w:val="24"/>
          <w:lang w:val="en-GB"/>
        </w:rPr>
        <w:t xml:space="preserve">also discussed the </w:t>
      </w:r>
      <w:r w:rsidRPr="009A220D">
        <w:rPr>
          <w:rFonts w:ascii="Times New Roman" w:hAnsi="Times New Roman" w:cs="Times New Roman"/>
          <w:sz w:val="24"/>
          <w:szCs w:val="24"/>
          <w:lang w:val="en-GB"/>
        </w:rPr>
        <w:t xml:space="preserve">advertisement </w:t>
      </w:r>
      <w:r w:rsidR="00A1371C">
        <w:rPr>
          <w:rFonts w:ascii="Times New Roman" w:hAnsi="Times New Roman" w:cs="Times New Roman"/>
          <w:sz w:val="24"/>
          <w:szCs w:val="24"/>
          <w:lang w:val="en-GB"/>
        </w:rPr>
        <w:t>for</w:t>
      </w:r>
      <w:r w:rsidRPr="009A220D">
        <w:rPr>
          <w:rFonts w:ascii="Times New Roman" w:hAnsi="Times New Roman" w:cs="Times New Roman"/>
          <w:sz w:val="24"/>
          <w:szCs w:val="24"/>
          <w:lang w:val="en-GB"/>
        </w:rPr>
        <w:t xml:space="preserve"> electronic cigarettes and herbal products because in relation to this bill, another one on radio and television broadcasting </w:t>
      </w:r>
      <w:r w:rsidR="00A1371C">
        <w:rPr>
          <w:rFonts w:ascii="Times New Roman" w:hAnsi="Times New Roman" w:cs="Times New Roman"/>
          <w:sz w:val="24"/>
          <w:szCs w:val="24"/>
          <w:lang w:val="en-GB"/>
        </w:rPr>
        <w:t>was</w:t>
      </w:r>
      <w:r w:rsidRPr="009A220D">
        <w:rPr>
          <w:rFonts w:ascii="Times New Roman" w:hAnsi="Times New Roman" w:cs="Times New Roman"/>
          <w:sz w:val="24"/>
          <w:szCs w:val="24"/>
          <w:lang w:val="en-GB"/>
        </w:rPr>
        <w:t xml:space="preserve"> amended. In the latter case, i.e., the advertisement </w:t>
      </w:r>
      <w:r w:rsidR="00A1371C">
        <w:rPr>
          <w:rFonts w:ascii="Times New Roman" w:hAnsi="Times New Roman" w:cs="Times New Roman"/>
          <w:sz w:val="24"/>
          <w:szCs w:val="24"/>
          <w:lang w:val="en-GB"/>
        </w:rPr>
        <w:t>for</w:t>
      </w:r>
      <w:r w:rsidRPr="009A220D">
        <w:rPr>
          <w:rFonts w:ascii="Times New Roman" w:hAnsi="Times New Roman" w:cs="Times New Roman"/>
          <w:sz w:val="24"/>
          <w:szCs w:val="24"/>
          <w:lang w:val="en-GB"/>
        </w:rPr>
        <w:t xml:space="preserve"> electronic cigarettes, one MP </w:t>
      </w:r>
      <w:r w:rsidR="00A1371C">
        <w:rPr>
          <w:rFonts w:ascii="Times New Roman" w:hAnsi="Times New Roman" w:cs="Times New Roman"/>
          <w:sz w:val="24"/>
          <w:szCs w:val="24"/>
          <w:lang w:val="en-GB"/>
        </w:rPr>
        <w:t xml:space="preserve">had </w:t>
      </w:r>
      <w:r w:rsidRPr="009A220D">
        <w:rPr>
          <w:rFonts w:ascii="Times New Roman" w:hAnsi="Times New Roman" w:cs="Times New Roman"/>
          <w:sz w:val="24"/>
          <w:szCs w:val="24"/>
          <w:lang w:val="en-GB"/>
        </w:rPr>
        <w:t>highlighted that the bill goes beyond the</w:t>
      </w:r>
      <w:r>
        <w:rPr>
          <w:rFonts w:ascii="Times New Roman" w:hAnsi="Times New Roman" w:cs="Times New Roman"/>
          <w:sz w:val="24"/>
          <w:szCs w:val="24"/>
          <w:lang w:val="en-GB"/>
        </w:rPr>
        <w:t xml:space="preserve"> tobacco d</w:t>
      </w:r>
      <w:r w:rsidRPr="009A220D">
        <w:rPr>
          <w:rFonts w:ascii="Times New Roman" w:hAnsi="Times New Roman" w:cs="Times New Roman"/>
          <w:sz w:val="24"/>
          <w:szCs w:val="24"/>
          <w:lang w:val="en-GB"/>
        </w:rPr>
        <w:t xml:space="preserve">irective. </w:t>
      </w:r>
    </w:p>
    <w:p w14:paraId="0E10832D" w14:textId="3F85A355" w:rsidR="001F55A7" w:rsidRPr="007C3ADC" w:rsidRDefault="001F55A7" w:rsidP="001F55A7">
      <w:pPr>
        <w:autoSpaceDE w:val="0"/>
        <w:autoSpaceDN w:val="0"/>
        <w:adjustRightInd w:val="0"/>
        <w:jc w:val="both"/>
        <w:rPr>
          <w:rFonts w:ascii="Times New Roman" w:hAnsi="Times New Roman" w:cs="Times New Roman"/>
          <w:color w:val="000000"/>
          <w:sz w:val="24"/>
          <w:szCs w:val="24"/>
          <w:lang w:val="en-GB"/>
        </w:rPr>
      </w:pPr>
      <w:r>
        <w:rPr>
          <w:rFonts w:ascii="Times New Roman" w:hAnsi="Times New Roman" w:cs="Times New Roman"/>
          <w:sz w:val="24"/>
          <w:szCs w:val="24"/>
          <w:lang w:val="en-GB"/>
        </w:rPr>
        <w:t>M</w:t>
      </w:r>
      <w:r w:rsidRPr="007C3ADC">
        <w:rPr>
          <w:rFonts w:ascii="Times New Roman" w:hAnsi="Times New Roman" w:cs="Times New Roman"/>
          <w:sz w:val="24"/>
          <w:szCs w:val="24"/>
          <w:lang w:val="en-GB"/>
        </w:rPr>
        <w:t xml:space="preserve">embers of the Senate </w:t>
      </w:r>
      <w:r w:rsidR="00A1371C">
        <w:rPr>
          <w:rFonts w:ascii="Times New Roman" w:hAnsi="Times New Roman" w:cs="Times New Roman"/>
          <w:sz w:val="24"/>
          <w:szCs w:val="24"/>
          <w:lang w:val="en-GB"/>
        </w:rPr>
        <w:t xml:space="preserve">had </w:t>
      </w:r>
      <w:r w:rsidRPr="007C3ADC">
        <w:rPr>
          <w:rFonts w:ascii="Times New Roman" w:hAnsi="Times New Roman" w:cs="Times New Roman"/>
          <w:sz w:val="24"/>
          <w:szCs w:val="24"/>
          <w:lang w:val="en-GB"/>
        </w:rPr>
        <w:t xml:space="preserve">focused on pictures on the tobacco packages, excess duty on tobacco and the tobacco products in general. </w:t>
      </w:r>
      <w:r>
        <w:rPr>
          <w:rFonts w:ascii="Times New Roman" w:hAnsi="Times New Roman" w:cs="Times New Roman"/>
          <w:sz w:val="24"/>
          <w:szCs w:val="24"/>
          <w:lang w:val="en-GB"/>
        </w:rPr>
        <w:t>There was n</w:t>
      </w:r>
      <w:r w:rsidRPr="007C3ADC">
        <w:rPr>
          <w:rFonts w:ascii="Times New Roman" w:hAnsi="Times New Roman" w:cs="Times New Roman"/>
          <w:sz w:val="24"/>
          <w:szCs w:val="24"/>
          <w:lang w:val="en-GB"/>
        </w:rPr>
        <w:t>o reference to the previous debate on the draft of the Directive, even though some members of the Senate participated in both sessions (e.g.</w:t>
      </w:r>
      <w:r>
        <w:rPr>
          <w:rFonts w:ascii="Times New Roman" w:hAnsi="Times New Roman" w:cs="Times New Roman"/>
          <w:sz w:val="24"/>
          <w:szCs w:val="24"/>
          <w:lang w:val="en-GB"/>
        </w:rPr>
        <w:t>,</w:t>
      </w:r>
      <w:r w:rsidRPr="007C3ADC">
        <w:rPr>
          <w:rFonts w:ascii="Times New Roman" w:hAnsi="Times New Roman" w:cs="Times New Roman"/>
          <w:sz w:val="24"/>
          <w:szCs w:val="24"/>
          <w:lang w:val="en-GB"/>
        </w:rPr>
        <w:t xml:space="preserve"> Mr </w:t>
      </w:r>
      <w:r>
        <w:rPr>
          <w:rFonts w:ascii="Times New Roman" w:hAnsi="Times New Roman" w:cs="Times New Roman"/>
          <w:sz w:val="24"/>
          <w:szCs w:val="24"/>
          <w:lang w:val="en-GB"/>
        </w:rPr>
        <w:t xml:space="preserve">Jaroslav </w:t>
      </w:r>
      <w:proofErr w:type="spellStart"/>
      <w:r w:rsidRPr="007C3ADC">
        <w:rPr>
          <w:rFonts w:ascii="Times New Roman" w:hAnsi="Times New Roman" w:cs="Times New Roman"/>
          <w:sz w:val="24"/>
          <w:szCs w:val="24"/>
          <w:lang w:val="en-GB"/>
        </w:rPr>
        <w:t>Kubera</w:t>
      </w:r>
      <w:proofErr w:type="spellEnd"/>
      <w:r w:rsidRPr="007C3ADC">
        <w:rPr>
          <w:rFonts w:ascii="Times New Roman" w:hAnsi="Times New Roman" w:cs="Times New Roman"/>
          <w:sz w:val="24"/>
          <w:szCs w:val="24"/>
          <w:lang w:val="en-GB"/>
        </w:rPr>
        <w:t>)</w:t>
      </w:r>
      <w:r>
        <w:rPr>
          <w:rFonts w:ascii="Times New Roman" w:hAnsi="Times New Roman" w:cs="Times New Roman"/>
          <w:sz w:val="24"/>
          <w:szCs w:val="24"/>
          <w:lang w:val="en-GB"/>
        </w:rPr>
        <w:t>. A</w:t>
      </w:r>
      <w:r w:rsidRPr="007C3ADC">
        <w:rPr>
          <w:rFonts w:ascii="Times New Roman" w:hAnsi="Times New Roman" w:cs="Times New Roman"/>
          <w:sz w:val="24"/>
          <w:szCs w:val="24"/>
          <w:lang w:val="en-GB"/>
        </w:rPr>
        <w:t xml:space="preserve">lso, as obvious, several issues mentioned previously in the ex-ante scrutiny </w:t>
      </w:r>
      <w:r>
        <w:rPr>
          <w:rFonts w:ascii="Times New Roman" w:hAnsi="Times New Roman" w:cs="Times New Roman"/>
          <w:sz w:val="24"/>
          <w:szCs w:val="24"/>
          <w:lang w:val="en-GB"/>
        </w:rPr>
        <w:t xml:space="preserve">were </w:t>
      </w:r>
      <w:r w:rsidRPr="007C3ADC">
        <w:rPr>
          <w:rFonts w:ascii="Times New Roman" w:hAnsi="Times New Roman" w:cs="Times New Roman"/>
          <w:sz w:val="24"/>
          <w:szCs w:val="24"/>
          <w:lang w:val="en-GB"/>
        </w:rPr>
        <w:t>discussed in the ex-post stage.</w:t>
      </w:r>
    </w:p>
    <w:p w14:paraId="2A850D2C" w14:textId="38AC6E46" w:rsidR="001F55A7" w:rsidRPr="007C3ADC" w:rsidRDefault="001F55A7" w:rsidP="001F55A7">
      <w:pPr>
        <w:autoSpaceDE w:val="0"/>
        <w:autoSpaceDN w:val="0"/>
        <w:adjustRightInd w:val="0"/>
        <w:jc w:val="both"/>
        <w:rPr>
          <w:rFonts w:ascii="Times New Roman" w:hAnsi="Times New Roman" w:cs="Times New Roman"/>
          <w:color w:val="000000"/>
          <w:sz w:val="24"/>
          <w:szCs w:val="24"/>
          <w:lang w:val="en-GB"/>
        </w:rPr>
      </w:pPr>
      <w:r w:rsidRPr="007C3ADC">
        <w:rPr>
          <w:rFonts w:ascii="Times New Roman" w:hAnsi="Times New Roman" w:cs="Times New Roman"/>
          <w:sz w:val="24"/>
          <w:szCs w:val="24"/>
          <w:lang w:val="en-GB"/>
        </w:rPr>
        <w:t>We can identify a conflict between two ministries – the Ministry of agriculture and the Ministry of health</w:t>
      </w:r>
      <w:r>
        <w:rPr>
          <w:rFonts w:ascii="Times New Roman" w:hAnsi="Times New Roman" w:cs="Times New Roman"/>
          <w:sz w:val="24"/>
          <w:szCs w:val="24"/>
          <w:lang w:val="en-GB"/>
        </w:rPr>
        <w:t xml:space="preserve"> – </w:t>
      </w:r>
      <w:r w:rsidR="009846B0">
        <w:rPr>
          <w:rFonts w:ascii="Times New Roman" w:hAnsi="Times New Roman" w:cs="Times New Roman"/>
          <w:sz w:val="24"/>
          <w:szCs w:val="24"/>
          <w:lang w:val="en-GB"/>
        </w:rPr>
        <w:t>and</w:t>
      </w:r>
      <w:r w:rsidR="009846B0" w:rsidRPr="007C3ADC">
        <w:rPr>
          <w:rFonts w:ascii="Times New Roman" w:hAnsi="Times New Roman" w:cs="Times New Roman"/>
          <w:sz w:val="24"/>
          <w:szCs w:val="24"/>
          <w:lang w:val="en-GB"/>
        </w:rPr>
        <w:t xml:space="preserve"> </w:t>
      </w:r>
      <w:r w:rsidRPr="007C3ADC">
        <w:rPr>
          <w:rFonts w:ascii="Times New Roman" w:hAnsi="Times New Roman" w:cs="Times New Roman"/>
          <w:sz w:val="24"/>
          <w:szCs w:val="24"/>
          <w:lang w:val="en-GB"/>
        </w:rPr>
        <w:t>between the parliamentary Committee on agriculture and health (but the latter did not discuss the bill)</w:t>
      </w:r>
      <w:r>
        <w:rPr>
          <w:rFonts w:ascii="Times New Roman" w:hAnsi="Times New Roman" w:cs="Times New Roman"/>
          <w:sz w:val="24"/>
          <w:szCs w:val="24"/>
          <w:lang w:val="en-GB"/>
        </w:rPr>
        <w:t xml:space="preserve">, in both cases due to the competences to discuss the bill. But, while ministries were led by different coalition parties (KDU-CSL and CSSD, respectively), </w:t>
      </w:r>
      <w:proofErr w:type="spellStart"/>
      <w:r>
        <w:rPr>
          <w:rFonts w:ascii="Times New Roman" w:hAnsi="Times New Roman" w:cs="Times New Roman"/>
          <w:sz w:val="24"/>
          <w:szCs w:val="24"/>
          <w:lang w:val="en-GB"/>
        </w:rPr>
        <w:t>ChofD´s</w:t>
      </w:r>
      <w:proofErr w:type="spellEnd"/>
      <w:r>
        <w:rPr>
          <w:rFonts w:ascii="Times New Roman" w:hAnsi="Times New Roman" w:cs="Times New Roman"/>
          <w:sz w:val="24"/>
          <w:szCs w:val="24"/>
          <w:lang w:val="en-GB"/>
        </w:rPr>
        <w:t xml:space="preserve"> committees were chaired by the MPs from </w:t>
      </w:r>
      <w:r w:rsidR="00A1371C">
        <w:rPr>
          <w:rFonts w:ascii="Times New Roman" w:hAnsi="Times New Roman" w:cs="Times New Roman"/>
          <w:sz w:val="24"/>
          <w:szCs w:val="24"/>
          <w:lang w:val="en-GB"/>
        </w:rPr>
        <w:t>another</w:t>
      </w:r>
      <w:r>
        <w:rPr>
          <w:rFonts w:ascii="Times New Roman" w:hAnsi="Times New Roman" w:cs="Times New Roman"/>
          <w:sz w:val="24"/>
          <w:szCs w:val="24"/>
          <w:lang w:val="en-GB"/>
        </w:rPr>
        <w:t xml:space="preserve"> coalition party (ANO).</w:t>
      </w:r>
    </w:p>
    <w:p w14:paraId="4D5710D3" w14:textId="77777777" w:rsidR="001F55A7" w:rsidRDefault="001F55A7" w:rsidP="001F55A7">
      <w:pPr>
        <w:autoSpaceDE w:val="0"/>
        <w:autoSpaceDN w:val="0"/>
        <w:adjustRightInd w:val="0"/>
        <w:jc w:val="both"/>
        <w:rPr>
          <w:rFonts w:ascii="Times New Roman" w:hAnsi="Times New Roman" w:cs="Times New Roman"/>
          <w:sz w:val="24"/>
          <w:szCs w:val="24"/>
          <w:lang w:val="en-GB"/>
        </w:rPr>
      </w:pPr>
      <w:r w:rsidRPr="007C3ADC">
        <w:rPr>
          <w:rFonts w:ascii="Times New Roman" w:hAnsi="Times New Roman" w:cs="Times New Roman"/>
          <w:sz w:val="24"/>
          <w:szCs w:val="24"/>
          <w:lang w:val="en-GB"/>
        </w:rPr>
        <w:t xml:space="preserve">The final legal act was published in the Collection of Laws on </w:t>
      </w:r>
      <w:r>
        <w:rPr>
          <w:rFonts w:ascii="Times New Roman" w:hAnsi="Times New Roman" w:cs="Times New Roman"/>
          <w:sz w:val="24"/>
          <w:szCs w:val="24"/>
          <w:lang w:val="en-GB"/>
        </w:rPr>
        <w:t>9</w:t>
      </w:r>
      <w:r w:rsidRPr="00347BB8">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w:t>
      </w:r>
      <w:r w:rsidRPr="007C3ADC">
        <w:rPr>
          <w:rFonts w:ascii="Times New Roman" w:hAnsi="Times New Roman" w:cs="Times New Roman"/>
          <w:sz w:val="24"/>
          <w:szCs w:val="24"/>
          <w:lang w:val="en-GB"/>
        </w:rPr>
        <w:t>June 2016, i.e.</w:t>
      </w:r>
      <w:r>
        <w:rPr>
          <w:rFonts w:ascii="Times New Roman" w:hAnsi="Times New Roman" w:cs="Times New Roman"/>
          <w:sz w:val="24"/>
          <w:szCs w:val="24"/>
          <w:lang w:val="en-GB"/>
        </w:rPr>
        <w:t>,</w:t>
      </w:r>
      <w:r w:rsidRPr="007C3ADC">
        <w:rPr>
          <w:rFonts w:ascii="Times New Roman" w:hAnsi="Times New Roman" w:cs="Times New Roman"/>
          <w:sz w:val="24"/>
          <w:szCs w:val="24"/>
          <w:lang w:val="en-GB"/>
        </w:rPr>
        <w:t xml:space="preserve"> slightly after the transposition deadline</w:t>
      </w:r>
      <w:r>
        <w:rPr>
          <w:rFonts w:ascii="Times New Roman" w:hAnsi="Times New Roman" w:cs="Times New Roman"/>
          <w:sz w:val="24"/>
          <w:szCs w:val="24"/>
          <w:lang w:val="en-GB"/>
        </w:rPr>
        <w:t xml:space="preserve"> (set to the 20</w:t>
      </w:r>
      <w:r w:rsidRPr="006D4BE3">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May 2016), with effect since 7</w:t>
      </w:r>
      <w:r w:rsidRPr="008B4E4E">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September 2016.</w:t>
      </w:r>
    </w:p>
    <w:p w14:paraId="202D3F34" w14:textId="77777777" w:rsidR="001F55A7" w:rsidRPr="007C3ADC" w:rsidRDefault="001F55A7" w:rsidP="001F55A7">
      <w:pPr>
        <w:autoSpaceDE w:val="0"/>
        <w:autoSpaceDN w:val="0"/>
        <w:adjustRightInd w:val="0"/>
        <w:jc w:val="both"/>
        <w:rPr>
          <w:rFonts w:ascii="Times New Roman" w:hAnsi="Times New Roman" w:cs="Times New Roman"/>
          <w:color w:val="000000"/>
          <w:sz w:val="24"/>
          <w:szCs w:val="24"/>
          <w:lang w:val="en-GB"/>
        </w:rPr>
      </w:pPr>
      <w:r>
        <w:rPr>
          <w:rFonts w:ascii="Times New Roman" w:hAnsi="Times New Roman" w:cs="Times New Roman"/>
          <w:sz w:val="24"/>
          <w:szCs w:val="24"/>
          <w:lang w:val="en-GB"/>
        </w:rPr>
        <w:t xml:space="preserve">Discussion in both chambers on this bill can be traced here: </w:t>
      </w:r>
      <w:hyperlink r:id="rId14" w:history="1">
        <w:r w:rsidRPr="00C4154C">
          <w:rPr>
            <w:rStyle w:val="Hypertextovodkaz"/>
            <w:rFonts w:ascii="Times New Roman" w:hAnsi="Times New Roman" w:cs="Times New Roman"/>
            <w:sz w:val="24"/>
            <w:szCs w:val="24"/>
            <w:lang w:val="en-GB"/>
          </w:rPr>
          <w:t>https://www.psp.cz/sqw/historie.sqw?o=7&amp;t=687</w:t>
        </w:r>
      </w:hyperlink>
    </w:p>
    <w:p w14:paraId="02DE6B7C" w14:textId="77777777" w:rsidR="001F55A7" w:rsidRPr="007C3ADC" w:rsidRDefault="001F55A7" w:rsidP="001F55A7">
      <w:pPr>
        <w:autoSpaceDE w:val="0"/>
        <w:autoSpaceDN w:val="0"/>
        <w:adjustRightInd w:val="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Another</w:t>
      </w:r>
      <w:r w:rsidRPr="007C3ADC">
        <w:rPr>
          <w:rFonts w:ascii="Times New Roman" w:hAnsi="Times New Roman" w:cs="Times New Roman"/>
          <w:color w:val="000000"/>
          <w:sz w:val="24"/>
          <w:szCs w:val="24"/>
          <w:lang w:val="en-GB"/>
        </w:rPr>
        <w:t xml:space="preserve"> transposition measure in form of </w:t>
      </w:r>
      <w:r>
        <w:rPr>
          <w:rFonts w:ascii="Times New Roman" w:hAnsi="Times New Roman" w:cs="Times New Roman"/>
          <w:color w:val="000000"/>
          <w:sz w:val="24"/>
          <w:szCs w:val="24"/>
          <w:lang w:val="en-GB"/>
        </w:rPr>
        <w:t xml:space="preserve">legal act shall be </w:t>
      </w:r>
      <w:proofErr w:type="spellStart"/>
      <w:r w:rsidRPr="007C3ADC">
        <w:rPr>
          <w:rFonts w:ascii="Times New Roman" w:hAnsi="Times New Roman" w:cs="Times New Roman"/>
          <w:i/>
          <w:iCs/>
          <w:color w:val="000000"/>
          <w:sz w:val="24"/>
          <w:szCs w:val="24"/>
          <w:lang w:val="en-GB"/>
        </w:rPr>
        <w:t>Zákon</w:t>
      </w:r>
      <w:proofErr w:type="spellEnd"/>
      <w:r w:rsidRPr="007C3ADC">
        <w:rPr>
          <w:rFonts w:ascii="Times New Roman" w:hAnsi="Times New Roman" w:cs="Times New Roman"/>
          <w:i/>
          <w:iCs/>
          <w:color w:val="000000"/>
          <w:sz w:val="24"/>
          <w:szCs w:val="24"/>
          <w:lang w:val="en-GB"/>
        </w:rPr>
        <w:t xml:space="preserve"> č. 65/2017 Sb., o </w:t>
      </w:r>
      <w:proofErr w:type="spellStart"/>
      <w:r w:rsidRPr="007C3ADC">
        <w:rPr>
          <w:rFonts w:ascii="Times New Roman" w:hAnsi="Times New Roman" w:cs="Times New Roman"/>
          <w:i/>
          <w:iCs/>
          <w:color w:val="000000"/>
          <w:sz w:val="24"/>
          <w:szCs w:val="24"/>
          <w:lang w:val="en-GB"/>
        </w:rPr>
        <w:t>ochraně</w:t>
      </w:r>
      <w:proofErr w:type="spellEnd"/>
      <w:r w:rsidRPr="007C3ADC">
        <w:rPr>
          <w:rFonts w:ascii="Times New Roman" w:hAnsi="Times New Roman" w:cs="Times New Roman"/>
          <w:i/>
          <w:iCs/>
          <w:color w:val="000000"/>
          <w:sz w:val="24"/>
          <w:szCs w:val="24"/>
          <w:lang w:val="en-GB"/>
        </w:rPr>
        <w:t xml:space="preserve"> </w:t>
      </w:r>
      <w:proofErr w:type="spellStart"/>
      <w:r w:rsidRPr="007C3ADC">
        <w:rPr>
          <w:rFonts w:ascii="Times New Roman" w:hAnsi="Times New Roman" w:cs="Times New Roman"/>
          <w:i/>
          <w:iCs/>
          <w:color w:val="000000"/>
          <w:sz w:val="24"/>
          <w:szCs w:val="24"/>
          <w:lang w:val="en-GB"/>
        </w:rPr>
        <w:t>zdraví</w:t>
      </w:r>
      <w:proofErr w:type="spellEnd"/>
      <w:r w:rsidRPr="007C3ADC">
        <w:rPr>
          <w:rFonts w:ascii="Times New Roman" w:hAnsi="Times New Roman" w:cs="Times New Roman"/>
          <w:i/>
          <w:iCs/>
          <w:color w:val="000000"/>
          <w:sz w:val="24"/>
          <w:szCs w:val="24"/>
          <w:lang w:val="en-GB"/>
        </w:rPr>
        <w:t xml:space="preserve"> </w:t>
      </w:r>
      <w:proofErr w:type="spellStart"/>
      <w:r w:rsidRPr="007C3ADC">
        <w:rPr>
          <w:rFonts w:ascii="Times New Roman" w:hAnsi="Times New Roman" w:cs="Times New Roman"/>
          <w:i/>
          <w:iCs/>
          <w:color w:val="000000"/>
          <w:sz w:val="24"/>
          <w:szCs w:val="24"/>
          <w:lang w:val="en-GB"/>
        </w:rPr>
        <w:t>před</w:t>
      </w:r>
      <w:proofErr w:type="spellEnd"/>
      <w:r w:rsidRPr="007C3ADC">
        <w:rPr>
          <w:rFonts w:ascii="Times New Roman" w:hAnsi="Times New Roman" w:cs="Times New Roman"/>
          <w:i/>
          <w:iCs/>
          <w:color w:val="000000"/>
          <w:sz w:val="24"/>
          <w:szCs w:val="24"/>
          <w:lang w:val="en-GB"/>
        </w:rPr>
        <w:t xml:space="preserve"> </w:t>
      </w:r>
      <w:proofErr w:type="spellStart"/>
      <w:r w:rsidRPr="007C3ADC">
        <w:rPr>
          <w:rFonts w:ascii="Times New Roman" w:hAnsi="Times New Roman" w:cs="Times New Roman"/>
          <w:i/>
          <w:iCs/>
          <w:color w:val="000000"/>
          <w:sz w:val="24"/>
          <w:szCs w:val="24"/>
          <w:lang w:val="en-GB"/>
        </w:rPr>
        <w:t>škodlivými</w:t>
      </w:r>
      <w:proofErr w:type="spellEnd"/>
      <w:r w:rsidRPr="007C3ADC">
        <w:rPr>
          <w:rFonts w:ascii="Times New Roman" w:hAnsi="Times New Roman" w:cs="Times New Roman"/>
          <w:i/>
          <w:iCs/>
          <w:color w:val="000000"/>
          <w:sz w:val="24"/>
          <w:szCs w:val="24"/>
          <w:lang w:val="en-GB"/>
        </w:rPr>
        <w:t xml:space="preserve"> </w:t>
      </w:r>
      <w:proofErr w:type="spellStart"/>
      <w:r w:rsidRPr="007C3ADC">
        <w:rPr>
          <w:rFonts w:ascii="Times New Roman" w:hAnsi="Times New Roman" w:cs="Times New Roman"/>
          <w:i/>
          <w:iCs/>
          <w:color w:val="000000"/>
          <w:sz w:val="24"/>
          <w:szCs w:val="24"/>
          <w:lang w:val="en-GB"/>
        </w:rPr>
        <w:t>účinky</w:t>
      </w:r>
      <w:proofErr w:type="spellEnd"/>
      <w:r w:rsidRPr="007C3ADC">
        <w:rPr>
          <w:rFonts w:ascii="Times New Roman" w:hAnsi="Times New Roman" w:cs="Times New Roman"/>
          <w:i/>
          <w:iCs/>
          <w:color w:val="000000"/>
          <w:sz w:val="24"/>
          <w:szCs w:val="24"/>
          <w:lang w:val="en-GB"/>
        </w:rPr>
        <w:t xml:space="preserve"> </w:t>
      </w:r>
      <w:proofErr w:type="spellStart"/>
      <w:r w:rsidRPr="007C3ADC">
        <w:rPr>
          <w:rFonts w:ascii="Times New Roman" w:hAnsi="Times New Roman" w:cs="Times New Roman"/>
          <w:i/>
          <w:iCs/>
          <w:color w:val="000000"/>
          <w:sz w:val="24"/>
          <w:szCs w:val="24"/>
          <w:lang w:val="en-GB"/>
        </w:rPr>
        <w:t>návykových</w:t>
      </w:r>
      <w:proofErr w:type="spellEnd"/>
      <w:r w:rsidRPr="007C3ADC">
        <w:rPr>
          <w:rFonts w:ascii="Times New Roman" w:hAnsi="Times New Roman" w:cs="Times New Roman"/>
          <w:i/>
          <w:iCs/>
          <w:color w:val="000000"/>
          <w:sz w:val="24"/>
          <w:szCs w:val="24"/>
          <w:lang w:val="en-GB"/>
        </w:rPr>
        <w:t xml:space="preserve"> </w:t>
      </w:r>
      <w:proofErr w:type="spellStart"/>
      <w:r w:rsidRPr="007C3ADC">
        <w:rPr>
          <w:rFonts w:ascii="Times New Roman" w:hAnsi="Times New Roman" w:cs="Times New Roman"/>
          <w:i/>
          <w:iCs/>
          <w:color w:val="000000"/>
          <w:sz w:val="24"/>
          <w:szCs w:val="24"/>
          <w:lang w:val="en-GB"/>
        </w:rPr>
        <w:t>látek</w:t>
      </w:r>
      <w:proofErr w:type="spellEnd"/>
      <w:r>
        <w:rPr>
          <w:rFonts w:ascii="Times New Roman" w:hAnsi="Times New Roman" w:cs="Times New Roman"/>
          <w:color w:val="000000"/>
          <w:sz w:val="24"/>
          <w:szCs w:val="24"/>
          <w:lang w:val="en-GB"/>
        </w:rPr>
        <w:t>, which shall transpose the</w:t>
      </w:r>
      <w:r w:rsidRPr="00C4154C">
        <w:rPr>
          <w:rFonts w:ascii="Times New Roman" w:hAnsi="Times New Roman" w:cs="Times New Roman"/>
          <w:color w:val="000000"/>
          <w:sz w:val="24"/>
          <w:szCs w:val="24"/>
          <w:lang w:val="en-GB"/>
        </w:rPr>
        <w:t xml:space="preserve"> art. 18(2), 18(3) and 20(6) of the </w:t>
      </w:r>
      <w:r>
        <w:rPr>
          <w:rFonts w:ascii="Times New Roman" w:hAnsi="Times New Roman" w:cs="Times New Roman"/>
          <w:color w:val="000000"/>
          <w:sz w:val="24"/>
          <w:szCs w:val="24"/>
          <w:lang w:val="en-GB"/>
        </w:rPr>
        <w:t>D</w:t>
      </w:r>
      <w:r w:rsidRPr="00C4154C">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rective in parts</w:t>
      </w:r>
      <w:r w:rsidRPr="00C4154C">
        <w:rPr>
          <w:rFonts w:ascii="Times New Roman" w:hAnsi="Times New Roman" w:cs="Times New Roman"/>
          <w:color w:val="000000"/>
          <w:sz w:val="24"/>
          <w:szCs w:val="24"/>
          <w:lang w:val="en-GB"/>
        </w:rPr>
        <w:t xml:space="preserve"> on cross-border trade in tobacco products and electronic cigarettes</w:t>
      </w:r>
      <w:r>
        <w:rPr>
          <w:rFonts w:ascii="Times New Roman" w:hAnsi="Times New Roman" w:cs="Times New Roman"/>
          <w:color w:val="000000"/>
          <w:sz w:val="24"/>
          <w:szCs w:val="24"/>
          <w:lang w:val="en-GB"/>
        </w:rPr>
        <w:t>. It shall also unify the</w:t>
      </w:r>
      <w:r w:rsidRPr="00C4154C">
        <w:rPr>
          <w:rFonts w:ascii="Times New Roman" w:hAnsi="Times New Roman" w:cs="Times New Roman"/>
          <w:color w:val="000000"/>
          <w:sz w:val="24"/>
          <w:szCs w:val="24"/>
          <w:lang w:val="en-GB"/>
        </w:rPr>
        <w:t xml:space="preserve"> terminology</w:t>
      </w:r>
      <w:r>
        <w:rPr>
          <w:rFonts w:ascii="Times New Roman" w:hAnsi="Times New Roman" w:cs="Times New Roman"/>
          <w:color w:val="000000"/>
          <w:sz w:val="24"/>
          <w:szCs w:val="24"/>
          <w:lang w:val="en-GB"/>
        </w:rPr>
        <w:t>. However, a</w:t>
      </w:r>
      <w:r w:rsidRPr="007C3ADC">
        <w:rPr>
          <w:rFonts w:ascii="Times New Roman" w:hAnsi="Times New Roman" w:cs="Times New Roman"/>
          <w:sz w:val="24"/>
          <w:szCs w:val="24"/>
          <w:lang w:val="en-GB"/>
        </w:rPr>
        <w:t xml:space="preserve">ccording to </w:t>
      </w:r>
      <w:proofErr w:type="spellStart"/>
      <w:r w:rsidRPr="007C3ADC">
        <w:rPr>
          <w:rFonts w:ascii="Times New Roman" w:hAnsi="Times New Roman" w:cs="Times New Roman"/>
          <w:sz w:val="24"/>
          <w:szCs w:val="24"/>
          <w:lang w:val="en-GB"/>
        </w:rPr>
        <w:t>Eur</w:t>
      </w:r>
      <w:proofErr w:type="spellEnd"/>
      <w:r w:rsidRPr="007C3ADC">
        <w:rPr>
          <w:rFonts w:ascii="Times New Roman" w:hAnsi="Times New Roman" w:cs="Times New Roman"/>
          <w:sz w:val="24"/>
          <w:szCs w:val="24"/>
          <w:lang w:val="en-GB"/>
        </w:rPr>
        <w:t>-lex</w:t>
      </w:r>
      <w:r>
        <w:rPr>
          <w:rFonts w:ascii="Times New Roman" w:hAnsi="Times New Roman" w:cs="Times New Roman"/>
          <w:sz w:val="24"/>
          <w:szCs w:val="24"/>
          <w:lang w:val="en-GB"/>
        </w:rPr>
        <w:t>, it is</w:t>
      </w:r>
      <w:r w:rsidRPr="007C3ADC">
        <w:rPr>
          <w:rFonts w:ascii="Times New Roman" w:hAnsi="Times New Roman" w:cs="Times New Roman"/>
          <w:sz w:val="24"/>
          <w:szCs w:val="24"/>
          <w:lang w:val="en-GB"/>
        </w:rPr>
        <w:t xml:space="preserve"> „not necessary for transposition“</w:t>
      </w:r>
      <w:r>
        <w:rPr>
          <w:rFonts w:ascii="Times New Roman" w:hAnsi="Times New Roman" w:cs="Times New Roman"/>
          <w:sz w:val="24"/>
          <w:szCs w:val="24"/>
          <w:lang w:val="en-GB"/>
        </w:rPr>
        <w:t>.</w:t>
      </w:r>
    </w:p>
    <w:p w14:paraId="29CE335D" w14:textId="77777777" w:rsidR="001F55A7" w:rsidRDefault="001F55A7" w:rsidP="001F55A7">
      <w:pPr>
        <w:autoSpaceDE w:val="0"/>
        <w:autoSpaceDN w:val="0"/>
        <w:adjustRightInd w:val="0"/>
        <w:spacing w:after="0" w:line="240" w:lineRule="auto"/>
        <w:jc w:val="both"/>
        <w:rPr>
          <w:rFonts w:ascii="Times New Roman" w:hAnsi="Times New Roman" w:cs="Times New Roman"/>
          <w:color w:val="000000"/>
          <w:sz w:val="24"/>
          <w:szCs w:val="24"/>
          <w:lang w:val="en-GB"/>
        </w:rPr>
      </w:pPr>
      <w:r w:rsidRPr="008B4E4E">
        <w:rPr>
          <w:rFonts w:ascii="Times New Roman" w:hAnsi="Times New Roman" w:cs="Times New Roman"/>
          <w:color w:val="000000"/>
          <w:sz w:val="24"/>
          <w:szCs w:val="24"/>
          <w:lang w:val="en-GB"/>
        </w:rPr>
        <w:t>Consultation procedure</w:t>
      </w:r>
      <w:r>
        <w:rPr>
          <w:rFonts w:ascii="Times New Roman" w:hAnsi="Times New Roman" w:cs="Times New Roman"/>
          <w:color w:val="000000"/>
          <w:sz w:val="24"/>
          <w:szCs w:val="24"/>
          <w:lang w:val="en-GB"/>
        </w:rPr>
        <w:t xml:space="preserve"> </w:t>
      </w:r>
      <w:r w:rsidRPr="008B4E4E">
        <w:rPr>
          <w:rFonts w:ascii="Times New Roman" w:hAnsi="Times New Roman" w:cs="Times New Roman"/>
          <w:color w:val="000000"/>
          <w:sz w:val="24"/>
          <w:szCs w:val="24"/>
          <w:lang w:val="en-GB"/>
        </w:rPr>
        <w:t xml:space="preserve">was not held </w:t>
      </w:r>
      <w:r>
        <w:rPr>
          <w:rFonts w:ascii="Times New Roman" w:hAnsi="Times New Roman" w:cs="Times New Roman"/>
          <w:color w:val="000000"/>
          <w:sz w:val="24"/>
          <w:szCs w:val="24"/>
          <w:lang w:val="en-GB"/>
        </w:rPr>
        <w:t xml:space="preserve">for the particular bill </w:t>
      </w:r>
      <w:r w:rsidRPr="008B4E4E">
        <w:rPr>
          <w:rFonts w:ascii="Times New Roman" w:hAnsi="Times New Roman" w:cs="Times New Roman"/>
          <w:color w:val="000000"/>
          <w:sz w:val="24"/>
          <w:szCs w:val="24"/>
          <w:lang w:val="en-GB"/>
        </w:rPr>
        <w:t>on the basis of the decision by the chairman of the Legislative Council of the Government due to time pressure (</w:t>
      </w:r>
      <w:hyperlink r:id="rId15" w:history="1">
        <w:r w:rsidRPr="008B4E4E">
          <w:rPr>
            <w:rStyle w:val="Hypertextovodkaz"/>
            <w:rFonts w:ascii="Times New Roman" w:hAnsi="Times New Roman" w:cs="Times New Roman"/>
            <w:sz w:val="24"/>
            <w:szCs w:val="24"/>
            <w:lang w:val="en-GB"/>
          </w:rPr>
          <w:t>https://apps.odok.cz/veklep-detail?pid=KORNAAF9BFV5</w:t>
        </w:r>
      </w:hyperlink>
      <w:r w:rsidRPr="008B4E4E">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w:t>
      </w:r>
    </w:p>
    <w:p w14:paraId="66953CEB" w14:textId="596C46CC" w:rsidR="001F55A7" w:rsidRPr="003501B6" w:rsidRDefault="001F55A7" w:rsidP="001F55A7">
      <w:pPr>
        <w:autoSpaceDE w:val="0"/>
        <w:autoSpaceDN w:val="0"/>
        <w:adjustRightInd w:val="0"/>
        <w:spacing w:after="0" w:line="240" w:lineRule="auto"/>
        <w:jc w:val="both"/>
        <w:rPr>
          <w:rFonts w:ascii="Times New Roman" w:hAnsi="Times New Roman" w:cs="Times New Roman"/>
          <w:color w:val="000000"/>
          <w:sz w:val="24"/>
          <w:szCs w:val="24"/>
          <w:lang w:val="en-GB"/>
        </w:rPr>
      </w:pPr>
      <w:r w:rsidRPr="003501B6">
        <w:rPr>
          <w:rFonts w:ascii="Times New Roman" w:hAnsi="Times New Roman" w:cs="Times New Roman"/>
          <w:color w:val="000000"/>
          <w:sz w:val="24"/>
          <w:szCs w:val="24"/>
          <w:lang w:val="en-GB"/>
        </w:rPr>
        <w:lastRenderedPageBreak/>
        <w:t>While the first (main) transposition measure was in the hand of the Ministry of Agriculture</w:t>
      </w:r>
      <w:r w:rsidR="00016D59">
        <w:rPr>
          <w:rFonts w:ascii="Times New Roman" w:hAnsi="Times New Roman" w:cs="Times New Roman"/>
          <w:color w:val="000000"/>
          <w:sz w:val="24"/>
          <w:szCs w:val="24"/>
          <w:lang w:val="en-GB"/>
        </w:rPr>
        <w:t xml:space="preserve"> (KDU-CSL)</w:t>
      </w:r>
      <w:r w:rsidRPr="003501B6">
        <w:rPr>
          <w:rFonts w:ascii="Times New Roman" w:hAnsi="Times New Roman" w:cs="Times New Roman"/>
          <w:color w:val="000000"/>
          <w:sz w:val="24"/>
          <w:szCs w:val="24"/>
          <w:lang w:val="en-GB"/>
        </w:rPr>
        <w:t>, this one was from the Ministry of Health</w:t>
      </w:r>
      <w:r>
        <w:rPr>
          <w:rFonts w:ascii="Times New Roman" w:hAnsi="Times New Roman" w:cs="Times New Roman"/>
          <w:color w:val="000000"/>
          <w:sz w:val="24"/>
          <w:szCs w:val="24"/>
          <w:lang w:val="en-GB"/>
        </w:rPr>
        <w:t xml:space="preserve"> (under CSSD).</w:t>
      </w:r>
      <w:r w:rsidRPr="003501B6">
        <w:rPr>
          <w:rFonts w:ascii="Times New Roman" w:hAnsi="Times New Roman" w:cs="Times New Roman"/>
          <w:color w:val="000000"/>
          <w:sz w:val="24"/>
          <w:szCs w:val="24"/>
          <w:lang w:val="en-GB"/>
        </w:rPr>
        <w:t xml:space="preserve"> </w:t>
      </w:r>
      <w:r w:rsidRPr="008B4E4E">
        <w:rPr>
          <w:rFonts w:ascii="Times New Roman" w:hAnsi="Times New Roman" w:cs="Times New Roman"/>
          <w:color w:val="000000"/>
          <w:sz w:val="24"/>
          <w:szCs w:val="24"/>
          <w:lang w:val="en-GB"/>
        </w:rPr>
        <w:t>The Government proposed this transposition measure one year before the transposition deadline (</w:t>
      </w:r>
      <w:r>
        <w:rPr>
          <w:rFonts w:ascii="Times New Roman" w:hAnsi="Times New Roman" w:cs="Times New Roman"/>
          <w:color w:val="000000"/>
          <w:sz w:val="24"/>
          <w:szCs w:val="24"/>
          <w:lang w:val="en-GB"/>
        </w:rPr>
        <w:t>3</w:t>
      </w:r>
      <w:r w:rsidRPr="008B4E4E">
        <w:rPr>
          <w:rFonts w:ascii="Times New Roman" w:hAnsi="Times New Roman" w:cs="Times New Roman"/>
          <w:color w:val="000000"/>
          <w:sz w:val="24"/>
          <w:szCs w:val="24"/>
          <w:vertAlign w:val="superscript"/>
          <w:lang w:val="en-GB"/>
        </w:rPr>
        <w:t>rd</w:t>
      </w:r>
      <w:r>
        <w:rPr>
          <w:rFonts w:ascii="Times New Roman" w:hAnsi="Times New Roman" w:cs="Times New Roman"/>
          <w:color w:val="000000"/>
          <w:sz w:val="24"/>
          <w:szCs w:val="24"/>
          <w:lang w:val="en-GB"/>
        </w:rPr>
        <w:t xml:space="preserve"> </w:t>
      </w:r>
      <w:r w:rsidRPr="008B4E4E">
        <w:rPr>
          <w:rFonts w:ascii="Times New Roman" w:hAnsi="Times New Roman" w:cs="Times New Roman"/>
          <w:color w:val="000000"/>
          <w:sz w:val="24"/>
          <w:szCs w:val="24"/>
          <w:lang w:val="en-GB"/>
        </w:rPr>
        <w:t xml:space="preserve">June 2015), but in the </w:t>
      </w:r>
      <w:proofErr w:type="spellStart"/>
      <w:r w:rsidRPr="008B4E4E">
        <w:rPr>
          <w:rFonts w:ascii="Times New Roman" w:hAnsi="Times New Roman" w:cs="Times New Roman"/>
          <w:color w:val="000000"/>
          <w:sz w:val="24"/>
          <w:szCs w:val="24"/>
          <w:lang w:val="en-GB"/>
        </w:rPr>
        <w:t>ChofD</w:t>
      </w:r>
      <w:proofErr w:type="spellEnd"/>
      <w:r w:rsidRPr="008B4E4E">
        <w:rPr>
          <w:rFonts w:ascii="Times New Roman" w:hAnsi="Times New Roman" w:cs="Times New Roman"/>
          <w:color w:val="000000"/>
          <w:sz w:val="24"/>
          <w:szCs w:val="24"/>
          <w:lang w:val="en-GB"/>
        </w:rPr>
        <w:t xml:space="preserve">, the bill was rejected (by </w:t>
      </w:r>
      <w:r>
        <w:rPr>
          <w:rFonts w:ascii="Times New Roman" w:hAnsi="Times New Roman" w:cs="Times New Roman"/>
          <w:color w:val="000000"/>
          <w:sz w:val="24"/>
          <w:szCs w:val="24"/>
          <w:lang w:val="en-GB"/>
        </w:rPr>
        <w:t>25</w:t>
      </w:r>
      <w:r w:rsidRPr="008B4E4E">
        <w:rPr>
          <w:rFonts w:ascii="Times New Roman" w:hAnsi="Times New Roman" w:cs="Times New Roman"/>
          <w:color w:val="000000"/>
          <w:sz w:val="24"/>
          <w:szCs w:val="24"/>
          <w:vertAlign w:val="superscript"/>
          <w:lang w:val="en-GB"/>
        </w:rPr>
        <w:t>th</w:t>
      </w:r>
      <w:r>
        <w:rPr>
          <w:rFonts w:ascii="Times New Roman" w:hAnsi="Times New Roman" w:cs="Times New Roman"/>
          <w:color w:val="000000"/>
          <w:sz w:val="24"/>
          <w:szCs w:val="24"/>
          <w:lang w:val="en-GB"/>
        </w:rPr>
        <w:t xml:space="preserve"> </w:t>
      </w:r>
      <w:r w:rsidRPr="008B4E4E">
        <w:rPr>
          <w:rFonts w:ascii="Times New Roman" w:hAnsi="Times New Roman" w:cs="Times New Roman"/>
          <w:color w:val="000000"/>
          <w:sz w:val="24"/>
          <w:szCs w:val="24"/>
          <w:lang w:val="en-GB"/>
        </w:rPr>
        <w:t>May 2016, i.e., five days after the transposition deadline) due to the very high amount of the amendments</w:t>
      </w:r>
      <w:r w:rsidRPr="008B4E4E">
        <w:rPr>
          <w:rFonts w:ascii="Times New Roman" w:hAnsi="Times New Roman" w:cs="Times New Roman"/>
          <w:i/>
          <w:iCs/>
          <w:color w:val="000000"/>
          <w:sz w:val="24"/>
          <w:szCs w:val="24"/>
          <w:lang w:val="en-GB"/>
        </w:rPr>
        <w:t xml:space="preserve"> </w:t>
      </w:r>
      <w:r w:rsidRPr="008B4E4E">
        <w:rPr>
          <w:rFonts w:ascii="Times New Roman" w:hAnsi="Times New Roman" w:cs="Times New Roman"/>
          <w:color w:val="000000"/>
          <w:sz w:val="24"/>
          <w:szCs w:val="24"/>
          <w:lang w:val="en-GB"/>
        </w:rPr>
        <w:t>(more details here:</w:t>
      </w:r>
      <w:r>
        <w:rPr>
          <w:rFonts w:ascii="Times New Roman" w:hAnsi="Times New Roman" w:cs="Times New Roman"/>
          <w:i/>
          <w:iCs/>
          <w:color w:val="000000"/>
          <w:sz w:val="24"/>
          <w:szCs w:val="24"/>
          <w:lang w:val="en-GB"/>
        </w:rPr>
        <w:t xml:space="preserve"> </w:t>
      </w:r>
      <w:hyperlink r:id="rId16" w:history="1">
        <w:r w:rsidRPr="005E6739">
          <w:rPr>
            <w:rStyle w:val="Hypertextovodkaz"/>
            <w:rFonts w:ascii="Times New Roman" w:hAnsi="Times New Roman" w:cs="Times New Roman"/>
            <w:sz w:val="24"/>
            <w:szCs w:val="24"/>
            <w:lang w:val="en-GB"/>
          </w:rPr>
          <w:t>https://www.psp.cz/sqw/historie.sqw?T=508&amp;O=7</w:t>
        </w:r>
      </w:hyperlink>
      <w:r w:rsidRPr="008B4E4E">
        <w:rPr>
          <w:rFonts w:ascii="Times New Roman" w:hAnsi="Times New Roman" w:cs="Times New Roman"/>
          <w:sz w:val="24"/>
          <w:szCs w:val="24"/>
          <w:lang w:val="en-GB"/>
        </w:rPr>
        <w:t>)</w:t>
      </w:r>
      <w:r>
        <w:rPr>
          <w:rFonts w:ascii="Times New Roman" w:hAnsi="Times New Roman" w:cs="Times New Roman"/>
          <w:i/>
          <w:iCs/>
          <w:color w:val="000000"/>
          <w:sz w:val="24"/>
          <w:szCs w:val="24"/>
          <w:lang w:val="en-GB"/>
        </w:rPr>
        <w:t xml:space="preserve">. </w:t>
      </w:r>
      <w:r>
        <w:rPr>
          <w:rFonts w:ascii="Times New Roman" w:hAnsi="Times New Roman" w:cs="Times New Roman"/>
          <w:color w:val="000000"/>
          <w:sz w:val="24"/>
          <w:szCs w:val="24"/>
          <w:lang w:val="en-GB"/>
        </w:rPr>
        <w:t>According to the results of voting, MPs from the coalition party ANO were mostly either against the adoption or abstained, similar to the opposition parties (KSCM, ODS, TOP, Dawn).</w:t>
      </w:r>
      <w:r>
        <w:rPr>
          <w:rFonts w:ascii="Times New Roman" w:hAnsi="Times New Roman" w:cs="Times New Roman"/>
          <w:i/>
          <w:iCs/>
          <w:color w:val="000000"/>
          <w:sz w:val="24"/>
          <w:szCs w:val="24"/>
          <w:lang w:val="en-GB"/>
        </w:rPr>
        <w:t xml:space="preserve"> </w:t>
      </w:r>
      <w:r>
        <w:rPr>
          <w:rFonts w:ascii="Times New Roman" w:hAnsi="Times New Roman" w:cs="Times New Roman"/>
          <w:color w:val="000000"/>
          <w:sz w:val="24"/>
          <w:szCs w:val="24"/>
          <w:lang w:val="en-GB"/>
        </w:rPr>
        <w:t>T</w:t>
      </w:r>
      <w:r w:rsidRPr="008B4E4E">
        <w:rPr>
          <w:rFonts w:ascii="Times New Roman" w:hAnsi="Times New Roman" w:cs="Times New Roman"/>
          <w:color w:val="000000"/>
          <w:sz w:val="24"/>
          <w:szCs w:val="24"/>
          <w:lang w:val="en-GB"/>
        </w:rPr>
        <w:t xml:space="preserve">herefore, the Government submitted the same proposal including </w:t>
      </w:r>
      <w:r w:rsidR="00A1371C">
        <w:rPr>
          <w:rFonts w:ascii="Times New Roman" w:hAnsi="Times New Roman" w:cs="Times New Roman"/>
          <w:color w:val="000000"/>
          <w:sz w:val="24"/>
          <w:szCs w:val="24"/>
          <w:lang w:val="en-GB"/>
        </w:rPr>
        <w:t>p</w:t>
      </w:r>
      <w:r w:rsidRPr="008B4E4E">
        <w:rPr>
          <w:rFonts w:ascii="Times New Roman" w:hAnsi="Times New Roman" w:cs="Times New Roman"/>
          <w:color w:val="000000"/>
          <w:sz w:val="24"/>
          <w:szCs w:val="24"/>
          <w:lang w:val="en-GB"/>
        </w:rPr>
        <w:t xml:space="preserve">arliamentary amendments immediately after this rejection and asked for the shorter procedure in the </w:t>
      </w:r>
      <w:proofErr w:type="spellStart"/>
      <w:r w:rsidR="00A1371C">
        <w:rPr>
          <w:rFonts w:ascii="Times New Roman" w:hAnsi="Times New Roman" w:cs="Times New Roman"/>
          <w:color w:val="000000"/>
          <w:sz w:val="24"/>
          <w:szCs w:val="24"/>
          <w:lang w:val="en-GB"/>
        </w:rPr>
        <w:t>ChofD</w:t>
      </w:r>
      <w:proofErr w:type="spellEnd"/>
      <w:r w:rsidRPr="008B4E4E">
        <w:rPr>
          <w:rFonts w:ascii="Times New Roman" w:hAnsi="Times New Roman" w:cs="Times New Roman"/>
          <w:color w:val="000000"/>
          <w:sz w:val="24"/>
          <w:szCs w:val="24"/>
          <w:lang w:val="en-GB"/>
        </w:rPr>
        <w:t xml:space="preserve"> (to adopt the bill in the first reading), but this request </w:t>
      </w:r>
      <w:r w:rsidR="00A1371C">
        <w:rPr>
          <w:rFonts w:ascii="Times New Roman" w:hAnsi="Times New Roman" w:cs="Times New Roman"/>
          <w:color w:val="000000"/>
          <w:sz w:val="24"/>
          <w:szCs w:val="24"/>
          <w:lang w:val="en-GB"/>
        </w:rPr>
        <w:t>had been</w:t>
      </w:r>
      <w:r w:rsidRPr="008B4E4E">
        <w:rPr>
          <w:rFonts w:ascii="Times New Roman" w:hAnsi="Times New Roman" w:cs="Times New Roman"/>
          <w:color w:val="000000"/>
          <w:sz w:val="24"/>
          <w:szCs w:val="24"/>
          <w:lang w:val="en-GB"/>
        </w:rPr>
        <w:t xml:space="preserve"> rejected by the </w:t>
      </w:r>
      <w:r>
        <w:rPr>
          <w:rFonts w:ascii="Times New Roman" w:hAnsi="Times New Roman" w:cs="Times New Roman"/>
          <w:color w:val="000000"/>
          <w:sz w:val="24"/>
          <w:szCs w:val="24"/>
          <w:lang w:val="en-GB"/>
        </w:rPr>
        <w:t>plenary</w:t>
      </w:r>
      <w:r w:rsidRPr="008B4E4E">
        <w:rPr>
          <w:rFonts w:ascii="Times New Roman" w:hAnsi="Times New Roman" w:cs="Times New Roman"/>
          <w:color w:val="000000"/>
          <w:sz w:val="24"/>
          <w:szCs w:val="24"/>
          <w:lang w:val="en-GB"/>
        </w:rPr>
        <w:t xml:space="preserve">. Nevertheless, the </w:t>
      </w:r>
      <w:proofErr w:type="spellStart"/>
      <w:r w:rsidRPr="008B4E4E">
        <w:rPr>
          <w:rFonts w:ascii="Times New Roman" w:hAnsi="Times New Roman" w:cs="Times New Roman"/>
          <w:color w:val="000000"/>
          <w:sz w:val="24"/>
          <w:szCs w:val="24"/>
          <w:lang w:val="en-GB"/>
        </w:rPr>
        <w:t>ChofD</w:t>
      </w:r>
      <w:proofErr w:type="spellEnd"/>
      <w:r w:rsidRPr="008B4E4E">
        <w:rPr>
          <w:rFonts w:ascii="Times New Roman" w:hAnsi="Times New Roman" w:cs="Times New Roman"/>
          <w:color w:val="000000"/>
          <w:sz w:val="24"/>
          <w:szCs w:val="24"/>
          <w:lang w:val="en-GB"/>
        </w:rPr>
        <w:t xml:space="preserve"> </w:t>
      </w:r>
      <w:r w:rsidR="00A1371C">
        <w:rPr>
          <w:rFonts w:ascii="Times New Roman" w:hAnsi="Times New Roman" w:cs="Times New Roman"/>
          <w:color w:val="000000"/>
          <w:sz w:val="24"/>
          <w:szCs w:val="24"/>
          <w:lang w:val="en-GB"/>
        </w:rPr>
        <w:t xml:space="preserve">had </w:t>
      </w:r>
      <w:r w:rsidRPr="008B4E4E">
        <w:rPr>
          <w:rFonts w:ascii="Times New Roman" w:hAnsi="Times New Roman" w:cs="Times New Roman"/>
          <w:color w:val="000000"/>
          <w:sz w:val="24"/>
          <w:szCs w:val="24"/>
          <w:lang w:val="en-GB"/>
        </w:rPr>
        <w:t xml:space="preserve">approved reduced time for the debate in the committees </w:t>
      </w:r>
      <w:r>
        <w:rPr>
          <w:rFonts w:ascii="Times New Roman" w:hAnsi="Times New Roman" w:cs="Times New Roman"/>
          <w:color w:val="000000"/>
          <w:sz w:val="24"/>
          <w:szCs w:val="24"/>
          <w:lang w:val="en-GB"/>
        </w:rPr>
        <w:t>for</w:t>
      </w:r>
      <w:r w:rsidRPr="008B4E4E">
        <w:rPr>
          <w:rFonts w:ascii="Times New Roman" w:hAnsi="Times New Roman" w:cs="Times New Roman"/>
          <w:color w:val="000000"/>
          <w:sz w:val="24"/>
          <w:szCs w:val="24"/>
          <w:lang w:val="en-GB"/>
        </w:rPr>
        <w:t xml:space="preserve"> 30 days</w:t>
      </w:r>
      <w:r>
        <w:rPr>
          <w:rFonts w:ascii="Times New Roman" w:hAnsi="Times New Roman" w:cs="Times New Roman"/>
          <w:color w:val="000000"/>
          <w:sz w:val="24"/>
          <w:szCs w:val="24"/>
          <w:lang w:val="en-GB"/>
        </w:rPr>
        <w:t>.</w:t>
      </w:r>
      <w:r w:rsidRPr="003501B6">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The </w:t>
      </w:r>
      <w:r w:rsidRPr="003501B6">
        <w:rPr>
          <w:rFonts w:ascii="Times New Roman" w:hAnsi="Times New Roman" w:cs="Times New Roman"/>
          <w:color w:val="000000"/>
          <w:sz w:val="24"/>
          <w:szCs w:val="24"/>
          <w:lang w:val="en-GB"/>
        </w:rPr>
        <w:t xml:space="preserve">bill was discussed in the </w:t>
      </w:r>
      <w:proofErr w:type="spellStart"/>
      <w:r w:rsidRPr="003501B6">
        <w:rPr>
          <w:rFonts w:ascii="Times New Roman" w:hAnsi="Times New Roman" w:cs="Times New Roman"/>
          <w:color w:val="000000"/>
          <w:sz w:val="24"/>
          <w:szCs w:val="24"/>
          <w:lang w:val="en-GB"/>
        </w:rPr>
        <w:t>ChofD´s</w:t>
      </w:r>
      <w:proofErr w:type="spellEnd"/>
      <w:r w:rsidRPr="003501B6">
        <w:rPr>
          <w:rFonts w:ascii="Times New Roman" w:hAnsi="Times New Roman" w:cs="Times New Roman"/>
          <w:color w:val="000000"/>
          <w:sz w:val="24"/>
          <w:szCs w:val="24"/>
          <w:lang w:val="en-GB"/>
        </w:rPr>
        <w:t xml:space="preserve"> Committee on Health</w:t>
      </w:r>
      <w:r>
        <w:rPr>
          <w:rFonts w:ascii="Times New Roman" w:hAnsi="Times New Roman" w:cs="Times New Roman"/>
          <w:color w:val="000000"/>
          <w:sz w:val="24"/>
          <w:szCs w:val="24"/>
          <w:lang w:val="en-GB"/>
        </w:rPr>
        <w:t xml:space="preserve"> (and also </w:t>
      </w:r>
      <w:r w:rsidRPr="003501B6">
        <w:rPr>
          <w:rFonts w:ascii="Times New Roman" w:hAnsi="Times New Roman" w:cs="Times New Roman"/>
          <w:color w:val="000000"/>
          <w:sz w:val="24"/>
          <w:szCs w:val="24"/>
          <w:lang w:val="en-GB"/>
        </w:rPr>
        <w:t>in the Senate´s Committee on Health and social policy, Senate´s Committee on public administration, regional development and environmental protection and the Senate´s Committee on Constitutional affairs)</w:t>
      </w:r>
      <w:r>
        <w:rPr>
          <w:rFonts w:ascii="Times New Roman" w:hAnsi="Times New Roman" w:cs="Times New Roman"/>
          <w:color w:val="000000"/>
          <w:sz w:val="24"/>
          <w:szCs w:val="24"/>
          <w:lang w:val="en-GB"/>
        </w:rPr>
        <w:t>.</w:t>
      </w:r>
    </w:p>
    <w:p w14:paraId="064EF4D1" w14:textId="70E4FE59" w:rsidR="001F55A7" w:rsidRDefault="001F55A7" w:rsidP="001F55A7">
      <w:pPr>
        <w:autoSpaceDE w:val="0"/>
        <w:autoSpaceDN w:val="0"/>
        <w:adjustRightInd w:val="0"/>
        <w:spacing w:after="0" w:line="240" w:lineRule="auto"/>
        <w:jc w:val="both"/>
        <w:rPr>
          <w:rFonts w:ascii="Times New Roman" w:hAnsi="Times New Roman" w:cs="Times New Roman"/>
          <w:color w:val="000000"/>
          <w:sz w:val="24"/>
          <w:szCs w:val="24"/>
          <w:lang w:val="en-GB"/>
        </w:rPr>
      </w:pPr>
      <w:r w:rsidRPr="003501B6">
        <w:rPr>
          <w:rFonts w:ascii="Times New Roman" w:hAnsi="Times New Roman" w:cs="Times New Roman"/>
          <w:color w:val="000000"/>
          <w:sz w:val="24"/>
          <w:szCs w:val="24"/>
          <w:lang w:val="en-GB"/>
        </w:rPr>
        <w:t>The debate in the Parliament</w:t>
      </w:r>
      <w:r w:rsidR="00A1371C">
        <w:rPr>
          <w:rFonts w:ascii="Times New Roman" w:hAnsi="Times New Roman" w:cs="Times New Roman"/>
          <w:color w:val="000000"/>
          <w:sz w:val="24"/>
          <w:szCs w:val="24"/>
          <w:lang w:val="en-GB"/>
        </w:rPr>
        <w:t xml:space="preserve"> had</w:t>
      </w:r>
      <w:r w:rsidRPr="003501B6">
        <w:rPr>
          <w:rFonts w:ascii="Times New Roman" w:hAnsi="Times New Roman" w:cs="Times New Roman"/>
          <w:color w:val="000000"/>
          <w:sz w:val="24"/>
          <w:szCs w:val="24"/>
          <w:lang w:val="en-GB"/>
        </w:rPr>
        <w:t xml:space="preserve"> </w:t>
      </w:r>
      <w:r w:rsidR="00A1371C">
        <w:rPr>
          <w:rFonts w:ascii="Times New Roman" w:hAnsi="Times New Roman" w:cs="Times New Roman"/>
          <w:color w:val="000000"/>
          <w:sz w:val="24"/>
          <w:szCs w:val="24"/>
          <w:lang w:val="en-GB"/>
        </w:rPr>
        <w:t>dealt</w:t>
      </w:r>
      <w:r w:rsidRPr="003501B6">
        <w:rPr>
          <w:rFonts w:ascii="Times New Roman" w:hAnsi="Times New Roman" w:cs="Times New Roman"/>
          <w:color w:val="000000"/>
          <w:sz w:val="24"/>
          <w:szCs w:val="24"/>
          <w:lang w:val="en-GB"/>
        </w:rPr>
        <w:t xml:space="preserve"> mainly </w:t>
      </w:r>
      <w:r w:rsidR="00A1371C">
        <w:rPr>
          <w:rFonts w:ascii="Times New Roman" w:hAnsi="Times New Roman" w:cs="Times New Roman"/>
          <w:color w:val="000000"/>
          <w:sz w:val="24"/>
          <w:szCs w:val="24"/>
          <w:lang w:val="en-GB"/>
        </w:rPr>
        <w:t>with</w:t>
      </w:r>
      <w:r w:rsidRPr="003501B6">
        <w:rPr>
          <w:rFonts w:ascii="Times New Roman" w:hAnsi="Times New Roman" w:cs="Times New Roman"/>
          <w:color w:val="000000"/>
          <w:sz w:val="24"/>
          <w:szCs w:val="24"/>
          <w:lang w:val="en-GB"/>
        </w:rPr>
        <w:t xml:space="preserve"> the ban of smoking in the restaurant or change of the date of </w:t>
      </w:r>
      <w:r w:rsidR="00A1371C">
        <w:rPr>
          <w:rFonts w:ascii="Times New Roman" w:hAnsi="Times New Roman" w:cs="Times New Roman"/>
          <w:color w:val="000000"/>
          <w:sz w:val="24"/>
          <w:szCs w:val="24"/>
          <w:lang w:val="en-GB"/>
        </w:rPr>
        <w:t xml:space="preserve">the </w:t>
      </w:r>
      <w:r>
        <w:rPr>
          <w:rFonts w:ascii="Times New Roman" w:hAnsi="Times New Roman" w:cs="Times New Roman"/>
          <w:color w:val="000000"/>
          <w:sz w:val="24"/>
          <w:szCs w:val="24"/>
          <w:lang w:val="en-GB"/>
        </w:rPr>
        <w:t>entry</w:t>
      </w:r>
      <w:r w:rsidRPr="003501B6">
        <w:rPr>
          <w:rFonts w:ascii="Times New Roman" w:hAnsi="Times New Roman" w:cs="Times New Roman"/>
          <w:color w:val="000000"/>
          <w:sz w:val="24"/>
          <w:szCs w:val="24"/>
          <w:lang w:val="en-GB"/>
        </w:rPr>
        <w:t xml:space="preserve"> into force (whether </w:t>
      </w:r>
      <w:r>
        <w:rPr>
          <w:rFonts w:ascii="Times New Roman" w:hAnsi="Times New Roman" w:cs="Times New Roman"/>
          <w:color w:val="000000"/>
          <w:sz w:val="24"/>
          <w:szCs w:val="24"/>
          <w:lang w:val="en-GB"/>
        </w:rPr>
        <w:t>31</w:t>
      </w:r>
      <w:r w:rsidRPr="003501B6">
        <w:rPr>
          <w:rFonts w:ascii="Times New Roman" w:hAnsi="Times New Roman" w:cs="Times New Roman"/>
          <w:color w:val="000000"/>
          <w:sz w:val="24"/>
          <w:szCs w:val="24"/>
          <w:vertAlign w:val="superscript"/>
          <w:lang w:val="en-GB"/>
        </w:rPr>
        <w:t>st</w:t>
      </w:r>
      <w:r>
        <w:rPr>
          <w:rFonts w:ascii="Times New Roman" w:hAnsi="Times New Roman" w:cs="Times New Roman"/>
          <w:color w:val="000000"/>
          <w:sz w:val="24"/>
          <w:szCs w:val="24"/>
          <w:lang w:val="en-GB"/>
        </w:rPr>
        <w:t xml:space="preserve"> </w:t>
      </w:r>
      <w:r w:rsidRPr="003501B6">
        <w:rPr>
          <w:rFonts w:ascii="Times New Roman" w:hAnsi="Times New Roman" w:cs="Times New Roman"/>
          <w:color w:val="000000"/>
          <w:sz w:val="24"/>
          <w:szCs w:val="24"/>
          <w:lang w:val="en-GB"/>
        </w:rPr>
        <w:t xml:space="preserve">December 2016, or </w:t>
      </w:r>
      <w:r>
        <w:rPr>
          <w:rFonts w:ascii="Times New Roman" w:hAnsi="Times New Roman" w:cs="Times New Roman"/>
          <w:color w:val="000000"/>
          <w:sz w:val="24"/>
          <w:szCs w:val="24"/>
          <w:lang w:val="en-GB"/>
        </w:rPr>
        <w:t>1</w:t>
      </w:r>
      <w:r w:rsidRPr="003501B6">
        <w:rPr>
          <w:rFonts w:ascii="Times New Roman" w:hAnsi="Times New Roman" w:cs="Times New Roman"/>
          <w:color w:val="000000"/>
          <w:sz w:val="24"/>
          <w:szCs w:val="24"/>
          <w:vertAlign w:val="superscript"/>
          <w:lang w:val="en-GB"/>
        </w:rPr>
        <w:t>st</w:t>
      </w:r>
      <w:r>
        <w:rPr>
          <w:rFonts w:ascii="Times New Roman" w:hAnsi="Times New Roman" w:cs="Times New Roman"/>
          <w:color w:val="000000"/>
          <w:sz w:val="24"/>
          <w:szCs w:val="24"/>
          <w:lang w:val="en-GB"/>
        </w:rPr>
        <w:t xml:space="preserve"> </w:t>
      </w:r>
      <w:r w:rsidRPr="003501B6">
        <w:rPr>
          <w:rFonts w:ascii="Times New Roman" w:hAnsi="Times New Roman" w:cs="Times New Roman"/>
          <w:color w:val="000000"/>
          <w:sz w:val="24"/>
          <w:szCs w:val="24"/>
          <w:lang w:val="en-GB"/>
        </w:rPr>
        <w:t xml:space="preserve">January 2017 or </w:t>
      </w:r>
      <w:r>
        <w:rPr>
          <w:rFonts w:ascii="Times New Roman" w:hAnsi="Times New Roman" w:cs="Times New Roman"/>
          <w:color w:val="000000"/>
          <w:sz w:val="24"/>
          <w:szCs w:val="24"/>
          <w:lang w:val="en-GB"/>
        </w:rPr>
        <w:t>15</w:t>
      </w:r>
      <w:r w:rsidRPr="003501B6">
        <w:rPr>
          <w:rFonts w:ascii="Times New Roman" w:hAnsi="Times New Roman" w:cs="Times New Roman"/>
          <w:color w:val="000000"/>
          <w:sz w:val="24"/>
          <w:szCs w:val="24"/>
          <w:vertAlign w:val="superscript"/>
          <w:lang w:val="en-GB"/>
        </w:rPr>
        <w:t>th</w:t>
      </w:r>
      <w:r>
        <w:rPr>
          <w:rFonts w:ascii="Times New Roman" w:hAnsi="Times New Roman" w:cs="Times New Roman"/>
          <w:color w:val="000000"/>
          <w:sz w:val="24"/>
          <w:szCs w:val="24"/>
          <w:lang w:val="en-GB"/>
        </w:rPr>
        <w:t xml:space="preserve"> </w:t>
      </w:r>
      <w:r w:rsidRPr="003501B6">
        <w:rPr>
          <w:rFonts w:ascii="Times New Roman" w:hAnsi="Times New Roman" w:cs="Times New Roman"/>
          <w:color w:val="000000"/>
          <w:sz w:val="24"/>
          <w:szCs w:val="24"/>
          <w:lang w:val="en-GB"/>
        </w:rPr>
        <w:t xml:space="preserve">May 2017 or even </w:t>
      </w:r>
      <w:r>
        <w:rPr>
          <w:rFonts w:ascii="Times New Roman" w:hAnsi="Times New Roman" w:cs="Times New Roman"/>
          <w:color w:val="000000"/>
          <w:sz w:val="24"/>
          <w:szCs w:val="24"/>
          <w:lang w:val="en-GB"/>
        </w:rPr>
        <w:t>1</w:t>
      </w:r>
      <w:r w:rsidRPr="003501B6">
        <w:rPr>
          <w:rFonts w:ascii="Times New Roman" w:hAnsi="Times New Roman" w:cs="Times New Roman"/>
          <w:color w:val="000000"/>
          <w:sz w:val="24"/>
          <w:szCs w:val="24"/>
          <w:vertAlign w:val="superscript"/>
          <w:lang w:val="en-GB"/>
        </w:rPr>
        <w:t>st</w:t>
      </w:r>
      <w:r>
        <w:rPr>
          <w:rFonts w:ascii="Times New Roman" w:hAnsi="Times New Roman" w:cs="Times New Roman"/>
          <w:color w:val="000000"/>
          <w:sz w:val="24"/>
          <w:szCs w:val="24"/>
          <w:lang w:val="en-GB"/>
        </w:rPr>
        <w:t xml:space="preserve"> </w:t>
      </w:r>
      <w:r w:rsidRPr="003501B6">
        <w:rPr>
          <w:rFonts w:ascii="Times New Roman" w:hAnsi="Times New Roman" w:cs="Times New Roman"/>
          <w:color w:val="000000"/>
          <w:sz w:val="24"/>
          <w:szCs w:val="24"/>
          <w:lang w:val="en-GB"/>
        </w:rPr>
        <w:t>January 2018)</w:t>
      </w:r>
      <w:r>
        <w:rPr>
          <w:rFonts w:ascii="Times New Roman" w:hAnsi="Times New Roman" w:cs="Times New Roman"/>
          <w:color w:val="000000"/>
          <w:sz w:val="24"/>
          <w:szCs w:val="24"/>
          <w:lang w:val="en-GB"/>
        </w:rPr>
        <w:t>. N</w:t>
      </w:r>
      <w:r w:rsidRPr="003501B6">
        <w:rPr>
          <w:rFonts w:ascii="Times New Roman" w:hAnsi="Times New Roman" w:cs="Times New Roman"/>
          <w:color w:val="000000"/>
          <w:sz w:val="24"/>
          <w:szCs w:val="24"/>
          <w:lang w:val="en-GB"/>
        </w:rPr>
        <w:t>o issue related to the Directive</w:t>
      </w:r>
      <w:r>
        <w:rPr>
          <w:rFonts w:ascii="Times New Roman" w:hAnsi="Times New Roman" w:cs="Times New Roman"/>
          <w:color w:val="000000"/>
          <w:sz w:val="24"/>
          <w:szCs w:val="24"/>
          <w:lang w:val="en-GB"/>
        </w:rPr>
        <w:t xml:space="preserve"> was detected</w:t>
      </w:r>
      <w:r w:rsidRPr="003501B6">
        <w:rPr>
          <w:rFonts w:ascii="Times New Roman" w:hAnsi="Times New Roman" w:cs="Times New Roman"/>
          <w:color w:val="000000"/>
          <w:sz w:val="24"/>
          <w:szCs w:val="24"/>
          <w:lang w:val="en-GB"/>
        </w:rPr>
        <w:t xml:space="preserve">. Only the Government (Ministry of </w:t>
      </w:r>
      <w:r>
        <w:rPr>
          <w:rFonts w:ascii="Times New Roman" w:hAnsi="Times New Roman" w:cs="Times New Roman"/>
          <w:color w:val="000000"/>
          <w:sz w:val="24"/>
          <w:szCs w:val="24"/>
          <w:lang w:val="en-GB"/>
        </w:rPr>
        <w:t>H</w:t>
      </w:r>
      <w:r w:rsidRPr="003501B6">
        <w:rPr>
          <w:rFonts w:ascii="Times New Roman" w:hAnsi="Times New Roman" w:cs="Times New Roman"/>
          <w:color w:val="000000"/>
          <w:sz w:val="24"/>
          <w:szCs w:val="24"/>
          <w:lang w:val="en-GB"/>
        </w:rPr>
        <w:t xml:space="preserve">ealth) </w:t>
      </w:r>
      <w:r w:rsidR="00A1371C">
        <w:rPr>
          <w:rFonts w:ascii="Times New Roman" w:hAnsi="Times New Roman" w:cs="Times New Roman"/>
          <w:color w:val="000000"/>
          <w:sz w:val="24"/>
          <w:szCs w:val="24"/>
          <w:lang w:val="en-GB"/>
        </w:rPr>
        <w:t xml:space="preserve">had </w:t>
      </w:r>
      <w:r w:rsidRPr="003501B6">
        <w:rPr>
          <w:rFonts w:ascii="Times New Roman" w:hAnsi="Times New Roman" w:cs="Times New Roman"/>
          <w:color w:val="000000"/>
          <w:sz w:val="24"/>
          <w:szCs w:val="24"/>
          <w:lang w:val="en-GB"/>
        </w:rPr>
        <w:t xml:space="preserve">pushed for faster approval due to the transposition deadline of the Directive, but the MPs disagreed. Moreover, the Minister of Health </w:t>
      </w:r>
      <w:r w:rsidR="00F85C65">
        <w:rPr>
          <w:rFonts w:ascii="Times New Roman" w:hAnsi="Times New Roman" w:cs="Times New Roman"/>
          <w:color w:val="000000"/>
          <w:sz w:val="24"/>
          <w:szCs w:val="24"/>
          <w:lang w:val="en-GB"/>
        </w:rPr>
        <w:t xml:space="preserve">had </w:t>
      </w:r>
      <w:r w:rsidRPr="003501B6">
        <w:rPr>
          <w:rFonts w:ascii="Times New Roman" w:hAnsi="Times New Roman" w:cs="Times New Roman"/>
          <w:color w:val="000000"/>
          <w:sz w:val="24"/>
          <w:szCs w:val="24"/>
          <w:lang w:val="en-GB"/>
        </w:rPr>
        <w:t xml:space="preserve">pointed out in the debate about the previously rejected draft of the law that one amendment related to </w:t>
      </w:r>
      <w:r>
        <w:rPr>
          <w:rFonts w:ascii="Times New Roman" w:hAnsi="Times New Roman" w:cs="Times New Roman"/>
          <w:color w:val="000000"/>
          <w:sz w:val="24"/>
          <w:szCs w:val="24"/>
          <w:lang w:val="en-GB"/>
        </w:rPr>
        <w:t xml:space="preserve">the </w:t>
      </w:r>
      <w:r w:rsidRPr="003501B6">
        <w:rPr>
          <w:rFonts w:ascii="Times New Roman" w:hAnsi="Times New Roman" w:cs="Times New Roman"/>
          <w:color w:val="000000"/>
          <w:sz w:val="24"/>
          <w:szCs w:val="24"/>
          <w:lang w:val="en-GB"/>
        </w:rPr>
        <w:t>electronic cigarettes, suggesting to remove the issue of electronic cigarettes from the scope of the law, is contrary to the Directive</w:t>
      </w:r>
      <w:r>
        <w:rPr>
          <w:rFonts w:ascii="Times New Roman" w:hAnsi="Times New Roman" w:cs="Times New Roman"/>
          <w:color w:val="000000"/>
          <w:sz w:val="24"/>
          <w:szCs w:val="24"/>
          <w:lang w:val="en-GB"/>
        </w:rPr>
        <w:t xml:space="preserve">. </w:t>
      </w:r>
    </w:p>
    <w:p w14:paraId="1E12A98E" w14:textId="77777777" w:rsidR="001F55A7" w:rsidRPr="003501B6" w:rsidRDefault="001F55A7" w:rsidP="001F55A7">
      <w:pPr>
        <w:autoSpaceDE w:val="0"/>
        <w:autoSpaceDN w:val="0"/>
        <w:adjustRightInd w:val="0"/>
        <w:spacing w:after="0" w:line="240" w:lineRule="auto"/>
        <w:jc w:val="both"/>
        <w:rPr>
          <w:rFonts w:ascii="Times New Roman" w:hAnsi="Times New Roman" w:cs="Times New Roman"/>
          <w:color w:val="000000"/>
          <w:sz w:val="24"/>
          <w:szCs w:val="24"/>
          <w:lang w:val="en-GB"/>
        </w:rPr>
      </w:pPr>
      <w:r w:rsidRPr="003501B6">
        <w:rPr>
          <w:rFonts w:ascii="Times New Roman" w:hAnsi="Times New Roman" w:cs="Times New Roman"/>
          <w:sz w:val="24"/>
          <w:szCs w:val="24"/>
          <w:lang w:val="en-GB"/>
        </w:rPr>
        <w:t xml:space="preserve">The final legal act was published in the Collection of Laws on </w:t>
      </w:r>
      <w:r>
        <w:rPr>
          <w:rFonts w:ascii="Times New Roman" w:hAnsi="Times New Roman" w:cs="Times New Roman"/>
          <w:sz w:val="24"/>
          <w:szCs w:val="24"/>
          <w:lang w:val="en-GB"/>
        </w:rPr>
        <w:t>3</w:t>
      </w:r>
      <w:r w:rsidRPr="00347BB8">
        <w:rPr>
          <w:rFonts w:ascii="Times New Roman" w:hAnsi="Times New Roman" w:cs="Times New Roman"/>
          <w:sz w:val="24"/>
          <w:szCs w:val="24"/>
          <w:vertAlign w:val="superscript"/>
          <w:lang w:val="en-GB"/>
        </w:rPr>
        <w:t>rd</w:t>
      </w:r>
      <w:r>
        <w:rPr>
          <w:rFonts w:ascii="Times New Roman" w:hAnsi="Times New Roman" w:cs="Times New Roman"/>
          <w:sz w:val="24"/>
          <w:szCs w:val="24"/>
          <w:lang w:val="en-GB"/>
        </w:rPr>
        <w:t xml:space="preserve"> March </w:t>
      </w:r>
      <w:r w:rsidRPr="003501B6">
        <w:rPr>
          <w:rFonts w:ascii="Times New Roman" w:hAnsi="Times New Roman" w:cs="Times New Roman"/>
          <w:sz w:val="24"/>
          <w:szCs w:val="24"/>
          <w:lang w:val="en-GB"/>
        </w:rPr>
        <w:t>2017</w:t>
      </w:r>
      <w:r>
        <w:rPr>
          <w:rFonts w:ascii="Times New Roman" w:hAnsi="Times New Roman" w:cs="Times New Roman"/>
          <w:sz w:val="24"/>
          <w:szCs w:val="24"/>
          <w:lang w:val="en-GB"/>
        </w:rPr>
        <w:t>, with effect since 31</w:t>
      </w:r>
      <w:r w:rsidRPr="003501B6">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May 2017</w:t>
      </w:r>
      <w:r w:rsidRPr="003501B6">
        <w:rPr>
          <w:rFonts w:ascii="Times New Roman" w:hAnsi="Times New Roman" w:cs="Times New Roman"/>
          <w:sz w:val="24"/>
          <w:szCs w:val="24"/>
          <w:lang w:val="en-GB"/>
        </w:rPr>
        <w:t>.</w:t>
      </w:r>
    </w:p>
    <w:p w14:paraId="7B60A304" w14:textId="132BBBF2" w:rsidR="001F55A7" w:rsidRPr="00F11206" w:rsidRDefault="001F55A7" w:rsidP="001F55A7">
      <w:pPr>
        <w:autoSpaceDE w:val="0"/>
        <w:autoSpaceDN w:val="0"/>
        <w:adjustRightInd w:val="0"/>
        <w:spacing w:after="0"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More details on the bill here:</w:t>
      </w:r>
      <w:r w:rsidRPr="00C4154C">
        <w:rPr>
          <w:rFonts w:ascii="Times New Roman" w:hAnsi="Times New Roman" w:cs="Times New Roman"/>
          <w:i/>
          <w:iCs/>
          <w:color w:val="000000"/>
          <w:sz w:val="24"/>
          <w:szCs w:val="24"/>
          <w:lang w:val="en-GB"/>
        </w:rPr>
        <w:t xml:space="preserve"> </w:t>
      </w:r>
      <w:hyperlink r:id="rId17" w:history="1">
        <w:r w:rsidRPr="00C4154C">
          <w:rPr>
            <w:rStyle w:val="Hypertextovodkaz"/>
            <w:rFonts w:ascii="Times New Roman" w:hAnsi="Times New Roman" w:cs="Times New Roman"/>
            <w:i/>
            <w:iCs/>
            <w:sz w:val="24"/>
            <w:szCs w:val="24"/>
            <w:lang w:val="en-GB"/>
          </w:rPr>
          <w:t>https://www.psp.cz/sqw/historie.sqw?o=7&amp;T=828</w:t>
        </w:r>
      </w:hyperlink>
    </w:p>
    <w:p w14:paraId="455ABBAD" w14:textId="77777777" w:rsidR="001F55A7" w:rsidRDefault="001F55A7" w:rsidP="001F55A7">
      <w:pPr>
        <w:autoSpaceDE w:val="0"/>
        <w:autoSpaceDN w:val="0"/>
        <w:adjustRightInd w:val="0"/>
        <w:spacing w:after="0" w:line="240" w:lineRule="auto"/>
        <w:jc w:val="both"/>
        <w:rPr>
          <w:rFonts w:ascii="Times New Roman" w:hAnsi="Times New Roman" w:cs="Times New Roman"/>
          <w:sz w:val="24"/>
          <w:szCs w:val="24"/>
        </w:rPr>
      </w:pPr>
    </w:p>
    <w:p w14:paraId="44DEB2FD" w14:textId="77777777" w:rsidR="001F55A7" w:rsidRPr="003501B6" w:rsidRDefault="001F55A7" w:rsidP="001F55A7">
      <w:pPr>
        <w:autoSpaceDE w:val="0"/>
        <w:autoSpaceDN w:val="0"/>
        <w:adjustRightInd w:val="0"/>
        <w:spacing w:after="0" w:line="240" w:lineRule="auto"/>
        <w:jc w:val="both"/>
        <w:rPr>
          <w:rFonts w:ascii="Times New Roman" w:hAnsi="Times New Roman" w:cs="Times New Roman"/>
          <w:i/>
          <w:iCs/>
          <w:color w:val="000000"/>
          <w:sz w:val="28"/>
          <w:szCs w:val="28"/>
          <w:lang w:val="en-GB"/>
        </w:rPr>
      </w:pPr>
      <w:proofErr w:type="spellStart"/>
      <w:r>
        <w:rPr>
          <w:rFonts w:ascii="Times New Roman" w:hAnsi="Times New Roman" w:cs="Times New Roman"/>
          <w:sz w:val="24"/>
          <w:szCs w:val="24"/>
        </w:rPr>
        <w:t>Another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transposition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measure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was</w:t>
      </w:r>
      <w:proofErr w:type="spellEnd"/>
      <w:r>
        <w:rPr>
          <w:rFonts w:ascii="Times New Roman" w:hAnsi="Times New Roman" w:cs="Times New Roman"/>
          <w:sz w:val="24"/>
          <w:szCs w:val="24"/>
        </w:rPr>
        <w:t xml:space="preserve"> </w:t>
      </w:r>
      <w:r w:rsidRPr="003501B6">
        <w:rPr>
          <w:rFonts w:ascii="Times New Roman" w:hAnsi="Times New Roman" w:cs="Times New Roman"/>
          <w:i/>
          <w:iCs/>
          <w:sz w:val="24"/>
          <w:szCs w:val="24"/>
        </w:rPr>
        <w:t>Zákon č. 183/2017 Sb., kterým se mění některé zákony v souvislosti s přijetím zákona o odpovědnosti za přestupky a řízení o nich a zákona o některých přestupcích</w:t>
      </w:r>
      <w:r>
        <w:rPr>
          <w:rFonts w:ascii="Times New Roman" w:hAnsi="Times New Roman" w:cs="Times New Roman"/>
          <w:i/>
          <w:iCs/>
          <w:sz w:val="24"/>
          <w:szCs w:val="24"/>
        </w:rPr>
        <w:t>.</w:t>
      </w:r>
      <w:r w:rsidRPr="003501B6">
        <w:rPr>
          <w:rFonts w:ascii="Times New Roman" w:hAnsi="Times New Roman" w:cs="Times New Roman"/>
          <w:i/>
          <w:iCs/>
          <w:sz w:val="24"/>
          <w:szCs w:val="24"/>
        </w:rPr>
        <w:t xml:space="preserve"> </w:t>
      </w:r>
    </w:p>
    <w:p w14:paraId="2E857744" w14:textId="77777777" w:rsidR="001F55A7" w:rsidRPr="003501B6" w:rsidRDefault="001F55A7" w:rsidP="001F55A7">
      <w:pPr>
        <w:autoSpaceDE w:val="0"/>
        <w:autoSpaceDN w:val="0"/>
        <w:adjustRightInd w:val="0"/>
        <w:spacing w:after="0" w:line="240" w:lineRule="auto"/>
        <w:jc w:val="both"/>
        <w:rPr>
          <w:rFonts w:ascii="Times New Roman" w:hAnsi="Times New Roman" w:cs="Times New Roman"/>
          <w:i/>
          <w:iCs/>
          <w:color w:val="000000"/>
          <w:sz w:val="24"/>
          <w:szCs w:val="24"/>
          <w:lang w:val="en-GB"/>
        </w:rPr>
      </w:pPr>
      <w:r w:rsidRPr="003501B6">
        <w:rPr>
          <w:rFonts w:ascii="Times New Roman" w:hAnsi="Times New Roman" w:cs="Times New Roman"/>
          <w:sz w:val="24"/>
          <w:szCs w:val="24"/>
          <w:lang w:val="en-GB"/>
        </w:rPr>
        <w:t xml:space="preserve">The main gestor was the Ministry of </w:t>
      </w:r>
      <w:r>
        <w:rPr>
          <w:rFonts w:ascii="Times New Roman" w:hAnsi="Times New Roman" w:cs="Times New Roman"/>
          <w:sz w:val="24"/>
          <w:szCs w:val="24"/>
          <w:lang w:val="en-GB"/>
        </w:rPr>
        <w:t>I</w:t>
      </w:r>
      <w:r w:rsidRPr="003501B6">
        <w:rPr>
          <w:rFonts w:ascii="Times New Roman" w:hAnsi="Times New Roman" w:cs="Times New Roman"/>
          <w:sz w:val="24"/>
          <w:szCs w:val="24"/>
          <w:lang w:val="en-GB"/>
        </w:rPr>
        <w:t>nterior</w:t>
      </w:r>
      <w:r>
        <w:rPr>
          <w:rFonts w:ascii="Times New Roman" w:hAnsi="Times New Roman" w:cs="Times New Roman"/>
          <w:sz w:val="24"/>
          <w:szCs w:val="24"/>
          <w:lang w:val="en-GB"/>
        </w:rPr>
        <w:t xml:space="preserve"> (under CSSD). </w:t>
      </w:r>
      <w:r w:rsidRPr="003501B6">
        <w:rPr>
          <w:rFonts w:ascii="Times New Roman" w:hAnsi="Times New Roman" w:cs="Times New Roman"/>
          <w:sz w:val="24"/>
          <w:szCs w:val="24"/>
          <w:lang w:val="en-GB"/>
        </w:rPr>
        <w:t>Consultation procedure</w:t>
      </w:r>
      <w:r>
        <w:rPr>
          <w:rFonts w:ascii="Times New Roman" w:hAnsi="Times New Roman" w:cs="Times New Roman"/>
          <w:sz w:val="24"/>
          <w:szCs w:val="24"/>
          <w:lang w:val="en-GB"/>
        </w:rPr>
        <w:t xml:space="preserve"> was held between</w:t>
      </w:r>
      <w:r w:rsidRPr="003501B6">
        <w:rPr>
          <w:rFonts w:ascii="Times New Roman" w:hAnsi="Times New Roman" w:cs="Times New Roman"/>
          <w:sz w:val="24"/>
          <w:szCs w:val="24"/>
          <w:lang w:val="en-GB"/>
        </w:rPr>
        <w:t xml:space="preserve"> 11/5/2016 – 8/6/2016</w:t>
      </w:r>
      <w:r>
        <w:rPr>
          <w:rFonts w:ascii="Times New Roman" w:hAnsi="Times New Roman" w:cs="Times New Roman"/>
          <w:sz w:val="24"/>
          <w:szCs w:val="24"/>
          <w:lang w:val="en-GB"/>
        </w:rPr>
        <w:t>, with 52 submitted comments, of which 36 were important and 4 were recommending</w:t>
      </w:r>
      <w:r w:rsidRPr="003501B6">
        <w:rPr>
          <w:rFonts w:ascii="Times New Roman" w:hAnsi="Times New Roman" w:cs="Times New Roman"/>
          <w:sz w:val="24"/>
          <w:szCs w:val="24"/>
          <w:lang w:val="en-GB"/>
        </w:rPr>
        <w:t xml:space="preserve"> (</w:t>
      </w:r>
      <w:hyperlink r:id="rId18" w:history="1">
        <w:r w:rsidRPr="003501B6">
          <w:rPr>
            <w:rStyle w:val="Hypertextovodkaz"/>
            <w:rFonts w:ascii="Times New Roman" w:hAnsi="Times New Roman" w:cs="Times New Roman"/>
            <w:sz w:val="24"/>
            <w:szCs w:val="24"/>
            <w:lang w:val="en-GB"/>
          </w:rPr>
          <w:t>https://apps.odok.cz/veklep-detail?pid=KORNA9UBSAY9</w:t>
        </w:r>
      </w:hyperlink>
      <w:r w:rsidRPr="003501B6">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14:paraId="513D3FFF" w14:textId="77777777" w:rsidR="001F55A7" w:rsidRPr="00E07061" w:rsidRDefault="001F55A7" w:rsidP="001F55A7">
      <w:pPr>
        <w:autoSpaceDE w:val="0"/>
        <w:autoSpaceDN w:val="0"/>
        <w:adjustRightInd w:val="0"/>
        <w:spacing w:after="0" w:line="240" w:lineRule="auto"/>
        <w:jc w:val="both"/>
        <w:rPr>
          <w:rFonts w:ascii="Times New Roman" w:hAnsi="Times New Roman" w:cs="Times New Roman"/>
          <w:i/>
          <w:iCs/>
          <w:color w:val="000000"/>
          <w:sz w:val="24"/>
          <w:szCs w:val="24"/>
          <w:lang w:val="en-GB"/>
        </w:rPr>
      </w:pPr>
      <w:r>
        <w:rPr>
          <w:rFonts w:ascii="Times New Roman" w:hAnsi="Times New Roman" w:cs="Times New Roman"/>
          <w:sz w:val="24"/>
          <w:szCs w:val="24"/>
          <w:lang w:val="en-GB"/>
        </w:rPr>
        <w:t>As the period of consultation indicates, the bill was p</w:t>
      </w:r>
      <w:r w:rsidRPr="00E07061">
        <w:rPr>
          <w:rFonts w:ascii="Times New Roman" w:hAnsi="Times New Roman" w:cs="Times New Roman"/>
          <w:sz w:val="24"/>
          <w:szCs w:val="24"/>
          <w:lang w:val="en-GB"/>
        </w:rPr>
        <w:t>roposed after the transposition deadline in October 2016</w:t>
      </w:r>
      <w:r>
        <w:rPr>
          <w:rFonts w:ascii="Times New Roman" w:hAnsi="Times New Roman" w:cs="Times New Roman"/>
          <w:sz w:val="24"/>
          <w:szCs w:val="24"/>
          <w:lang w:val="en-GB"/>
        </w:rPr>
        <w:t xml:space="preserve"> and was </w:t>
      </w:r>
      <w:r w:rsidRPr="00E07061">
        <w:rPr>
          <w:rFonts w:ascii="Times New Roman" w:hAnsi="Times New Roman" w:cs="Times New Roman"/>
          <w:sz w:val="24"/>
          <w:szCs w:val="24"/>
          <w:lang w:val="en-GB"/>
        </w:rPr>
        <w:t>adopted in May 2017 (i.e.</w:t>
      </w:r>
      <w:r>
        <w:rPr>
          <w:rFonts w:ascii="Times New Roman" w:hAnsi="Times New Roman" w:cs="Times New Roman"/>
          <w:sz w:val="24"/>
          <w:szCs w:val="24"/>
          <w:lang w:val="en-GB"/>
        </w:rPr>
        <w:t>,</w:t>
      </w:r>
      <w:r w:rsidRPr="00E07061">
        <w:rPr>
          <w:rFonts w:ascii="Times New Roman" w:hAnsi="Times New Roman" w:cs="Times New Roman"/>
          <w:sz w:val="24"/>
          <w:szCs w:val="24"/>
          <w:lang w:val="en-GB"/>
        </w:rPr>
        <w:t xml:space="preserve"> one year after the transposition deadline)</w:t>
      </w:r>
      <w:r>
        <w:rPr>
          <w:rFonts w:ascii="Times New Roman" w:hAnsi="Times New Roman" w:cs="Times New Roman"/>
          <w:sz w:val="24"/>
          <w:szCs w:val="24"/>
          <w:lang w:val="en-GB"/>
        </w:rPr>
        <w:t>, with effect since July 2017.</w:t>
      </w:r>
    </w:p>
    <w:p w14:paraId="35CD00BD" w14:textId="3C62183B" w:rsidR="001F55A7" w:rsidRPr="00C9447D" w:rsidRDefault="001F55A7" w:rsidP="001F55A7">
      <w:pPr>
        <w:autoSpaceDE w:val="0"/>
        <w:autoSpaceDN w:val="0"/>
        <w:adjustRightInd w:val="0"/>
        <w:spacing w:after="0" w:line="240" w:lineRule="auto"/>
        <w:jc w:val="both"/>
        <w:rPr>
          <w:rFonts w:ascii="Times New Roman" w:hAnsi="Times New Roman" w:cs="Times New Roman"/>
          <w:i/>
          <w:iCs/>
          <w:color w:val="000000"/>
          <w:sz w:val="24"/>
          <w:szCs w:val="24"/>
          <w:lang w:val="en-GB"/>
        </w:rPr>
      </w:pPr>
      <w:r w:rsidRPr="00C9447D">
        <w:rPr>
          <w:rFonts w:ascii="Times New Roman" w:hAnsi="Times New Roman" w:cs="Times New Roman"/>
          <w:sz w:val="24"/>
          <w:szCs w:val="24"/>
          <w:lang w:val="en-GB"/>
        </w:rPr>
        <w:t xml:space="preserve">No </w:t>
      </w:r>
      <w:r w:rsidR="00F85C65">
        <w:rPr>
          <w:rFonts w:ascii="Times New Roman" w:hAnsi="Times New Roman" w:cs="Times New Roman"/>
          <w:sz w:val="24"/>
          <w:szCs w:val="24"/>
          <w:lang w:val="en-GB"/>
        </w:rPr>
        <w:t>reference to</w:t>
      </w:r>
      <w:r w:rsidRPr="00C9447D">
        <w:rPr>
          <w:rFonts w:ascii="Times New Roman" w:hAnsi="Times New Roman" w:cs="Times New Roman"/>
          <w:sz w:val="24"/>
          <w:szCs w:val="24"/>
          <w:lang w:val="en-GB"/>
        </w:rPr>
        <w:t xml:space="preserve"> the directive in both the government proposal and during the parliamentary debate was detected. </w:t>
      </w:r>
      <w:r>
        <w:rPr>
          <w:rFonts w:ascii="Times New Roman" w:hAnsi="Times New Roman" w:cs="Times New Roman"/>
          <w:sz w:val="24"/>
          <w:szCs w:val="24"/>
          <w:lang w:val="en-GB"/>
        </w:rPr>
        <w:t xml:space="preserve">For more detail see: </w:t>
      </w:r>
      <w:hyperlink r:id="rId19" w:history="1">
        <w:r w:rsidRPr="00C9447D">
          <w:rPr>
            <w:rStyle w:val="Hypertextovodkaz"/>
            <w:rFonts w:ascii="Times New Roman" w:hAnsi="Times New Roman" w:cs="Times New Roman"/>
            <w:sz w:val="24"/>
            <w:szCs w:val="24"/>
            <w:lang w:val="en-GB"/>
          </w:rPr>
          <w:t>https://www.psp.cz/sqw/historie.sqw?o=7&amp;T=929</w:t>
        </w:r>
      </w:hyperlink>
      <w:r>
        <w:rPr>
          <w:rStyle w:val="Hypertextovodkaz"/>
          <w:rFonts w:ascii="Times New Roman" w:hAnsi="Times New Roman" w:cs="Times New Roman"/>
          <w:sz w:val="24"/>
          <w:szCs w:val="24"/>
          <w:lang w:val="en-GB"/>
        </w:rPr>
        <w:t xml:space="preserve">. </w:t>
      </w:r>
    </w:p>
    <w:p w14:paraId="14A22A1B" w14:textId="77777777" w:rsidR="001F55A7" w:rsidRDefault="001F55A7" w:rsidP="001F55A7">
      <w:pPr>
        <w:autoSpaceDE w:val="0"/>
        <w:autoSpaceDN w:val="0"/>
        <w:adjustRightInd w:val="0"/>
        <w:spacing w:after="0" w:line="240" w:lineRule="auto"/>
        <w:jc w:val="both"/>
        <w:rPr>
          <w:rFonts w:ascii="Times New Roman" w:hAnsi="Times New Roman" w:cs="Times New Roman"/>
          <w:sz w:val="24"/>
          <w:szCs w:val="24"/>
        </w:rPr>
      </w:pPr>
    </w:p>
    <w:p w14:paraId="2C360050" w14:textId="77777777" w:rsidR="001F55A7" w:rsidRPr="00C9447D" w:rsidRDefault="001F55A7" w:rsidP="001F55A7">
      <w:p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sz w:val="24"/>
          <w:szCs w:val="24"/>
        </w:rPr>
        <w:t xml:space="preserve">Last </w:t>
      </w:r>
      <w:proofErr w:type="spellStart"/>
      <w:r>
        <w:rPr>
          <w:rFonts w:ascii="Times New Roman" w:hAnsi="Times New Roman" w:cs="Times New Roman"/>
          <w:sz w:val="24"/>
          <w:szCs w:val="24"/>
        </w:rPr>
        <w:t>transposition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 xml:space="preserve"> </w:t>
      </w:r>
      <w:r w:rsidRPr="00B00AC3">
        <w:rPr>
          <w:rFonts w:ascii="Times New Roman" w:hAnsi="Times New Roman" w:cs="Times New Roman"/>
          <w:i/>
          <w:iCs/>
          <w:sz w:val="24"/>
          <w:szCs w:val="24"/>
        </w:rPr>
        <w:t>Zákon č. 202/2015 Sb., kterým se mění zákon č. 40/1995 Sb., o regulaci reklamy a o změně a doplnění zákona č. 468/1991 Sb., o provozování rozhlasového a televizního vysílání, ve znění pozdějších předpisů, a zákon č. 256/2001 Sb., o pohřebnictví a o změně některých zákonů, ve znění pozdějších předpisů</w:t>
      </w:r>
    </w:p>
    <w:p w14:paraId="2EB6C0E0" w14:textId="77777777" w:rsidR="001F55A7" w:rsidRPr="00C4154C" w:rsidRDefault="001F55A7" w:rsidP="001F55A7">
      <w:pPr>
        <w:autoSpaceDE w:val="0"/>
        <w:autoSpaceDN w:val="0"/>
        <w:adjustRightInd w:val="0"/>
        <w:spacing w:after="0" w:line="240" w:lineRule="auto"/>
        <w:jc w:val="both"/>
        <w:rPr>
          <w:rFonts w:ascii="Times New Roman" w:hAnsi="Times New Roman" w:cs="Times New Roman"/>
          <w:color w:val="000000"/>
          <w:sz w:val="24"/>
          <w:szCs w:val="24"/>
          <w:lang w:val="en-GB"/>
        </w:rPr>
      </w:pPr>
      <w:r w:rsidRPr="00B00AC3">
        <w:rPr>
          <w:rFonts w:ascii="Times New Roman" w:hAnsi="Times New Roman" w:cs="Times New Roman"/>
          <w:sz w:val="24"/>
          <w:szCs w:val="24"/>
          <w:lang w:val="en-GB"/>
        </w:rPr>
        <w:t xml:space="preserve">This bill was in gestion of the Ministry of </w:t>
      </w:r>
      <w:r>
        <w:rPr>
          <w:rFonts w:ascii="Times New Roman" w:hAnsi="Times New Roman" w:cs="Times New Roman"/>
          <w:sz w:val="24"/>
          <w:szCs w:val="24"/>
          <w:lang w:val="en-GB"/>
        </w:rPr>
        <w:t>I</w:t>
      </w:r>
      <w:r w:rsidRPr="00B00AC3">
        <w:rPr>
          <w:rFonts w:ascii="Times New Roman" w:hAnsi="Times New Roman" w:cs="Times New Roman"/>
          <w:sz w:val="24"/>
          <w:szCs w:val="24"/>
          <w:lang w:val="en-GB"/>
        </w:rPr>
        <w:t xml:space="preserve">ndustry and </w:t>
      </w:r>
      <w:r>
        <w:rPr>
          <w:rFonts w:ascii="Times New Roman" w:hAnsi="Times New Roman" w:cs="Times New Roman"/>
          <w:sz w:val="24"/>
          <w:szCs w:val="24"/>
          <w:lang w:val="en-GB"/>
        </w:rPr>
        <w:t>T</w:t>
      </w:r>
      <w:r w:rsidRPr="00B00AC3">
        <w:rPr>
          <w:rFonts w:ascii="Times New Roman" w:hAnsi="Times New Roman" w:cs="Times New Roman"/>
          <w:sz w:val="24"/>
          <w:szCs w:val="24"/>
          <w:lang w:val="en-GB"/>
        </w:rPr>
        <w:t>rade</w:t>
      </w:r>
      <w:r>
        <w:rPr>
          <w:rFonts w:ascii="Times New Roman" w:hAnsi="Times New Roman" w:cs="Times New Roman"/>
          <w:sz w:val="24"/>
          <w:szCs w:val="24"/>
          <w:lang w:val="en-GB"/>
        </w:rPr>
        <w:t xml:space="preserve"> (under CSSD). The c</w:t>
      </w:r>
      <w:r>
        <w:rPr>
          <w:rFonts w:ascii="Times New Roman" w:hAnsi="Times New Roman" w:cs="Times New Roman"/>
          <w:color w:val="000000"/>
          <w:sz w:val="24"/>
          <w:szCs w:val="24"/>
          <w:lang w:val="en-GB"/>
        </w:rPr>
        <w:t>onsultation procedure: was held between 17/7/2014 and 14/8/2014 and received 35 comments, of which 17 were important and 4 were recommending (</w:t>
      </w:r>
      <w:hyperlink r:id="rId20" w:history="1">
        <w:r w:rsidRPr="007878EC">
          <w:rPr>
            <w:rStyle w:val="Hypertextovodkaz"/>
            <w:rFonts w:ascii="Times New Roman" w:hAnsi="Times New Roman" w:cs="Times New Roman"/>
            <w:sz w:val="24"/>
            <w:szCs w:val="24"/>
            <w:lang w:val="en-GB"/>
          </w:rPr>
          <w:t>https://apps.odok.cz/veklep-detail?pid=KORN9M2GYHDU</w:t>
        </w:r>
      </w:hyperlink>
      <w:r>
        <w:rPr>
          <w:rFonts w:ascii="Times New Roman" w:hAnsi="Times New Roman" w:cs="Times New Roman"/>
          <w:color w:val="000000"/>
          <w:sz w:val="24"/>
          <w:szCs w:val="24"/>
          <w:lang w:val="en-GB"/>
        </w:rPr>
        <w:t xml:space="preserve">). </w:t>
      </w:r>
    </w:p>
    <w:p w14:paraId="3412139D" w14:textId="1E69DFAE" w:rsidR="001F55A7" w:rsidRPr="00F87241" w:rsidRDefault="001F55A7" w:rsidP="001F55A7">
      <w:pPr>
        <w:autoSpaceDE w:val="0"/>
        <w:autoSpaceDN w:val="0"/>
        <w:adjustRightInd w:val="0"/>
        <w:spacing w:after="0"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bill was p</w:t>
      </w:r>
      <w:r w:rsidRPr="00F87241">
        <w:rPr>
          <w:rFonts w:ascii="Times New Roman" w:hAnsi="Times New Roman" w:cs="Times New Roman"/>
          <w:color w:val="000000"/>
          <w:sz w:val="24"/>
          <w:szCs w:val="24"/>
          <w:lang w:val="en-GB"/>
        </w:rPr>
        <w:t>roposed by the government in November 2014</w:t>
      </w:r>
      <w:r>
        <w:rPr>
          <w:rFonts w:ascii="Times New Roman" w:hAnsi="Times New Roman" w:cs="Times New Roman"/>
          <w:color w:val="000000"/>
          <w:sz w:val="24"/>
          <w:szCs w:val="24"/>
          <w:lang w:val="en-GB"/>
        </w:rPr>
        <w:t xml:space="preserve"> and was </w:t>
      </w:r>
      <w:r w:rsidRPr="00F87241">
        <w:rPr>
          <w:rFonts w:ascii="Times New Roman" w:hAnsi="Times New Roman" w:cs="Times New Roman"/>
          <w:color w:val="000000"/>
          <w:sz w:val="24"/>
          <w:szCs w:val="24"/>
          <w:lang w:val="en-GB"/>
        </w:rPr>
        <w:t>adopted in July 2015</w:t>
      </w:r>
      <w:r>
        <w:rPr>
          <w:rFonts w:ascii="Times New Roman" w:hAnsi="Times New Roman" w:cs="Times New Roman"/>
          <w:color w:val="000000"/>
          <w:sz w:val="24"/>
          <w:szCs w:val="24"/>
          <w:lang w:val="en-GB"/>
        </w:rPr>
        <w:t>, with effect since August 2015 (i.e., within the transposition deadline). Neither t</w:t>
      </w:r>
      <w:r w:rsidRPr="00F87241">
        <w:rPr>
          <w:rFonts w:ascii="Times New Roman" w:hAnsi="Times New Roman" w:cs="Times New Roman"/>
          <w:sz w:val="24"/>
          <w:szCs w:val="24"/>
          <w:lang w:val="en-GB"/>
        </w:rPr>
        <w:t xml:space="preserve">he government </w:t>
      </w:r>
      <w:r>
        <w:rPr>
          <w:rFonts w:ascii="Times New Roman" w:hAnsi="Times New Roman" w:cs="Times New Roman"/>
          <w:sz w:val="24"/>
          <w:szCs w:val="24"/>
          <w:lang w:val="en-GB"/>
        </w:rPr>
        <w:t xml:space="preserve">nor the parliament </w:t>
      </w:r>
      <w:r w:rsidRPr="00F87241">
        <w:rPr>
          <w:rFonts w:ascii="Times New Roman" w:hAnsi="Times New Roman" w:cs="Times New Roman"/>
          <w:sz w:val="24"/>
          <w:szCs w:val="24"/>
          <w:lang w:val="en-GB"/>
        </w:rPr>
        <w:t>mention</w:t>
      </w:r>
      <w:r>
        <w:rPr>
          <w:rFonts w:ascii="Times New Roman" w:hAnsi="Times New Roman" w:cs="Times New Roman"/>
          <w:sz w:val="24"/>
          <w:szCs w:val="24"/>
          <w:lang w:val="en-GB"/>
        </w:rPr>
        <w:t>ed</w:t>
      </w:r>
      <w:r w:rsidRPr="00F87241">
        <w:rPr>
          <w:rFonts w:ascii="Times New Roman" w:hAnsi="Times New Roman" w:cs="Times New Roman"/>
          <w:sz w:val="24"/>
          <w:szCs w:val="24"/>
          <w:lang w:val="en-GB"/>
        </w:rPr>
        <w:t xml:space="preserve"> the directive 2014/40</w:t>
      </w:r>
      <w:r>
        <w:rPr>
          <w:rFonts w:ascii="Times New Roman" w:hAnsi="Times New Roman" w:cs="Times New Roman"/>
          <w:sz w:val="24"/>
          <w:szCs w:val="24"/>
          <w:lang w:val="en-GB"/>
        </w:rPr>
        <w:t>. I</w:t>
      </w:r>
      <w:r w:rsidRPr="00F87241">
        <w:rPr>
          <w:rFonts w:ascii="Times New Roman" w:hAnsi="Times New Roman" w:cs="Times New Roman"/>
          <w:sz w:val="24"/>
          <w:szCs w:val="24"/>
          <w:lang w:val="en-GB"/>
        </w:rPr>
        <w:t>nstead, the revision of th</w:t>
      </w:r>
      <w:r>
        <w:rPr>
          <w:rFonts w:ascii="Times New Roman" w:hAnsi="Times New Roman" w:cs="Times New Roman"/>
          <w:sz w:val="24"/>
          <w:szCs w:val="24"/>
          <w:lang w:val="en-GB"/>
        </w:rPr>
        <w:t xml:space="preserve">e legal act </w:t>
      </w:r>
      <w:r w:rsidRPr="00F87241">
        <w:rPr>
          <w:rFonts w:ascii="Times New Roman" w:hAnsi="Times New Roman" w:cs="Times New Roman"/>
          <w:sz w:val="24"/>
          <w:szCs w:val="24"/>
          <w:lang w:val="en-GB"/>
        </w:rPr>
        <w:t xml:space="preserve">reacted </w:t>
      </w:r>
      <w:r w:rsidRPr="00F87241">
        <w:rPr>
          <w:rFonts w:ascii="Times New Roman" w:hAnsi="Times New Roman" w:cs="Times New Roman"/>
          <w:sz w:val="24"/>
          <w:szCs w:val="24"/>
          <w:lang w:val="en-GB"/>
        </w:rPr>
        <w:lastRenderedPageBreak/>
        <w:t>to the infringement procedure against the insufficient transposition of the directive on unfair commercial practices</w:t>
      </w:r>
      <w:r>
        <w:rPr>
          <w:rFonts w:ascii="Times New Roman" w:hAnsi="Times New Roman" w:cs="Times New Roman"/>
          <w:color w:val="000000"/>
          <w:sz w:val="24"/>
          <w:szCs w:val="24"/>
          <w:lang w:val="en-GB"/>
        </w:rPr>
        <w:t xml:space="preserve"> (for more detail see </w:t>
      </w:r>
      <w:hyperlink r:id="rId21" w:history="1">
        <w:r w:rsidRPr="005E6739">
          <w:rPr>
            <w:rStyle w:val="Hypertextovodkaz"/>
            <w:rFonts w:ascii="Times New Roman" w:hAnsi="Times New Roman" w:cs="Times New Roman"/>
            <w:i/>
            <w:iCs/>
            <w:sz w:val="24"/>
            <w:szCs w:val="24"/>
            <w:lang w:val="en-GB"/>
          </w:rPr>
          <w:t>https://www.psp.cz/sqw/historie.sqw?o=7&amp;t=363</w:t>
        </w:r>
      </w:hyperlink>
      <w:r>
        <w:rPr>
          <w:rFonts w:ascii="Times New Roman" w:hAnsi="Times New Roman" w:cs="Times New Roman"/>
          <w:i/>
          <w:iCs/>
          <w:color w:val="000000"/>
          <w:sz w:val="24"/>
          <w:szCs w:val="24"/>
          <w:lang w:val="en-GB"/>
        </w:rPr>
        <w:t>)</w:t>
      </w:r>
    </w:p>
    <w:p w14:paraId="34873764" w14:textId="77777777" w:rsidR="001F55A7" w:rsidRDefault="001F55A7" w:rsidP="001F55A7">
      <w:pPr>
        <w:autoSpaceDE w:val="0"/>
        <w:autoSpaceDN w:val="0"/>
        <w:adjustRightInd w:val="0"/>
        <w:spacing w:after="0" w:line="240" w:lineRule="auto"/>
        <w:jc w:val="both"/>
        <w:rPr>
          <w:rFonts w:ascii="Times New Roman" w:hAnsi="Times New Roman" w:cs="Times New Roman"/>
          <w:sz w:val="24"/>
          <w:szCs w:val="24"/>
          <w:lang w:val="en-GB"/>
        </w:rPr>
      </w:pPr>
    </w:p>
    <w:p w14:paraId="4264CA80" w14:textId="11C2B2A4" w:rsidR="001F55A7" w:rsidRDefault="001F55A7" w:rsidP="001F55A7">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Among ordinances </w:t>
      </w:r>
      <w:r w:rsidRPr="00F87241">
        <w:rPr>
          <w:rFonts w:ascii="Times New Roman" w:hAnsi="Times New Roman" w:cs="Times New Roman"/>
          <w:sz w:val="24"/>
          <w:szCs w:val="24"/>
          <w:lang w:val="en-GB"/>
        </w:rPr>
        <w:t>(</w:t>
      </w:r>
      <w:proofErr w:type="spellStart"/>
      <w:r>
        <w:rPr>
          <w:rFonts w:ascii="Times New Roman" w:hAnsi="Times New Roman" w:cs="Times New Roman"/>
          <w:sz w:val="24"/>
          <w:szCs w:val="24"/>
          <w:lang w:val="en-GB"/>
        </w:rPr>
        <w:t>v</w:t>
      </w:r>
      <w:r w:rsidRPr="00F87241">
        <w:rPr>
          <w:rFonts w:ascii="Times New Roman" w:hAnsi="Times New Roman" w:cs="Times New Roman"/>
          <w:sz w:val="24"/>
          <w:szCs w:val="24"/>
          <w:lang w:val="en-GB"/>
        </w:rPr>
        <w:t>yhlášky</w:t>
      </w:r>
      <w:proofErr w:type="spellEnd"/>
      <w:r w:rsidRPr="00F87241">
        <w:rPr>
          <w:rFonts w:ascii="Times New Roman" w:hAnsi="Times New Roman" w:cs="Times New Roman"/>
          <w:sz w:val="24"/>
          <w:szCs w:val="24"/>
          <w:lang w:val="en-GB"/>
        </w:rPr>
        <w:t>)</w:t>
      </w:r>
      <w:r>
        <w:rPr>
          <w:rFonts w:ascii="Times New Roman" w:hAnsi="Times New Roman" w:cs="Times New Roman"/>
          <w:sz w:val="24"/>
          <w:szCs w:val="24"/>
          <w:lang w:val="en-GB"/>
        </w:rPr>
        <w:t xml:space="preserve">, there is </w:t>
      </w:r>
      <w:r w:rsidRPr="00F87241">
        <w:rPr>
          <w:rFonts w:ascii="Times New Roman" w:hAnsi="Times New Roman" w:cs="Times New Roman"/>
          <w:i/>
          <w:iCs/>
          <w:sz w:val="24"/>
          <w:szCs w:val="24"/>
        </w:rPr>
        <w:t>Vyhláška č. 231/2016 Sb., o odběru, přípravě a metodách zkoušení kontrolních vzorků potravin a tabákových výrobků</w:t>
      </w:r>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Ministry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Agriculture</w:t>
      </w:r>
      <w:proofErr w:type="spellEnd"/>
      <w:r w:rsidR="005F63AE">
        <w:rPr>
          <w:rFonts w:ascii="Times New Roman" w:hAnsi="Times New Roman" w:cs="Times New Roman"/>
          <w:sz w:val="24"/>
          <w:szCs w:val="24"/>
        </w:rPr>
        <w:t xml:space="preserve"> (</w:t>
      </w:r>
      <w:proofErr w:type="spellStart"/>
      <w:r w:rsidR="005F63AE">
        <w:rPr>
          <w:rFonts w:ascii="Times New Roman" w:hAnsi="Times New Roman" w:cs="Times New Roman"/>
          <w:sz w:val="24"/>
          <w:szCs w:val="24"/>
        </w:rPr>
        <w:t>under</w:t>
      </w:r>
      <w:proofErr w:type="spellEnd"/>
      <w:r w:rsidR="005F63AE">
        <w:rPr>
          <w:rFonts w:ascii="Times New Roman" w:hAnsi="Times New Roman" w:cs="Times New Roman"/>
          <w:sz w:val="24"/>
          <w:szCs w:val="24"/>
        </w:rPr>
        <w:t xml:space="preserve"> KDU-CSL)</w:t>
      </w:r>
      <w:r>
        <w:rPr>
          <w:rFonts w:ascii="Times New Roman" w:hAnsi="Times New Roman" w:cs="Times New Roman"/>
          <w:sz w:val="24"/>
          <w:szCs w:val="24"/>
        </w:rPr>
        <w:t>. C</w:t>
      </w:r>
      <w:proofErr w:type="spellStart"/>
      <w:r>
        <w:rPr>
          <w:rFonts w:ascii="Times New Roman" w:hAnsi="Times New Roman" w:cs="Times New Roman"/>
          <w:sz w:val="24"/>
          <w:szCs w:val="24"/>
          <w:lang w:val="en-GB"/>
        </w:rPr>
        <w:t>onsultation</w:t>
      </w:r>
      <w:proofErr w:type="spellEnd"/>
      <w:r w:rsidRPr="00C4154C">
        <w:rPr>
          <w:rFonts w:ascii="Times New Roman" w:hAnsi="Times New Roman" w:cs="Times New Roman"/>
          <w:sz w:val="24"/>
          <w:szCs w:val="24"/>
          <w:lang w:val="en-GB"/>
        </w:rPr>
        <w:t xml:space="preserve"> procedure</w:t>
      </w:r>
      <w:r>
        <w:rPr>
          <w:rFonts w:ascii="Times New Roman" w:hAnsi="Times New Roman" w:cs="Times New Roman"/>
          <w:sz w:val="24"/>
          <w:szCs w:val="24"/>
          <w:lang w:val="en-GB"/>
        </w:rPr>
        <w:t xml:space="preserve"> was held between 26/10/2015 and 18/11/2015 and received 27 comments, of which 9 were recommending (</w:t>
      </w:r>
      <w:hyperlink r:id="rId22" w:history="1">
        <w:r w:rsidRPr="007878EC">
          <w:rPr>
            <w:rStyle w:val="Hypertextovodkaz"/>
            <w:rFonts w:ascii="Times New Roman" w:hAnsi="Times New Roman" w:cs="Times New Roman"/>
            <w:sz w:val="24"/>
            <w:szCs w:val="24"/>
            <w:lang w:val="en-GB"/>
          </w:rPr>
          <w:t>https://apps.odok.cz/veklep-detail?pid=RACKA3GA5R1V</w:t>
        </w:r>
      </w:hyperlink>
      <w:r>
        <w:rPr>
          <w:rFonts w:ascii="Times New Roman" w:hAnsi="Times New Roman" w:cs="Times New Roman"/>
          <w:sz w:val="24"/>
          <w:szCs w:val="24"/>
          <w:lang w:val="en-GB"/>
        </w:rPr>
        <w:t xml:space="preserve">). The ordinance </w:t>
      </w:r>
      <w:r w:rsidR="005F63AE">
        <w:rPr>
          <w:rFonts w:ascii="Times New Roman" w:hAnsi="Times New Roman" w:cs="Times New Roman"/>
          <w:sz w:val="24"/>
          <w:szCs w:val="24"/>
          <w:lang w:val="en-GB"/>
        </w:rPr>
        <w:t>came into</w:t>
      </w:r>
      <w:r>
        <w:rPr>
          <w:rFonts w:ascii="Times New Roman" w:hAnsi="Times New Roman" w:cs="Times New Roman"/>
          <w:sz w:val="24"/>
          <w:szCs w:val="24"/>
          <w:lang w:val="en-GB"/>
        </w:rPr>
        <w:t xml:space="preserve"> force </w:t>
      </w:r>
      <w:r w:rsidR="005F63AE">
        <w:rPr>
          <w:rFonts w:ascii="Times New Roman" w:hAnsi="Times New Roman" w:cs="Times New Roman"/>
          <w:sz w:val="24"/>
          <w:szCs w:val="24"/>
          <w:lang w:val="en-GB"/>
        </w:rPr>
        <w:t>in</w:t>
      </w:r>
      <w:r>
        <w:rPr>
          <w:rFonts w:ascii="Times New Roman" w:hAnsi="Times New Roman" w:cs="Times New Roman"/>
          <w:sz w:val="24"/>
          <w:szCs w:val="24"/>
          <w:lang w:val="en-GB"/>
        </w:rPr>
        <w:t xml:space="preserve"> August 2016</w:t>
      </w:r>
      <w:r w:rsidRPr="00F87241">
        <w:rPr>
          <w:rFonts w:ascii="Times New Roman" w:hAnsi="Times New Roman" w:cs="Times New Roman"/>
          <w:sz w:val="24"/>
          <w:szCs w:val="24"/>
          <w:lang w:val="en-GB"/>
        </w:rPr>
        <w:t xml:space="preserve"> (i.e., more than two months after the transposition deadline)</w:t>
      </w:r>
      <w:r>
        <w:rPr>
          <w:rFonts w:ascii="Times New Roman" w:hAnsi="Times New Roman" w:cs="Times New Roman"/>
          <w:sz w:val="24"/>
          <w:szCs w:val="24"/>
          <w:lang w:val="en-GB"/>
        </w:rPr>
        <w:t>.</w:t>
      </w:r>
    </w:p>
    <w:p w14:paraId="2FB95BCE" w14:textId="77777777" w:rsidR="001F55A7" w:rsidRPr="00F87241" w:rsidRDefault="001F55A7" w:rsidP="001F55A7">
      <w:pPr>
        <w:autoSpaceDE w:val="0"/>
        <w:autoSpaceDN w:val="0"/>
        <w:adjustRightInd w:val="0"/>
        <w:spacing w:after="0" w:line="240" w:lineRule="auto"/>
        <w:jc w:val="both"/>
        <w:rPr>
          <w:rFonts w:ascii="Times New Roman" w:hAnsi="Times New Roman" w:cs="Times New Roman"/>
          <w:i/>
          <w:iCs/>
          <w:color w:val="000000"/>
          <w:sz w:val="24"/>
          <w:szCs w:val="24"/>
          <w:lang w:val="en-GB"/>
        </w:rPr>
      </w:pPr>
    </w:p>
    <w:p w14:paraId="7503B65D" w14:textId="18695529" w:rsidR="001F55A7" w:rsidRDefault="001F55A7" w:rsidP="001F55A7">
      <w:pPr>
        <w:autoSpaceDE w:val="0"/>
        <w:autoSpaceDN w:val="0"/>
        <w:adjustRightInd w:val="0"/>
        <w:spacing w:after="0" w:line="240" w:lineRule="auto"/>
        <w:jc w:val="both"/>
        <w:rPr>
          <w:rFonts w:ascii="Times New Roman" w:hAnsi="Times New Roman" w:cs="Times New Roman"/>
          <w:color w:val="000000"/>
          <w:sz w:val="24"/>
          <w:szCs w:val="24"/>
          <w:lang w:val="en-GB"/>
        </w:rPr>
      </w:pPr>
      <w:proofErr w:type="spellStart"/>
      <w:r w:rsidRPr="00F87241">
        <w:rPr>
          <w:rFonts w:ascii="Times New Roman" w:hAnsi="Times New Roman" w:cs="Times New Roman"/>
          <w:i/>
          <w:iCs/>
          <w:sz w:val="24"/>
          <w:szCs w:val="24"/>
          <w:lang w:val="en-GB"/>
        </w:rPr>
        <w:t>Vyhláška</w:t>
      </w:r>
      <w:proofErr w:type="spellEnd"/>
      <w:r w:rsidRPr="00F87241">
        <w:rPr>
          <w:rFonts w:ascii="Times New Roman" w:hAnsi="Times New Roman" w:cs="Times New Roman"/>
          <w:i/>
          <w:iCs/>
          <w:sz w:val="24"/>
          <w:szCs w:val="24"/>
          <w:lang w:val="en-GB"/>
        </w:rPr>
        <w:t xml:space="preserve"> č. 261/2016 Sb., o </w:t>
      </w:r>
      <w:proofErr w:type="spellStart"/>
      <w:r w:rsidRPr="00F87241">
        <w:rPr>
          <w:rFonts w:ascii="Times New Roman" w:hAnsi="Times New Roman" w:cs="Times New Roman"/>
          <w:i/>
          <w:iCs/>
          <w:sz w:val="24"/>
          <w:szCs w:val="24"/>
          <w:lang w:val="en-GB"/>
        </w:rPr>
        <w:t>tabákových</w:t>
      </w:r>
      <w:proofErr w:type="spellEnd"/>
      <w:r w:rsidRPr="00F87241">
        <w:rPr>
          <w:rFonts w:ascii="Times New Roman" w:hAnsi="Times New Roman" w:cs="Times New Roman"/>
          <w:i/>
          <w:iCs/>
          <w:sz w:val="24"/>
          <w:szCs w:val="24"/>
          <w:lang w:val="en-GB"/>
        </w:rPr>
        <w:t xml:space="preserve"> </w:t>
      </w:r>
      <w:proofErr w:type="spellStart"/>
      <w:r w:rsidRPr="00F87241">
        <w:rPr>
          <w:rFonts w:ascii="Times New Roman" w:hAnsi="Times New Roman" w:cs="Times New Roman"/>
          <w:i/>
          <w:iCs/>
          <w:sz w:val="24"/>
          <w:szCs w:val="24"/>
          <w:lang w:val="en-GB"/>
        </w:rPr>
        <w:t>výrobcích</w:t>
      </w:r>
      <w:proofErr w:type="spellEnd"/>
      <w:r>
        <w:rPr>
          <w:rFonts w:ascii="Times New Roman" w:hAnsi="Times New Roman" w:cs="Times New Roman"/>
          <w:sz w:val="24"/>
          <w:szCs w:val="24"/>
          <w:lang w:val="en-GB"/>
        </w:rPr>
        <w:t xml:space="preserve">, from the Ministry of Agriculture, </w:t>
      </w:r>
      <w:r w:rsidR="0090768F">
        <w:rPr>
          <w:rFonts w:ascii="Times New Roman" w:hAnsi="Times New Roman" w:cs="Times New Roman"/>
          <w:sz w:val="24"/>
          <w:szCs w:val="24"/>
          <w:lang w:val="en-GB"/>
        </w:rPr>
        <w:t>had been</w:t>
      </w:r>
      <w:r>
        <w:rPr>
          <w:rFonts w:ascii="Times New Roman" w:hAnsi="Times New Roman" w:cs="Times New Roman"/>
          <w:sz w:val="24"/>
          <w:szCs w:val="24"/>
          <w:lang w:val="en-GB"/>
        </w:rPr>
        <w:t xml:space="preserve"> consulted between </w:t>
      </w:r>
      <w:r w:rsidRPr="00F87241">
        <w:rPr>
          <w:rFonts w:ascii="Times New Roman" w:hAnsi="Times New Roman" w:cs="Times New Roman"/>
          <w:color w:val="000000"/>
          <w:sz w:val="24"/>
          <w:szCs w:val="24"/>
          <w:lang w:val="en-GB"/>
        </w:rPr>
        <w:t xml:space="preserve">7/3/2016 </w:t>
      </w:r>
      <w:r>
        <w:rPr>
          <w:rFonts w:ascii="Times New Roman" w:hAnsi="Times New Roman" w:cs="Times New Roman"/>
          <w:color w:val="000000"/>
          <w:sz w:val="24"/>
          <w:szCs w:val="24"/>
          <w:lang w:val="en-GB"/>
        </w:rPr>
        <w:t>and</w:t>
      </w:r>
      <w:r w:rsidRPr="00F87241">
        <w:rPr>
          <w:rFonts w:ascii="Times New Roman" w:hAnsi="Times New Roman" w:cs="Times New Roman"/>
          <w:color w:val="000000"/>
          <w:sz w:val="24"/>
          <w:szCs w:val="24"/>
          <w:lang w:val="en-GB"/>
        </w:rPr>
        <w:t xml:space="preserve"> 29/3/2016</w:t>
      </w:r>
      <w:r>
        <w:rPr>
          <w:rFonts w:ascii="Times New Roman" w:hAnsi="Times New Roman" w:cs="Times New Roman"/>
          <w:color w:val="000000"/>
          <w:sz w:val="24"/>
          <w:szCs w:val="24"/>
          <w:lang w:val="en-GB"/>
        </w:rPr>
        <w:t>,</w:t>
      </w:r>
      <w:r w:rsidRPr="00F87241">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with 25 comments submitted, among which 10 was recommending </w:t>
      </w:r>
      <w:r w:rsidRPr="00F87241">
        <w:rPr>
          <w:rFonts w:ascii="Times New Roman" w:hAnsi="Times New Roman" w:cs="Times New Roman"/>
          <w:color w:val="000000"/>
          <w:sz w:val="24"/>
          <w:szCs w:val="24"/>
          <w:lang w:val="en-GB"/>
        </w:rPr>
        <w:t>(</w:t>
      </w:r>
      <w:hyperlink r:id="rId23" w:history="1">
        <w:r w:rsidRPr="00F87241">
          <w:rPr>
            <w:rStyle w:val="Hypertextovodkaz"/>
            <w:rFonts w:ascii="Times New Roman" w:hAnsi="Times New Roman" w:cs="Times New Roman"/>
            <w:sz w:val="24"/>
            <w:szCs w:val="24"/>
            <w:lang w:val="en-GB"/>
          </w:rPr>
          <w:t>https://apps.odok.cz/veklep-detail?pid=KORNA7QHD7BD</w:t>
        </w:r>
      </w:hyperlink>
      <w:r w:rsidRPr="00F87241">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w:t>
      </w:r>
      <w:r w:rsidRPr="00F87241">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and </w:t>
      </w:r>
      <w:r w:rsidR="005F63AE">
        <w:rPr>
          <w:rFonts w:ascii="Times New Roman" w:hAnsi="Times New Roman" w:cs="Times New Roman"/>
          <w:color w:val="000000"/>
          <w:sz w:val="24"/>
          <w:szCs w:val="24"/>
          <w:lang w:val="en-GB"/>
        </w:rPr>
        <w:t>came into</w:t>
      </w:r>
      <w:r w:rsidRPr="00C4154C">
        <w:rPr>
          <w:rFonts w:ascii="Times New Roman" w:hAnsi="Times New Roman" w:cs="Times New Roman"/>
          <w:color w:val="000000"/>
          <w:sz w:val="24"/>
          <w:szCs w:val="24"/>
          <w:lang w:val="en-GB"/>
        </w:rPr>
        <w:t xml:space="preserve"> force by September 2016 (i.e., more than three months after the transposition deadline)</w:t>
      </w:r>
      <w:r>
        <w:rPr>
          <w:rFonts w:ascii="Times New Roman" w:hAnsi="Times New Roman" w:cs="Times New Roman"/>
          <w:color w:val="000000"/>
          <w:sz w:val="24"/>
          <w:szCs w:val="24"/>
          <w:lang w:val="en-GB"/>
        </w:rPr>
        <w:t xml:space="preserve">. </w:t>
      </w:r>
    </w:p>
    <w:p w14:paraId="2A780765" w14:textId="5B6096A1" w:rsidR="001F55A7" w:rsidRPr="00C64449" w:rsidRDefault="001F55A7" w:rsidP="001F55A7">
      <w:pPr>
        <w:autoSpaceDE w:val="0"/>
        <w:autoSpaceDN w:val="0"/>
        <w:adjustRightInd w:val="0"/>
        <w:spacing w:after="0" w:line="240" w:lineRule="auto"/>
        <w:jc w:val="both"/>
        <w:rPr>
          <w:rFonts w:ascii="Times New Roman" w:hAnsi="Times New Roman" w:cs="Times New Roman"/>
          <w:color w:val="000000"/>
          <w:sz w:val="24"/>
          <w:szCs w:val="24"/>
          <w:lang w:val="en-GB"/>
        </w:rPr>
      </w:pPr>
      <w:r w:rsidRPr="00C64449">
        <w:rPr>
          <w:rFonts w:ascii="Times New Roman" w:hAnsi="Times New Roman" w:cs="Times New Roman"/>
          <w:color w:val="000000"/>
          <w:sz w:val="24"/>
          <w:szCs w:val="24"/>
          <w:lang w:val="en-GB"/>
        </w:rPr>
        <w:t>(</w:t>
      </w:r>
      <w:r w:rsidRPr="00C64449">
        <w:rPr>
          <w:rFonts w:ascii="Times New Roman" w:hAnsi="Times New Roman" w:cs="Times New Roman"/>
          <w:sz w:val="24"/>
          <w:szCs w:val="24"/>
          <w:lang w:val="en-GB"/>
        </w:rPr>
        <w:t xml:space="preserve">According to the supplementing annexes, there shall have been adopted up </w:t>
      </w:r>
      <w:r w:rsidR="005F63AE">
        <w:rPr>
          <w:rFonts w:ascii="Times New Roman" w:hAnsi="Times New Roman" w:cs="Times New Roman"/>
          <w:sz w:val="24"/>
          <w:szCs w:val="24"/>
          <w:lang w:val="en-GB"/>
        </w:rPr>
        <w:t xml:space="preserve">to </w:t>
      </w:r>
      <w:r w:rsidRPr="00C64449">
        <w:rPr>
          <w:rFonts w:ascii="Times New Roman" w:hAnsi="Times New Roman" w:cs="Times New Roman"/>
          <w:sz w:val="24"/>
          <w:szCs w:val="24"/>
          <w:lang w:val="en-GB"/>
        </w:rPr>
        <w:t>10 ministerial ordinances until May 2016 (i.e.</w:t>
      </w:r>
      <w:r>
        <w:rPr>
          <w:rFonts w:ascii="Times New Roman" w:hAnsi="Times New Roman" w:cs="Times New Roman"/>
          <w:sz w:val="24"/>
          <w:szCs w:val="24"/>
          <w:lang w:val="en-GB"/>
        </w:rPr>
        <w:t>,</w:t>
      </w:r>
      <w:r w:rsidRPr="00C64449">
        <w:rPr>
          <w:rFonts w:ascii="Times New Roman" w:hAnsi="Times New Roman" w:cs="Times New Roman"/>
          <w:sz w:val="24"/>
          <w:szCs w:val="24"/>
          <w:lang w:val="en-GB"/>
        </w:rPr>
        <w:t xml:space="preserve"> until the transposition deadline) and 3 others </w:t>
      </w:r>
      <w:r w:rsidR="005F63AE">
        <w:rPr>
          <w:rFonts w:ascii="Times New Roman" w:hAnsi="Times New Roman" w:cs="Times New Roman"/>
          <w:sz w:val="24"/>
          <w:szCs w:val="24"/>
          <w:lang w:val="en-GB"/>
        </w:rPr>
        <w:t>until</w:t>
      </w:r>
      <w:r w:rsidRPr="00C64449">
        <w:rPr>
          <w:rFonts w:ascii="Times New Roman" w:hAnsi="Times New Roman" w:cs="Times New Roman"/>
          <w:sz w:val="24"/>
          <w:szCs w:val="24"/>
          <w:lang w:val="en-GB"/>
        </w:rPr>
        <w:t xml:space="preserve"> 2017.)</w:t>
      </w:r>
    </w:p>
    <w:p w14:paraId="59C08009" w14:textId="77777777" w:rsidR="001F55A7" w:rsidRPr="00C4154C" w:rsidRDefault="001F55A7" w:rsidP="001F55A7">
      <w:pPr>
        <w:autoSpaceDE w:val="0"/>
        <w:autoSpaceDN w:val="0"/>
        <w:adjustRightInd w:val="0"/>
        <w:spacing w:after="0" w:line="240" w:lineRule="auto"/>
        <w:jc w:val="both"/>
        <w:rPr>
          <w:rFonts w:ascii="Times New Roman" w:hAnsi="Times New Roman" w:cs="Times New Roman"/>
          <w:color w:val="000000"/>
          <w:sz w:val="24"/>
          <w:szCs w:val="24"/>
          <w:lang w:val="en-GB"/>
        </w:rPr>
      </w:pPr>
    </w:p>
    <w:p w14:paraId="48FCCB03" w14:textId="40A0B8E4" w:rsidR="001F55A7" w:rsidRDefault="001F55A7" w:rsidP="001F55A7">
      <w:pPr>
        <w:autoSpaceDE w:val="0"/>
        <w:autoSpaceDN w:val="0"/>
        <w:adjustRightInd w:val="0"/>
        <w:spacing w:after="0" w:line="240" w:lineRule="auto"/>
        <w:jc w:val="both"/>
        <w:rPr>
          <w:rFonts w:ascii="Times New Roman" w:hAnsi="Times New Roman" w:cs="Times New Roman"/>
          <w:color w:val="000000"/>
          <w:sz w:val="24"/>
          <w:szCs w:val="24"/>
          <w:lang w:val="en-GB"/>
        </w:rPr>
      </w:pPr>
      <w:proofErr w:type="spellStart"/>
      <w:r w:rsidRPr="00F87241">
        <w:rPr>
          <w:rFonts w:ascii="Times New Roman" w:hAnsi="Times New Roman" w:cs="Times New Roman"/>
          <w:i/>
          <w:iCs/>
          <w:color w:val="000000"/>
          <w:sz w:val="24"/>
          <w:szCs w:val="24"/>
          <w:lang w:val="en-AU"/>
        </w:rPr>
        <w:t>Vyhláška</w:t>
      </w:r>
      <w:proofErr w:type="spellEnd"/>
      <w:r w:rsidRPr="00F87241">
        <w:rPr>
          <w:rFonts w:ascii="Times New Roman" w:hAnsi="Times New Roman" w:cs="Times New Roman"/>
          <w:i/>
          <w:iCs/>
          <w:color w:val="000000"/>
          <w:sz w:val="24"/>
          <w:szCs w:val="24"/>
          <w:lang w:val="en-AU"/>
        </w:rPr>
        <w:t xml:space="preserve"> č. 37/2017 Sb., o </w:t>
      </w:r>
      <w:proofErr w:type="spellStart"/>
      <w:r w:rsidRPr="00F87241">
        <w:rPr>
          <w:rFonts w:ascii="Times New Roman" w:hAnsi="Times New Roman" w:cs="Times New Roman"/>
          <w:i/>
          <w:iCs/>
          <w:color w:val="000000"/>
          <w:sz w:val="24"/>
          <w:szCs w:val="24"/>
          <w:lang w:val="en-AU"/>
        </w:rPr>
        <w:t>elektronických</w:t>
      </w:r>
      <w:proofErr w:type="spellEnd"/>
      <w:r w:rsidRPr="00F87241">
        <w:rPr>
          <w:rFonts w:ascii="Times New Roman" w:hAnsi="Times New Roman" w:cs="Times New Roman"/>
          <w:i/>
          <w:iCs/>
          <w:color w:val="000000"/>
          <w:sz w:val="24"/>
          <w:szCs w:val="24"/>
          <w:lang w:val="en-AU"/>
        </w:rPr>
        <w:t xml:space="preserve"> </w:t>
      </w:r>
      <w:proofErr w:type="spellStart"/>
      <w:r w:rsidRPr="00F87241">
        <w:rPr>
          <w:rFonts w:ascii="Times New Roman" w:hAnsi="Times New Roman" w:cs="Times New Roman"/>
          <w:i/>
          <w:iCs/>
          <w:color w:val="000000"/>
          <w:sz w:val="24"/>
          <w:szCs w:val="24"/>
          <w:lang w:val="en-AU"/>
        </w:rPr>
        <w:t>cigaretách</w:t>
      </w:r>
      <w:proofErr w:type="spellEnd"/>
      <w:r w:rsidRPr="00F87241">
        <w:rPr>
          <w:rFonts w:ascii="Times New Roman" w:hAnsi="Times New Roman" w:cs="Times New Roman"/>
          <w:i/>
          <w:iCs/>
          <w:color w:val="000000"/>
          <w:sz w:val="24"/>
          <w:szCs w:val="24"/>
          <w:lang w:val="en-AU"/>
        </w:rPr>
        <w:t xml:space="preserve">, </w:t>
      </w:r>
      <w:proofErr w:type="spellStart"/>
      <w:r w:rsidRPr="00F87241">
        <w:rPr>
          <w:rFonts w:ascii="Times New Roman" w:hAnsi="Times New Roman" w:cs="Times New Roman"/>
          <w:i/>
          <w:iCs/>
          <w:color w:val="000000"/>
          <w:sz w:val="24"/>
          <w:szCs w:val="24"/>
          <w:lang w:val="en-AU"/>
        </w:rPr>
        <w:t>náhradních</w:t>
      </w:r>
      <w:proofErr w:type="spellEnd"/>
      <w:r w:rsidRPr="00F87241">
        <w:rPr>
          <w:rFonts w:ascii="Times New Roman" w:hAnsi="Times New Roman" w:cs="Times New Roman"/>
          <w:i/>
          <w:iCs/>
          <w:color w:val="000000"/>
          <w:sz w:val="24"/>
          <w:szCs w:val="24"/>
          <w:lang w:val="en-AU"/>
        </w:rPr>
        <w:t xml:space="preserve"> </w:t>
      </w:r>
      <w:proofErr w:type="spellStart"/>
      <w:r w:rsidRPr="00F87241">
        <w:rPr>
          <w:rFonts w:ascii="Times New Roman" w:hAnsi="Times New Roman" w:cs="Times New Roman"/>
          <w:i/>
          <w:iCs/>
          <w:color w:val="000000"/>
          <w:sz w:val="24"/>
          <w:szCs w:val="24"/>
          <w:lang w:val="en-AU"/>
        </w:rPr>
        <w:t>náplních</w:t>
      </w:r>
      <w:proofErr w:type="spellEnd"/>
      <w:r w:rsidRPr="00F87241">
        <w:rPr>
          <w:rFonts w:ascii="Times New Roman" w:hAnsi="Times New Roman" w:cs="Times New Roman"/>
          <w:i/>
          <w:iCs/>
          <w:color w:val="000000"/>
          <w:sz w:val="24"/>
          <w:szCs w:val="24"/>
          <w:lang w:val="en-AU"/>
        </w:rPr>
        <w:t xml:space="preserve"> do </w:t>
      </w:r>
      <w:proofErr w:type="spellStart"/>
      <w:r w:rsidRPr="00F87241">
        <w:rPr>
          <w:rFonts w:ascii="Times New Roman" w:hAnsi="Times New Roman" w:cs="Times New Roman"/>
          <w:i/>
          <w:iCs/>
          <w:color w:val="000000"/>
          <w:sz w:val="24"/>
          <w:szCs w:val="24"/>
          <w:lang w:val="en-AU"/>
        </w:rPr>
        <w:t>nich</w:t>
      </w:r>
      <w:proofErr w:type="spellEnd"/>
      <w:r w:rsidRPr="00F87241">
        <w:rPr>
          <w:rFonts w:ascii="Times New Roman" w:hAnsi="Times New Roman" w:cs="Times New Roman"/>
          <w:i/>
          <w:iCs/>
          <w:color w:val="000000"/>
          <w:sz w:val="24"/>
          <w:szCs w:val="24"/>
          <w:lang w:val="en-AU"/>
        </w:rPr>
        <w:t xml:space="preserve"> a </w:t>
      </w:r>
      <w:proofErr w:type="spellStart"/>
      <w:r w:rsidRPr="00F87241">
        <w:rPr>
          <w:rFonts w:ascii="Times New Roman" w:hAnsi="Times New Roman" w:cs="Times New Roman"/>
          <w:i/>
          <w:iCs/>
          <w:color w:val="000000"/>
          <w:sz w:val="24"/>
          <w:szCs w:val="24"/>
          <w:lang w:val="en-AU"/>
        </w:rPr>
        <w:t>bylinných</w:t>
      </w:r>
      <w:proofErr w:type="spellEnd"/>
      <w:r w:rsidRPr="00F87241">
        <w:rPr>
          <w:rFonts w:ascii="Times New Roman" w:hAnsi="Times New Roman" w:cs="Times New Roman"/>
          <w:i/>
          <w:iCs/>
          <w:color w:val="000000"/>
          <w:sz w:val="24"/>
          <w:szCs w:val="24"/>
          <w:lang w:val="en-AU"/>
        </w:rPr>
        <w:t xml:space="preserve"> </w:t>
      </w:r>
      <w:proofErr w:type="spellStart"/>
      <w:r w:rsidRPr="00F87241">
        <w:rPr>
          <w:rFonts w:ascii="Times New Roman" w:hAnsi="Times New Roman" w:cs="Times New Roman"/>
          <w:i/>
          <w:iCs/>
          <w:color w:val="000000"/>
          <w:sz w:val="24"/>
          <w:szCs w:val="24"/>
          <w:lang w:val="en-AU"/>
        </w:rPr>
        <w:t>výrobcích</w:t>
      </w:r>
      <w:proofErr w:type="spellEnd"/>
      <w:r w:rsidRPr="00F87241">
        <w:rPr>
          <w:rFonts w:ascii="Times New Roman" w:hAnsi="Times New Roman" w:cs="Times New Roman"/>
          <w:i/>
          <w:iCs/>
          <w:color w:val="000000"/>
          <w:sz w:val="24"/>
          <w:szCs w:val="24"/>
          <w:lang w:val="en-AU"/>
        </w:rPr>
        <w:t xml:space="preserve"> </w:t>
      </w:r>
      <w:proofErr w:type="spellStart"/>
      <w:r w:rsidRPr="00F87241">
        <w:rPr>
          <w:rFonts w:ascii="Times New Roman" w:hAnsi="Times New Roman" w:cs="Times New Roman"/>
          <w:i/>
          <w:iCs/>
          <w:color w:val="000000"/>
          <w:sz w:val="24"/>
          <w:szCs w:val="24"/>
          <w:lang w:val="en-AU"/>
        </w:rPr>
        <w:t>určených</w:t>
      </w:r>
      <w:proofErr w:type="spellEnd"/>
      <w:r w:rsidRPr="00F87241">
        <w:rPr>
          <w:rFonts w:ascii="Times New Roman" w:hAnsi="Times New Roman" w:cs="Times New Roman"/>
          <w:i/>
          <w:iCs/>
          <w:color w:val="000000"/>
          <w:sz w:val="24"/>
          <w:szCs w:val="24"/>
          <w:lang w:val="en-AU"/>
        </w:rPr>
        <w:t xml:space="preserve"> </w:t>
      </w:r>
      <w:proofErr w:type="spellStart"/>
      <w:r w:rsidRPr="00F87241">
        <w:rPr>
          <w:rFonts w:ascii="Times New Roman" w:hAnsi="Times New Roman" w:cs="Times New Roman"/>
          <w:i/>
          <w:iCs/>
          <w:color w:val="000000"/>
          <w:sz w:val="24"/>
          <w:szCs w:val="24"/>
          <w:lang w:val="en-AU"/>
        </w:rPr>
        <w:t>ke</w:t>
      </w:r>
      <w:proofErr w:type="spellEnd"/>
      <w:r w:rsidRPr="00F87241">
        <w:rPr>
          <w:rFonts w:ascii="Times New Roman" w:hAnsi="Times New Roman" w:cs="Times New Roman"/>
          <w:i/>
          <w:iCs/>
          <w:color w:val="000000"/>
          <w:sz w:val="24"/>
          <w:szCs w:val="24"/>
          <w:lang w:val="en-AU"/>
        </w:rPr>
        <w:t xml:space="preserve"> </w:t>
      </w:r>
      <w:proofErr w:type="spellStart"/>
      <w:r w:rsidRPr="00F87241">
        <w:rPr>
          <w:rFonts w:ascii="Times New Roman" w:hAnsi="Times New Roman" w:cs="Times New Roman"/>
          <w:i/>
          <w:iCs/>
          <w:color w:val="000000"/>
          <w:sz w:val="24"/>
          <w:szCs w:val="24"/>
          <w:lang w:val="en-AU"/>
        </w:rPr>
        <w:t>kouření</w:t>
      </w:r>
      <w:proofErr w:type="spellEnd"/>
      <w:r>
        <w:rPr>
          <w:rFonts w:ascii="Times New Roman" w:hAnsi="Times New Roman" w:cs="Times New Roman"/>
          <w:color w:val="000000"/>
          <w:sz w:val="24"/>
          <w:szCs w:val="24"/>
          <w:lang w:val="en-AU"/>
        </w:rPr>
        <w:t>, from the Ministry of Health</w:t>
      </w:r>
      <w:r w:rsidR="005F63AE">
        <w:rPr>
          <w:rFonts w:ascii="Times New Roman" w:hAnsi="Times New Roman" w:cs="Times New Roman"/>
          <w:color w:val="000000"/>
          <w:sz w:val="24"/>
          <w:szCs w:val="24"/>
          <w:lang w:val="en-AU"/>
        </w:rPr>
        <w:t xml:space="preserve"> (under CSSD)</w:t>
      </w:r>
      <w:r>
        <w:rPr>
          <w:rFonts w:ascii="Times New Roman" w:hAnsi="Times New Roman" w:cs="Times New Roman"/>
          <w:color w:val="000000"/>
          <w:sz w:val="24"/>
          <w:szCs w:val="24"/>
          <w:lang w:val="en-AU"/>
        </w:rPr>
        <w:t xml:space="preserve">, </w:t>
      </w:r>
      <w:r w:rsidR="0090768F">
        <w:rPr>
          <w:rFonts w:ascii="Times New Roman" w:hAnsi="Times New Roman" w:cs="Times New Roman"/>
          <w:color w:val="000000"/>
          <w:sz w:val="24"/>
          <w:szCs w:val="24"/>
          <w:lang w:val="en-AU"/>
        </w:rPr>
        <w:t>had been</w:t>
      </w:r>
      <w:r>
        <w:rPr>
          <w:rFonts w:ascii="Times New Roman" w:hAnsi="Times New Roman" w:cs="Times New Roman"/>
          <w:color w:val="000000"/>
          <w:sz w:val="24"/>
          <w:szCs w:val="24"/>
          <w:lang w:val="en-AU"/>
        </w:rPr>
        <w:t xml:space="preserve"> consulted between </w:t>
      </w:r>
      <w:r w:rsidRPr="00F87241">
        <w:rPr>
          <w:rFonts w:ascii="Times New Roman" w:hAnsi="Times New Roman" w:cs="Times New Roman"/>
          <w:color w:val="000000"/>
          <w:sz w:val="24"/>
          <w:szCs w:val="24"/>
          <w:lang w:val="en-GB"/>
        </w:rPr>
        <w:t xml:space="preserve">26/7/2016 </w:t>
      </w:r>
      <w:r>
        <w:rPr>
          <w:rFonts w:ascii="Times New Roman" w:hAnsi="Times New Roman" w:cs="Times New Roman"/>
          <w:color w:val="000000"/>
          <w:sz w:val="24"/>
          <w:szCs w:val="24"/>
          <w:lang w:val="en-GB"/>
        </w:rPr>
        <w:t>and</w:t>
      </w:r>
      <w:r w:rsidRPr="00F87241">
        <w:rPr>
          <w:rFonts w:ascii="Times New Roman" w:hAnsi="Times New Roman" w:cs="Times New Roman"/>
          <w:color w:val="000000"/>
          <w:sz w:val="24"/>
          <w:szCs w:val="24"/>
          <w:lang w:val="en-GB"/>
        </w:rPr>
        <w:t xml:space="preserve"> 16/8/2016</w:t>
      </w:r>
      <w:r>
        <w:rPr>
          <w:rFonts w:ascii="Times New Roman" w:hAnsi="Times New Roman" w:cs="Times New Roman"/>
          <w:color w:val="000000"/>
          <w:sz w:val="24"/>
          <w:szCs w:val="24"/>
          <w:lang w:val="en-GB"/>
        </w:rPr>
        <w:t>,</w:t>
      </w:r>
      <w:r w:rsidRPr="00F87241">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with 36 submitted comments. The ordinance shall complete the transposition of the Directive by including articles</w:t>
      </w:r>
      <w:r w:rsidRPr="00B2537E">
        <w:rPr>
          <w:rFonts w:ascii="Times New Roman" w:hAnsi="Times New Roman" w:cs="Times New Roman"/>
          <w:color w:val="000000"/>
          <w:sz w:val="24"/>
          <w:szCs w:val="24"/>
          <w:lang w:val="en-GB"/>
        </w:rPr>
        <w:t xml:space="preserve"> 20, 21 and 22 of the Directive</w:t>
      </w:r>
      <w:r>
        <w:rPr>
          <w:rFonts w:ascii="Times New Roman" w:hAnsi="Times New Roman" w:cs="Times New Roman"/>
          <w:color w:val="000000"/>
          <w:sz w:val="24"/>
          <w:szCs w:val="24"/>
          <w:lang w:val="en-GB"/>
        </w:rPr>
        <w:t xml:space="preserve"> into the Czech legal order, and was i</w:t>
      </w:r>
      <w:r w:rsidRPr="00C4154C">
        <w:rPr>
          <w:rFonts w:ascii="Times New Roman" w:hAnsi="Times New Roman" w:cs="Times New Roman"/>
          <w:color w:val="000000"/>
          <w:sz w:val="24"/>
          <w:szCs w:val="24"/>
          <w:lang w:val="en-GB"/>
        </w:rPr>
        <w:t>n force by March 2017 (i.e., more than nine months after the transposition deadline)</w:t>
      </w:r>
      <w:r>
        <w:rPr>
          <w:rFonts w:ascii="Times New Roman" w:hAnsi="Times New Roman" w:cs="Times New Roman"/>
          <w:color w:val="000000"/>
          <w:sz w:val="24"/>
          <w:szCs w:val="24"/>
          <w:lang w:val="en-GB"/>
        </w:rPr>
        <w:t>.</w:t>
      </w:r>
    </w:p>
    <w:p w14:paraId="25050197" w14:textId="77777777" w:rsidR="001F55A7" w:rsidRPr="00C4154C" w:rsidRDefault="001F55A7" w:rsidP="001F55A7">
      <w:pPr>
        <w:autoSpaceDE w:val="0"/>
        <w:autoSpaceDN w:val="0"/>
        <w:adjustRightInd w:val="0"/>
        <w:spacing w:after="0" w:line="240" w:lineRule="auto"/>
        <w:jc w:val="both"/>
        <w:rPr>
          <w:rFonts w:ascii="Times New Roman" w:hAnsi="Times New Roman" w:cs="Times New Roman"/>
          <w:color w:val="000000"/>
          <w:sz w:val="24"/>
          <w:szCs w:val="24"/>
          <w:lang w:val="en-GB"/>
        </w:rPr>
      </w:pPr>
    </w:p>
    <w:p w14:paraId="4C1ACCFB" w14:textId="77777777" w:rsidR="001F55A7" w:rsidRDefault="001F55A7" w:rsidP="001F55A7">
      <w:pPr>
        <w:autoSpaceDE w:val="0"/>
        <w:autoSpaceDN w:val="0"/>
        <w:adjustRightInd w:val="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Due to the late completion of transposition, n</w:t>
      </w:r>
      <w:r w:rsidRPr="00B2537E">
        <w:rPr>
          <w:rFonts w:ascii="Times New Roman" w:hAnsi="Times New Roman" w:cs="Times New Roman"/>
          <w:color w:val="000000"/>
          <w:sz w:val="24"/>
          <w:szCs w:val="24"/>
          <w:lang w:val="en-GB"/>
        </w:rPr>
        <w:t xml:space="preserve">on-notification </w:t>
      </w:r>
      <w:r>
        <w:rPr>
          <w:rFonts w:ascii="Times New Roman" w:hAnsi="Times New Roman" w:cs="Times New Roman"/>
          <w:color w:val="000000"/>
          <w:sz w:val="24"/>
          <w:szCs w:val="24"/>
          <w:lang w:val="en-GB"/>
        </w:rPr>
        <w:t xml:space="preserve">(infringement) </w:t>
      </w:r>
      <w:r w:rsidRPr="00B2537E">
        <w:rPr>
          <w:rFonts w:ascii="Times New Roman" w:hAnsi="Times New Roman" w:cs="Times New Roman"/>
          <w:color w:val="000000"/>
          <w:sz w:val="24"/>
          <w:szCs w:val="24"/>
          <w:lang w:val="en-GB"/>
        </w:rPr>
        <w:t xml:space="preserve">procedure </w:t>
      </w:r>
      <w:r>
        <w:rPr>
          <w:rFonts w:ascii="Times New Roman" w:hAnsi="Times New Roman" w:cs="Times New Roman"/>
          <w:color w:val="000000"/>
          <w:sz w:val="24"/>
          <w:szCs w:val="24"/>
          <w:lang w:val="en-GB"/>
        </w:rPr>
        <w:t xml:space="preserve">was </w:t>
      </w:r>
      <w:r w:rsidRPr="00B2537E">
        <w:rPr>
          <w:rFonts w:ascii="Times New Roman" w:hAnsi="Times New Roman" w:cs="Times New Roman"/>
          <w:color w:val="000000"/>
          <w:sz w:val="24"/>
          <w:szCs w:val="24"/>
          <w:lang w:val="en-GB"/>
        </w:rPr>
        <w:t xml:space="preserve">launched on </w:t>
      </w:r>
      <w:r>
        <w:rPr>
          <w:rFonts w:ascii="Times New Roman" w:hAnsi="Times New Roman" w:cs="Times New Roman"/>
          <w:color w:val="000000"/>
          <w:sz w:val="24"/>
          <w:szCs w:val="24"/>
          <w:lang w:val="en-GB"/>
        </w:rPr>
        <w:t>27</w:t>
      </w:r>
      <w:r w:rsidRPr="00B2537E">
        <w:rPr>
          <w:rFonts w:ascii="Times New Roman" w:hAnsi="Times New Roman" w:cs="Times New Roman"/>
          <w:color w:val="000000"/>
          <w:sz w:val="24"/>
          <w:szCs w:val="24"/>
          <w:vertAlign w:val="superscript"/>
          <w:lang w:val="en-GB"/>
        </w:rPr>
        <w:t>th</w:t>
      </w:r>
      <w:r>
        <w:rPr>
          <w:rFonts w:ascii="Times New Roman" w:hAnsi="Times New Roman" w:cs="Times New Roman"/>
          <w:color w:val="000000"/>
          <w:sz w:val="24"/>
          <w:szCs w:val="24"/>
          <w:lang w:val="en-GB"/>
        </w:rPr>
        <w:t xml:space="preserve"> </w:t>
      </w:r>
      <w:r w:rsidRPr="00B2537E">
        <w:rPr>
          <w:rFonts w:ascii="Times New Roman" w:hAnsi="Times New Roman" w:cs="Times New Roman"/>
          <w:color w:val="000000"/>
          <w:sz w:val="24"/>
          <w:szCs w:val="24"/>
          <w:lang w:val="en-GB"/>
        </w:rPr>
        <w:t>July 2016</w:t>
      </w:r>
      <w:r>
        <w:rPr>
          <w:rFonts w:ascii="Times New Roman" w:hAnsi="Times New Roman" w:cs="Times New Roman"/>
          <w:color w:val="000000"/>
          <w:sz w:val="24"/>
          <w:szCs w:val="24"/>
          <w:lang w:val="en-GB"/>
        </w:rPr>
        <w:t xml:space="preserve"> </w:t>
      </w:r>
      <w:r w:rsidRPr="00B2537E">
        <w:rPr>
          <w:rFonts w:ascii="Times New Roman" w:hAnsi="Times New Roman" w:cs="Times New Roman"/>
          <w:color w:val="000000"/>
          <w:sz w:val="24"/>
          <w:szCs w:val="24"/>
          <w:lang w:val="en-GB"/>
        </w:rPr>
        <w:t xml:space="preserve">against the </w:t>
      </w:r>
      <w:r>
        <w:rPr>
          <w:rFonts w:ascii="Times New Roman" w:hAnsi="Times New Roman" w:cs="Times New Roman"/>
          <w:color w:val="000000"/>
          <w:sz w:val="24"/>
          <w:szCs w:val="24"/>
          <w:lang w:val="en-GB"/>
        </w:rPr>
        <w:t xml:space="preserve">delayed transposition of the </w:t>
      </w:r>
      <w:r w:rsidRPr="00B2537E">
        <w:rPr>
          <w:rFonts w:ascii="Times New Roman" w:hAnsi="Times New Roman" w:cs="Times New Roman"/>
          <w:color w:val="000000"/>
          <w:sz w:val="24"/>
          <w:szCs w:val="24"/>
          <w:lang w:val="en-GB"/>
        </w:rPr>
        <w:t xml:space="preserve">Directive (under the no. </w:t>
      </w:r>
      <w:r w:rsidRPr="00B2537E">
        <w:rPr>
          <w:rFonts w:ascii="Times New Roman" w:hAnsi="Times New Roman" w:cs="Times New Roman"/>
          <w:sz w:val="24"/>
          <w:szCs w:val="24"/>
          <w:lang w:val="en-GB"/>
        </w:rPr>
        <w:t>2016/0508</w:t>
      </w:r>
      <w:r>
        <w:rPr>
          <w:rFonts w:ascii="Times New Roman" w:hAnsi="Times New Roman" w:cs="Times New Roman"/>
          <w:sz w:val="24"/>
          <w:szCs w:val="24"/>
          <w:lang w:val="en-GB"/>
        </w:rPr>
        <w:t>:</w:t>
      </w:r>
      <w:r w:rsidRPr="00B2537E">
        <w:rPr>
          <w:rFonts w:ascii="Times New Roman" w:hAnsi="Times New Roman" w:cs="Times New Roman"/>
          <w:sz w:val="24"/>
          <w:szCs w:val="24"/>
          <w:lang w:val="en-GB"/>
        </w:rPr>
        <w:t xml:space="preserve"> </w:t>
      </w:r>
      <w:hyperlink r:id="rId24" w:history="1">
        <w:r w:rsidRPr="00B2537E">
          <w:rPr>
            <w:rStyle w:val="Hypertextovodkaz"/>
            <w:rFonts w:ascii="Times New Roman" w:hAnsi="Times New Roman" w:cs="Times New Roman"/>
            <w:sz w:val="24"/>
            <w:szCs w:val="24"/>
            <w:lang w:val="en-GB"/>
          </w:rPr>
          <w:t>https://isap.vlada.cz/homepage2.nsf/pages/esdvlz/$file/VLZ-zprava_2016.pdf</w:t>
        </w:r>
      </w:hyperlink>
      <w:r>
        <w:rPr>
          <w:rFonts w:ascii="Times New Roman" w:hAnsi="Times New Roman" w:cs="Times New Roman"/>
          <w:sz w:val="24"/>
          <w:szCs w:val="24"/>
          <w:lang w:val="en-GB"/>
        </w:rPr>
        <w:t>)</w:t>
      </w:r>
      <w:r w:rsidRPr="00B2537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and was not </w:t>
      </w:r>
      <w:r w:rsidRPr="00B2537E">
        <w:rPr>
          <w:rFonts w:ascii="Times New Roman" w:hAnsi="Times New Roman" w:cs="Times New Roman"/>
          <w:sz w:val="24"/>
          <w:szCs w:val="24"/>
          <w:lang w:val="en-GB"/>
        </w:rPr>
        <w:t xml:space="preserve">finished </w:t>
      </w:r>
      <w:r>
        <w:rPr>
          <w:rFonts w:ascii="Times New Roman" w:hAnsi="Times New Roman" w:cs="Times New Roman"/>
          <w:sz w:val="24"/>
          <w:szCs w:val="24"/>
          <w:lang w:val="en-GB"/>
        </w:rPr>
        <w:t>until</w:t>
      </w:r>
      <w:r w:rsidRPr="00B2537E">
        <w:rPr>
          <w:rFonts w:ascii="Times New Roman" w:hAnsi="Times New Roman" w:cs="Times New Roman"/>
          <w:sz w:val="24"/>
          <w:szCs w:val="24"/>
          <w:lang w:val="en-GB"/>
        </w:rPr>
        <w:t xml:space="preserve"> March 2019</w:t>
      </w:r>
      <w:r>
        <w:rPr>
          <w:rFonts w:ascii="Times New Roman" w:hAnsi="Times New Roman" w:cs="Times New Roman"/>
          <w:sz w:val="24"/>
          <w:szCs w:val="24"/>
          <w:lang w:val="en-GB"/>
        </w:rPr>
        <w:t>. F</w:t>
      </w:r>
      <w:r w:rsidRPr="00B2537E">
        <w:rPr>
          <w:rFonts w:ascii="Times New Roman" w:hAnsi="Times New Roman" w:cs="Times New Roman"/>
          <w:sz w:val="24"/>
          <w:szCs w:val="24"/>
          <w:lang w:val="en-GB"/>
        </w:rPr>
        <w:t>or the whole period, the procedure stayed in the first step, i.e.</w:t>
      </w:r>
      <w:r>
        <w:rPr>
          <w:rFonts w:ascii="Times New Roman" w:hAnsi="Times New Roman" w:cs="Times New Roman"/>
          <w:sz w:val="24"/>
          <w:szCs w:val="24"/>
          <w:lang w:val="en-GB"/>
        </w:rPr>
        <w:t>,</w:t>
      </w:r>
      <w:r w:rsidRPr="00B2537E">
        <w:rPr>
          <w:rFonts w:ascii="Times New Roman" w:hAnsi="Times New Roman" w:cs="Times New Roman"/>
          <w:sz w:val="24"/>
          <w:szCs w:val="24"/>
          <w:lang w:val="en-GB"/>
        </w:rPr>
        <w:t xml:space="preserve"> formal letter</w:t>
      </w:r>
      <w:r>
        <w:rPr>
          <w:rFonts w:ascii="Times New Roman" w:hAnsi="Times New Roman" w:cs="Times New Roman"/>
          <w:sz w:val="24"/>
          <w:szCs w:val="24"/>
          <w:lang w:val="en-GB"/>
        </w:rPr>
        <w:t>.</w:t>
      </w:r>
    </w:p>
    <w:p w14:paraId="3B368BD5" w14:textId="66DC5EE7" w:rsidR="001F55A7" w:rsidRDefault="001F55A7" w:rsidP="001F55A7">
      <w:pPr>
        <w:autoSpaceDE w:val="0"/>
        <w:autoSpaceDN w:val="0"/>
        <w:adjustRightInd w:val="0"/>
        <w:jc w:val="both"/>
        <w:rPr>
          <w:rFonts w:ascii="Times New Roman" w:hAnsi="Times New Roman" w:cs="Times New Roman"/>
          <w:i/>
          <w:iCs/>
          <w:color w:val="000000"/>
          <w:sz w:val="24"/>
          <w:szCs w:val="24"/>
          <w:lang w:val="en-GB"/>
        </w:rPr>
      </w:pPr>
      <w:r w:rsidRPr="00B2537E">
        <w:rPr>
          <w:rFonts w:ascii="Times New Roman" w:hAnsi="Times New Roman" w:cs="Times New Roman"/>
          <w:color w:val="000000"/>
          <w:sz w:val="24"/>
          <w:szCs w:val="24"/>
          <w:lang w:val="en-GB"/>
        </w:rPr>
        <w:t xml:space="preserve">It´s interesting that the EC has not referred to this case (against the Czech Republic) in its annual reports on monitoring the application of EU law </w:t>
      </w:r>
      <w:r w:rsidR="001B04DF">
        <w:rPr>
          <w:rFonts w:ascii="Times New Roman" w:hAnsi="Times New Roman" w:cs="Times New Roman"/>
          <w:color w:val="000000"/>
          <w:sz w:val="24"/>
          <w:szCs w:val="24"/>
          <w:lang w:val="en-GB"/>
        </w:rPr>
        <w:t>and</w:t>
      </w:r>
      <w:r w:rsidRPr="00B2537E">
        <w:rPr>
          <w:rFonts w:ascii="Times New Roman" w:hAnsi="Times New Roman" w:cs="Times New Roman"/>
          <w:color w:val="000000"/>
          <w:sz w:val="24"/>
          <w:szCs w:val="24"/>
          <w:lang w:val="en-GB"/>
        </w:rPr>
        <w:t xml:space="preserve"> no press release was probably </w:t>
      </w:r>
      <w:r w:rsidR="00016D59">
        <w:rPr>
          <w:rFonts w:ascii="Times New Roman" w:hAnsi="Times New Roman" w:cs="Times New Roman"/>
          <w:color w:val="000000"/>
          <w:sz w:val="24"/>
          <w:szCs w:val="24"/>
          <w:lang w:val="en-GB"/>
        </w:rPr>
        <w:t>released</w:t>
      </w:r>
      <w:r w:rsidRPr="00B2537E">
        <w:rPr>
          <w:rFonts w:ascii="Times New Roman" w:hAnsi="Times New Roman" w:cs="Times New Roman"/>
          <w:color w:val="000000"/>
          <w:sz w:val="24"/>
          <w:szCs w:val="24"/>
          <w:lang w:val="en-GB"/>
        </w:rPr>
        <w:t xml:space="preserve"> (cf.</w:t>
      </w:r>
      <w:r w:rsidRPr="00B2537E">
        <w:rPr>
          <w:rFonts w:ascii="Times New Roman" w:hAnsi="Times New Roman" w:cs="Times New Roman"/>
          <w:i/>
          <w:iCs/>
          <w:color w:val="000000"/>
          <w:sz w:val="24"/>
          <w:szCs w:val="24"/>
          <w:lang w:val="en-GB"/>
        </w:rPr>
        <w:t xml:space="preserve"> </w:t>
      </w:r>
      <w:hyperlink r:id="rId25" w:history="1">
        <w:r w:rsidRPr="00B2537E">
          <w:rPr>
            <w:rStyle w:val="Hypertextovodkaz"/>
            <w:rFonts w:ascii="Times New Roman" w:hAnsi="Times New Roman" w:cs="Times New Roman"/>
            <w:i/>
            <w:iCs/>
            <w:sz w:val="24"/>
            <w:szCs w:val="24"/>
            <w:lang w:val="en-GB"/>
          </w:rPr>
          <w:t>https://ec.europa.eu/atwork/applying-eu-law/infringements-proceedings/infringement_decisions/index.cfm?lang_code=EN&amp;typeOfSearch=false&amp;active_only=0&amp;noncom=0&amp;r_dossier=2016%2F0508&amp;decision_date_from=&amp;decision_date_to=&amp;title=&amp;submit=Search</w:t>
        </w:r>
      </w:hyperlink>
      <w:r w:rsidRPr="00B2537E">
        <w:rPr>
          <w:rFonts w:ascii="Times New Roman" w:hAnsi="Times New Roman" w:cs="Times New Roman"/>
          <w:i/>
          <w:iCs/>
          <w:color w:val="000000"/>
          <w:sz w:val="24"/>
          <w:szCs w:val="24"/>
          <w:lang w:val="en-GB"/>
        </w:rPr>
        <w:t xml:space="preserve">) </w:t>
      </w:r>
    </w:p>
    <w:p w14:paraId="369F2B45" w14:textId="77777777" w:rsidR="001F55A7" w:rsidRPr="00FA06E3" w:rsidRDefault="001F55A7" w:rsidP="001F55A7">
      <w:pPr>
        <w:autoSpaceDE w:val="0"/>
        <w:autoSpaceDN w:val="0"/>
        <w:adjustRightInd w:val="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It does not seem that the rejection of the second transposition measure would cause the infringement problems because the latest ordinance, which relates to the first transposition measure, was adopted in similar period as the second transposition measure.</w:t>
      </w:r>
    </w:p>
    <w:p w14:paraId="134BB516" w14:textId="0D1A9F17" w:rsidR="001F55A7" w:rsidRPr="00B2537E" w:rsidRDefault="001F55A7" w:rsidP="001F55A7">
      <w:pPr>
        <w:autoSpaceDE w:val="0"/>
        <w:autoSpaceDN w:val="0"/>
        <w:adjustRightInd w:val="0"/>
        <w:jc w:val="both"/>
        <w:rPr>
          <w:rFonts w:ascii="Times New Roman" w:hAnsi="Times New Roman" w:cs="Times New Roman"/>
          <w:color w:val="000000"/>
          <w:sz w:val="24"/>
          <w:szCs w:val="24"/>
          <w:lang w:val="en-GB"/>
        </w:rPr>
      </w:pPr>
      <w:r w:rsidRPr="00B2537E">
        <w:rPr>
          <w:rFonts w:ascii="Times New Roman" w:hAnsi="Times New Roman" w:cs="Times New Roman"/>
          <w:color w:val="000000"/>
          <w:sz w:val="24"/>
          <w:szCs w:val="24"/>
          <w:lang w:val="en-GB"/>
        </w:rPr>
        <w:t xml:space="preserve">Besides this infringement procedure, several cases (for annulment or as prejudicial procedures) were decided by the Court of </w:t>
      </w:r>
      <w:r>
        <w:rPr>
          <w:rFonts w:ascii="Times New Roman" w:hAnsi="Times New Roman" w:cs="Times New Roman"/>
          <w:color w:val="000000"/>
          <w:sz w:val="24"/>
          <w:szCs w:val="24"/>
          <w:lang w:val="en-GB"/>
        </w:rPr>
        <w:t>J</w:t>
      </w:r>
      <w:r w:rsidRPr="00B2537E">
        <w:rPr>
          <w:rFonts w:ascii="Times New Roman" w:hAnsi="Times New Roman" w:cs="Times New Roman"/>
          <w:color w:val="000000"/>
          <w:sz w:val="24"/>
          <w:szCs w:val="24"/>
          <w:lang w:val="en-GB"/>
        </w:rPr>
        <w:t>ustice</w:t>
      </w:r>
      <w:r>
        <w:rPr>
          <w:rFonts w:ascii="Times New Roman" w:hAnsi="Times New Roman" w:cs="Times New Roman"/>
          <w:color w:val="000000"/>
          <w:sz w:val="24"/>
          <w:szCs w:val="24"/>
          <w:lang w:val="en-GB"/>
        </w:rPr>
        <w:t xml:space="preserve"> of the EU</w:t>
      </w:r>
      <w:r w:rsidRPr="00B2537E">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(CJEU) </w:t>
      </w:r>
      <w:r w:rsidR="00016D59">
        <w:rPr>
          <w:rFonts w:ascii="Times New Roman" w:hAnsi="Times New Roman" w:cs="Times New Roman"/>
          <w:color w:val="000000"/>
          <w:sz w:val="24"/>
          <w:szCs w:val="24"/>
          <w:lang w:val="en-GB"/>
        </w:rPr>
        <w:t>in relation</w:t>
      </w:r>
      <w:r w:rsidRPr="00B2537E">
        <w:rPr>
          <w:rFonts w:ascii="Times New Roman" w:hAnsi="Times New Roman" w:cs="Times New Roman"/>
          <w:color w:val="000000"/>
          <w:sz w:val="24"/>
          <w:szCs w:val="24"/>
          <w:lang w:val="en-GB"/>
        </w:rPr>
        <w:t xml:space="preserve"> to the interpretation of some parts of the Directive</w:t>
      </w:r>
      <w:r>
        <w:rPr>
          <w:rFonts w:ascii="Times New Roman" w:hAnsi="Times New Roman" w:cs="Times New Roman"/>
          <w:color w:val="000000"/>
          <w:sz w:val="24"/>
          <w:szCs w:val="24"/>
          <w:lang w:val="en-GB"/>
        </w:rPr>
        <w:t>. T</w:t>
      </w:r>
      <w:r w:rsidRPr="00B2537E">
        <w:rPr>
          <w:rFonts w:ascii="Times New Roman" w:hAnsi="Times New Roman" w:cs="Times New Roman"/>
          <w:color w:val="000000"/>
          <w:sz w:val="24"/>
          <w:szCs w:val="24"/>
          <w:lang w:val="en-GB"/>
        </w:rPr>
        <w:t>he Czech Republic was not the initiator of any of these cases but joined to at least two of them,</w:t>
      </w:r>
      <w:r>
        <w:rPr>
          <w:rFonts w:ascii="Times New Roman" w:hAnsi="Times New Roman" w:cs="Times New Roman"/>
          <w:color w:val="000000"/>
          <w:sz w:val="24"/>
          <w:szCs w:val="24"/>
          <w:lang w:val="en-GB"/>
        </w:rPr>
        <w:t xml:space="preserve"> namely</w:t>
      </w:r>
      <w:r w:rsidRPr="00B2537E">
        <w:rPr>
          <w:rFonts w:ascii="Times New Roman" w:hAnsi="Times New Roman" w:cs="Times New Roman"/>
          <w:color w:val="000000"/>
          <w:sz w:val="24"/>
          <w:szCs w:val="24"/>
          <w:lang w:val="en-GB"/>
        </w:rPr>
        <w:t xml:space="preserve"> </w:t>
      </w:r>
      <w:r w:rsidRPr="00B2537E">
        <w:rPr>
          <w:rFonts w:ascii="Times New Roman" w:hAnsi="Times New Roman" w:cs="Times New Roman"/>
          <w:sz w:val="24"/>
          <w:szCs w:val="24"/>
          <w:lang w:val="en-GB"/>
        </w:rPr>
        <w:t>C-425/17 on tobacco for oral use, and C-439/17</w:t>
      </w:r>
      <w:r w:rsidRPr="00B2537E">
        <w:rPr>
          <w:sz w:val="24"/>
          <w:szCs w:val="24"/>
        </w:rPr>
        <w:t xml:space="preserve"> </w:t>
      </w:r>
      <w:r w:rsidRPr="00B2537E">
        <w:rPr>
          <w:rFonts w:ascii="Times New Roman" w:hAnsi="Times New Roman" w:cs="Times New Roman"/>
          <w:sz w:val="24"/>
          <w:szCs w:val="24"/>
          <w:lang w:val="en-GB"/>
        </w:rPr>
        <w:t>on the ban of tobacco products with a characteristic flavour</w:t>
      </w:r>
      <w:r w:rsidRPr="00B2537E">
        <w:rPr>
          <w:rFonts w:ascii="Times New Roman" w:hAnsi="Times New Roman" w:cs="Times New Roman"/>
          <w:color w:val="000000"/>
          <w:sz w:val="24"/>
          <w:szCs w:val="24"/>
          <w:lang w:val="en-GB"/>
        </w:rPr>
        <w:t>.</w:t>
      </w:r>
    </w:p>
    <w:p w14:paraId="515E719B" w14:textId="5AE7588D" w:rsidR="00DB5623" w:rsidRDefault="001F55A7" w:rsidP="001F55A7">
      <w:pPr>
        <w:autoSpaceDE w:val="0"/>
        <w:autoSpaceDN w:val="0"/>
        <w:adjustRightInd w:val="0"/>
        <w:jc w:val="both"/>
        <w:rPr>
          <w:rFonts w:ascii="Times New Roman" w:hAnsi="Times New Roman" w:cs="Times New Roman"/>
          <w:color w:val="000000"/>
          <w:sz w:val="24"/>
          <w:szCs w:val="24"/>
          <w:lang w:val="en-GB"/>
        </w:rPr>
      </w:pPr>
      <w:r w:rsidRPr="00B2537E">
        <w:rPr>
          <w:rFonts w:ascii="Times New Roman" w:hAnsi="Times New Roman" w:cs="Times New Roman"/>
          <w:color w:val="000000"/>
          <w:sz w:val="24"/>
          <w:szCs w:val="24"/>
          <w:lang w:val="en-GB"/>
        </w:rPr>
        <w:t xml:space="preserve">Another non-notification procedure against the Czech Republic and related to this Directive </w:t>
      </w:r>
      <w:r>
        <w:rPr>
          <w:rFonts w:ascii="Times New Roman" w:hAnsi="Times New Roman" w:cs="Times New Roman"/>
          <w:color w:val="000000"/>
          <w:sz w:val="24"/>
          <w:szCs w:val="24"/>
          <w:lang w:val="en-GB"/>
        </w:rPr>
        <w:t xml:space="preserve">was </w:t>
      </w:r>
      <w:r w:rsidRPr="00B2537E">
        <w:rPr>
          <w:rFonts w:ascii="Times New Roman" w:hAnsi="Times New Roman" w:cs="Times New Roman"/>
          <w:color w:val="000000"/>
          <w:sz w:val="24"/>
          <w:szCs w:val="24"/>
          <w:lang w:val="en-GB"/>
        </w:rPr>
        <w:t>launched on the same day against the Commission directive amending annexe 2 of the Directive 2014/40</w:t>
      </w:r>
      <w:r>
        <w:rPr>
          <w:rFonts w:ascii="Times New Roman" w:hAnsi="Times New Roman" w:cs="Times New Roman"/>
          <w:color w:val="000000"/>
          <w:sz w:val="24"/>
          <w:szCs w:val="24"/>
          <w:lang w:val="en-GB"/>
        </w:rPr>
        <w:t>. This case was</w:t>
      </w:r>
      <w:r w:rsidRPr="00B2537E">
        <w:rPr>
          <w:rFonts w:ascii="Times New Roman" w:hAnsi="Times New Roman" w:cs="Times New Roman"/>
          <w:color w:val="000000"/>
          <w:sz w:val="24"/>
          <w:szCs w:val="24"/>
          <w:lang w:val="en-GB"/>
        </w:rPr>
        <w:t xml:space="preserve"> finished almost exactly one year later (in July 2017)</w:t>
      </w:r>
      <w:r>
        <w:rPr>
          <w:rFonts w:ascii="Times New Roman" w:hAnsi="Times New Roman" w:cs="Times New Roman"/>
          <w:color w:val="000000"/>
          <w:sz w:val="24"/>
          <w:szCs w:val="24"/>
          <w:lang w:val="en-GB"/>
        </w:rPr>
        <w:t>.</w:t>
      </w:r>
    </w:p>
    <w:p w14:paraId="1095628B" w14:textId="1376D1A0" w:rsidR="001F55A7" w:rsidRPr="001C110E" w:rsidRDefault="001F55A7" w:rsidP="001F55A7">
      <w:pPr>
        <w:jc w:val="both"/>
        <w:rPr>
          <w:rFonts w:ascii="Times New Roman" w:hAnsi="Times New Roman" w:cs="Times New Roman"/>
          <w:sz w:val="24"/>
          <w:szCs w:val="24"/>
          <w:lang w:val="en-GB"/>
        </w:rPr>
      </w:pPr>
      <w:r w:rsidRPr="00C4154C">
        <w:rPr>
          <w:rFonts w:ascii="Times New Roman" w:hAnsi="Times New Roman" w:cs="Times New Roman"/>
          <w:i/>
          <w:iCs/>
          <w:sz w:val="24"/>
          <w:szCs w:val="24"/>
          <w:lang w:val="en-GB"/>
        </w:rPr>
        <w:lastRenderedPageBreak/>
        <w:t xml:space="preserve">Directive 2013/35/EU of the European Parliament and of the Council of </w:t>
      </w:r>
      <w:r>
        <w:rPr>
          <w:rFonts w:ascii="Times New Roman" w:hAnsi="Times New Roman" w:cs="Times New Roman"/>
          <w:i/>
          <w:iCs/>
          <w:sz w:val="24"/>
          <w:szCs w:val="24"/>
          <w:lang w:val="en-GB"/>
        </w:rPr>
        <w:t>26</w:t>
      </w:r>
      <w:r>
        <w:rPr>
          <w:rFonts w:ascii="Times New Roman" w:hAnsi="Times New Roman" w:cs="Times New Roman"/>
          <w:i/>
          <w:iCs/>
          <w:sz w:val="24"/>
          <w:szCs w:val="24"/>
          <w:vertAlign w:val="superscript"/>
          <w:lang w:val="en-GB"/>
        </w:rPr>
        <w:t xml:space="preserve"> </w:t>
      </w:r>
      <w:r>
        <w:rPr>
          <w:rFonts w:ascii="Times New Roman" w:hAnsi="Times New Roman" w:cs="Times New Roman"/>
          <w:i/>
          <w:iCs/>
          <w:sz w:val="24"/>
          <w:szCs w:val="24"/>
          <w:lang w:val="en-GB"/>
        </w:rPr>
        <w:t>June 2013</w:t>
      </w:r>
      <w:r w:rsidRPr="00C4154C">
        <w:rPr>
          <w:rFonts w:ascii="Times New Roman" w:hAnsi="Times New Roman" w:cs="Times New Roman"/>
          <w:i/>
          <w:iCs/>
          <w:sz w:val="24"/>
          <w:szCs w:val="24"/>
          <w:lang w:val="en-GB"/>
        </w:rPr>
        <w:t xml:space="preserve"> on the minimum health and safety requirements regarding the exposure of workers to the risks arising from physical agents (electromagnetic fields)</w:t>
      </w:r>
      <w:r>
        <w:rPr>
          <w:rFonts w:ascii="Times New Roman" w:hAnsi="Times New Roman" w:cs="Times New Roman"/>
          <w:i/>
          <w:iCs/>
          <w:sz w:val="24"/>
          <w:szCs w:val="24"/>
          <w:lang w:val="en-GB"/>
        </w:rPr>
        <w:t xml:space="preserve"> </w:t>
      </w:r>
      <w:r w:rsidR="00600A5C">
        <w:rPr>
          <w:rFonts w:ascii="Times New Roman" w:hAnsi="Times New Roman" w:cs="Times New Roman"/>
          <w:i/>
          <w:iCs/>
          <w:sz w:val="24"/>
          <w:szCs w:val="24"/>
          <w:lang w:val="en-GB"/>
        </w:rPr>
        <w:t>(Directive on electromagnetic fields)</w:t>
      </w:r>
    </w:p>
    <w:p w14:paraId="4DF23501" w14:textId="7AA605B8" w:rsidR="001F55A7" w:rsidRDefault="001F55A7" w:rsidP="001F55A7">
      <w:pPr>
        <w:jc w:val="both"/>
        <w:rPr>
          <w:rFonts w:ascii="Times New Roman" w:hAnsi="Times New Roman" w:cs="Times New Roman"/>
          <w:sz w:val="24"/>
          <w:szCs w:val="24"/>
          <w:lang w:val="en-GB"/>
        </w:rPr>
      </w:pPr>
      <w:r>
        <w:t>(</w:t>
      </w:r>
      <w:hyperlink r:id="rId26" w:history="1">
        <w:r w:rsidRPr="005E6739">
          <w:rPr>
            <w:rStyle w:val="Hypertextovodkaz"/>
            <w:rFonts w:ascii="Times New Roman" w:hAnsi="Times New Roman" w:cs="Times New Roman"/>
            <w:sz w:val="24"/>
            <w:szCs w:val="24"/>
            <w:lang w:val="en-GB"/>
          </w:rPr>
          <w:t>https://eur-lex.europa.eu/legal-content/EN/TXT/?uri=CELEX%3A32013L0035</w:t>
        </w:r>
      </w:hyperlink>
      <w:r>
        <w:rPr>
          <w:rFonts w:ascii="Times New Roman" w:hAnsi="Times New Roman" w:cs="Times New Roman"/>
          <w:sz w:val="24"/>
          <w:szCs w:val="24"/>
          <w:lang w:val="en-GB"/>
        </w:rPr>
        <w:t>)</w:t>
      </w:r>
    </w:p>
    <w:p w14:paraId="4394C42F" w14:textId="77777777" w:rsidR="00FC255C" w:rsidRPr="00FC255C" w:rsidRDefault="00FC255C" w:rsidP="00FC255C">
      <w:pPr>
        <w:pStyle w:val="Odstavecseseznamem"/>
        <w:numPr>
          <w:ilvl w:val="0"/>
          <w:numId w:val="14"/>
        </w:numPr>
        <w:rPr>
          <w:rFonts w:ascii="Times New Roman" w:hAnsi="Times New Roman" w:cs="Times New Roman"/>
          <w:sz w:val="24"/>
          <w:szCs w:val="24"/>
          <w:lang w:val="en-GB"/>
        </w:rPr>
      </w:pPr>
      <w:r w:rsidRPr="00FC255C">
        <w:rPr>
          <w:rFonts w:ascii="Times New Roman" w:hAnsi="Times New Roman" w:cs="Times New Roman"/>
          <w:sz w:val="24"/>
          <w:szCs w:val="24"/>
          <w:lang w:val="en-GB"/>
        </w:rPr>
        <w:t>Proposed in 6/2011</w:t>
      </w:r>
    </w:p>
    <w:p w14:paraId="59DA49B8" w14:textId="233463EB" w:rsidR="00FC255C" w:rsidRPr="00FC255C" w:rsidRDefault="00FC255C" w:rsidP="00FC255C">
      <w:pPr>
        <w:pStyle w:val="Odstavecseseznamem"/>
        <w:numPr>
          <w:ilvl w:val="0"/>
          <w:numId w:val="14"/>
        </w:numPr>
        <w:rPr>
          <w:rFonts w:ascii="Times New Roman" w:hAnsi="Times New Roman" w:cs="Times New Roman"/>
          <w:sz w:val="24"/>
          <w:szCs w:val="24"/>
          <w:lang w:val="en-GB"/>
        </w:rPr>
      </w:pPr>
      <w:r w:rsidRPr="00FC255C">
        <w:rPr>
          <w:rFonts w:ascii="Times New Roman" w:hAnsi="Times New Roman" w:cs="Times New Roman"/>
          <w:sz w:val="24"/>
          <w:szCs w:val="24"/>
          <w:lang w:val="en-GB"/>
        </w:rPr>
        <w:t>Adopted in 6/2013</w:t>
      </w:r>
    </w:p>
    <w:p w14:paraId="4E3659DB" w14:textId="783D11A1" w:rsidR="00AD2A57" w:rsidRDefault="00AD2A57" w:rsidP="001F55A7">
      <w:pPr>
        <w:jc w:val="both"/>
        <w:rPr>
          <w:rFonts w:ascii="Times New Roman" w:hAnsi="Times New Roman" w:cs="Times New Roman"/>
          <w:sz w:val="24"/>
          <w:szCs w:val="24"/>
          <w:lang w:val="en-GB"/>
        </w:rPr>
      </w:pPr>
      <w:r w:rsidRPr="00AD2A57">
        <w:rPr>
          <w:rFonts w:ascii="Times New Roman" w:hAnsi="Times New Roman" w:cs="Times New Roman"/>
          <w:sz w:val="24"/>
          <w:szCs w:val="24"/>
          <w:lang w:val="en-GB"/>
        </w:rPr>
        <w:t xml:space="preserve">Transposed </w:t>
      </w:r>
      <w:r w:rsidRPr="00772FBE">
        <w:rPr>
          <w:rFonts w:ascii="Times New Roman" w:hAnsi="Times New Roman" w:cs="Times New Roman"/>
          <w:b/>
          <w:bCs/>
          <w:sz w:val="24"/>
          <w:szCs w:val="24"/>
          <w:lang w:val="en-GB"/>
        </w:rPr>
        <w:t>on time</w:t>
      </w:r>
      <w:r w:rsidRPr="00AD2A57">
        <w:rPr>
          <w:rFonts w:ascii="Times New Roman" w:hAnsi="Times New Roman" w:cs="Times New Roman"/>
          <w:sz w:val="24"/>
          <w:szCs w:val="24"/>
          <w:lang w:val="en-GB"/>
        </w:rPr>
        <w:t xml:space="preserve"> in the Czech Republic</w:t>
      </w:r>
    </w:p>
    <w:p w14:paraId="4A9162AF" w14:textId="77777777" w:rsidR="001719E6" w:rsidRPr="00AD2A57" w:rsidRDefault="001719E6" w:rsidP="001F55A7">
      <w:pPr>
        <w:jc w:val="both"/>
        <w:rPr>
          <w:rFonts w:ascii="Times New Roman" w:hAnsi="Times New Roman" w:cs="Times New Roman"/>
          <w:sz w:val="24"/>
          <w:szCs w:val="24"/>
          <w:lang w:val="en-GB"/>
        </w:rPr>
      </w:pPr>
    </w:p>
    <w:p w14:paraId="5FE83E47" w14:textId="77777777" w:rsidR="001F55A7" w:rsidRPr="001C110E" w:rsidRDefault="001F55A7" w:rsidP="001F55A7">
      <w:pPr>
        <w:jc w:val="both"/>
        <w:rPr>
          <w:rFonts w:ascii="Times New Roman" w:hAnsi="Times New Roman" w:cs="Times New Roman"/>
          <w:sz w:val="24"/>
          <w:szCs w:val="24"/>
          <w:u w:val="single"/>
          <w:lang w:val="en-GB"/>
        </w:rPr>
      </w:pPr>
      <w:r w:rsidRPr="001C110E">
        <w:rPr>
          <w:rFonts w:ascii="Times New Roman" w:hAnsi="Times New Roman" w:cs="Times New Roman"/>
          <w:sz w:val="24"/>
          <w:szCs w:val="24"/>
          <w:u w:val="single"/>
          <w:lang w:val="en-GB"/>
        </w:rPr>
        <w:t>Negotiation of the Directive (ex-ante stage):</w:t>
      </w:r>
    </w:p>
    <w:p w14:paraId="6BAA1E9B" w14:textId="77777777" w:rsidR="001F55A7" w:rsidRPr="001C110E" w:rsidRDefault="001F55A7" w:rsidP="001F55A7">
      <w:pPr>
        <w:jc w:val="both"/>
        <w:rPr>
          <w:rFonts w:ascii="Times New Roman" w:hAnsi="Times New Roman" w:cs="Times New Roman"/>
          <w:sz w:val="24"/>
          <w:szCs w:val="24"/>
          <w:lang w:val="en-GB"/>
        </w:rPr>
      </w:pPr>
      <w:r w:rsidRPr="001C110E">
        <w:rPr>
          <w:rFonts w:ascii="Times New Roman" w:hAnsi="Times New Roman" w:cs="Times New Roman"/>
          <w:sz w:val="24"/>
          <w:szCs w:val="24"/>
          <w:lang w:val="en-GB"/>
        </w:rPr>
        <w:t>The main gestor</w:t>
      </w:r>
      <w:r>
        <w:rPr>
          <w:rFonts w:ascii="Times New Roman" w:hAnsi="Times New Roman" w:cs="Times New Roman"/>
          <w:sz w:val="24"/>
          <w:szCs w:val="24"/>
          <w:lang w:val="en-GB"/>
        </w:rPr>
        <w:t xml:space="preserve"> for the negotiation of the directive was the</w:t>
      </w:r>
      <w:r w:rsidRPr="001C110E">
        <w:rPr>
          <w:rFonts w:ascii="Times New Roman" w:hAnsi="Times New Roman" w:cs="Times New Roman"/>
          <w:sz w:val="24"/>
          <w:szCs w:val="24"/>
          <w:lang w:val="en-GB"/>
        </w:rPr>
        <w:t xml:space="preserve"> Ministry of Health</w:t>
      </w:r>
      <w:r>
        <w:rPr>
          <w:rFonts w:ascii="Times New Roman" w:hAnsi="Times New Roman" w:cs="Times New Roman"/>
          <w:sz w:val="24"/>
          <w:szCs w:val="24"/>
          <w:lang w:val="en-GB"/>
        </w:rPr>
        <w:t xml:space="preserve"> (under TOP09).</w:t>
      </w:r>
    </w:p>
    <w:p w14:paraId="786500F7" w14:textId="77777777" w:rsidR="001F55A7" w:rsidRPr="001C110E" w:rsidRDefault="001F55A7" w:rsidP="001F55A7">
      <w:pPr>
        <w:jc w:val="both"/>
        <w:rPr>
          <w:rFonts w:ascii="Times New Roman" w:hAnsi="Times New Roman" w:cs="Times New Roman"/>
          <w:sz w:val="24"/>
          <w:szCs w:val="24"/>
          <w:lang w:val="en-GB"/>
        </w:rPr>
      </w:pPr>
      <w:r w:rsidRPr="001C110E">
        <w:rPr>
          <w:rFonts w:ascii="Times New Roman" w:hAnsi="Times New Roman" w:cs="Times New Roman"/>
          <w:sz w:val="24"/>
          <w:szCs w:val="24"/>
          <w:lang w:val="en-GB"/>
        </w:rPr>
        <w:t>No Czech parliamentary contribution according to</w:t>
      </w:r>
      <w:r>
        <w:rPr>
          <w:rFonts w:ascii="Times New Roman" w:hAnsi="Times New Roman" w:cs="Times New Roman"/>
          <w:sz w:val="24"/>
          <w:szCs w:val="24"/>
          <w:lang w:val="en-GB"/>
        </w:rPr>
        <w:t xml:space="preserve"> the Legislative observatory of the European Parliament (</w:t>
      </w:r>
      <w:r w:rsidRPr="001C110E">
        <w:rPr>
          <w:rFonts w:ascii="Times New Roman" w:hAnsi="Times New Roman" w:cs="Times New Roman"/>
          <w:sz w:val="24"/>
          <w:szCs w:val="24"/>
          <w:lang w:val="en-GB"/>
        </w:rPr>
        <w:t>OEIL</w:t>
      </w:r>
      <w:r>
        <w:rPr>
          <w:rFonts w:ascii="Times New Roman" w:hAnsi="Times New Roman" w:cs="Times New Roman"/>
          <w:sz w:val="24"/>
          <w:szCs w:val="24"/>
          <w:lang w:val="en-GB"/>
        </w:rPr>
        <w:t>) was prepared and/or adopted. O</w:t>
      </w:r>
      <w:r w:rsidRPr="001C110E">
        <w:rPr>
          <w:rFonts w:ascii="Times New Roman" w:hAnsi="Times New Roman" w:cs="Times New Roman"/>
          <w:sz w:val="24"/>
          <w:szCs w:val="24"/>
          <w:lang w:val="en-GB"/>
        </w:rPr>
        <w:t xml:space="preserve">nly </w:t>
      </w:r>
      <w:proofErr w:type="spellStart"/>
      <w:r w:rsidRPr="001C110E">
        <w:rPr>
          <w:rFonts w:ascii="Times New Roman" w:hAnsi="Times New Roman" w:cs="Times New Roman"/>
          <w:sz w:val="24"/>
          <w:szCs w:val="24"/>
          <w:lang w:val="en-GB"/>
        </w:rPr>
        <w:t>ChofD´s</w:t>
      </w:r>
      <w:proofErr w:type="spellEnd"/>
      <w:r w:rsidRPr="001C110E">
        <w:rPr>
          <w:rFonts w:ascii="Times New Roman" w:hAnsi="Times New Roman" w:cs="Times New Roman"/>
          <w:sz w:val="24"/>
          <w:szCs w:val="24"/>
          <w:lang w:val="en-GB"/>
        </w:rPr>
        <w:t xml:space="preserve"> EU Committee formally took into account the draft</w:t>
      </w:r>
      <w:r>
        <w:rPr>
          <w:rFonts w:ascii="Times New Roman" w:hAnsi="Times New Roman" w:cs="Times New Roman"/>
          <w:sz w:val="24"/>
          <w:szCs w:val="24"/>
          <w:lang w:val="en-GB"/>
        </w:rPr>
        <w:t xml:space="preserve"> of the directive,</w:t>
      </w:r>
      <w:r w:rsidRPr="001C110E">
        <w:rPr>
          <w:rFonts w:ascii="Times New Roman" w:hAnsi="Times New Roman" w:cs="Times New Roman"/>
          <w:sz w:val="24"/>
          <w:szCs w:val="24"/>
          <w:lang w:val="en-GB"/>
        </w:rPr>
        <w:t xml:space="preserve"> according to the information from the </w:t>
      </w:r>
      <w:proofErr w:type="spellStart"/>
      <w:r w:rsidRPr="001C110E">
        <w:rPr>
          <w:rFonts w:ascii="Times New Roman" w:hAnsi="Times New Roman" w:cs="Times New Roman"/>
          <w:sz w:val="24"/>
          <w:szCs w:val="24"/>
          <w:lang w:val="en-GB"/>
        </w:rPr>
        <w:t>ChofD´s</w:t>
      </w:r>
      <w:proofErr w:type="spellEnd"/>
      <w:r w:rsidRPr="001C110E">
        <w:rPr>
          <w:rFonts w:ascii="Times New Roman" w:hAnsi="Times New Roman" w:cs="Times New Roman"/>
          <w:sz w:val="24"/>
          <w:szCs w:val="24"/>
          <w:lang w:val="en-GB"/>
        </w:rPr>
        <w:t xml:space="preserve"> Department for EU affairs</w:t>
      </w:r>
      <w:r>
        <w:rPr>
          <w:rFonts w:ascii="Times New Roman" w:hAnsi="Times New Roman" w:cs="Times New Roman"/>
          <w:sz w:val="24"/>
          <w:szCs w:val="24"/>
          <w:lang w:val="en-GB"/>
        </w:rPr>
        <w:t>.</w:t>
      </w:r>
    </w:p>
    <w:p w14:paraId="55E2E9DB" w14:textId="77777777" w:rsidR="001F55A7" w:rsidRPr="001C110E" w:rsidRDefault="001F55A7" w:rsidP="001F55A7">
      <w:pPr>
        <w:jc w:val="both"/>
        <w:rPr>
          <w:rFonts w:ascii="Times New Roman" w:hAnsi="Times New Roman" w:cs="Times New Roman"/>
          <w:sz w:val="24"/>
          <w:szCs w:val="24"/>
          <w:u w:val="single"/>
          <w:lang w:val="en-GB"/>
        </w:rPr>
      </w:pPr>
      <w:r w:rsidRPr="001C110E">
        <w:rPr>
          <w:rFonts w:ascii="Times New Roman" w:hAnsi="Times New Roman" w:cs="Times New Roman"/>
          <w:sz w:val="24"/>
          <w:szCs w:val="24"/>
          <w:u w:val="single"/>
          <w:lang w:val="en-GB"/>
        </w:rPr>
        <w:t>National transposition (ex-post stage):</w:t>
      </w:r>
    </w:p>
    <w:p w14:paraId="7D326693" w14:textId="77777777" w:rsidR="001F55A7" w:rsidRPr="001C110E" w:rsidRDefault="001F55A7" w:rsidP="001F55A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the </w:t>
      </w:r>
      <w:proofErr w:type="spellStart"/>
      <w:r>
        <w:rPr>
          <w:rFonts w:ascii="Times New Roman" w:hAnsi="Times New Roman" w:cs="Times New Roman"/>
          <w:sz w:val="24"/>
          <w:szCs w:val="24"/>
          <w:lang w:val="en-GB"/>
        </w:rPr>
        <w:t>Eur</w:t>
      </w:r>
      <w:proofErr w:type="spellEnd"/>
      <w:r>
        <w:rPr>
          <w:rFonts w:ascii="Times New Roman" w:hAnsi="Times New Roman" w:cs="Times New Roman"/>
          <w:sz w:val="24"/>
          <w:szCs w:val="24"/>
          <w:lang w:val="en-GB"/>
        </w:rPr>
        <w:t xml:space="preserve">-lex, </w:t>
      </w:r>
      <w:r w:rsidRPr="001C110E">
        <w:rPr>
          <w:rFonts w:ascii="Times New Roman" w:hAnsi="Times New Roman" w:cs="Times New Roman"/>
          <w:sz w:val="24"/>
          <w:szCs w:val="24"/>
          <w:lang w:val="en-GB"/>
        </w:rPr>
        <w:t xml:space="preserve">15 transposition measures </w:t>
      </w:r>
      <w:r>
        <w:rPr>
          <w:rFonts w:ascii="Times New Roman" w:hAnsi="Times New Roman" w:cs="Times New Roman"/>
          <w:sz w:val="24"/>
          <w:szCs w:val="24"/>
          <w:lang w:val="en-GB"/>
        </w:rPr>
        <w:t xml:space="preserve">are </w:t>
      </w:r>
      <w:r w:rsidRPr="001C110E">
        <w:rPr>
          <w:rFonts w:ascii="Times New Roman" w:hAnsi="Times New Roman" w:cs="Times New Roman"/>
          <w:sz w:val="24"/>
          <w:szCs w:val="24"/>
          <w:lang w:val="en-GB"/>
        </w:rPr>
        <w:t>reported</w:t>
      </w:r>
      <w:r>
        <w:rPr>
          <w:rFonts w:ascii="Times New Roman" w:hAnsi="Times New Roman" w:cs="Times New Roman"/>
          <w:sz w:val="24"/>
          <w:szCs w:val="24"/>
          <w:lang w:val="en-GB"/>
        </w:rPr>
        <w:t xml:space="preserve">, of which </w:t>
      </w:r>
      <w:r w:rsidRPr="001C110E">
        <w:rPr>
          <w:rFonts w:ascii="Times New Roman" w:hAnsi="Times New Roman" w:cs="Times New Roman"/>
          <w:sz w:val="24"/>
          <w:szCs w:val="24"/>
          <w:lang w:val="en-GB"/>
        </w:rPr>
        <w:t>2</w:t>
      </w:r>
      <w:r>
        <w:rPr>
          <w:rFonts w:ascii="Times New Roman" w:hAnsi="Times New Roman" w:cs="Times New Roman"/>
          <w:sz w:val="24"/>
          <w:szCs w:val="24"/>
          <w:lang w:val="en-GB"/>
        </w:rPr>
        <w:t>-to-</w:t>
      </w:r>
      <w:r w:rsidRPr="001C110E">
        <w:rPr>
          <w:rFonts w:ascii="Times New Roman" w:hAnsi="Times New Roman" w:cs="Times New Roman"/>
          <w:sz w:val="24"/>
          <w:szCs w:val="24"/>
          <w:lang w:val="en-GB"/>
        </w:rPr>
        <w:t xml:space="preserve">3 transposition measures </w:t>
      </w:r>
      <w:r>
        <w:rPr>
          <w:rFonts w:ascii="Times New Roman" w:hAnsi="Times New Roman" w:cs="Times New Roman"/>
          <w:sz w:val="24"/>
          <w:szCs w:val="24"/>
          <w:lang w:val="en-GB"/>
        </w:rPr>
        <w:t xml:space="preserve">were </w:t>
      </w:r>
      <w:r w:rsidRPr="001C110E">
        <w:rPr>
          <w:rFonts w:ascii="Times New Roman" w:hAnsi="Times New Roman" w:cs="Times New Roman"/>
          <w:sz w:val="24"/>
          <w:szCs w:val="24"/>
          <w:lang w:val="en-GB"/>
        </w:rPr>
        <w:t>adopted during transposition time</w:t>
      </w:r>
      <w:r>
        <w:rPr>
          <w:rFonts w:ascii="Times New Roman" w:hAnsi="Times New Roman" w:cs="Times New Roman"/>
          <w:sz w:val="24"/>
          <w:szCs w:val="24"/>
          <w:lang w:val="en-GB"/>
        </w:rPr>
        <w:t>.</w:t>
      </w:r>
    </w:p>
    <w:p w14:paraId="11960473" w14:textId="153D2122" w:rsidR="001F55A7" w:rsidRPr="00C4154C" w:rsidRDefault="001F55A7" w:rsidP="001F55A7">
      <w:pPr>
        <w:jc w:val="both"/>
        <w:rPr>
          <w:rFonts w:ascii="Times New Roman" w:hAnsi="Times New Roman" w:cs="Times New Roman"/>
          <w:sz w:val="24"/>
          <w:szCs w:val="24"/>
          <w:lang w:val="en-GB"/>
        </w:rPr>
      </w:pPr>
      <w:r w:rsidRPr="001C110E">
        <w:rPr>
          <w:rFonts w:ascii="Times New Roman" w:hAnsi="Times New Roman" w:cs="Times New Roman"/>
          <w:sz w:val="24"/>
          <w:szCs w:val="24"/>
          <w:lang w:val="en-GB"/>
        </w:rPr>
        <w:t>The main transposition measur</w:t>
      </w:r>
      <w:r>
        <w:rPr>
          <w:rFonts w:ascii="Times New Roman" w:hAnsi="Times New Roman" w:cs="Times New Roman"/>
          <w:sz w:val="24"/>
          <w:szCs w:val="24"/>
          <w:lang w:val="en-GB"/>
        </w:rPr>
        <w:t>e</w:t>
      </w:r>
      <w:r w:rsidR="00696A01">
        <w:rPr>
          <w:rFonts w:ascii="Times New Roman" w:hAnsi="Times New Roman" w:cs="Times New Roman"/>
          <w:sz w:val="24"/>
          <w:szCs w:val="24"/>
          <w:lang w:val="en-GB"/>
        </w:rPr>
        <w:t>, which was prepared by the Ministry of Health (under CSSD)</w:t>
      </w:r>
      <w:r>
        <w:rPr>
          <w:rFonts w:ascii="Times New Roman" w:hAnsi="Times New Roman" w:cs="Times New Roman"/>
          <w:sz w:val="24"/>
          <w:szCs w:val="24"/>
          <w:lang w:val="en-GB"/>
        </w:rPr>
        <w:t xml:space="preserve"> is government regulation, namely </w:t>
      </w:r>
      <w:proofErr w:type="spellStart"/>
      <w:r w:rsidRPr="001C110E">
        <w:rPr>
          <w:rFonts w:ascii="Times New Roman" w:eastAsia="Times New Roman" w:hAnsi="Times New Roman" w:cs="Times New Roman"/>
          <w:i/>
          <w:iCs/>
          <w:kern w:val="36"/>
          <w:sz w:val="24"/>
          <w:szCs w:val="24"/>
          <w:lang w:val="en-GB" w:eastAsia="cs-CZ"/>
        </w:rPr>
        <w:t>Nařízení</w:t>
      </w:r>
      <w:proofErr w:type="spellEnd"/>
      <w:r w:rsidRPr="001C110E">
        <w:rPr>
          <w:rFonts w:ascii="Times New Roman" w:eastAsia="Times New Roman" w:hAnsi="Times New Roman" w:cs="Times New Roman"/>
          <w:i/>
          <w:iCs/>
          <w:kern w:val="36"/>
          <w:sz w:val="24"/>
          <w:szCs w:val="24"/>
          <w:lang w:val="en-GB" w:eastAsia="cs-CZ"/>
        </w:rPr>
        <w:t xml:space="preserve"> </w:t>
      </w:r>
      <w:proofErr w:type="spellStart"/>
      <w:r w:rsidRPr="001C110E">
        <w:rPr>
          <w:rFonts w:ascii="Times New Roman" w:eastAsia="Times New Roman" w:hAnsi="Times New Roman" w:cs="Times New Roman"/>
          <w:i/>
          <w:iCs/>
          <w:kern w:val="36"/>
          <w:sz w:val="24"/>
          <w:szCs w:val="24"/>
          <w:lang w:val="en-GB" w:eastAsia="cs-CZ"/>
        </w:rPr>
        <w:t>vlády</w:t>
      </w:r>
      <w:proofErr w:type="spellEnd"/>
      <w:r w:rsidRPr="001C110E">
        <w:rPr>
          <w:rFonts w:ascii="Times New Roman" w:eastAsia="Times New Roman" w:hAnsi="Times New Roman" w:cs="Times New Roman"/>
          <w:i/>
          <w:iCs/>
          <w:kern w:val="36"/>
          <w:sz w:val="24"/>
          <w:szCs w:val="24"/>
          <w:lang w:val="en-GB" w:eastAsia="cs-CZ"/>
        </w:rPr>
        <w:t xml:space="preserve"> č. 291/2015 o </w:t>
      </w:r>
      <w:proofErr w:type="spellStart"/>
      <w:r w:rsidRPr="001C110E">
        <w:rPr>
          <w:rFonts w:ascii="Times New Roman" w:eastAsia="Times New Roman" w:hAnsi="Times New Roman" w:cs="Times New Roman"/>
          <w:i/>
          <w:iCs/>
          <w:kern w:val="36"/>
          <w:sz w:val="24"/>
          <w:szCs w:val="24"/>
          <w:lang w:val="en-GB" w:eastAsia="cs-CZ"/>
        </w:rPr>
        <w:t>ochraně</w:t>
      </w:r>
      <w:proofErr w:type="spellEnd"/>
      <w:r w:rsidRPr="001C110E">
        <w:rPr>
          <w:rFonts w:ascii="Times New Roman" w:eastAsia="Times New Roman" w:hAnsi="Times New Roman" w:cs="Times New Roman"/>
          <w:i/>
          <w:iCs/>
          <w:kern w:val="36"/>
          <w:sz w:val="24"/>
          <w:szCs w:val="24"/>
          <w:lang w:val="en-GB" w:eastAsia="cs-CZ"/>
        </w:rPr>
        <w:t xml:space="preserve"> </w:t>
      </w:r>
      <w:proofErr w:type="spellStart"/>
      <w:r w:rsidRPr="001C110E">
        <w:rPr>
          <w:rFonts w:ascii="Times New Roman" w:eastAsia="Times New Roman" w:hAnsi="Times New Roman" w:cs="Times New Roman"/>
          <w:i/>
          <w:iCs/>
          <w:kern w:val="36"/>
          <w:sz w:val="24"/>
          <w:szCs w:val="24"/>
          <w:lang w:val="en-GB" w:eastAsia="cs-CZ"/>
        </w:rPr>
        <w:t>zdraví</w:t>
      </w:r>
      <w:proofErr w:type="spellEnd"/>
      <w:r w:rsidRPr="001C110E">
        <w:rPr>
          <w:rFonts w:ascii="Times New Roman" w:eastAsia="Times New Roman" w:hAnsi="Times New Roman" w:cs="Times New Roman"/>
          <w:i/>
          <w:iCs/>
          <w:kern w:val="36"/>
          <w:sz w:val="24"/>
          <w:szCs w:val="24"/>
          <w:lang w:val="en-GB" w:eastAsia="cs-CZ"/>
        </w:rPr>
        <w:t xml:space="preserve"> </w:t>
      </w:r>
      <w:proofErr w:type="spellStart"/>
      <w:r w:rsidRPr="001C110E">
        <w:rPr>
          <w:rFonts w:ascii="Times New Roman" w:eastAsia="Times New Roman" w:hAnsi="Times New Roman" w:cs="Times New Roman"/>
          <w:i/>
          <w:iCs/>
          <w:kern w:val="36"/>
          <w:sz w:val="24"/>
          <w:szCs w:val="24"/>
          <w:lang w:val="en-GB" w:eastAsia="cs-CZ"/>
        </w:rPr>
        <w:t>před</w:t>
      </w:r>
      <w:proofErr w:type="spellEnd"/>
      <w:r w:rsidRPr="001C110E">
        <w:rPr>
          <w:rFonts w:ascii="Times New Roman" w:eastAsia="Times New Roman" w:hAnsi="Times New Roman" w:cs="Times New Roman"/>
          <w:i/>
          <w:iCs/>
          <w:kern w:val="36"/>
          <w:sz w:val="24"/>
          <w:szCs w:val="24"/>
          <w:lang w:val="en-GB" w:eastAsia="cs-CZ"/>
        </w:rPr>
        <w:t xml:space="preserve"> </w:t>
      </w:r>
      <w:proofErr w:type="spellStart"/>
      <w:r w:rsidRPr="001C110E">
        <w:rPr>
          <w:rFonts w:ascii="Times New Roman" w:eastAsia="Times New Roman" w:hAnsi="Times New Roman" w:cs="Times New Roman"/>
          <w:i/>
          <w:iCs/>
          <w:kern w:val="36"/>
          <w:sz w:val="24"/>
          <w:szCs w:val="24"/>
          <w:lang w:val="en-GB" w:eastAsia="cs-CZ"/>
        </w:rPr>
        <w:t>neionizujícím</w:t>
      </w:r>
      <w:proofErr w:type="spellEnd"/>
      <w:r w:rsidRPr="001C110E">
        <w:rPr>
          <w:rFonts w:ascii="Times New Roman" w:eastAsia="Times New Roman" w:hAnsi="Times New Roman" w:cs="Times New Roman"/>
          <w:i/>
          <w:iCs/>
          <w:kern w:val="36"/>
          <w:sz w:val="24"/>
          <w:szCs w:val="24"/>
          <w:lang w:val="en-GB" w:eastAsia="cs-CZ"/>
        </w:rPr>
        <w:t xml:space="preserve"> </w:t>
      </w:r>
      <w:proofErr w:type="spellStart"/>
      <w:r w:rsidRPr="001C110E">
        <w:rPr>
          <w:rFonts w:ascii="Times New Roman" w:eastAsia="Times New Roman" w:hAnsi="Times New Roman" w:cs="Times New Roman"/>
          <w:i/>
          <w:iCs/>
          <w:kern w:val="36"/>
          <w:sz w:val="24"/>
          <w:szCs w:val="24"/>
          <w:lang w:val="en-GB" w:eastAsia="cs-CZ"/>
        </w:rPr>
        <w:t>zářením</w:t>
      </w:r>
      <w:proofErr w:type="spellEnd"/>
      <w:r>
        <w:rPr>
          <w:rFonts w:ascii="Times New Roman" w:eastAsia="Times New Roman" w:hAnsi="Times New Roman" w:cs="Times New Roman"/>
          <w:kern w:val="36"/>
          <w:sz w:val="24"/>
          <w:szCs w:val="24"/>
          <w:lang w:val="en-GB" w:eastAsia="cs-CZ"/>
        </w:rPr>
        <w:t>, which refers to</w:t>
      </w:r>
      <w:r w:rsidRPr="00C4154C">
        <w:rPr>
          <w:rFonts w:ascii="Times New Roman" w:eastAsia="Times New Roman" w:hAnsi="Times New Roman" w:cs="Times New Roman"/>
          <w:kern w:val="36"/>
          <w:sz w:val="24"/>
          <w:szCs w:val="24"/>
          <w:lang w:val="en-GB" w:eastAsia="cs-CZ"/>
        </w:rPr>
        <w:t xml:space="preserve"> the Dir</w:t>
      </w:r>
      <w:r>
        <w:rPr>
          <w:rFonts w:ascii="Times New Roman" w:eastAsia="Times New Roman" w:hAnsi="Times New Roman" w:cs="Times New Roman"/>
          <w:kern w:val="36"/>
          <w:sz w:val="24"/>
          <w:szCs w:val="24"/>
          <w:lang w:val="en-GB" w:eastAsia="cs-CZ"/>
        </w:rPr>
        <w:t>ective</w:t>
      </w:r>
      <w:r w:rsidRPr="00C4154C">
        <w:rPr>
          <w:rFonts w:ascii="Times New Roman" w:eastAsia="Times New Roman" w:hAnsi="Times New Roman" w:cs="Times New Roman"/>
          <w:kern w:val="36"/>
          <w:sz w:val="24"/>
          <w:szCs w:val="24"/>
          <w:lang w:val="en-GB" w:eastAsia="cs-CZ"/>
        </w:rPr>
        <w:t xml:space="preserve"> 2013/35</w:t>
      </w:r>
      <w:r>
        <w:rPr>
          <w:rFonts w:ascii="Times New Roman" w:eastAsia="Times New Roman" w:hAnsi="Times New Roman" w:cs="Times New Roman"/>
          <w:kern w:val="36"/>
          <w:sz w:val="24"/>
          <w:szCs w:val="24"/>
          <w:lang w:val="en-GB" w:eastAsia="cs-CZ"/>
        </w:rPr>
        <w:t>. The consultation</w:t>
      </w:r>
      <w:r w:rsidRPr="00C4154C">
        <w:rPr>
          <w:rFonts w:ascii="Times New Roman" w:eastAsia="Times New Roman" w:hAnsi="Times New Roman" w:cs="Times New Roman"/>
          <w:kern w:val="36"/>
          <w:sz w:val="24"/>
          <w:szCs w:val="24"/>
          <w:lang w:val="en-GB" w:eastAsia="cs-CZ"/>
        </w:rPr>
        <w:t xml:space="preserve"> procedure</w:t>
      </w:r>
      <w:r>
        <w:rPr>
          <w:rFonts w:ascii="Times New Roman" w:eastAsia="Times New Roman" w:hAnsi="Times New Roman" w:cs="Times New Roman"/>
          <w:kern w:val="36"/>
          <w:sz w:val="24"/>
          <w:szCs w:val="24"/>
          <w:lang w:val="en-GB" w:eastAsia="cs-CZ"/>
        </w:rPr>
        <w:t xml:space="preserve"> was held between </w:t>
      </w:r>
      <w:r w:rsidRPr="00C4154C">
        <w:rPr>
          <w:rFonts w:ascii="Times New Roman" w:eastAsia="Times New Roman" w:hAnsi="Times New Roman" w:cs="Times New Roman"/>
          <w:kern w:val="36"/>
          <w:sz w:val="24"/>
          <w:szCs w:val="24"/>
          <w:lang w:val="en-GB" w:eastAsia="cs-CZ"/>
        </w:rPr>
        <w:t xml:space="preserve"> </w:t>
      </w:r>
      <w:r w:rsidRPr="00C4154C">
        <w:rPr>
          <w:rFonts w:ascii="Times New Roman" w:eastAsia="Times New Roman" w:hAnsi="Times New Roman" w:cs="Times New Roman"/>
          <w:sz w:val="24"/>
          <w:szCs w:val="24"/>
          <w:lang w:val="en-GB" w:eastAsia="cs-CZ"/>
        </w:rPr>
        <w:br/>
        <w:t>31</w:t>
      </w:r>
      <w:r>
        <w:rPr>
          <w:rFonts w:ascii="Times New Roman" w:eastAsia="Times New Roman" w:hAnsi="Times New Roman" w:cs="Times New Roman"/>
          <w:sz w:val="24"/>
          <w:szCs w:val="24"/>
          <w:lang w:val="en-GB" w:eastAsia="cs-CZ"/>
        </w:rPr>
        <w:t>/</w:t>
      </w:r>
      <w:r w:rsidRPr="00C4154C">
        <w:rPr>
          <w:rFonts w:ascii="Times New Roman" w:eastAsia="Times New Roman" w:hAnsi="Times New Roman" w:cs="Times New Roman"/>
          <w:sz w:val="24"/>
          <w:szCs w:val="24"/>
          <w:lang w:val="en-GB" w:eastAsia="cs-CZ"/>
        </w:rPr>
        <w:t>12</w:t>
      </w:r>
      <w:r>
        <w:rPr>
          <w:rFonts w:ascii="Times New Roman" w:eastAsia="Times New Roman" w:hAnsi="Times New Roman" w:cs="Times New Roman"/>
          <w:sz w:val="24"/>
          <w:szCs w:val="24"/>
          <w:lang w:val="en-GB" w:eastAsia="cs-CZ"/>
        </w:rPr>
        <w:t>/</w:t>
      </w:r>
      <w:r w:rsidRPr="00C4154C">
        <w:rPr>
          <w:rFonts w:ascii="Times New Roman" w:eastAsia="Times New Roman" w:hAnsi="Times New Roman" w:cs="Times New Roman"/>
          <w:sz w:val="24"/>
          <w:szCs w:val="24"/>
          <w:lang w:val="en-GB" w:eastAsia="cs-CZ"/>
        </w:rPr>
        <w:t xml:space="preserve">2014 </w:t>
      </w:r>
      <w:r>
        <w:rPr>
          <w:rFonts w:ascii="Times New Roman" w:eastAsia="Times New Roman" w:hAnsi="Times New Roman" w:cs="Times New Roman"/>
          <w:sz w:val="24"/>
          <w:szCs w:val="24"/>
          <w:lang w:val="en-GB" w:eastAsia="cs-CZ"/>
        </w:rPr>
        <w:t>and</w:t>
      </w:r>
      <w:r w:rsidRPr="00C4154C">
        <w:rPr>
          <w:rFonts w:ascii="Times New Roman" w:eastAsia="Times New Roman" w:hAnsi="Times New Roman" w:cs="Times New Roman"/>
          <w:sz w:val="24"/>
          <w:szCs w:val="24"/>
          <w:lang w:val="en-GB" w:eastAsia="cs-CZ"/>
        </w:rPr>
        <w:t xml:space="preserve"> 23</w:t>
      </w:r>
      <w:r>
        <w:rPr>
          <w:rFonts w:ascii="Times New Roman" w:eastAsia="Times New Roman" w:hAnsi="Times New Roman" w:cs="Times New Roman"/>
          <w:sz w:val="24"/>
          <w:szCs w:val="24"/>
          <w:lang w:val="en-GB" w:eastAsia="cs-CZ"/>
        </w:rPr>
        <w:t>/</w:t>
      </w:r>
      <w:r w:rsidRPr="00C4154C">
        <w:rPr>
          <w:rFonts w:ascii="Times New Roman" w:eastAsia="Times New Roman" w:hAnsi="Times New Roman" w:cs="Times New Roman"/>
          <w:sz w:val="24"/>
          <w:szCs w:val="24"/>
          <w:lang w:val="en-GB" w:eastAsia="cs-CZ"/>
        </w:rPr>
        <w:t>1</w:t>
      </w:r>
      <w:r>
        <w:rPr>
          <w:rFonts w:ascii="Times New Roman" w:eastAsia="Times New Roman" w:hAnsi="Times New Roman" w:cs="Times New Roman"/>
          <w:sz w:val="24"/>
          <w:szCs w:val="24"/>
          <w:lang w:val="en-GB" w:eastAsia="cs-CZ"/>
        </w:rPr>
        <w:t>/</w:t>
      </w:r>
      <w:r w:rsidRPr="00C4154C">
        <w:rPr>
          <w:rFonts w:ascii="Times New Roman" w:eastAsia="Times New Roman" w:hAnsi="Times New Roman" w:cs="Times New Roman"/>
          <w:sz w:val="24"/>
          <w:szCs w:val="24"/>
          <w:lang w:val="en-GB" w:eastAsia="cs-CZ"/>
        </w:rPr>
        <w:t>2015</w:t>
      </w:r>
      <w:r>
        <w:rPr>
          <w:rFonts w:ascii="Times New Roman" w:eastAsia="Times New Roman" w:hAnsi="Times New Roman" w:cs="Times New Roman"/>
          <w:sz w:val="24"/>
          <w:szCs w:val="24"/>
          <w:lang w:val="en-GB" w:eastAsia="cs-CZ"/>
        </w:rPr>
        <w:t>, with 39 submitted comments, of which 5 comments were important and 6 were recommending (</w:t>
      </w:r>
      <w:hyperlink r:id="rId27" w:history="1">
        <w:r w:rsidRPr="007878EC">
          <w:rPr>
            <w:rStyle w:val="Hypertextovodkaz"/>
            <w:rFonts w:ascii="Times New Roman" w:eastAsia="Times New Roman" w:hAnsi="Times New Roman" w:cs="Times New Roman"/>
            <w:sz w:val="24"/>
            <w:szCs w:val="24"/>
            <w:lang w:val="en-GB" w:eastAsia="cs-CZ"/>
          </w:rPr>
          <w:t>https://apps.odok.cz/veklep-detail?pid=KORN9SAJAPRS</w:t>
        </w:r>
      </w:hyperlink>
      <w:r>
        <w:rPr>
          <w:rFonts w:ascii="Times New Roman" w:eastAsia="Times New Roman" w:hAnsi="Times New Roman" w:cs="Times New Roman"/>
          <w:sz w:val="24"/>
          <w:szCs w:val="24"/>
          <w:lang w:val="en-GB" w:eastAsia="cs-CZ"/>
        </w:rPr>
        <w:t>). It was finally adopted in November 2015, well in advance of the transposition deadline (set on 1</w:t>
      </w:r>
      <w:r w:rsidRPr="001C110E">
        <w:rPr>
          <w:rFonts w:ascii="Times New Roman" w:eastAsia="Times New Roman" w:hAnsi="Times New Roman" w:cs="Times New Roman"/>
          <w:sz w:val="24"/>
          <w:szCs w:val="24"/>
          <w:vertAlign w:val="superscript"/>
          <w:lang w:val="en-GB" w:eastAsia="cs-CZ"/>
        </w:rPr>
        <w:t>st</w:t>
      </w:r>
      <w:r>
        <w:rPr>
          <w:rFonts w:ascii="Times New Roman" w:eastAsia="Times New Roman" w:hAnsi="Times New Roman" w:cs="Times New Roman"/>
          <w:sz w:val="24"/>
          <w:szCs w:val="24"/>
          <w:lang w:val="en-GB" w:eastAsia="cs-CZ"/>
        </w:rPr>
        <w:t xml:space="preserve"> July 2016).</w:t>
      </w:r>
    </w:p>
    <w:p w14:paraId="43356ABF" w14:textId="77777777" w:rsidR="001F55A7" w:rsidRDefault="001F55A7" w:rsidP="001F55A7">
      <w:pPr>
        <w:jc w:val="both"/>
        <w:rPr>
          <w:rFonts w:ascii="Times New Roman" w:hAnsi="Times New Roman" w:cs="Times New Roman"/>
          <w:color w:val="000000"/>
          <w:sz w:val="24"/>
          <w:szCs w:val="24"/>
          <w:lang w:val="en-GB"/>
        </w:rPr>
      </w:pPr>
      <w:r>
        <w:rPr>
          <w:rFonts w:ascii="Times New Roman" w:eastAsia="Times New Roman" w:hAnsi="Times New Roman" w:cs="Times New Roman"/>
          <w:kern w:val="36"/>
          <w:sz w:val="24"/>
          <w:szCs w:val="24"/>
          <w:lang w:val="en-GB" w:eastAsia="cs-CZ"/>
        </w:rPr>
        <w:t>Among o</w:t>
      </w:r>
      <w:r w:rsidRPr="00BB09EC">
        <w:rPr>
          <w:rFonts w:ascii="Times New Roman" w:eastAsia="Times New Roman" w:hAnsi="Times New Roman" w:cs="Times New Roman"/>
          <w:kern w:val="36"/>
          <w:sz w:val="24"/>
          <w:szCs w:val="24"/>
          <w:lang w:val="en-GB" w:eastAsia="cs-CZ"/>
        </w:rPr>
        <w:t>ther transposition measures</w:t>
      </w:r>
      <w:r>
        <w:rPr>
          <w:rFonts w:ascii="Times New Roman" w:eastAsia="Times New Roman" w:hAnsi="Times New Roman" w:cs="Times New Roman"/>
          <w:kern w:val="36"/>
          <w:sz w:val="24"/>
          <w:szCs w:val="24"/>
          <w:lang w:val="en-GB" w:eastAsia="cs-CZ"/>
        </w:rPr>
        <w:t>, there is a r</w:t>
      </w:r>
      <w:r w:rsidRPr="00C4154C">
        <w:rPr>
          <w:rFonts w:ascii="Times New Roman" w:hAnsi="Times New Roman" w:cs="Times New Roman"/>
          <w:sz w:val="24"/>
          <w:szCs w:val="24"/>
          <w:lang w:val="en-GB"/>
        </w:rPr>
        <w:t xml:space="preserve">evision of the </w:t>
      </w:r>
      <w:r>
        <w:rPr>
          <w:rFonts w:ascii="Times New Roman" w:hAnsi="Times New Roman" w:cs="Times New Roman"/>
          <w:sz w:val="24"/>
          <w:szCs w:val="24"/>
          <w:lang w:val="en-GB"/>
        </w:rPr>
        <w:t>legal act</w:t>
      </w:r>
      <w:r w:rsidRPr="00C4154C">
        <w:rPr>
          <w:rFonts w:ascii="Times New Roman" w:hAnsi="Times New Roman" w:cs="Times New Roman"/>
          <w:sz w:val="24"/>
          <w:szCs w:val="24"/>
          <w:lang w:val="en-GB"/>
        </w:rPr>
        <w:t xml:space="preserve"> on</w:t>
      </w:r>
      <w:r>
        <w:rPr>
          <w:rFonts w:ascii="Times New Roman" w:hAnsi="Times New Roman" w:cs="Times New Roman"/>
          <w:sz w:val="24"/>
          <w:szCs w:val="24"/>
          <w:lang w:val="en-GB"/>
        </w:rPr>
        <w:t xml:space="preserve"> </w:t>
      </w:r>
      <w:r w:rsidRPr="007A2FE1">
        <w:rPr>
          <w:rFonts w:ascii="Times New Roman" w:hAnsi="Times New Roman" w:cs="Times New Roman"/>
          <w:i/>
          <w:iCs/>
          <w:sz w:val="24"/>
          <w:szCs w:val="24"/>
          <w:lang w:val="en-GB"/>
        </w:rPr>
        <w:t>protection of public health</w:t>
      </w:r>
      <w:r>
        <w:rPr>
          <w:rFonts w:ascii="Times New Roman" w:hAnsi="Times New Roman" w:cs="Times New Roman"/>
          <w:sz w:val="24"/>
          <w:szCs w:val="24"/>
          <w:lang w:val="en-GB"/>
        </w:rPr>
        <w:t xml:space="preserve">, which does not refer </w:t>
      </w:r>
      <w:r>
        <w:rPr>
          <w:rFonts w:ascii="Times New Roman" w:hAnsi="Times New Roman" w:cs="Times New Roman"/>
          <w:color w:val="000000"/>
          <w:sz w:val="24"/>
          <w:szCs w:val="24"/>
          <w:lang w:val="en-GB"/>
        </w:rPr>
        <w:t>to</w:t>
      </w:r>
      <w:r w:rsidRPr="00C4154C">
        <w:rPr>
          <w:rFonts w:ascii="Times New Roman" w:hAnsi="Times New Roman" w:cs="Times New Roman"/>
          <w:color w:val="000000"/>
          <w:sz w:val="24"/>
          <w:szCs w:val="24"/>
          <w:lang w:val="en-GB"/>
        </w:rPr>
        <w:t xml:space="preserve"> the </w:t>
      </w:r>
      <w:r>
        <w:rPr>
          <w:rFonts w:ascii="Times New Roman" w:hAnsi="Times New Roman" w:cs="Times New Roman"/>
          <w:color w:val="000000"/>
          <w:sz w:val="24"/>
          <w:szCs w:val="24"/>
          <w:lang w:val="en-GB"/>
        </w:rPr>
        <w:t>Directive</w:t>
      </w:r>
      <w:r w:rsidRPr="00C4154C">
        <w:rPr>
          <w:rFonts w:ascii="Times New Roman" w:hAnsi="Times New Roman" w:cs="Times New Roman"/>
          <w:color w:val="000000"/>
          <w:sz w:val="24"/>
          <w:szCs w:val="24"/>
          <w:lang w:val="en-GB"/>
        </w:rPr>
        <w:t xml:space="preserve"> but some issues related to the </w:t>
      </w:r>
      <w:r>
        <w:rPr>
          <w:rFonts w:ascii="Times New Roman" w:hAnsi="Times New Roman" w:cs="Times New Roman"/>
          <w:color w:val="000000"/>
          <w:sz w:val="24"/>
          <w:szCs w:val="24"/>
          <w:lang w:val="en-GB"/>
        </w:rPr>
        <w:t>EU act</w:t>
      </w:r>
      <w:r w:rsidRPr="00C4154C">
        <w:rPr>
          <w:rFonts w:ascii="Times New Roman" w:hAnsi="Times New Roman" w:cs="Times New Roman"/>
          <w:color w:val="000000"/>
          <w:sz w:val="24"/>
          <w:szCs w:val="24"/>
          <w:lang w:val="en-GB"/>
        </w:rPr>
        <w:t xml:space="preserve"> are part of the </w:t>
      </w:r>
      <w:r>
        <w:rPr>
          <w:rFonts w:ascii="Times New Roman" w:hAnsi="Times New Roman" w:cs="Times New Roman"/>
          <w:color w:val="000000"/>
          <w:sz w:val="24"/>
          <w:szCs w:val="24"/>
          <w:lang w:val="en-GB"/>
        </w:rPr>
        <w:t>national act</w:t>
      </w:r>
      <w:r w:rsidRPr="00C4154C">
        <w:rPr>
          <w:rFonts w:ascii="Times New Roman" w:hAnsi="Times New Roman" w:cs="Times New Roman"/>
          <w:color w:val="000000"/>
          <w:sz w:val="24"/>
          <w:szCs w:val="24"/>
          <w:lang w:val="en-GB"/>
        </w:rPr>
        <w:t xml:space="preserve"> (especially</w:t>
      </w:r>
      <w:r>
        <w:rPr>
          <w:rFonts w:ascii="Times New Roman" w:hAnsi="Times New Roman" w:cs="Times New Roman"/>
          <w:color w:val="000000"/>
          <w:sz w:val="24"/>
          <w:szCs w:val="24"/>
          <w:lang w:val="en-GB"/>
        </w:rPr>
        <w:t xml:space="preserve"> the</w:t>
      </w:r>
      <w:r w:rsidRPr="00C4154C">
        <w:rPr>
          <w:rFonts w:ascii="Times New Roman" w:hAnsi="Times New Roman" w:cs="Times New Roman"/>
          <w:color w:val="000000"/>
          <w:sz w:val="24"/>
          <w:szCs w:val="24"/>
          <w:lang w:val="en-GB"/>
        </w:rPr>
        <w:t xml:space="preserve"> offences) and </w:t>
      </w:r>
      <w:r>
        <w:rPr>
          <w:rFonts w:ascii="Times New Roman" w:hAnsi="Times New Roman" w:cs="Times New Roman"/>
          <w:color w:val="000000"/>
          <w:sz w:val="24"/>
          <w:szCs w:val="24"/>
          <w:lang w:val="en-GB"/>
        </w:rPr>
        <w:t>were also</w:t>
      </w:r>
      <w:r w:rsidRPr="00C4154C">
        <w:rPr>
          <w:rFonts w:ascii="Times New Roman" w:hAnsi="Times New Roman" w:cs="Times New Roman"/>
          <w:color w:val="000000"/>
          <w:sz w:val="24"/>
          <w:szCs w:val="24"/>
          <w:lang w:val="en-GB"/>
        </w:rPr>
        <w:t xml:space="preserve"> mentioned during the plenary debate in </w:t>
      </w:r>
      <w:proofErr w:type="spellStart"/>
      <w:r w:rsidRPr="00C4154C">
        <w:rPr>
          <w:rFonts w:ascii="Times New Roman" w:hAnsi="Times New Roman" w:cs="Times New Roman"/>
          <w:color w:val="000000"/>
          <w:sz w:val="24"/>
          <w:szCs w:val="24"/>
          <w:lang w:val="en-GB"/>
        </w:rPr>
        <w:t>Cho</w:t>
      </w:r>
      <w:r>
        <w:rPr>
          <w:rFonts w:ascii="Times New Roman" w:hAnsi="Times New Roman" w:cs="Times New Roman"/>
          <w:color w:val="000000"/>
          <w:sz w:val="24"/>
          <w:szCs w:val="24"/>
          <w:lang w:val="en-GB"/>
        </w:rPr>
        <w:t>f</w:t>
      </w:r>
      <w:r w:rsidRPr="00C4154C">
        <w:rPr>
          <w:rFonts w:ascii="Times New Roman" w:hAnsi="Times New Roman" w:cs="Times New Roman"/>
          <w:color w:val="000000"/>
          <w:sz w:val="24"/>
          <w:szCs w:val="24"/>
          <w:lang w:val="en-GB"/>
        </w:rPr>
        <w:t>D</w:t>
      </w:r>
      <w:proofErr w:type="spellEnd"/>
      <w:r w:rsidRPr="00C4154C">
        <w:rPr>
          <w:rFonts w:ascii="Times New Roman" w:hAnsi="Times New Roman" w:cs="Times New Roman"/>
          <w:color w:val="000000"/>
          <w:sz w:val="24"/>
          <w:szCs w:val="24"/>
          <w:lang w:val="en-GB"/>
        </w:rPr>
        <w:t xml:space="preserve"> (e.g., (health) risks at the workplace or administrative offences)</w:t>
      </w:r>
      <w:r>
        <w:rPr>
          <w:rFonts w:ascii="Times New Roman" w:hAnsi="Times New Roman" w:cs="Times New Roman"/>
          <w:color w:val="000000"/>
          <w:sz w:val="24"/>
          <w:szCs w:val="24"/>
          <w:lang w:val="en-GB"/>
        </w:rPr>
        <w:t xml:space="preserve">. </w:t>
      </w:r>
    </w:p>
    <w:p w14:paraId="734CF95A" w14:textId="359C646E" w:rsidR="001F55A7" w:rsidRDefault="001F55A7" w:rsidP="001F55A7">
      <w:pPr>
        <w:jc w:val="both"/>
        <w:rPr>
          <w:rFonts w:ascii="Times New Roman" w:hAnsi="Times New Roman" w:cs="Times New Roman"/>
          <w:sz w:val="24"/>
          <w:szCs w:val="24"/>
          <w:lang w:val="en-GB"/>
        </w:rPr>
      </w:pPr>
      <w:r w:rsidRPr="00BB09EC">
        <w:rPr>
          <w:rFonts w:ascii="Times New Roman" w:hAnsi="Times New Roman" w:cs="Times New Roman"/>
          <w:color w:val="000000"/>
          <w:sz w:val="24"/>
          <w:szCs w:val="24"/>
          <w:lang w:val="en-GB"/>
        </w:rPr>
        <w:t>Consultation procedure</w:t>
      </w:r>
      <w:r>
        <w:rPr>
          <w:rFonts w:ascii="Times New Roman" w:hAnsi="Times New Roman" w:cs="Times New Roman"/>
          <w:color w:val="000000"/>
          <w:sz w:val="24"/>
          <w:szCs w:val="24"/>
          <w:lang w:val="en-GB"/>
        </w:rPr>
        <w:t xml:space="preserve"> for the draft was held between </w:t>
      </w:r>
      <w:r w:rsidRPr="00BB09EC">
        <w:rPr>
          <w:rFonts w:ascii="Times New Roman" w:hAnsi="Times New Roman" w:cs="Times New Roman"/>
          <w:color w:val="000000"/>
          <w:sz w:val="24"/>
          <w:szCs w:val="24"/>
          <w:lang w:val="en-GB"/>
        </w:rPr>
        <w:t xml:space="preserve">13/5/2013 </w:t>
      </w:r>
      <w:r>
        <w:rPr>
          <w:rFonts w:ascii="Times New Roman" w:hAnsi="Times New Roman" w:cs="Times New Roman"/>
          <w:color w:val="000000"/>
          <w:sz w:val="24"/>
          <w:szCs w:val="24"/>
          <w:lang w:val="en-GB"/>
        </w:rPr>
        <w:t>and</w:t>
      </w:r>
      <w:r w:rsidRPr="00BB09EC">
        <w:rPr>
          <w:rFonts w:ascii="Times New Roman" w:hAnsi="Times New Roman" w:cs="Times New Roman"/>
          <w:color w:val="000000"/>
          <w:sz w:val="24"/>
          <w:szCs w:val="24"/>
          <w:lang w:val="en-GB"/>
        </w:rPr>
        <w:t xml:space="preserve"> 10/6/2013</w:t>
      </w:r>
      <w:r>
        <w:rPr>
          <w:rFonts w:ascii="Times New Roman" w:hAnsi="Times New Roman" w:cs="Times New Roman"/>
          <w:color w:val="000000"/>
          <w:sz w:val="24"/>
          <w:szCs w:val="24"/>
          <w:lang w:val="en-GB"/>
        </w:rPr>
        <w:t xml:space="preserve"> (i.e., before formal adoption of the directive), with 55 submitted comments, of which 29 were important and 11 were recommending</w:t>
      </w:r>
      <w:r w:rsidRPr="00BB09EC">
        <w:rPr>
          <w:rFonts w:ascii="Times New Roman" w:hAnsi="Times New Roman" w:cs="Times New Roman"/>
          <w:color w:val="000000"/>
          <w:sz w:val="24"/>
          <w:szCs w:val="24"/>
          <w:lang w:val="en-GB"/>
        </w:rPr>
        <w:t xml:space="preserve"> (</w:t>
      </w:r>
      <w:hyperlink r:id="rId28" w:history="1">
        <w:r w:rsidRPr="00BB09EC">
          <w:rPr>
            <w:rStyle w:val="Hypertextovodkaz"/>
            <w:rFonts w:ascii="Times New Roman" w:hAnsi="Times New Roman" w:cs="Times New Roman"/>
            <w:sz w:val="24"/>
            <w:szCs w:val="24"/>
            <w:lang w:val="en-GB"/>
          </w:rPr>
          <w:t>https://apps.odok.cz/veklep-detail?pid=KORN97KGMG4K</w:t>
        </w:r>
      </w:hyperlink>
      <w:r w:rsidRPr="00BB09EC">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w:t>
      </w:r>
      <w:r w:rsidRPr="00BB09EC">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The bill was p</w:t>
      </w:r>
      <w:r w:rsidRPr="00BB09EC">
        <w:rPr>
          <w:rFonts w:ascii="Times New Roman" w:hAnsi="Times New Roman" w:cs="Times New Roman"/>
          <w:color w:val="000000"/>
          <w:sz w:val="24"/>
          <w:szCs w:val="24"/>
          <w:lang w:val="en-GB"/>
        </w:rPr>
        <w:t xml:space="preserve">roposed by the Government </w:t>
      </w:r>
      <w:r>
        <w:rPr>
          <w:rFonts w:ascii="Times New Roman" w:hAnsi="Times New Roman" w:cs="Times New Roman"/>
          <w:color w:val="000000"/>
          <w:sz w:val="24"/>
          <w:szCs w:val="24"/>
          <w:lang w:val="en-GB"/>
        </w:rPr>
        <w:t xml:space="preserve">(with Ministry of Health as main gestor) one year later, </w:t>
      </w:r>
      <w:r w:rsidRPr="00BB09EC">
        <w:rPr>
          <w:rFonts w:ascii="Times New Roman" w:hAnsi="Times New Roman" w:cs="Times New Roman"/>
          <w:color w:val="000000"/>
          <w:sz w:val="24"/>
          <w:szCs w:val="24"/>
          <w:lang w:val="en-GB"/>
        </w:rPr>
        <w:t>in July 2014</w:t>
      </w:r>
      <w:r>
        <w:rPr>
          <w:rFonts w:ascii="Times New Roman" w:hAnsi="Times New Roman" w:cs="Times New Roman"/>
          <w:color w:val="000000"/>
          <w:sz w:val="24"/>
          <w:szCs w:val="24"/>
          <w:lang w:val="en-GB"/>
        </w:rPr>
        <w:t>, and was finally a</w:t>
      </w:r>
      <w:r w:rsidRPr="00BB09EC">
        <w:rPr>
          <w:rFonts w:ascii="Times New Roman" w:hAnsi="Times New Roman" w:cs="Times New Roman"/>
          <w:sz w:val="24"/>
          <w:szCs w:val="24"/>
          <w:lang w:val="en-GB"/>
        </w:rPr>
        <w:t>dopted</w:t>
      </w:r>
      <w:r>
        <w:rPr>
          <w:rFonts w:ascii="Times New Roman" w:hAnsi="Times New Roman" w:cs="Times New Roman"/>
          <w:sz w:val="24"/>
          <w:szCs w:val="24"/>
          <w:lang w:val="en-GB"/>
        </w:rPr>
        <w:t xml:space="preserve"> after another year</w:t>
      </w:r>
      <w:r w:rsidRPr="00BB09EC">
        <w:rPr>
          <w:rFonts w:ascii="Times New Roman" w:hAnsi="Times New Roman" w:cs="Times New Roman"/>
          <w:sz w:val="24"/>
          <w:szCs w:val="24"/>
          <w:lang w:val="en-GB"/>
        </w:rPr>
        <w:t xml:space="preserve"> in September 2015 after very long and difficult debate in both chambers (among others, </w:t>
      </w:r>
      <w:r>
        <w:rPr>
          <w:rFonts w:ascii="Times New Roman" w:hAnsi="Times New Roman" w:cs="Times New Roman"/>
          <w:sz w:val="24"/>
          <w:szCs w:val="24"/>
          <w:lang w:val="en-GB"/>
        </w:rPr>
        <w:t xml:space="preserve">several committees </w:t>
      </w:r>
      <w:r w:rsidR="00244D85">
        <w:rPr>
          <w:rFonts w:ascii="Times New Roman" w:hAnsi="Times New Roman" w:cs="Times New Roman"/>
          <w:sz w:val="24"/>
          <w:szCs w:val="24"/>
          <w:lang w:val="en-GB"/>
        </w:rPr>
        <w:t>had been</w:t>
      </w:r>
      <w:r>
        <w:rPr>
          <w:rFonts w:ascii="Times New Roman" w:hAnsi="Times New Roman" w:cs="Times New Roman"/>
          <w:sz w:val="24"/>
          <w:szCs w:val="24"/>
          <w:lang w:val="en-GB"/>
        </w:rPr>
        <w:t xml:space="preserve"> involved in either of the chambers and </w:t>
      </w:r>
      <w:r w:rsidRPr="00BB09EC">
        <w:rPr>
          <w:rFonts w:ascii="Times New Roman" w:hAnsi="Times New Roman" w:cs="Times New Roman"/>
          <w:sz w:val="24"/>
          <w:szCs w:val="24"/>
          <w:lang w:val="en-GB"/>
        </w:rPr>
        <w:t xml:space="preserve">the Senate returned the bill to the </w:t>
      </w:r>
      <w:proofErr w:type="spellStart"/>
      <w:r w:rsidRPr="00BB09EC">
        <w:rPr>
          <w:rFonts w:ascii="Times New Roman" w:hAnsi="Times New Roman" w:cs="Times New Roman"/>
          <w:sz w:val="24"/>
          <w:szCs w:val="24"/>
          <w:lang w:val="en-GB"/>
        </w:rPr>
        <w:t>ChofD</w:t>
      </w:r>
      <w:proofErr w:type="spellEnd"/>
      <w:r w:rsidRPr="00BB09EC">
        <w:rPr>
          <w:rFonts w:ascii="Times New Roman" w:hAnsi="Times New Roman" w:cs="Times New Roman"/>
          <w:sz w:val="24"/>
          <w:szCs w:val="24"/>
          <w:lang w:val="en-GB"/>
        </w:rPr>
        <w:t>)</w:t>
      </w:r>
      <w:r>
        <w:rPr>
          <w:rFonts w:ascii="Times New Roman" w:hAnsi="Times New Roman" w:cs="Times New Roman"/>
          <w:sz w:val="24"/>
          <w:szCs w:val="24"/>
          <w:lang w:val="en-GB"/>
        </w:rPr>
        <w:t>. T</w:t>
      </w:r>
      <w:r w:rsidRPr="00BB09EC">
        <w:rPr>
          <w:rFonts w:ascii="Times New Roman" w:hAnsi="Times New Roman" w:cs="Times New Roman"/>
          <w:sz w:val="24"/>
          <w:szCs w:val="24"/>
          <w:lang w:val="en-GB"/>
        </w:rPr>
        <w:t xml:space="preserve">he main topic of the parliamentary debate </w:t>
      </w:r>
      <w:r w:rsidR="00244D85">
        <w:rPr>
          <w:rFonts w:ascii="Times New Roman" w:hAnsi="Times New Roman" w:cs="Times New Roman"/>
          <w:sz w:val="24"/>
          <w:szCs w:val="24"/>
          <w:lang w:val="en-GB"/>
        </w:rPr>
        <w:t>focused on the</w:t>
      </w:r>
      <w:r w:rsidRPr="00BB09EC">
        <w:rPr>
          <w:rFonts w:ascii="Times New Roman" w:hAnsi="Times New Roman" w:cs="Times New Roman"/>
          <w:sz w:val="24"/>
          <w:szCs w:val="24"/>
          <w:lang w:val="en-GB"/>
        </w:rPr>
        <w:t xml:space="preserve"> mandatory vaccination of children</w:t>
      </w:r>
      <w:r>
        <w:rPr>
          <w:rFonts w:ascii="Times New Roman" w:hAnsi="Times New Roman" w:cs="Times New Roman"/>
          <w:sz w:val="24"/>
          <w:szCs w:val="24"/>
          <w:lang w:val="en-GB"/>
        </w:rPr>
        <w:t xml:space="preserve"> (not related to the directive)</w:t>
      </w:r>
      <w:r w:rsidRPr="00BB09EC">
        <w:rPr>
          <w:rFonts w:ascii="Times New Roman" w:hAnsi="Times New Roman" w:cs="Times New Roman"/>
          <w:sz w:val="24"/>
          <w:szCs w:val="24"/>
          <w:lang w:val="en-GB"/>
        </w:rPr>
        <w:t xml:space="preserve">. One point </w:t>
      </w:r>
      <w:r w:rsidR="00244D85">
        <w:rPr>
          <w:rFonts w:ascii="Times New Roman" w:hAnsi="Times New Roman" w:cs="Times New Roman"/>
          <w:sz w:val="24"/>
          <w:szCs w:val="24"/>
          <w:lang w:val="en-GB"/>
        </w:rPr>
        <w:t>had been</w:t>
      </w:r>
      <w:r w:rsidRPr="00BB09E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however </w:t>
      </w:r>
      <w:r w:rsidRPr="00BB09EC">
        <w:rPr>
          <w:rFonts w:ascii="Times New Roman" w:hAnsi="Times New Roman" w:cs="Times New Roman"/>
          <w:sz w:val="24"/>
          <w:szCs w:val="24"/>
          <w:lang w:val="en-GB"/>
        </w:rPr>
        <w:t xml:space="preserve">raised that the bill is contrary to </w:t>
      </w:r>
      <w:r>
        <w:rPr>
          <w:rFonts w:ascii="Times New Roman" w:hAnsi="Times New Roman" w:cs="Times New Roman"/>
          <w:sz w:val="24"/>
          <w:szCs w:val="24"/>
          <w:lang w:val="en-GB"/>
        </w:rPr>
        <w:t>an</w:t>
      </w:r>
      <w:r w:rsidRPr="00BB09EC">
        <w:rPr>
          <w:rFonts w:ascii="Times New Roman" w:hAnsi="Times New Roman" w:cs="Times New Roman"/>
          <w:sz w:val="24"/>
          <w:szCs w:val="24"/>
          <w:lang w:val="en-GB"/>
        </w:rPr>
        <w:t xml:space="preserve"> EU directive (without specification which Directive is concerned </w:t>
      </w:r>
      <w:r>
        <w:rPr>
          <w:rFonts w:ascii="Times New Roman" w:hAnsi="Times New Roman" w:cs="Times New Roman"/>
          <w:sz w:val="24"/>
          <w:szCs w:val="24"/>
          <w:lang w:val="en-GB"/>
        </w:rPr>
        <w:t xml:space="preserve">but </w:t>
      </w:r>
      <w:r w:rsidRPr="00BB09EC">
        <w:rPr>
          <w:rFonts w:ascii="Times New Roman" w:hAnsi="Times New Roman" w:cs="Times New Roman"/>
          <w:sz w:val="24"/>
          <w:szCs w:val="24"/>
          <w:lang w:val="en-GB"/>
        </w:rPr>
        <w:t>shall</w:t>
      </w:r>
      <w:r>
        <w:rPr>
          <w:rFonts w:ascii="Times New Roman" w:hAnsi="Times New Roman" w:cs="Times New Roman"/>
          <w:sz w:val="24"/>
          <w:szCs w:val="24"/>
          <w:lang w:val="en-GB"/>
        </w:rPr>
        <w:t xml:space="preserve"> be</w:t>
      </w:r>
      <w:r w:rsidRPr="00BB09EC">
        <w:rPr>
          <w:rFonts w:ascii="Times New Roman" w:hAnsi="Times New Roman" w:cs="Times New Roman"/>
          <w:sz w:val="24"/>
          <w:szCs w:val="24"/>
          <w:lang w:val="en-GB"/>
        </w:rPr>
        <w:t xml:space="preserve"> focus</w:t>
      </w:r>
      <w:r>
        <w:rPr>
          <w:rFonts w:ascii="Times New Roman" w:hAnsi="Times New Roman" w:cs="Times New Roman"/>
          <w:sz w:val="24"/>
          <w:szCs w:val="24"/>
          <w:lang w:val="en-GB"/>
        </w:rPr>
        <w:t>ed</w:t>
      </w:r>
      <w:r w:rsidRPr="00BB09EC">
        <w:rPr>
          <w:rFonts w:ascii="Times New Roman" w:hAnsi="Times New Roman" w:cs="Times New Roman"/>
          <w:sz w:val="24"/>
          <w:szCs w:val="24"/>
          <w:lang w:val="en-GB"/>
        </w:rPr>
        <w:t xml:space="preserve"> on the work with chemicals)</w:t>
      </w:r>
      <w:r>
        <w:rPr>
          <w:rFonts w:ascii="Times New Roman" w:hAnsi="Times New Roman" w:cs="Times New Roman"/>
          <w:sz w:val="24"/>
          <w:szCs w:val="24"/>
          <w:lang w:val="en-GB"/>
        </w:rPr>
        <w:t xml:space="preserve">. </w:t>
      </w:r>
      <w:r w:rsidRPr="007A2FE1">
        <w:rPr>
          <w:rFonts w:ascii="Times New Roman" w:hAnsi="Times New Roman" w:cs="Times New Roman"/>
          <w:sz w:val="24"/>
          <w:szCs w:val="24"/>
          <w:lang w:val="en-GB"/>
        </w:rPr>
        <w:t>The final legal act was published in the Collection of Laws in October 2015</w:t>
      </w:r>
      <w:r>
        <w:rPr>
          <w:rFonts w:ascii="Times New Roman" w:hAnsi="Times New Roman" w:cs="Times New Roman"/>
          <w:sz w:val="24"/>
          <w:szCs w:val="24"/>
          <w:lang w:val="en-GB"/>
        </w:rPr>
        <w:t xml:space="preserve">, with </w:t>
      </w:r>
      <w:r>
        <w:rPr>
          <w:rFonts w:ascii="Times New Roman" w:hAnsi="Times New Roman" w:cs="Times New Roman"/>
          <w:sz w:val="24"/>
          <w:szCs w:val="24"/>
          <w:lang w:val="en-GB"/>
        </w:rPr>
        <w:lastRenderedPageBreak/>
        <w:t>effect since 1</w:t>
      </w:r>
      <w:r w:rsidRPr="007A2FE1">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December 2015. For more details see </w:t>
      </w:r>
      <w:hyperlink r:id="rId29" w:history="1">
        <w:r w:rsidRPr="00C4154C">
          <w:rPr>
            <w:rStyle w:val="Hypertextovodkaz"/>
            <w:rFonts w:ascii="Times New Roman" w:hAnsi="Times New Roman" w:cs="Times New Roman"/>
            <w:sz w:val="24"/>
            <w:szCs w:val="24"/>
            <w:lang w:val="en-GB"/>
          </w:rPr>
          <w:t>https://www.psp.cz/sqw/historie.sqw?T=270&amp;O=7</w:t>
        </w:r>
      </w:hyperlink>
      <w:r>
        <w:rPr>
          <w:rStyle w:val="Hypertextovodkaz"/>
          <w:rFonts w:ascii="Times New Roman" w:hAnsi="Times New Roman" w:cs="Times New Roman"/>
          <w:sz w:val="24"/>
          <w:szCs w:val="24"/>
          <w:lang w:val="en-GB"/>
        </w:rPr>
        <w:t>.</w:t>
      </w:r>
      <w:r w:rsidRPr="00C4154C">
        <w:rPr>
          <w:rFonts w:ascii="Times New Roman" w:hAnsi="Times New Roman" w:cs="Times New Roman"/>
          <w:sz w:val="24"/>
          <w:szCs w:val="24"/>
          <w:lang w:val="en-GB"/>
        </w:rPr>
        <w:t xml:space="preserve"> </w:t>
      </w:r>
    </w:p>
    <w:p w14:paraId="6B06D4F9" w14:textId="77777777" w:rsidR="001F55A7" w:rsidRPr="00BA3D68" w:rsidRDefault="001F55A7" w:rsidP="001F55A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Among the transposition measures listed in </w:t>
      </w:r>
      <w:proofErr w:type="spellStart"/>
      <w:r>
        <w:rPr>
          <w:rFonts w:ascii="Times New Roman" w:hAnsi="Times New Roman" w:cs="Times New Roman"/>
          <w:sz w:val="24"/>
          <w:szCs w:val="24"/>
          <w:lang w:val="en-GB"/>
        </w:rPr>
        <w:t>Eur</w:t>
      </w:r>
      <w:proofErr w:type="spellEnd"/>
      <w:r>
        <w:rPr>
          <w:rFonts w:ascii="Times New Roman" w:hAnsi="Times New Roman" w:cs="Times New Roman"/>
          <w:sz w:val="24"/>
          <w:szCs w:val="24"/>
          <w:lang w:val="en-GB"/>
        </w:rPr>
        <w:t>-lex, there is also the r</w:t>
      </w:r>
      <w:r w:rsidRPr="00BA3D68">
        <w:rPr>
          <w:rFonts w:ascii="Times New Roman" w:hAnsi="Times New Roman" w:cs="Times New Roman"/>
          <w:sz w:val="24"/>
          <w:szCs w:val="24"/>
          <w:lang w:val="en-GB"/>
        </w:rPr>
        <w:t>evision of the Labour code</w:t>
      </w:r>
      <w:r>
        <w:rPr>
          <w:rFonts w:ascii="Times New Roman" w:hAnsi="Times New Roman" w:cs="Times New Roman"/>
          <w:sz w:val="24"/>
          <w:szCs w:val="24"/>
          <w:lang w:val="en-GB"/>
        </w:rPr>
        <w:t xml:space="preserve">, which was adopted in August 2015 but not refer to the Directive in the draft nor in the parliamentary debate. </w:t>
      </w:r>
      <w:hyperlink r:id="rId30" w:history="1">
        <w:r w:rsidRPr="00BA3D68">
          <w:rPr>
            <w:rStyle w:val="Hypertextovodkaz"/>
            <w:rFonts w:ascii="Times New Roman" w:hAnsi="Times New Roman" w:cs="Times New Roman"/>
            <w:sz w:val="24"/>
            <w:szCs w:val="24"/>
            <w:lang w:val="en-GB"/>
          </w:rPr>
          <w:t>https://www.psp.cz/sqw/historie.sqw?T=376&amp;O=7</w:t>
        </w:r>
      </w:hyperlink>
    </w:p>
    <w:p w14:paraId="1F1E05D2" w14:textId="422E4475" w:rsidR="00696A01" w:rsidRDefault="001F55A7" w:rsidP="001F55A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Despite the difficult national legislative procedure for </w:t>
      </w:r>
      <w:r w:rsidR="00696A01">
        <w:rPr>
          <w:rFonts w:ascii="Times New Roman" w:hAnsi="Times New Roman" w:cs="Times New Roman"/>
          <w:sz w:val="24"/>
          <w:szCs w:val="24"/>
          <w:lang w:val="en-GB"/>
        </w:rPr>
        <w:t xml:space="preserve">the </w:t>
      </w:r>
      <w:r>
        <w:rPr>
          <w:rFonts w:ascii="Times New Roman" w:hAnsi="Times New Roman" w:cs="Times New Roman"/>
          <w:sz w:val="24"/>
          <w:szCs w:val="24"/>
          <w:lang w:val="en-GB"/>
        </w:rPr>
        <w:t>adoption of the legal act on the protection of public health, n</w:t>
      </w:r>
      <w:r w:rsidRPr="00C4154C">
        <w:rPr>
          <w:rFonts w:ascii="Times New Roman" w:hAnsi="Times New Roman" w:cs="Times New Roman"/>
          <w:sz w:val="24"/>
          <w:szCs w:val="24"/>
          <w:lang w:val="en-GB"/>
        </w:rPr>
        <w:t>o infringement procedure</w:t>
      </w:r>
      <w:r>
        <w:rPr>
          <w:rFonts w:ascii="Times New Roman" w:hAnsi="Times New Roman" w:cs="Times New Roman"/>
          <w:sz w:val="24"/>
          <w:szCs w:val="24"/>
          <w:lang w:val="en-GB"/>
        </w:rPr>
        <w:t xml:space="preserve"> was launched, probably thanks to the sufficiently long transposition period. </w:t>
      </w:r>
    </w:p>
    <w:p w14:paraId="04051FDD" w14:textId="77777777" w:rsidR="00DB5623" w:rsidRPr="00C4154C" w:rsidRDefault="00DB5623" w:rsidP="001F55A7">
      <w:pPr>
        <w:jc w:val="both"/>
        <w:rPr>
          <w:rFonts w:ascii="Times New Roman" w:hAnsi="Times New Roman" w:cs="Times New Roman"/>
          <w:sz w:val="24"/>
          <w:szCs w:val="24"/>
          <w:lang w:val="en-GB"/>
        </w:rPr>
      </w:pPr>
    </w:p>
    <w:p w14:paraId="78160096" w14:textId="77777777" w:rsidR="001F55A7" w:rsidRPr="00C4154C" w:rsidRDefault="001F55A7" w:rsidP="001F55A7">
      <w:pPr>
        <w:jc w:val="both"/>
        <w:rPr>
          <w:rFonts w:ascii="Times New Roman" w:hAnsi="Times New Roman" w:cs="Times New Roman"/>
          <w:b/>
          <w:bCs/>
          <w:sz w:val="24"/>
          <w:szCs w:val="24"/>
          <w:lang w:val="en-GB"/>
        </w:rPr>
      </w:pPr>
      <w:r w:rsidRPr="00C4154C">
        <w:rPr>
          <w:rFonts w:ascii="Times New Roman" w:hAnsi="Times New Roman" w:cs="Times New Roman"/>
          <w:b/>
          <w:bCs/>
          <w:sz w:val="24"/>
          <w:szCs w:val="24"/>
          <w:lang w:val="en-GB"/>
        </w:rPr>
        <w:t xml:space="preserve">Transport: </w:t>
      </w:r>
    </w:p>
    <w:p w14:paraId="7F216184" w14:textId="04F53CC1" w:rsidR="001F55A7" w:rsidRPr="00BA3D68" w:rsidRDefault="001F55A7" w:rsidP="001F55A7">
      <w:pPr>
        <w:jc w:val="both"/>
        <w:rPr>
          <w:rFonts w:ascii="Times New Roman" w:hAnsi="Times New Roman" w:cs="Times New Roman"/>
          <w:sz w:val="24"/>
          <w:szCs w:val="24"/>
          <w:lang w:val="en-GB"/>
        </w:rPr>
      </w:pPr>
      <w:r w:rsidRPr="00C4154C">
        <w:rPr>
          <w:rFonts w:ascii="Times New Roman" w:hAnsi="Times New Roman" w:cs="Times New Roman"/>
          <w:i/>
          <w:iCs/>
          <w:sz w:val="24"/>
          <w:szCs w:val="24"/>
          <w:lang w:val="en-GB"/>
        </w:rPr>
        <w:t xml:space="preserve">Directive 2012/34/EU of the European Parliament and of the Council of </w:t>
      </w:r>
      <w:r>
        <w:rPr>
          <w:rFonts w:ascii="Times New Roman" w:hAnsi="Times New Roman" w:cs="Times New Roman"/>
          <w:i/>
          <w:iCs/>
          <w:sz w:val="24"/>
          <w:szCs w:val="24"/>
          <w:lang w:val="en-GB"/>
        </w:rPr>
        <w:t>21 November</w:t>
      </w:r>
      <w:r w:rsidRPr="00C4154C">
        <w:rPr>
          <w:rFonts w:ascii="Times New Roman" w:hAnsi="Times New Roman" w:cs="Times New Roman"/>
          <w:i/>
          <w:iCs/>
          <w:sz w:val="24"/>
          <w:szCs w:val="24"/>
          <w:lang w:val="en-GB"/>
        </w:rPr>
        <w:t xml:space="preserve"> 2012 establishing a single European railway area </w:t>
      </w:r>
      <w:r w:rsidR="00600A5C">
        <w:rPr>
          <w:rFonts w:ascii="Times New Roman" w:hAnsi="Times New Roman" w:cs="Times New Roman"/>
          <w:i/>
          <w:iCs/>
          <w:sz w:val="24"/>
          <w:szCs w:val="24"/>
          <w:lang w:val="en-GB"/>
        </w:rPr>
        <w:t>(Railway directive)</w:t>
      </w:r>
    </w:p>
    <w:p w14:paraId="3EA6FBDD" w14:textId="714F17A8" w:rsidR="001F55A7" w:rsidRDefault="001F55A7" w:rsidP="001F55A7">
      <w:pPr>
        <w:jc w:val="both"/>
        <w:rPr>
          <w:rFonts w:ascii="Times New Roman" w:hAnsi="Times New Roman" w:cs="Times New Roman"/>
          <w:sz w:val="24"/>
          <w:szCs w:val="24"/>
          <w:lang w:val="en-GB"/>
        </w:rPr>
      </w:pPr>
      <w:r>
        <w:t>(</w:t>
      </w:r>
      <w:hyperlink r:id="rId31" w:history="1">
        <w:r w:rsidRPr="005E6739">
          <w:rPr>
            <w:rStyle w:val="Hypertextovodkaz"/>
            <w:rFonts w:ascii="Times New Roman" w:hAnsi="Times New Roman" w:cs="Times New Roman"/>
            <w:i/>
            <w:iCs/>
            <w:sz w:val="24"/>
            <w:szCs w:val="24"/>
            <w:lang w:val="en-GB"/>
          </w:rPr>
          <w:t>https://eur-lex.europa.eu/legal-content/EN/TXT/?uri=celex%3A32012L0034</w:t>
        </w:r>
      </w:hyperlink>
      <w:r w:rsidRPr="00BA3D68">
        <w:rPr>
          <w:rFonts w:ascii="Times New Roman" w:hAnsi="Times New Roman" w:cs="Times New Roman"/>
          <w:sz w:val="24"/>
          <w:szCs w:val="24"/>
          <w:lang w:val="en-GB"/>
        </w:rPr>
        <w:t>)</w:t>
      </w:r>
    </w:p>
    <w:p w14:paraId="73063FA7" w14:textId="77777777" w:rsidR="00FC255C" w:rsidRPr="00FC255C" w:rsidRDefault="00FC255C" w:rsidP="00FC255C">
      <w:pPr>
        <w:pStyle w:val="Odstavecseseznamem"/>
        <w:numPr>
          <w:ilvl w:val="0"/>
          <w:numId w:val="14"/>
        </w:numPr>
        <w:rPr>
          <w:rFonts w:ascii="Times New Roman" w:hAnsi="Times New Roman" w:cs="Times New Roman"/>
          <w:sz w:val="24"/>
          <w:szCs w:val="24"/>
          <w:lang w:val="en-GB"/>
        </w:rPr>
      </w:pPr>
      <w:r w:rsidRPr="00FC255C">
        <w:rPr>
          <w:rFonts w:ascii="Times New Roman" w:hAnsi="Times New Roman" w:cs="Times New Roman"/>
          <w:sz w:val="24"/>
          <w:szCs w:val="24"/>
          <w:lang w:val="en-GB"/>
        </w:rPr>
        <w:t>Proposed in 9/2010</w:t>
      </w:r>
    </w:p>
    <w:p w14:paraId="6F92CDF0" w14:textId="1168D0FA" w:rsidR="00FC255C" w:rsidRPr="00FC255C" w:rsidRDefault="00FC255C" w:rsidP="00FC255C">
      <w:pPr>
        <w:pStyle w:val="Odstavecseseznamem"/>
        <w:numPr>
          <w:ilvl w:val="0"/>
          <w:numId w:val="14"/>
        </w:numPr>
        <w:rPr>
          <w:rFonts w:ascii="Times New Roman" w:hAnsi="Times New Roman" w:cs="Times New Roman"/>
          <w:sz w:val="24"/>
          <w:szCs w:val="24"/>
          <w:lang w:val="en-GB"/>
        </w:rPr>
      </w:pPr>
      <w:r w:rsidRPr="00FC255C">
        <w:rPr>
          <w:rFonts w:ascii="Times New Roman" w:hAnsi="Times New Roman" w:cs="Times New Roman"/>
          <w:sz w:val="24"/>
          <w:szCs w:val="24"/>
          <w:lang w:val="en-GB"/>
        </w:rPr>
        <w:t>Adopted in 11/2012</w:t>
      </w:r>
    </w:p>
    <w:p w14:paraId="024B8D8F" w14:textId="0AC39B19" w:rsidR="00AD2A57" w:rsidRDefault="00AD2A57" w:rsidP="001F55A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Transposed </w:t>
      </w:r>
      <w:r w:rsidRPr="00772FBE">
        <w:rPr>
          <w:rFonts w:ascii="Times New Roman" w:hAnsi="Times New Roman" w:cs="Times New Roman"/>
          <w:b/>
          <w:bCs/>
          <w:sz w:val="24"/>
          <w:szCs w:val="24"/>
          <w:lang w:val="en-GB"/>
        </w:rPr>
        <w:t>with a delay</w:t>
      </w:r>
      <w:r>
        <w:rPr>
          <w:rFonts w:ascii="Times New Roman" w:hAnsi="Times New Roman" w:cs="Times New Roman"/>
          <w:sz w:val="24"/>
          <w:szCs w:val="24"/>
          <w:lang w:val="en-GB"/>
        </w:rPr>
        <w:t xml:space="preserve"> in the Czech Republic</w:t>
      </w:r>
    </w:p>
    <w:p w14:paraId="216F523C" w14:textId="77777777" w:rsidR="001719E6" w:rsidRPr="00BA3D68" w:rsidRDefault="001719E6" w:rsidP="001F55A7">
      <w:pPr>
        <w:jc w:val="both"/>
        <w:rPr>
          <w:rFonts w:ascii="Times New Roman" w:hAnsi="Times New Roman" w:cs="Times New Roman"/>
          <w:i/>
          <w:iCs/>
          <w:sz w:val="24"/>
          <w:szCs w:val="24"/>
          <w:lang w:val="en-GB"/>
        </w:rPr>
      </w:pPr>
    </w:p>
    <w:p w14:paraId="27193151" w14:textId="77777777" w:rsidR="001F55A7" w:rsidRPr="00BA3D68" w:rsidRDefault="001F55A7" w:rsidP="001F55A7">
      <w:pPr>
        <w:pStyle w:val="Default"/>
        <w:jc w:val="both"/>
        <w:rPr>
          <w:rFonts w:ascii="Times New Roman" w:hAnsi="Times New Roman" w:cs="Times New Roman"/>
          <w:u w:val="single"/>
          <w:lang w:val="en-GB"/>
        </w:rPr>
      </w:pPr>
      <w:r w:rsidRPr="00BA3D68">
        <w:rPr>
          <w:rFonts w:ascii="Times New Roman" w:hAnsi="Times New Roman" w:cs="Times New Roman"/>
          <w:u w:val="single"/>
          <w:lang w:val="en-GB"/>
        </w:rPr>
        <w:t>Negotiation of the Directive (ex-ante stage):</w:t>
      </w:r>
    </w:p>
    <w:p w14:paraId="0C85B6B6" w14:textId="23040B0B" w:rsidR="001F55A7" w:rsidRDefault="001F55A7" w:rsidP="001F55A7">
      <w:pPr>
        <w:pStyle w:val="Default"/>
        <w:jc w:val="both"/>
        <w:rPr>
          <w:rFonts w:ascii="Times New Roman" w:hAnsi="Times New Roman" w:cs="Times New Roman"/>
          <w:lang w:val="en-GB"/>
        </w:rPr>
      </w:pPr>
      <w:r>
        <w:rPr>
          <w:rFonts w:ascii="Times New Roman" w:hAnsi="Times New Roman" w:cs="Times New Roman"/>
          <w:lang w:val="en-GB"/>
        </w:rPr>
        <w:t>T</w:t>
      </w:r>
      <w:r w:rsidRPr="00C4154C">
        <w:rPr>
          <w:rFonts w:ascii="Times New Roman" w:hAnsi="Times New Roman" w:cs="Times New Roman"/>
          <w:lang w:val="en-GB"/>
        </w:rPr>
        <w:t xml:space="preserve">he position of the Czech </w:t>
      </w:r>
      <w:r>
        <w:rPr>
          <w:rFonts w:ascii="Times New Roman" w:hAnsi="Times New Roman" w:cs="Times New Roman"/>
          <w:lang w:val="en-GB"/>
        </w:rPr>
        <w:t>Government (led by the Ministry of Transport, under the VV with several personal changes during the negotiation) to</w:t>
      </w:r>
      <w:r w:rsidRPr="00C4154C">
        <w:rPr>
          <w:rFonts w:ascii="Times New Roman" w:hAnsi="Times New Roman" w:cs="Times New Roman"/>
          <w:lang w:val="en-GB"/>
        </w:rPr>
        <w:t xml:space="preserve"> the proposal </w:t>
      </w:r>
      <w:r>
        <w:rPr>
          <w:rFonts w:ascii="Times New Roman" w:hAnsi="Times New Roman" w:cs="Times New Roman"/>
          <w:lang w:val="en-GB"/>
        </w:rPr>
        <w:t xml:space="preserve">of the directive </w:t>
      </w:r>
      <w:r w:rsidRPr="00C4154C">
        <w:rPr>
          <w:rFonts w:ascii="Times New Roman" w:hAnsi="Times New Roman" w:cs="Times New Roman"/>
          <w:lang w:val="en-GB"/>
        </w:rPr>
        <w:t xml:space="preserve">was </w:t>
      </w:r>
      <w:r w:rsidR="002F312C">
        <w:rPr>
          <w:rFonts w:ascii="Times New Roman" w:hAnsi="Times New Roman" w:cs="Times New Roman"/>
          <w:lang w:val="en-GB"/>
        </w:rPr>
        <w:t>restrained</w:t>
      </w:r>
      <w:r>
        <w:rPr>
          <w:rFonts w:ascii="Times New Roman" w:hAnsi="Times New Roman" w:cs="Times New Roman"/>
          <w:lang w:val="en-GB"/>
        </w:rPr>
        <w:t xml:space="preserve"> and </w:t>
      </w:r>
      <w:r w:rsidR="002F312C">
        <w:rPr>
          <w:rFonts w:ascii="Times New Roman" w:hAnsi="Times New Roman" w:cs="Times New Roman"/>
          <w:lang w:val="en-GB"/>
        </w:rPr>
        <w:t xml:space="preserve">it </w:t>
      </w:r>
      <w:r w:rsidRPr="00C4154C">
        <w:rPr>
          <w:rFonts w:ascii="Times New Roman" w:hAnsi="Times New Roman" w:cs="Times New Roman"/>
          <w:lang w:val="en-GB"/>
        </w:rPr>
        <w:t>disagreed with several proposed points.</w:t>
      </w:r>
      <w:r>
        <w:rPr>
          <w:rFonts w:ascii="Times New Roman" w:hAnsi="Times New Roman" w:cs="Times New Roman"/>
          <w:lang w:val="en-GB"/>
        </w:rPr>
        <w:t xml:space="preserve"> It´s not, therefore, surprising that the official negotiation position of the Government was high </w:t>
      </w:r>
      <w:r w:rsidR="00C732C3">
        <w:rPr>
          <w:rFonts w:ascii="Times New Roman" w:hAnsi="Times New Roman" w:cs="Times New Roman"/>
          <w:lang w:val="en-GB"/>
        </w:rPr>
        <w:t xml:space="preserve">national </w:t>
      </w:r>
      <w:r>
        <w:rPr>
          <w:rFonts w:ascii="Times New Roman" w:hAnsi="Times New Roman" w:cs="Times New Roman"/>
          <w:lang w:val="en-GB"/>
        </w:rPr>
        <w:t xml:space="preserve">priority. </w:t>
      </w:r>
    </w:p>
    <w:p w14:paraId="00BF2622" w14:textId="66CB3ACF" w:rsidR="001F55A7" w:rsidRPr="00527957" w:rsidRDefault="001F55A7" w:rsidP="001F55A7">
      <w:pPr>
        <w:pStyle w:val="Default"/>
        <w:jc w:val="both"/>
        <w:rPr>
          <w:rFonts w:ascii="Times New Roman" w:hAnsi="Times New Roman" w:cs="Times New Roman"/>
          <w:lang w:val="en-GB"/>
        </w:rPr>
      </w:pPr>
      <w:r>
        <w:rPr>
          <w:rFonts w:ascii="Times New Roman" w:hAnsi="Times New Roman" w:cs="Times New Roman"/>
          <w:lang w:val="en-GB"/>
        </w:rPr>
        <w:t xml:space="preserve">Czech Senate did not scrutinize the draft of the Directive but only the </w:t>
      </w:r>
      <w:r w:rsidRPr="00C4154C">
        <w:rPr>
          <w:rFonts w:ascii="Times New Roman" w:hAnsi="Times New Roman" w:cs="Times New Roman"/>
          <w:lang w:val="en-GB"/>
        </w:rPr>
        <w:t xml:space="preserve">„Communication from the Commission concerning the development of a Single European Railway </w:t>
      </w:r>
      <w:proofErr w:type="gramStart"/>
      <w:r w:rsidRPr="00C4154C">
        <w:rPr>
          <w:rFonts w:ascii="Times New Roman" w:hAnsi="Times New Roman" w:cs="Times New Roman"/>
          <w:lang w:val="en-GB"/>
        </w:rPr>
        <w:t>Area“</w:t>
      </w:r>
      <w:r>
        <w:rPr>
          <w:rFonts w:ascii="Times New Roman" w:hAnsi="Times New Roman" w:cs="Times New Roman"/>
          <w:lang w:val="en-GB"/>
        </w:rPr>
        <w:t xml:space="preserve"> that</w:t>
      </w:r>
      <w:proofErr w:type="gramEnd"/>
      <w:r>
        <w:rPr>
          <w:rFonts w:ascii="Times New Roman" w:hAnsi="Times New Roman" w:cs="Times New Roman"/>
          <w:lang w:val="en-GB"/>
        </w:rPr>
        <w:t xml:space="preserve"> preceded the Directive. </w:t>
      </w:r>
      <w:r w:rsidRPr="00C4154C">
        <w:rPr>
          <w:rFonts w:ascii="Times New Roman" w:hAnsi="Times New Roman" w:cs="Times New Roman"/>
          <w:lang w:val="en-GB"/>
        </w:rPr>
        <w:t>Contribution of the Czech Senate according to the OEIL:</w:t>
      </w:r>
      <w:r w:rsidRPr="00C4154C">
        <w:rPr>
          <w:rFonts w:ascii="Times New Roman" w:hAnsi="Times New Roman" w:cs="Times New Roman"/>
          <w:i/>
          <w:iCs/>
          <w:lang w:val="en-GB"/>
        </w:rPr>
        <w:t xml:space="preserve"> </w:t>
      </w:r>
      <w:hyperlink r:id="rId32" w:history="1">
        <w:r w:rsidRPr="00C4154C">
          <w:rPr>
            <w:rStyle w:val="Hypertextovodkaz"/>
            <w:rFonts w:ascii="Times New Roman" w:hAnsi="Times New Roman" w:cs="Times New Roman"/>
            <w:i/>
            <w:iCs/>
            <w:lang w:val="en-GB"/>
          </w:rPr>
          <w:t>http://www.connefof.europarl.europa.eu/connefof/app/exp/COM(2010)0474</w:t>
        </w:r>
      </w:hyperlink>
      <w:r>
        <w:rPr>
          <w:rFonts w:ascii="Times New Roman" w:hAnsi="Times New Roman" w:cs="Times New Roman"/>
          <w:i/>
          <w:iCs/>
          <w:lang w:val="en-GB"/>
        </w:rPr>
        <w:t xml:space="preserve">, </w:t>
      </w:r>
      <w:r>
        <w:rPr>
          <w:rFonts w:ascii="Times New Roman" w:hAnsi="Times New Roman" w:cs="Times New Roman"/>
          <w:lang w:val="en-GB"/>
        </w:rPr>
        <w:t>in Senate´s portal:</w:t>
      </w:r>
      <w:r w:rsidRPr="00C4154C">
        <w:rPr>
          <w:rFonts w:ascii="Times New Roman" w:hAnsi="Times New Roman" w:cs="Times New Roman"/>
          <w:lang w:val="en-GB"/>
        </w:rPr>
        <w:t xml:space="preserve"> </w:t>
      </w:r>
      <w:hyperlink r:id="rId33" w:history="1">
        <w:r w:rsidRPr="00C4154C">
          <w:rPr>
            <w:rStyle w:val="Hypertextovodkaz"/>
            <w:rFonts w:ascii="Times New Roman" w:hAnsi="Times New Roman" w:cs="Times New Roman"/>
            <w:lang w:val="en-GB"/>
          </w:rPr>
          <w:t>https://www.senat.cz/xqw/webdav/pssenat/original/64354/54326</w:t>
        </w:r>
      </w:hyperlink>
      <w:r>
        <w:rPr>
          <w:rFonts w:ascii="Times New Roman" w:hAnsi="Times New Roman" w:cs="Times New Roman"/>
          <w:lang w:val="en-GB"/>
        </w:rPr>
        <w:t>, and a</w:t>
      </w:r>
      <w:r w:rsidRPr="00C4154C">
        <w:rPr>
          <w:rFonts w:ascii="Times New Roman" w:hAnsi="Times New Roman" w:cs="Times New Roman"/>
          <w:lang w:val="en-GB"/>
        </w:rPr>
        <w:t xml:space="preserve">lso here: </w:t>
      </w:r>
      <w:hyperlink r:id="rId34" w:history="1">
        <w:r w:rsidRPr="00C4154C">
          <w:rPr>
            <w:rStyle w:val="Hypertextovodkaz"/>
            <w:rFonts w:ascii="Times New Roman" w:hAnsi="Times New Roman" w:cs="Times New Roman"/>
            <w:lang w:val="en-GB"/>
          </w:rPr>
          <w:t>https://www.senat.cz/prezentace/historieHandler.do?op=prepare&amp;id=1553</w:t>
        </w:r>
      </w:hyperlink>
      <w:r w:rsidRPr="00C4154C">
        <w:rPr>
          <w:rFonts w:ascii="Times New Roman" w:hAnsi="Times New Roman" w:cs="Times New Roman"/>
        </w:rPr>
        <w:t xml:space="preserve"> </w:t>
      </w:r>
      <w:r w:rsidRPr="00C4154C">
        <w:rPr>
          <w:rFonts w:ascii="Times New Roman" w:hAnsi="Times New Roman" w:cs="Times New Roman"/>
          <w:lang w:val="en-GB"/>
        </w:rPr>
        <w:t>(including the reaction of the Commission to the Senate´s resolution)</w:t>
      </w:r>
    </w:p>
    <w:p w14:paraId="40269ACD" w14:textId="260309E6" w:rsidR="001F55A7" w:rsidRPr="00C4154C" w:rsidRDefault="001F55A7" w:rsidP="001F55A7">
      <w:pPr>
        <w:pStyle w:val="Default"/>
        <w:jc w:val="both"/>
        <w:rPr>
          <w:rFonts w:ascii="Times New Roman" w:hAnsi="Times New Roman" w:cs="Times New Roman"/>
          <w:lang w:val="en-GB"/>
        </w:rPr>
      </w:pPr>
      <w:r>
        <w:rPr>
          <w:rFonts w:ascii="Times New Roman" w:hAnsi="Times New Roman" w:cs="Times New Roman"/>
          <w:lang w:val="en-GB"/>
        </w:rPr>
        <w:t>T</w:t>
      </w:r>
      <w:r w:rsidRPr="00C4154C">
        <w:rPr>
          <w:rFonts w:ascii="Times New Roman" w:hAnsi="Times New Roman" w:cs="Times New Roman"/>
          <w:lang w:val="en-GB"/>
        </w:rPr>
        <w:t>he Senate shared with the Gov</w:t>
      </w:r>
      <w:r>
        <w:rPr>
          <w:rFonts w:ascii="Times New Roman" w:hAnsi="Times New Roman" w:cs="Times New Roman"/>
          <w:lang w:val="en-GB"/>
        </w:rPr>
        <w:t>ernment</w:t>
      </w:r>
      <w:r w:rsidRPr="00C4154C">
        <w:rPr>
          <w:rFonts w:ascii="Times New Roman" w:hAnsi="Times New Roman" w:cs="Times New Roman"/>
          <w:lang w:val="en-GB"/>
        </w:rPr>
        <w:t xml:space="preserve"> several </w:t>
      </w:r>
      <w:r>
        <w:rPr>
          <w:rFonts w:ascii="Times New Roman" w:hAnsi="Times New Roman" w:cs="Times New Roman"/>
          <w:lang w:val="en-GB"/>
        </w:rPr>
        <w:t>key</w:t>
      </w:r>
      <w:r w:rsidRPr="00C4154C">
        <w:rPr>
          <w:rFonts w:ascii="Times New Roman" w:hAnsi="Times New Roman" w:cs="Times New Roman"/>
          <w:lang w:val="en-GB"/>
        </w:rPr>
        <w:t xml:space="preserve"> points: 1) the view that the introduction of „charges for noise pollution puts rail transport at a disadvantage compared to road transport“</w:t>
      </w:r>
      <w:r>
        <w:rPr>
          <w:rFonts w:ascii="Times New Roman" w:hAnsi="Times New Roman" w:cs="Times New Roman"/>
          <w:lang w:val="en-GB"/>
        </w:rPr>
        <w:t xml:space="preserve"> </w:t>
      </w:r>
      <w:r w:rsidRPr="009B224F">
        <w:rPr>
          <w:rFonts w:ascii="Times New Roman" w:hAnsi="Times New Roman" w:cs="Times New Roman"/>
          <w:lang w:val="en-GB"/>
        </w:rPr>
        <w:t>(however, in this case, the minister for transport did not share the view with the Senate´s resolution as stressed during the debate in the plenary session of the Senate);</w:t>
      </w:r>
      <w:r>
        <w:rPr>
          <w:rFonts w:ascii="Times New Roman" w:hAnsi="Times New Roman" w:cs="Times New Roman"/>
          <w:lang w:val="en-GB"/>
        </w:rPr>
        <w:t xml:space="preserve"> </w:t>
      </w:r>
      <w:r w:rsidRPr="00C4154C">
        <w:rPr>
          <w:rFonts w:ascii="Times New Roman" w:hAnsi="Times New Roman" w:cs="Times New Roman"/>
          <w:lang w:val="en-GB"/>
        </w:rPr>
        <w:t>2) the view that the competences delegated to the Com</w:t>
      </w:r>
      <w:r>
        <w:rPr>
          <w:rFonts w:ascii="Times New Roman" w:hAnsi="Times New Roman" w:cs="Times New Roman"/>
          <w:lang w:val="en-GB"/>
        </w:rPr>
        <w:t>mission are</w:t>
      </w:r>
      <w:r w:rsidRPr="00C4154C">
        <w:rPr>
          <w:rFonts w:ascii="Times New Roman" w:hAnsi="Times New Roman" w:cs="Times New Roman"/>
          <w:lang w:val="en-GB"/>
        </w:rPr>
        <w:t xml:space="preserve"> too extensive</w:t>
      </w:r>
      <w:r>
        <w:rPr>
          <w:rFonts w:ascii="Times New Roman" w:hAnsi="Times New Roman" w:cs="Times New Roman"/>
          <w:lang w:val="en-GB"/>
        </w:rPr>
        <w:t>;</w:t>
      </w:r>
      <w:r w:rsidRPr="00C4154C">
        <w:rPr>
          <w:rFonts w:ascii="Times New Roman" w:hAnsi="Times New Roman" w:cs="Times New Roman"/>
          <w:lang w:val="en-GB"/>
        </w:rPr>
        <w:t xml:space="preserve"> 3) large-scale transfer of competences related to the regulation and </w:t>
      </w:r>
      <w:r>
        <w:rPr>
          <w:rFonts w:ascii="Times New Roman" w:hAnsi="Times New Roman" w:cs="Times New Roman"/>
          <w:lang w:val="en-GB"/>
        </w:rPr>
        <w:t xml:space="preserve">to the </w:t>
      </w:r>
      <w:r w:rsidRPr="00C4154C">
        <w:rPr>
          <w:rFonts w:ascii="Times New Roman" w:hAnsi="Times New Roman" w:cs="Times New Roman"/>
          <w:lang w:val="en-GB"/>
        </w:rPr>
        <w:t xml:space="preserve">supervision of the competition in the railway sector </w:t>
      </w:r>
      <w:r>
        <w:rPr>
          <w:rFonts w:ascii="Times New Roman" w:hAnsi="Times New Roman" w:cs="Times New Roman"/>
          <w:lang w:val="en-GB"/>
        </w:rPr>
        <w:t>shall have been delegated to the hands of the</w:t>
      </w:r>
      <w:r w:rsidRPr="00C4154C">
        <w:rPr>
          <w:rFonts w:ascii="Times New Roman" w:hAnsi="Times New Roman" w:cs="Times New Roman"/>
          <w:lang w:val="en-GB"/>
        </w:rPr>
        <w:t xml:space="preserve"> single national regulatory body. The main dividing point in the Senate (between the Committee on EU affairs and </w:t>
      </w:r>
      <w:r>
        <w:rPr>
          <w:rFonts w:ascii="Times New Roman" w:hAnsi="Times New Roman" w:cs="Times New Roman"/>
          <w:lang w:val="en-GB"/>
        </w:rPr>
        <w:t>E</w:t>
      </w:r>
      <w:r w:rsidRPr="00C4154C">
        <w:rPr>
          <w:rFonts w:ascii="Times New Roman" w:hAnsi="Times New Roman" w:cs="Times New Roman"/>
          <w:lang w:val="en-GB"/>
        </w:rPr>
        <w:t>conomic Committee, and also between the Senate/</w:t>
      </w:r>
      <w:r>
        <w:rPr>
          <w:rFonts w:ascii="Times New Roman" w:hAnsi="Times New Roman" w:cs="Times New Roman"/>
          <w:lang w:val="en-GB"/>
        </w:rPr>
        <w:t>CEUA</w:t>
      </w:r>
      <w:r w:rsidRPr="00C4154C">
        <w:rPr>
          <w:rFonts w:ascii="Times New Roman" w:hAnsi="Times New Roman" w:cs="Times New Roman"/>
          <w:lang w:val="en-GB"/>
        </w:rPr>
        <w:t xml:space="preserve"> and the Ministry of Transport</w:t>
      </w:r>
      <w:r>
        <w:rPr>
          <w:rFonts w:ascii="Times New Roman" w:hAnsi="Times New Roman" w:cs="Times New Roman"/>
          <w:lang w:val="en-GB"/>
        </w:rPr>
        <w:t xml:space="preserve"> led by the coalition parties (ODS and VV, respectively)</w:t>
      </w:r>
      <w:r w:rsidRPr="00C4154C">
        <w:rPr>
          <w:rFonts w:ascii="Times New Roman" w:hAnsi="Times New Roman" w:cs="Times New Roman"/>
          <w:lang w:val="en-GB"/>
        </w:rPr>
        <w:t>) was the internalisation of external costs and related charges for noise pollution. In reaction to the Senate´s resolution, the Commission clarified all points raised by the Senate, except the internalisation of external costs.</w:t>
      </w:r>
    </w:p>
    <w:p w14:paraId="240D8A02" w14:textId="0231ED77" w:rsidR="001F55A7" w:rsidRDefault="001F55A7" w:rsidP="001F55A7">
      <w:pPr>
        <w:pStyle w:val="Default"/>
        <w:jc w:val="both"/>
        <w:rPr>
          <w:rFonts w:ascii="Times New Roman" w:hAnsi="Times New Roman" w:cs="Times New Roman"/>
          <w:lang w:val="en-GB"/>
        </w:rPr>
      </w:pPr>
      <w:r w:rsidRPr="00C4154C">
        <w:rPr>
          <w:rFonts w:ascii="Times New Roman" w:hAnsi="Times New Roman" w:cs="Times New Roman"/>
          <w:lang w:val="en-GB"/>
        </w:rPr>
        <w:t xml:space="preserve">The </w:t>
      </w:r>
      <w:proofErr w:type="spellStart"/>
      <w:r w:rsidRPr="00C4154C">
        <w:rPr>
          <w:rFonts w:ascii="Times New Roman" w:hAnsi="Times New Roman" w:cs="Times New Roman"/>
          <w:lang w:val="en-GB"/>
        </w:rPr>
        <w:t>Cho</w:t>
      </w:r>
      <w:r>
        <w:rPr>
          <w:rFonts w:ascii="Times New Roman" w:hAnsi="Times New Roman" w:cs="Times New Roman"/>
          <w:lang w:val="en-GB"/>
        </w:rPr>
        <w:t>f</w:t>
      </w:r>
      <w:r w:rsidRPr="00C4154C">
        <w:rPr>
          <w:rFonts w:ascii="Times New Roman" w:hAnsi="Times New Roman" w:cs="Times New Roman"/>
          <w:lang w:val="en-GB"/>
        </w:rPr>
        <w:t>D</w:t>
      </w:r>
      <w:r>
        <w:rPr>
          <w:rFonts w:ascii="Times New Roman" w:hAnsi="Times New Roman" w:cs="Times New Roman"/>
          <w:lang w:val="en-GB"/>
        </w:rPr>
        <w:t>´s</w:t>
      </w:r>
      <w:proofErr w:type="spellEnd"/>
      <w:r>
        <w:rPr>
          <w:rFonts w:ascii="Times New Roman" w:hAnsi="Times New Roman" w:cs="Times New Roman"/>
          <w:lang w:val="en-GB"/>
        </w:rPr>
        <w:t xml:space="preserve"> </w:t>
      </w:r>
      <w:r w:rsidRPr="00C4154C">
        <w:rPr>
          <w:rFonts w:ascii="Times New Roman" w:hAnsi="Times New Roman" w:cs="Times New Roman"/>
          <w:lang w:val="en-GB"/>
        </w:rPr>
        <w:t xml:space="preserve">Committee for </w:t>
      </w:r>
      <w:r>
        <w:rPr>
          <w:rFonts w:ascii="Times New Roman" w:hAnsi="Times New Roman" w:cs="Times New Roman"/>
          <w:lang w:val="en-GB"/>
        </w:rPr>
        <w:t>European</w:t>
      </w:r>
      <w:r w:rsidRPr="00C4154C">
        <w:rPr>
          <w:rFonts w:ascii="Times New Roman" w:hAnsi="Times New Roman" w:cs="Times New Roman"/>
          <w:lang w:val="en-GB"/>
        </w:rPr>
        <w:t xml:space="preserve"> affairs </w:t>
      </w:r>
      <w:r>
        <w:rPr>
          <w:rFonts w:ascii="Times New Roman" w:hAnsi="Times New Roman" w:cs="Times New Roman"/>
          <w:lang w:val="en-GB"/>
        </w:rPr>
        <w:t xml:space="preserve">(under the main government party ODS) </w:t>
      </w:r>
      <w:r w:rsidRPr="00C4154C">
        <w:rPr>
          <w:rFonts w:ascii="Times New Roman" w:hAnsi="Times New Roman" w:cs="Times New Roman"/>
          <w:lang w:val="en-GB"/>
        </w:rPr>
        <w:t xml:space="preserve">had the same position, mainly very critical to the </w:t>
      </w:r>
      <w:r w:rsidR="002F312C">
        <w:rPr>
          <w:rFonts w:ascii="Times New Roman" w:hAnsi="Times New Roman" w:cs="Times New Roman"/>
          <w:lang w:val="en-GB"/>
        </w:rPr>
        <w:t>powers</w:t>
      </w:r>
      <w:r w:rsidRPr="00C4154C">
        <w:rPr>
          <w:rFonts w:ascii="Times New Roman" w:hAnsi="Times New Roman" w:cs="Times New Roman"/>
          <w:lang w:val="en-GB"/>
        </w:rPr>
        <w:t xml:space="preserve"> of the Com</w:t>
      </w:r>
      <w:r>
        <w:rPr>
          <w:rFonts w:ascii="Times New Roman" w:hAnsi="Times New Roman" w:cs="Times New Roman"/>
          <w:lang w:val="en-GB"/>
        </w:rPr>
        <w:t>mission</w:t>
      </w:r>
      <w:r w:rsidRPr="00C4154C">
        <w:rPr>
          <w:rFonts w:ascii="Times New Roman" w:hAnsi="Times New Roman" w:cs="Times New Roman"/>
          <w:lang w:val="en-GB"/>
        </w:rPr>
        <w:t xml:space="preserve"> for </w:t>
      </w:r>
      <w:r w:rsidR="001B4066">
        <w:rPr>
          <w:rFonts w:ascii="Times New Roman" w:hAnsi="Times New Roman" w:cs="Times New Roman"/>
          <w:lang w:val="en-GB"/>
        </w:rPr>
        <w:t xml:space="preserve">the </w:t>
      </w:r>
      <w:r>
        <w:rPr>
          <w:rFonts w:ascii="Times New Roman" w:hAnsi="Times New Roman" w:cs="Times New Roman"/>
          <w:lang w:val="en-GB"/>
        </w:rPr>
        <w:t xml:space="preserve">adoption of </w:t>
      </w:r>
      <w:r w:rsidRPr="00C4154C">
        <w:rPr>
          <w:rFonts w:ascii="Times New Roman" w:hAnsi="Times New Roman" w:cs="Times New Roman"/>
          <w:lang w:val="en-GB"/>
        </w:rPr>
        <w:lastRenderedPageBreak/>
        <w:t>delegated acts and</w:t>
      </w:r>
      <w:r>
        <w:rPr>
          <w:rFonts w:ascii="Times New Roman" w:hAnsi="Times New Roman" w:cs="Times New Roman"/>
          <w:lang w:val="en-GB"/>
        </w:rPr>
        <w:t xml:space="preserve"> to</w:t>
      </w:r>
      <w:r w:rsidRPr="00C4154C">
        <w:rPr>
          <w:rFonts w:ascii="Times New Roman" w:hAnsi="Times New Roman" w:cs="Times New Roman"/>
          <w:lang w:val="en-GB"/>
        </w:rPr>
        <w:t xml:space="preserve"> </w:t>
      </w:r>
      <w:r>
        <w:rPr>
          <w:rFonts w:ascii="Times New Roman" w:hAnsi="Times New Roman" w:cs="Times New Roman"/>
          <w:lang w:val="en-GB"/>
        </w:rPr>
        <w:t>proposed</w:t>
      </w:r>
      <w:r w:rsidRPr="00C4154C">
        <w:rPr>
          <w:rFonts w:ascii="Times New Roman" w:hAnsi="Times New Roman" w:cs="Times New Roman"/>
          <w:lang w:val="en-GB"/>
        </w:rPr>
        <w:t xml:space="preserve"> higher competences of </w:t>
      </w:r>
      <w:r>
        <w:rPr>
          <w:rFonts w:ascii="Times New Roman" w:hAnsi="Times New Roman" w:cs="Times New Roman"/>
          <w:lang w:val="en-GB"/>
        </w:rPr>
        <w:t xml:space="preserve">the </w:t>
      </w:r>
      <w:r w:rsidRPr="00C4154C">
        <w:rPr>
          <w:rFonts w:ascii="Times New Roman" w:hAnsi="Times New Roman" w:cs="Times New Roman"/>
          <w:lang w:val="en-GB"/>
        </w:rPr>
        <w:t xml:space="preserve">regulatory body. In the </w:t>
      </w:r>
      <w:proofErr w:type="spellStart"/>
      <w:r w:rsidRPr="00C4154C">
        <w:rPr>
          <w:rFonts w:ascii="Times New Roman" w:hAnsi="Times New Roman" w:cs="Times New Roman"/>
          <w:lang w:val="en-GB"/>
        </w:rPr>
        <w:t>Cho</w:t>
      </w:r>
      <w:r>
        <w:rPr>
          <w:rFonts w:ascii="Times New Roman" w:hAnsi="Times New Roman" w:cs="Times New Roman"/>
          <w:lang w:val="en-GB"/>
        </w:rPr>
        <w:t>f</w:t>
      </w:r>
      <w:r w:rsidRPr="00C4154C">
        <w:rPr>
          <w:rFonts w:ascii="Times New Roman" w:hAnsi="Times New Roman" w:cs="Times New Roman"/>
          <w:lang w:val="en-GB"/>
        </w:rPr>
        <w:t>D</w:t>
      </w:r>
      <w:proofErr w:type="spellEnd"/>
      <w:r w:rsidRPr="00C4154C">
        <w:rPr>
          <w:rFonts w:ascii="Times New Roman" w:hAnsi="Times New Roman" w:cs="Times New Roman"/>
          <w:lang w:val="en-GB"/>
        </w:rPr>
        <w:t xml:space="preserve">, the Economic Committee </w:t>
      </w:r>
      <w:r>
        <w:rPr>
          <w:rFonts w:ascii="Times New Roman" w:hAnsi="Times New Roman" w:cs="Times New Roman"/>
          <w:lang w:val="en-GB"/>
        </w:rPr>
        <w:t xml:space="preserve">(led by the opposition party CSSD) </w:t>
      </w:r>
      <w:r w:rsidRPr="00C4154C">
        <w:rPr>
          <w:rFonts w:ascii="Times New Roman" w:hAnsi="Times New Roman" w:cs="Times New Roman"/>
          <w:lang w:val="en-GB"/>
        </w:rPr>
        <w:t>was informed about this position (according to the resolution of the C</w:t>
      </w:r>
      <w:r>
        <w:rPr>
          <w:rFonts w:ascii="Times New Roman" w:hAnsi="Times New Roman" w:cs="Times New Roman"/>
          <w:lang w:val="en-GB"/>
        </w:rPr>
        <w:t>EA</w:t>
      </w:r>
      <w:r w:rsidRPr="00C4154C">
        <w:rPr>
          <w:rFonts w:ascii="Times New Roman" w:hAnsi="Times New Roman" w:cs="Times New Roman"/>
          <w:lang w:val="en-GB"/>
        </w:rPr>
        <w:t xml:space="preserve">). In the Senate, the </w:t>
      </w:r>
      <w:r>
        <w:rPr>
          <w:rFonts w:ascii="Times New Roman" w:hAnsi="Times New Roman" w:cs="Times New Roman"/>
          <w:lang w:val="en-GB"/>
        </w:rPr>
        <w:t xml:space="preserve">CEUA </w:t>
      </w:r>
      <w:r w:rsidRPr="00C4154C">
        <w:rPr>
          <w:rFonts w:ascii="Times New Roman" w:hAnsi="Times New Roman" w:cs="Times New Roman"/>
          <w:lang w:val="en-GB"/>
        </w:rPr>
        <w:t>recommended the Committee on economic issues to scrutini</w:t>
      </w:r>
      <w:r>
        <w:rPr>
          <w:rFonts w:ascii="Times New Roman" w:hAnsi="Times New Roman" w:cs="Times New Roman"/>
          <w:lang w:val="en-GB"/>
        </w:rPr>
        <w:t>z</w:t>
      </w:r>
      <w:r w:rsidRPr="00C4154C">
        <w:rPr>
          <w:rFonts w:ascii="Times New Roman" w:hAnsi="Times New Roman" w:cs="Times New Roman"/>
          <w:lang w:val="en-GB"/>
        </w:rPr>
        <w:t xml:space="preserve">e the Communication of the Commission, which did so. While the Senate resolution was adopted after the „subsidiarity deadline“, the resolution of the </w:t>
      </w:r>
      <w:proofErr w:type="spellStart"/>
      <w:r w:rsidRPr="00C4154C">
        <w:rPr>
          <w:rFonts w:ascii="Times New Roman" w:hAnsi="Times New Roman" w:cs="Times New Roman"/>
          <w:lang w:val="en-GB"/>
        </w:rPr>
        <w:t>Cho</w:t>
      </w:r>
      <w:r>
        <w:rPr>
          <w:rFonts w:ascii="Times New Roman" w:hAnsi="Times New Roman" w:cs="Times New Roman"/>
          <w:lang w:val="en-GB"/>
        </w:rPr>
        <w:t>f</w:t>
      </w:r>
      <w:r w:rsidRPr="00C4154C">
        <w:rPr>
          <w:rFonts w:ascii="Times New Roman" w:hAnsi="Times New Roman" w:cs="Times New Roman"/>
          <w:lang w:val="en-GB"/>
        </w:rPr>
        <w:t>D´s</w:t>
      </w:r>
      <w:proofErr w:type="spellEnd"/>
      <w:r w:rsidRPr="00C4154C">
        <w:rPr>
          <w:rFonts w:ascii="Times New Roman" w:hAnsi="Times New Roman" w:cs="Times New Roman"/>
          <w:lang w:val="en-GB"/>
        </w:rPr>
        <w:t xml:space="preserve"> Committee</w:t>
      </w:r>
      <w:r>
        <w:rPr>
          <w:rFonts w:ascii="Times New Roman" w:hAnsi="Times New Roman" w:cs="Times New Roman"/>
          <w:lang w:val="en-GB"/>
        </w:rPr>
        <w:t>, which related to the draft of the directive, was adopted within the subsidiarity deadline, but the CEA explicitly stated that the draft of the Directive comply with the subsidiarity</w:t>
      </w:r>
      <w:r w:rsidR="009846B0">
        <w:rPr>
          <w:rFonts w:ascii="Times New Roman" w:hAnsi="Times New Roman" w:cs="Times New Roman"/>
          <w:lang w:val="en-GB"/>
        </w:rPr>
        <w:t xml:space="preserve"> principle</w:t>
      </w:r>
      <w:r w:rsidR="00582BF3">
        <w:rPr>
          <w:rFonts w:ascii="Times New Roman" w:hAnsi="Times New Roman" w:cs="Times New Roman"/>
          <w:lang w:val="en-GB"/>
        </w:rPr>
        <w:t xml:space="preserve"> (see: </w:t>
      </w:r>
      <w:hyperlink r:id="rId35" w:history="1">
        <w:r w:rsidR="00582BF3" w:rsidRPr="006339F3">
          <w:rPr>
            <w:rStyle w:val="Hypertextovodkaz"/>
            <w:rFonts w:ascii="Times New Roman" w:hAnsi="Times New Roman" w:cs="Times New Roman"/>
            <w:lang w:val="en-GB"/>
          </w:rPr>
          <w:t>https://www.psp.cz/sqw/text/text2.sqw?idd=66892</w:t>
        </w:r>
      </w:hyperlink>
      <w:r w:rsidR="00582BF3">
        <w:rPr>
          <w:rFonts w:ascii="Times New Roman" w:hAnsi="Times New Roman" w:cs="Times New Roman"/>
          <w:lang w:val="en-GB"/>
        </w:rPr>
        <w:t>)</w:t>
      </w:r>
      <w:r>
        <w:rPr>
          <w:rFonts w:ascii="Times New Roman" w:hAnsi="Times New Roman" w:cs="Times New Roman"/>
          <w:lang w:val="en-GB"/>
        </w:rPr>
        <w:t xml:space="preserve">. Moreover, its resolution is addressed to the Government; therefore, no resolution of the </w:t>
      </w:r>
      <w:proofErr w:type="spellStart"/>
      <w:r>
        <w:rPr>
          <w:rFonts w:ascii="Times New Roman" w:hAnsi="Times New Roman" w:cs="Times New Roman"/>
          <w:lang w:val="en-GB"/>
        </w:rPr>
        <w:t>ChofD´s</w:t>
      </w:r>
      <w:proofErr w:type="spellEnd"/>
      <w:r>
        <w:rPr>
          <w:rFonts w:ascii="Times New Roman" w:hAnsi="Times New Roman" w:cs="Times New Roman"/>
          <w:lang w:val="en-GB"/>
        </w:rPr>
        <w:t xml:space="preserve"> CEA was sent to the EWM nor to the PD (there is also no response of the Commission to the </w:t>
      </w:r>
      <w:proofErr w:type="spellStart"/>
      <w:r>
        <w:rPr>
          <w:rFonts w:ascii="Times New Roman" w:hAnsi="Times New Roman" w:cs="Times New Roman"/>
          <w:lang w:val="en-GB"/>
        </w:rPr>
        <w:t>ChofD´s</w:t>
      </w:r>
      <w:proofErr w:type="spellEnd"/>
      <w:r>
        <w:rPr>
          <w:rFonts w:ascii="Times New Roman" w:hAnsi="Times New Roman" w:cs="Times New Roman"/>
          <w:lang w:val="en-GB"/>
        </w:rPr>
        <w:t xml:space="preserve"> resolution in the IPEX).</w:t>
      </w:r>
      <w:r w:rsidRPr="00C4154C">
        <w:rPr>
          <w:rFonts w:ascii="Times New Roman" w:hAnsi="Times New Roman" w:cs="Times New Roman"/>
          <w:lang w:val="en-GB"/>
        </w:rPr>
        <w:t xml:space="preserve"> </w:t>
      </w:r>
    </w:p>
    <w:p w14:paraId="3674445F" w14:textId="745533DD" w:rsidR="001F55A7" w:rsidRPr="009B224F" w:rsidRDefault="001F55A7" w:rsidP="001F55A7">
      <w:pPr>
        <w:pStyle w:val="Default"/>
        <w:jc w:val="both"/>
        <w:rPr>
          <w:rFonts w:ascii="Times New Roman" w:hAnsi="Times New Roman" w:cs="Times New Roman"/>
          <w:lang w:val="en-GB"/>
        </w:rPr>
      </w:pPr>
      <w:r>
        <w:rPr>
          <w:rFonts w:ascii="Times New Roman" w:hAnsi="Times New Roman" w:cs="Times New Roman"/>
          <w:lang w:val="en-GB"/>
        </w:rPr>
        <w:t xml:space="preserve">To sum up </w:t>
      </w:r>
      <w:r w:rsidR="002F312C">
        <w:rPr>
          <w:rFonts w:ascii="Times New Roman" w:hAnsi="Times New Roman" w:cs="Times New Roman"/>
          <w:lang w:val="en-GB"/>
        </w:rPr>
        <w:t xml:space="preserve">the </w:t>
      </w:r>
      <w:r>
        <w:rPr>
          <w:rFonts w:ascii="Times New Roman" w:hAnsi="Times New Roman" w:cs="Times New Roman"/>
          <w:lang w:val="en-GB"/>
        </w:rPr>
        <w:t>abovementioned, w</w:t>
      </w:r>
      <w:r w:rsidRPr="009B224F">
        <w:rPr>
          <w:rFonts w:ascii="Times New Roman" w:hAnsi="Times New Roman" w:cs="Times New Roman"/>
          <w:lang w:val="en-GB"/>
        </w:rPr>
        <w:t xml:space="preserve">hile the Senate scrutinized the Communication to this initiative and only “took note” of the </w:t>
      </w:r>
      <w:r>
        <w:rPr>
          <w:rFonts w:ascii="Times New Roman" w:hAnsi="Times New Roman" w:cs="Times New Roman"/>
          <w:lang w:val="en-GB"/>
        </w:rPr>
        <w:t>proposed directive</w:t>
      </w:r>
      <w:r w:rsidRPr="009B224F">
        <w:rPr>
          <w:rFonts w:ascii="Times New Roman" w:hAnsi="Times New Roman" w:cs="Times New Roman"/>
          <w:lang w:val="en-GB"/>
        </w:rPr>
        <w:t xml:space="preserve"> itself, the </w:t>
      </w:r>
      <w:proofErr w:type="spellStart"/>
      <w:r w:rsidRPr="009B224F">
        <w:rPr>
          <w:rFonts w:ascii="Times New Roman" w:hAnsi="Times New Roman" w:cs="Times New Roman"/>
          <w:lang w:val="en-GB"/>
        </w:rPr>
        <w:t>ChofD</w:t>
      </w:r>
      <w:proofErr w:type="spellEnd"/>
      <w:r w:rsidRPr="009B224F">
        <w:rPr>
          <w:rFonts w:ascii="Times New Roman" w:hAnsi="Times New Roman" w:cs="Times New Roman"/>
          <w:lang w:val="en-GB"/>
        </w:rPr>
        <w:t xml:space="preserve"> went in opposite direction – it took note of the Communication but scrutinized the legislative proposal.</w:t>
      </w:r>
    </w:p>
    <w:p w14:paraId="256FBB98" w14:textId="77777777" w:rsidR="001F55A7" w:rsidRDefault="001F55A7" w:rsidP="001F55A7">
      <w:pPr>
        <w:pStyle w:val="Default"/>
        <w:jc w:val="both"/>
        <w:rPr>
          <w:rFonts w:ascii="Times New Roman" w:hAnsi="Times New Roman" w:cs="Times New Roman"/>
          <w:lang w:val="en-GB"/>
        </w:rPr>
      </w:pPr>
    </w:p>
    <w:p w14:paraId="4A7C69D8" w14:textId="77777777" w:rsidR="001F55A7" w:rsidRDefault="001F55A7" w:rsidP="001F55A7">
      <w:pPr>
        <w:pStyle w:val="Default"/>
        <w:jc w:val="both"/>
        <w:rPr>
          <w:rFonts w:ascii="Times New Roman" w:hAnsi="Times New Roman" w:cs="Times New Roman"/>
          <w:u w:val="single"/>
          <w:lang w:val="en-GB"/>
        </w:rPr>
      </w:pPr>
      <w:r w:rsidRPr="00527957">
        <w:rPr>
          <w:rFonts w:ascii="Times New Roman" w:hAnsi="Times New Roman" w:cs="Times New Roman"/>
          <w:u w:val="single"/>
          <w:lang w:val="en-GB"/>
        </w:rPr>
        <w:t>National transposition (ex-post stage):</w:t>
      </w:r>
    </w:p>
    <w:p w14:paraId="21F56314" w14:textId="305044E1" w:rsidR="001F55A7" w:rsidRDefault="001F55A7" w:rsidP="001F55A7">
      <w:pPr>
        <w:pStyle w:val="Default"/>
        <w:jc w:val="both"/>
        <w:rPr>
          <w:rFonts w:ascii="Times New Roman" w:hAnsi="Times New Roman" w:cs="Times New Roman"/>
          <w:lang w:val="en-GB"/>
        </w:rPr>
      </w:pPr>
      <w:proofErr w:type="spellStart"/>
      <w:r>
        <w:rPr>
          <w:rFonts w:ascii="Times New Roman" w:hAnsi="Times New Roman" w:cs="Times New Roman"/>
          <w:lang w:val="en-GB"/>
        </w:rPr>
        <w:t>Eur</w:t>
      </w:r>
      <w:proofErr w:type="spellEnd"/>
      <w:r>
        <w:rPr>
          <w:rFonts w:ascii="Times New Roman" w:hAnsi="Times New Roman" w:cs="Times New Roman"/>
          <w:lang w:val="en-GB"/>
        </w:rPr>
        <w:t xml:space="preserve">-lex listed </w:t>
      </w:r>
      <w:r w:rsidRPr="00C4154C">
        <w:rPr>
          <w:rFonts w:ascii="Times New Roman" w:hAnsi="Times New Roman" w:cs="Times New Roman"/>
          <w:lang w:val="en-GB"/>
        </w:rPr>
        <w:t>31 measures</w:t>
      </w:r>
      <w:r>
        <w:rPr>
          <w:rFonts w:ascii="Times New Roman" w:hAnsi="Times New Roman" w:cs="Times New Roman"/>
          <w:lang w:val="en-GB"/>
        </w:rPr>
        <w:t xml:space="preserve"> for transposition of this directive, of which</w:t>
      </w:r>
      <w:r w:rsidRPr="00C4154C">
        <w:rPr>
          <w:rFonts w:ascii="Times New Roman" w:hAnsi="Times New Roman" w:cs="Times New Roman"/>
          <w:lang w:val="en-GB"/>
        </w:rPr>
        <w:t xml:space="preserve"> 4 </w:t>
      </w:r>
      <w:r>
        <w:rPr>
          <w:rFonts w:ascii="Times New Roman" w:hAnsi="Times New Roman" w:cs="Times New Roman"/>
          <w:lang w:val="en-GB"/>
        </w:rPr>
        <w:t xml:space="preserve">are legal acts </w:t>
      </w:r>
      <w:r w:rsidRPr="00C4154C">
        <w:rPr>
          <w:rFonts w:ascii="Times New Roman" w:hAnsi="Times New Roman" w:cs="Times New Roman"/>
          <w:lang w:val="en-GB"/>
        </w:rPr>
        <w:t>adopted in 2016 after the transposition deadline (within</w:t>
      </w:r>
      <w:r w:rsidR="002F312C">
        <w:rPr>
          <w:rFonts w:ascii="Times New Roman" w:hAnsi="Times New Roman" w:cs="Times New Roman"/>
          <w:lang w:val="en-GB"/>
        </w:rPr>
        <w:t xml:space="preserve"> the</w:t>
      </w:r>
      <w:r w:rsidRPr="00C4154C">
        <w:rPr>
          <w:rFonts w:ascii="Times New Roman" w:hAnsi="Times New Roman" w:cs="Times New Roman"/>
          <w:lang w:val="en-GB"/>
        </w:rPr>
        <w:t xml:space="preserve"> transposition time, only </w:t>
      </w:r>
      <w:r>
        <w:rPr>
          <w:rFonts w:ascii="Times New Roman" w:hAnsi="Times New Roman" w:cs="Times New Roman"/>
          <w:lang w:val="en-GB"/>
        </w:rPr>
        <w:t>one</w:t>
      </w:r>
      <w:r w:rsidRPr="00C4154C">
        <w:rPr>
          <w:rFonts w:ascii="Times New Roman" w:hAnsi="Times New Roman" w:cs="Times New Roman"/>
          <w:lang w:val="en-GB"/>
        </w:rPr>
        <w:t xml:space="preserve"> </w:t>
      </w:r>
      <w:r>
        <w:rPr>
          <w:rFonts w:ascii="Times New Roman" w:hAnsi="Times New Roman" w:cs="Times New Roman"/>
          <w:lang w:val="en-GB"/>
        </w:rPr>
        <w:t xml:space="preserve">act </w:t>
      </w:r>
      <w:r w:rsidRPr="00C4154C">
        <w:rPr>
          <w:rFonts w:ascii="Times New Roman" w:hAnsi="Times New Roman" w:cs="Times New Roman"/>
          <w:lang w:val="en-GB"/>
        </w:rPr>
        <w:t xml:space="preserve">adopted but not sure whether this is related to the </w:t>
      </w:r>
      <w:r>
        <w:rPr>
          <w:rFonts w:ascii="Times New Roman" w:hAnsi="Times New Roman" w:cs="Times New Roman"/>
          <w:lang w:val="en-GB"/>
        </w:rPr>
        <w:t>D</w:t>
      </w:r>
      <w:r w:rsidRPr="00C4154C">
        <w:rPr>
          <w:rFonts w:ascii="Times New Roman" w:hAnsi="Times New Roman" w:cs="Times New Roman"/>
          <w:lang w:val="en-GB"/>
        </w:rPr>
        <w:t>ir</w:t>
      </w:r>
      <w:r>
        <w:rPr>
          <w:rFonts w:ascii="Times New Roman" w:hAnsi="Times New Roman" w:cs="Times New Roman"/>
          <w:lang w:val="en-GB"/>
        </w:rPr>
        <w:t>ective</w:t>
      </w:r>
      <w:r w:rsidRPr="00C4154C">
        <w:rPr>
          <w:rFonts w:ascii="Times New Roman" w:hAnsi="Times New Roman" w:cs="Times New Roman"/>
          <w:lang w:val="en-GB"/>
        </w:rPr>
        <w:t xml:space="preserve"> itself)</w:t>
      </w:r>
      <w:r>
        <w:rPr>
          <w:rFonts w:ascii="Times New Roman" w:hAnsi="Times New Roman" w:cs="Times New Roman"/>
          <w:lang w:val="en-GB"/>
        </w:rPr>
        <w:t xml:space="preserve"> and accompanied by two ministerial ordinances adopted in 2017.</w:t>
      </w:r>
    </w:p>
    <w:p w14:paraId="5DE6C769" w14:textId="77777777" w:rsidR="001F55A7" w:rsidRPr="00C4154C" w:rsidRDefault="001F55A7" w:rsidP="001F55A7">
      <w:pPr>
        <w:pStyle w:val="Default"/>
        <w:jc w:val="both"/>
        <w:rPr>
          <w:rFonts w:ascii="Times New Roman" w:hAnsi="Times New Roman" w:cs="Times New Roman"/>
          <w:lang w:val="en-GB"/>
        </w:rPr>
      </w:pPr>
    </w:p>
    <w:p w14:paraId="797CFC7B" w14:textId="1878AA76" w:rsidR="001F55A7" w:rsidRDefault="001F55A7" w:rsidP="001F55A7">
      <w:pPr>
        <w:pStyle w:val="Default"/>
        <w:jc w:val="both"/>
        <w:rPr>
          <w:rFonts w:ascii="Times New Roman" w:hAnsi="Times New Roman" w:cs="Times New Roman"/>
          <w:sz w:val="32"/>
          <w:szCs w:val="32"/>
          <w:lang w:val="en-GB"/>
        </w:rPr>
      </w:pPr>
      <w:r w:rsidRPr="00C4154C">
        <w:rPr>
          <w:rFonts w:ascii="Times New Roman" w:hAnsi="Times New Roman" w:cs="Times New Roman"/>
          <w:lang w:val="en-GB"/>
        </w:rPr>
        <w:t>The main transposition measure</w:t>
      </w:r>
      <w:r>
        <w:rPr>
          <w:rFonts w:ascii="Times New Roman" w:hAnsi="Times New Roman" w:cs="Times New Roman"/>
          <w:lang w:val="en-GB"/>
        </w:rPr>
        <w:t xml:space="preserve"> is </w:t>
      </w:r>
      <w:proofErr w:type="spellStart"/>
      <w:r w:rsidRPr="001A6B2F">
        <w:rPr>
          <w:rFonts w:ascii="Times New Roman" w:hAnsi="Times New Roman" w:cs="Times New Roman"/>
          <w:i/>
          <w:iCs/>
          <w:lang w:val="en-GB"/>
        </w:rPr>
        <w:t>Zákon</w:t>
      </w:r>
      <w:proofErr w:type="spellEnd"/>
      <w:r w:rsidRPr="001A6B2F">
        <w:rPr>
          <w:rFonts w:ascii="Times New Roman" w:hAnsi="Times New Roman" w:cs="Times New Roman"/>
          <w:i/>
          <w:iCs/>
          <w:lang w:val="en-GB"/>
        </w:rPr>
        <w:t xml:space="preserve"> č. 266/1994 Sb., o </w:t>
      </w:r>
      <w:proofErr w:type="spellStart"/>
      <w:r w:rsidRPr="001A6B2F">
        <w:rPr>
          <w:rFonts w:ascii="Times New Roman" w:hAnsi="Times New Roman" w:cs="Times New Roman"/>
          <w:i/>
          <w:iCs/>
          <w:lang w:val="en-GB"/>
        </w:rPr>
        <w:t>dráhách</w:t>
      </w:r>
      <w:proofErr w:type="spellEnd"/>
      <w:r>
        <w:rPr>
          <w:rFonts w:ascii="Times New Roman" w:hAnsi="Times New Roman" w:cs="Times New Roman"/>
          <w:lang w:val="en-GB"/>
        </w:rPr>
        <w:t>. I</w:t>
      </w:r>
      <w:r w:rsidRPr="00C4154C">
        <w:rPr>
          <w:rFonts w:ascii="Times New Roman" w:hAnsi="Times New Roman" w:cs="Times New Roman"/>
          <w:lang w:val="en-GB"/>
        </w:rPr>
        <w:t xml:space="preserve">t was revised before the adoption of the </w:t>
      </w:r>
      <w:r>
        <w:rPr>
          <w:rFonts w:ascii="Times New Roman" w:hAnsi="Times New Roman" w:cs="Times New Roman"/>
          <w:lang w:val="en-GB"/>
        </w:rPr>
        <w:t>D</w:t>
      </w:r>
      <w:r w:rsidRPr="00C4154C">
        <w:rPr>
          <w:rFonts w:ascii="Times New Roman" w:hAnsi="Times New Roman" w:cs="Times New Roman"/>
          <w:lang w:val="en-GB"/>
        </w:rPr>
        <w:t>ir</w:t>
      </w:r>
      <w:r>
        <w:rPr>
          <w:rFonts w:ascii="Times New Roman" w:hAnsi="Times New Roman" w:cs="Times New Roman"/>
          <w:lang w:val="en-GB"/>
        </w:rPr>
        <w:t>ective</w:t>
      </w:r>
      <w:r w:rsidRPr="00C4154C">
        <w:rPr>
          <w:rFonts w:ascii="Times New Roman" w:hAnsi="Times New Roman" w:cs="Times New Roman"/>
          <w:lang w:val="en-GB"/>
        </w:rPr>
        <w:t xml:space="preserve"> in 2011</w:t>
      </w:r>
      <w:r>
        <w:rPr>
          <w:rFonts w:ascii="Times New Roman" w:hAnsi="Times New Roman" w:cs="Times New Roman"/>
          <w:lang w:val="en-GB"/>
        </w:rPr>
        <w:t>; a</w:t>
      </w:r>
      <w:r w:rsidRPr="00C4154C">
        <w:rPr>
          <w:rFonts w:ascii="Times New Roman" w:hAnsi="Times New Roman" w:cs="Times New Roman"/>
          <w:lang w:val="en-GB"/>
        </w:rPr>
        <w:t xml:space="preserve">nother revision </w:t>
      </w:r>
      <w:r>
        <w:rPr>
          <w:rFonts w:ascii="Times New Roman" w:hAnsi="Times New Roman" w:cs="Times New Roman"/>
          <w:lang w:val="en-GB"/>
        </w:rPr>
        <w:t xml:space="preserve">was carried out </w:t>
      </w:r>
      <w:r w:rsidRPr="00C4154C">
        <w:rPr>
          <w:rFonts w:ascii="Times New Roman" w:hAnsi="Times New Roman" w:cs="Times New Roman"/>
          <w:lang w:val="en-GB"/>
        </w:rPr>
        <w:t>in 2014</w:t>
      </w:r>
      <w:r>
        <w:rPr>
          <w:rFonts w:ascii="Times New Roman" w:hAnsi="Times New Roman" w:cs="Times New Roman"/>
          <w:lang w:val="en-GB"/>
        </w:rPr>
        <w:t>,</w:t>
      </w:r>
      <w:r w:rsidRPr="00C4154C">
        <w:rPr>
          <w:rFonts w:ascii="Times New Roman" w:hAnsi="Times New Roman" w:cs="Times New Roman"/>
          <w:lang w:val="en-GB"/>
        </w:rPr>
        <w:t xml:space="preserve"> which reacted to the judgement of the </w:t>
      </w:r>
      <w:r>
        <w:rPr>
          <w:rFonts w:ascii="Times New Roman" w:hAnsi="Times New Roman" w:cs="Times New Roman"/>
          <w:lang w:val="en-GB"/>
        </w:rPr>
        <w:t xml:space="preserve">CJEU </w:t>
      </w:r>
      <w:r w:rsidRPr="00C4154C">
        <w:rPr>
          <w:rFonts w:ascii="Times New Roman" w:hAnsi="Times New Roman" w:cs="Times New Roman"/>
          <w:lang w:val="en-GB"/>
        </w:rPr>
        <w:t>(</w:t>
      </w:r>
      <w:r>
        <w:rPr>
          <w:rFonts w:ascii="Times New Roman" w:hAnsi="Times New Roman" w:cs="Times New Roman"/>
          <w:lang w:val="en-GB"/>
        </w:rPr>
        <w:t xml:space="preserve">explanatory </w:t>
      </w:r>
      <w:r w:rsidRPr="00C4154C">
        <w:rPr>
          <w:rFonts w:ascii="Times New Roman" w:hAnsi="Times New Roman" w:cs="Times New Roman"/>
          <w:lang w:val="en-GB"/>
        </w:rPr>
        <w:t>report to th</w:t>
      </w:r>
      <w:r>
        <w:rPr>
          <w:rFonts w:ascii="Times New Roman" w:hAnsi="Times New Roman" w:cs="Times New Roman"/>
          <w:lang w:val="en-GB"/>
        </w:rPr>
        <w:t>is</w:t>
      </w:r>
      <w:r w:rsidRPr="00C4154C">
        <w:rPr>
          <w:rFonts w:ascii="Times New Roman" w:hAnsi="Times New Roman" w:cs="Times New Roman"/>
          <w:lang w:val="en-GB"/>
        </w:rPr>
        <w:t xml:space="preserve"> revision explicitly emphasised that it</w:t>
      </w:r>
      <w:r>
        <w:rPr>
          <w:rFonts w:ascii="Times New Roman" w:hAnsi="Times New Roman" w:cs="Times New Roman"/>
          <w:lang w:val="en-GB"/>
        </w:rPr>
        <w:t xml:space="preserve"> is</w:t>
      </w:r>
      <w:r w:rsidRPr="00C4154C">
        <w:rPr>
          <w:rFonts w:ascii="Times New Roman" w:hAnsi="Times New Roman" w:cs="Times New Roman"/>
          <w:lang w:val="en-GB"/>
        </w:rPr>
        <w:t xml:space="preserve"> not the transposition of the </w:t>
      </w:r>
      <w:r>
        <w:rPr>
          <w:rFonts w:ascii="Times New Roman" w:hAnsi="Times New Roman" w:cs="Times New Roman"/>
          <w:lang w:val="en-GB"/>
        </w:rPr>
        <w:t>D</w:t>
      </w:r>
      <w:r w:rsidRPr="00C4154C">
        <w:rPr>
          <w:rFonts w:ascii="Times New Roman" w:hAnsi="Times New Roman" w:cs="Times New Roman"/>
          <w:lang w:val="en-GB"/>
        </w:rPr>
        <w:t>ir</w:t>
      </w:r>
      <w:r>
        <w:rPr>
          <w:rFonts w:ascii="Times New Roman" w:hAnsi="Times New Roman" w:cs="Times New Roman"/>
          <w:lang w:val="en-GB"/>
        </w:rPr>
        <w:t>ective</w:t>
      </w:r>
      <w:r w:rsidRPr="00C4154C">
        <w:rPr>
          <w:rFonts w:ascii="Times New Roman" w:hAnsi="Times New Roman" w:cs="Times New Roman"/>
          <w:lang w:val="en-GB"/>
        </w:rPr>
        <w:t xml:space="preserve"> 2012/34)</w:t>
      </w:r>
      <w:r>
        <w:rPr>
          <w:rFonts w:ascii="Times New Roman" w:hAnsi="Times New Roman" w:cs="Times New Roman"/>
          <w:lang w:val="en-GB"/>
        </w:rPr>
        <w:t xml:space="preserve">. </w:t>
      </w:r>
      <w:r w:rsidRPr="009B224F">
        <w:rPr>
          <w:rFonts w:ascii="Times New Roman" w:hAnsi="Times New Roman" w:cs="Times New Roman"/>
          <w:lang w:val="en-GB"/>
        </w:rPr>
        <w:t xml:space="preserve">In Senate, the revision from 2014 was in hand of the same rapporteur from the same (economic) Committee as for the resolution to the Communication on the </w:t>
      </w:r>
      <w:r w:rsidR="002F312C">
        <w:rPr>
          <w:rFonts w:ascii="Times New Roman" w:hAnsi="Times New Roman" w:cs="Times New Roman"/>
          <w:lang w:val="en-GB"/>
        </w:rPr>
        <w:t>then</w:t>
      </w:r>
      <w:r>
        <w:rPr>
          <w:rFonts w:ascii="Times New Roman" w:hAnsi="Times New Roman" w:cs="Times New Roman"/>
          <w:lang w:val="en-GB"/>
        </w:rPr>
        <w:t xml:space="preserve"> </w:t>
      </w:r>
      <w:r w:rsidRPr="009B224F">
        <w:rPr>
          <w:rFonts w:ascii="Times New Roman" w:hAnsi="Times New Roman" w:cs="Times New Roman"/>
          <w:lang w:val="en-GB"/>
        </w:rPr>
        <w:t>directive</w:t>
      </w:r>
      <w:r>
        <w:rPr>
          <w:rFonts w:ascii="Times New Roman" w:hAnsi="Times New Roman" w:cs="Times New Roman"/>
          <w:lang w:val="en-GB"/>
        </w:rPr>
        <w:t xml:space="preserve"> 2012/34</w:t>
      </w:r>
      <w:r w:rsidRPr="009B224F">
        <w:rPr>
          <w:rFonts w:ascii="Times New Roman" w:hAnsi="Times New Roman" w:cs="Times New Roman"/>
          <w:lang w:val="en-GB"/>
        </w:rPr>
        <w:t xml:space="preserve"> in 2011. </w:t>
      </w:r>
      <w:r w:rsidRPr="009B224F">
        <w:rPr>
          <w:rFonts w:ascii="Times New Roman" w:hAnsi="Times New Roman" w:cs="Times New Roman"/>
          <w:sz w:val="32"/>
          <w:szCs w:val="32"/>
          <w:lang w:val="en-GB"/>
        </w:rPr>
        <w:t xml:space="preserve"> </w:t>
      </w:r>
    </w:p>
    <w:p w14:paraId="4AEEE5C1" w14:textId="77777777" w:rsidR="001F55A7" w:rsidRPr="00E262EA" w:rsidRDefault="001F55A7" w:rsidP="001F55A7">
      <w:pPr>
        <w:pStyle w:val="Default"/>
        <w:jc w:val="both"/>
        <w:rPr>
          <w:rFonts w:ascii="Times New Roman" w:hAnsi="Times New Roman" w:cs="Times New Roman"/>
          <w:sz w:val="40"/>
          <w:szCs w:val="40"/>
          <w:lang w:val="en-GB"/>
        </w:rPr>
      </w:pPr>
      <w:r>
        <w:rPr>
          <w:rFonts w:ascii="Times New Roman" w:hAnsi="Times New Roman" w:cs="Times New Roman"/>
          <w:lang w:val="en-GB"/>
        </w:rPr>
        <w:t>Inter-ministerial c</w:t>
      </w:r>
      <w:r w:rsidRPr="00E262EA">
        <w:rPr>
          <w:rFonts w:ascii="Times New Roman" w:hAnsi="Times New Roman" w:cs="Times New Roman"/>
          <w:lang w:val="en-GB"/>
        </w:rPr>
        <w:t>onsultation procedure was held between 23/10/2014 and 24/11/2014</w:t>
      </w:r>
      <w:r>
        <w:rPr>
          <w:rFonts w:ascii="Times New Roman" w:hAnsi="Times New Roman" w:cs="Times New Roman"/>
          <w:lang w:val="en-GB"/>
        </w:rPr>
        <w:t>,</w:t>
      </w:r>
      <w:r w:rsidRPr="00E262EA">
        <w:rPr>
          <w:rFonts w:ascii="Times New Roman" w:hAnsi="Times New Roman" w:cs="Times New Roman"/>
          <w:lang w:val="en-GB"/>
        </w:rPr>
        <w:t xml:space="preserve"> with</w:t>
      </w:r>
      <w:r>
        <w:rPr>
          <w:rFonts w:ascii="Times New Roman" w:hAnsi="Times New Roman" w:cs="Times New Roman"/>
          <w:lang w:val="en-GB"/>
        </w:rPr>
        <w:t xml:space="preserve"> 39 submitted comments, of which 15 were important and 6 were recommending</w:t>
      </w:r>
      <w:r w:rsidRPr="00E262EA">
        <w:rPr>
          <w:rFonts w:ascii="Times New Roman" w:hAnsi="Times New Roman" w:cs="Times New Roman"/>
          <w:lang w:val="en-GB"/>
        </w:rPr>
        <w:t xml:space="preserve"> (more details here: </w:t>
      </w:r>
      <w:hyperlink r:id="rId36" w:history="1">
        <w:r w:rsidRPr="00E262EA">
          <w:rPr>
            <w:rStyle w:val="Hypertextovodkaz"/>
            <w:rFonts w:ascii="Times New Roman" w:hAnsi="Times New Roman" w:cs="Times New Roman"/>
            <w:lang w:val="en-GB"/>
          </w:rPr>
          <w:t>https://apps.odok.cz/veklep-detail?pid=KORN9Q693M7E</w:t>
        </w:r>
      </w:hyperlink>
      <w:r w:rsidRPr="00E262EA">
        <w:rPr>
          <w:rFonts w:ascii="Times New Roman" w:hAnsi="Times New Roman" w:cs="Times New Roman"/>
          <w:lang w:val="en-GB"/>
        </w:rPr>
        <w:t xml:space="preserve"> ). But the government adopted the final version of the bill almost one year later (after this procedure). </w:t>
      </w:r>
      <w:r w:rsidRPr="00E262EA">
        <w:rPr>
          <w:rFonts w:ascii="Times New Roman" w:hAnsi="Times New Roman" w:cs="Times New Roman"/>
          <w:sz w:val="32"/>
          <w:szCs w:val="32"/>
          <w:lang w:val="en-GB"/>
        </w:rPr>
        <w:t xml:space="preserve"> </w:t>
      </w:r>
    </w:p>
    <w:p w14:paraId="49F10CAE" w14:textId="461857AE" w:rsidR="001F55A7" w:rsidRPr="00C4154C" w:rsidRDefault="001F55A7" w:rsidP="001F55A7">
      <w:pPr>
        <w:pStyle w:val="Default"/>
        <w:jc w:val="both"/>
        <w:rPr>
          <w:rFonts w:ascii="Times New Roman" w:hAnsi="Times New Roman" w:cs="Times New Roman"/>
          <w:lang w:val="en-GB"/>
        </w:rPr>
      </w:pPr>
      <w:r>
        <w:rPr>
          <w:rFonts w:ascii="Times New Roman" w:hAnsi="Times New Roman" w:cs="Times New Roman"/>
          <w:lang w:val="en-GB"/>
        </w:rPr>
        <w:t>Government thus submitted the „</w:t>
      </w:r>
      <w:proofErr w:type="gramStart"/>
      <w:r>
        <w:rPr>
          <w:rFonts w:ascii="Times New Roman" w:hAnsi="Times New Roman" w:cs="Times New Roman"/>
          <w:lang w:val="en-GB"/>
        </w:rPr>
        <w:t>real“ proposal</w:t>
      </w:r>
      <w:proofErr w:type="gramEnd"/>
      <w:r w:rsidRPr="00C4154C">
        <w:rPr>
          <w:rFonts w:ascii="Times New Roman" w:hAnsi="Times New Roman" w:cs="Times New Roman"/>
          <w:lang w:val="en-GB"/>
        </w:rPr>
        <w:t xml:space="preserve"> to the </w:t>
      </w:r>
      <w:r>
        <w:rPr>
          <w:rFonts w:ascii="Times New Roman" w:hAnsi="Times New Roman" w:cs="Times New Roman"/>
          <w:lang w:val="en-GB"/>
        </w:rPr>
        <w:t>P</w:t>
      </w:r>
      <w:r w:rsidRPr="00C4154C">
        <w:rPr>
          <w:rFonts w:ascii="Times New Roman" w:hAnsi="Times New Roman" w:cs="Times New Roman"/>
          <w:lang w:val="en-GB"/>
        </w:rPr>
        <w:t>arliament in September 2015, i.e. after the transposition deadline</w:t>
      </w:r>
      <w:r>
        <w:rPr>
          <w:rFonts w:ascii="Times New Roman" w:hAnsi="Times New Roman" w:cs="Times New Roman"/>
          <w:lang w:val="en-GB"/>
        </w:rPr>
        <w:t xml:space="preserve"> (set to June 2015), with Ministry of Transport (under ANO) as main gestor</w:t>
      </w:r>
      <w:r w:rsidRPr="00C4154C">
        <w:rPr>
          <w:rFonts w:ascii="Times New Roman" w:hAnsi="Times New Roman" w:cs="Times New Roman"/>
          <w:lang w:val="en-GB"/>
        </w:rPr>
        <w:t xml:space="preserve">. But no urgency was apparent, neither in the </w:t>
      </w:r>
      <w:r>
        <w:rPr>
          <w:rFonts w:ascii="Times New Roman" w:hAnsi="Times New Roman" w:cs="Times New Roman"/>
          <w:lang w:val="en-GB"/>
        </w:rPr>
        <w:t xml:space="preserve">explanatory </w:t>
      </w:r>
      <w:r w:rsidRPr="00C4154C">
        <w:rPr>
          <w:rFonts w:ascii="Times New Roman" w:hAnsi="Times New Roman" w:cs="Times New Roman"/>
          <w:lang w:val="en-GB"/>
        </w:rPr>
        <w:t xml:space="preserve">report accompanying the proposal nor in the parliamentary debates. The first reading started in March 2016. </w:t>
      </w:r>
      <w:r>
        <w:rPr>
          <w:rFonts w:ascii="Times New Roman" w:hAnsi="Times New Roman" w:cs="Times New Roman"/>
          <w:lang w:val="en-GB"/>
        </w:rPr>
        <w:t>T</w:t>
      </w:r>
      <w:r w:rsidRPr="00C4154C">
        <w:rPr>
          <w:rFonts w:ascii="Times New Roman" w:hAnsi="Times New Roman" w:cs="Times New Roman"/>
          <w:lang w:val="en-GB"/>
        </w:rPr>
        <w:t xml:space="preserve">he bill was discussed in the </w:t>
      </w:r>
      <w:r>
        <w:rPr>
          <w:rFonts w:ascii="Times New Roman" w:hAnsi="Times New Roman" w:cs="Times New Roman"/>
          <w:lang w:val="en-GB"/>
        </w:rPr>
        <w:t>C</w:t>
      </w:r>
      <w:r w:rsidRPr="00C4154C">
        <w:rPr>
          <w:rFonts w:ascii="Times New Roman" w:hAnsi="Times New Roman" w:cs="Times New Roman"/>
          <w:lang w:val="en-GB"/>
        </w:rPr>
        <w:t xml:space="preserve">ommittee on </w:t>
      </w:r>
      <w:r>
        <w:rPr>
          <w:rFonts w:ascii="Times New Roman" w:hAnsi="Times New Roman" w:cs="Times New Roman"/>
          <w:lang w:val="en-GB"/>
        </w:rPr>
        <w:t>e</w:t>
      </w:r>
      <w:r w:rsidRPr="00C4154C">
        <w:rPr>
          <w:rFonts w:ascii="Times New Roman" w:hAnsi="Times New Roman" w:cs="Times New Roman"/>
          <w:lang w:val="en-GB"/>
        </w:rPr>
        <w:t>conomic affairs</w:t>
      </w:r>
      <w:r>
        <w:rPr>
          <w:rFonts w:ascii="Times New Roman" w:hAnsi="Times New Roman" w:cs="Times New Roman"/>
          <w:lang w:val="en-GB"/>
        </w:rPr>
        <w:t xml:space="preserve"> (led by ANO)</w:t>
      </w:r>
      <w:r w:rsidRPr="00C4154C">
        <w:rPr>
          <w:rFonts w:ascii="Times New Roman" w:hAnsi="Times New Roman" w:cs="Times New Roman"/>
          <w:lang w:val="en-GB"/>
        </w:rPr>
        <w:t xml:space="preserve">. After three readings, the bill was adopted in July 2016 in the </w:t>
      </w:r>
      <w:proofErr w:type="spellStart"/>
      <w:r w:rsidRPr="00C4154C">
        <w:rPr>
          <w:rFonts w:ascii="Times New Roman" w:hAnsi="Times New Roman" w:cs="Times New Roman"/>
          <w:lang w:val="en-GB"/>
        </w:rPr>
        <w:t>Cho</w:t>
      </w:r>
      <w:r>
        <w:rPr>
          <w:rFonts w:ascii="Times New Roman" w:hAnsi="Times New Roman" w:cs="Times New Roman"/>
          <w:lang w:val="en-GB"/>
        </w:rPr>
        <w:t>f</w:t>
      </w:r>
      <w:r w:rsidRPr="00C4154C">
        <w:rPr>
          <w:rFonts w:ascii="Times New Roman" w:hAnsi="Times New Roman" w:cs="Times New Roman"/>
          <w:lang w:val="en-GB"/>
        </w:rPr>
        <w:t>D</w:t>
      </w:r>
      <w:proofErr w:type="spellEnd"/>
      <w:r w:rsidRPr="00C4154C">
        <w:rPr>
          <w:rFonts w:ascii="Times New Roman" w:hAnsi="Times New Roman" w:cs="Times New Roman"/>
          <w:lang w:val="en-GB"/>
        </w:rPr>
        <w:t>. MPs adopted several additional provisions to the draft of the Gov</w:t>
      </w:r>
      <w:r>
        <w:rPr>
          <w:rFonts w:ascii="Times New Roman" w:hAnsi="Times New Roman" w:cs="Times New Roman"/>
          <w:lang w:val="en-GB"/>
        </w:rPr>
        <w:t>ernment</w:t>
      </w:r>
      <w:r w:rsidRPr="00C4154C">
        <w:rPr>
          <w:rFonts w:ascii="Times New Roman" w:hAnsi="Times New Roman" w:cs="Times New Roman"/>
          <w:lang w:val="en-GB"/>
        </w:rPr>
        <w:t xml:space="preserve">. </w:t>
      </w:r>
      <w:r>
        <w:rPr>
          <w:rFonts w:ascii="Times New Roman" w:hAnsi="Times New Roman" w:cs="Times New Roman"/>
          <w:lang w:val="en-GB"/>
        </w:rPr>
        <w:t>T</w:t>
      </w:r>
      <w:r w:rsidRPr="00C4154C">
        <w:rPr>
          <w:rFonts w:ascii="Times New Roman" w:hAnsi="Times New Roman" w:cs="Times New Roman"/>
          <w:lang w:val="en-GB"/>
        </w:rPr>
        <w:t>he Senate</w:t>
      </w:r>
      <w:r>
        <w:rPr>
          <w:rFonts w:ascii="Times New Roman" w:hAnsi="Times New Roman" w:cs="Times New Roman"/>
          <w:lang w:val="en-GB"/>
        </w:rPr>
        <w:t xml:space="preserve"> (</w:t>
      </w:r>
      <w:r w:rsidR="009913A1">
        <w:rPr>
          <w:rFonts w:ascii="Times New Roman" w:hAnsi="Times New Roman" w:cs="Times New Roman"/>
          <w:lang w:val="en-GB"/>
        </w:rPr>
        <w:t>composed mainly</w:t>
      </w:r>
      <w:r>
        <w:rPr>
          <w:rFonts w:ascii="Times New Roman" w:hAnsi="Times New Roman" w:cs="Times New Roman"/>
          <w:lang w:val="en-GB"/>
        </w:rPr>
        <w:t xml:space="preserve"> by coalition parties), however, did not adopted the bill but</w:t>
      </w:r>
      <w:r w:rsidRPr="00C4154C">
        <w:rPr>
          <w:rFonts w:ascii="Times New Roman" w:hAnsi="Times New Roman" w:cs="Times New Roman"/>
          <w:lang w:val="en-GB"/>
        </w:rPr>
        <w:t xml:space="preserve"> ha</w:t>
      </w:r>
      <w:r>
        <w:rPr>
          <w:rFonts w:ascii="Times New Roman" w:hAnsi="Times New Roman" w:cs="Times New Roman"/>
          <w:lang w:val="en-GB"/>
        </w:rPr>
        <w:t xml:space="preserve">d to </w:t>
      </w:r>
      <w:r w:rsidRPr="00C4154C">
        <w:rPr>
          <w:rFonts w:ascii="Times New Roman" w:hAnsi="Times New Roman" w:cs="Times New Roman"/>
          <w:lang w:val="en-GB"/>
        </w:rPr>
        <w:t xml:space="preserve">return the proposal </w:t>
      </w:r>
      <w:r>
        <w:rPr>
          <w:rFonts w:ascii="Times New Roman" w:hAnsi="Times New Roman" w:cs="Times New Roman"/>
          <w:lang w:val="en-GB"/>
        </w:rPr>
        <w:t xml:space="preserve">back </w:t>
      </w:r>
      <w:r w:rsidRPr="00C4154C">
        <w:rPr>
          <w:rFonts w:ascii="Times New Roman" w:hAnsi="Times New Roman" w:cs="Times New Roman"/>
          <w:lang w:val="en-GB"/>
        </w:rPr>
        <w:t xml:space="preserve">to the </w:t>
      </w:r>
      <w:proofErr w:type="spellStart"/>
      <w:r w:rsidRPr="00C4154C">
        <w:rPr>
          <w:rFonts w:ascii="Times New Roman" w:hAnsi="Times New Roman" w:cs="Times New Roman"/>
          <w:lang w:val="en-GB"/>
        </w:rPr>
        <w:t>Cho</w:t>
      </w:r>
      <w:r>
        <w:rPr>
          <w:rFonts w:ascii="Times New Roman" w:hAnsi="Times New Roman" w:cs="Times New Roman"/>
          <w:lang w:val="en-GB"/>
        </w:rPr>
        <w:t>f</w:t>
      </w:r>
      <w:r w:rsidRPr="00C4154C">
        <w:rPr>
          <w:rFonts w:ascii="Times New Roman" w:hAnsi="Times New Roman" w:cs="Times New Roman"/>
          <w:lang w:val="en-GB"/>
        </w:rPr>
        <w:t>D</w:t>
      </w:r>
      <w:proofErr w:type="spellEnd"/>
      <w:r w:rsidRPr="00C4154C">
        <w:rPr>
          <w:rFonts w:ascii="Times New Roman" w:hAnsi="Times New Roman" w:cs="Times New Roman"/>
          <w:lang w:val="en-GB"/>
        </w:rPr>
        <w:t xml:space="preserve"> because of several additional corrections.</w:t>
      </w:r>
    </w:p>
    <w:p w14:paraId="3F805ACF" w14:textId="19F88D41" w:rsidR="001F55A7" w:rsidRPr="00C4154C" w:rsidRDefault="001F55A7" w:rsidP="001F55A7">
      <w:pPr>
        <w:pStyle w:val="Default"/>
        <w:jc w:val="both"/>
        <w:rPr>
          <w:rFonts w:ascii="Times New Roman" w:hAnsi="Times New Roman" w:cs="Times New Roman"/>
          <w:lang w:val="en-GB"/>
        </w:rPr>
      </w:pPr>
      <w:r w:rsidRPr="00C4154C">
        <w:rPr>
          <w:rFonts w:ascii="Times New Roman" w:hAnsi="Times New Roman" w:cs="Times New Roman"/>
          <w:lang w:val="en-GB"/>
        </w:rPr>
        <w:t xml:space="preserve">During the debate in the </w:t>
      </w:r>
      <w:proofErr w:type="spellStart"/>
      <w:r w:rsidRPr="00C4154C">
        <w:rPr>
          <w:rFonts w:ascii="Times New Roman" w:hAnsi="Times New Roman" w:cs="Times New Roman"/>
          <w:lang w:val="en-GB"/>
        </w:rPr>
        <w:t>Cho</w:t>
      </w:r>
      <w:r>
        <w:rPr>
          <w:rFonts w:ascii="Times New Roman" w:hAnsi="Times New Roman" w:cs="Times New Roman"/>
          <w:lang w:val="en-GB"/>
        </w:rPr>
        <w:t>f</w:t>
      </w:r>
      <w:r w:rsidRPr="00C4154C">
        <w:rPr>
          <w:rFonts w:ascii="Times New Roman" w:hAnsi="Times New Roman" w:cs="Times New Roman"/>
          <w:lang w:val="en-GB"/>
        </w:rPr>
        <w:t>D</w:t>
      </w:r>
      <w:proofErr w:type="spellEnd"/>
      <w:r w:rsidRPr="00C4154C">
        <w:rPr>
          <w:rFonts w:ascii="Times New Roman" w:hAnsi="Times New Roman" w:cs="Times New Roman"/>
          <w:lang w:val="en-GB"/>
        </w:rPr>
        <w:t>, one MP pointed out that the national law is in</w:t>
      </w:r>
      <w:r w:rsidR="00DA5A34">
        <w:rPr>
          <w:rFonts w:ascii="Times New Roman" w:hAnsi="Times New Roman" w:cs="Times New Roman"/>
          <w:lang w:val="en-GB"/>
        </w:rPr>
        <w:t xml:space="preserve"> </w:t>
      </w:r>
      <w:r w:rsidRPr="00C4154C">
        <w:rPr>
          <w:rFonts w:ascii="Times New Roman" w:hAnsi="Times New Roman" w:cs="Times New Roman"/>
          <w:lang w:val="en-GB"/>
        </w:rPr>
        <w:t xml:space="preserve">contrary to the </w:t>
      </w:r>
      <w:r w:rsidR="002A25F0">
        <w:rPr>
          <w:rFonts w:ascii="Times New Roman" w:hAnsi="Times New Roman" w:cs="Times New Roman"/>
          <w:lang w:val="en-GB"/>
        </w:rPr>
        <w:t>D</w:t>
      </w:r>
      <w:r w:rsidRPr="00C4154C">
        <w:rPr>
          <w:rFonts w:ascii="Times New Roman" w:hAnsi="Times New Roman" w:cs="Times New Roman"/>
          <w:lang w:val="en-GB"/>
        </w:rPr>
        <w:t>ir</w:t>
      </w:r>
      <w:r>
        <w:rPr>
          <w:rFonts w:ascii="Times New Roman" w:hAnsi="Times New Roman" w:cs="Times New Roman"/>
          <w:lang w:val="en-GB"/>
        </w:rPr>
        <w:t xml:space="preserve">ective. </w:t>
      </w:r>
      <w:r w:rsidRPr="00C4154C">
        <w:rPr>
          <w:rFonts w:ascii="Times New Roman" w:hAnsi="Times New Roman" w:cs="Times New Roman"/>
          <w:lang w:val="en-GB"/>
        </w:rPr>
        <w:t xml:space="preserve">The </w:t>
      </w:r>
      <w:r>
        <w:rPr>
          <w:rFonts w:ascii="Times New Roman" w:hAnsi="Times New Roman" w:cs="Times New Roman"/>
          <w:lang w:val="en-GB"/>
        </w:rPr>
        <w:t>final legal act</w:t>
      </w:r>
      <w:r w:rsidRPr="00C4154C">
        <w:rPr>
          <w:rFonts w:ascii="Times New Roman" w:hAnsi="Times New Roman" w:cs="Times New Roman"/>
          <w:lang w:val="en-GB"/>
        </w:rPr>
        <w:t xml:space="preserve"> was published in the Collection of Laws</w:t>
      </w:r>
      <w:r>
        <w:rPr>
          <w:rFonts w:ascii="Times New Roman" w:hAnsi="Times New Roman" w:cs="Times New Roman"/>
          <w:lang w:val="en-GB"/>
        </w:rPr>
        <w:t xml:space="preserve"> on October 2016, with effect since April 2017 (i.e., almost two years after the transposition deadline).</w:t>
      </w:r>
    </w:p>
    <w:p w14:paraId="3A288ABF" w14:textId="6F4FC968" w:rsidR="001F55A7" w:rsidRPr="00871767" w:rsidRDefault="001F55A7" w:rsidP="001F55A7">
      <w:pPr>
        <w:pStyle w:val="Default"/>
        <w:jc w:val="both"/>
        <w:rPr>
          <w:rFonts w:ascii="Times New Roman" w:hAnsi="Times New Roman" w:cs="Times New Roman"/>
          <w:lang w:val="en-GB"/>
        </w:rPr>
      </w:pPr>
      <w:proofErr w:type="spellStart"/>
      <w:r w:rsidRPr="00871767">
        <w:rPr>
          <w:rFonts w:ascii="Times New Roman" w:hAnsi="Times New Roman" w:cs="Times New Roman"/>
        </w:rPr>
        <w:t>For</w:t>
      </w:r>
      <w:proofErr w:type="spellEnd"/>
      <w:r w:rsidRPr="00871767">
        <w:rPr>
          <w:rFonts w:ascii="Times New Roman" w:hAnsi="Times New Roman" w:cs="Times New Roman"/>
        </w:rPr>
        <w:t xml:space="preserve"> more </w:t>
      </w:r>
      <w:proofErr w:type="spellStart"/>
      <w:r w:rsidRPr="00871767">
        <w:rPr>
          <w:rFonts w:ascii="Times New Roman" w:hAnsi="Times New Roman" w:cs="Times New Roman"/>
        </w:rPr>
        <w:t>detail</w:t>
      </w:r>
      <w:r w:rsidR="002A25F0">
        <w:rPr>
          <w:rFonts w:ascii="Times New Roman" w:hAnsi="Times New Roman" w:cs="Times New Roman"/>
        </w:rPr>
        <w:t>s</w:t>
      </w:r>
      <w:proofErr w:type="spellEnd"/>
      <w:r w:rsidRPr="00871767">
        <w:rPr>
          <w:rFonts w:ascii="Times New Roman" w:hAnsi="Times New Roman" w:cs="Times New Roman"/>
        </w:rPr>
        <w:t xml:space="preserve">: </w:t>
      </w:r>
      <w:hyperlink r:id="rId37" w:history="1">
        <w:r w:rsidRPr="00871767">
          <w:rPr>
            <w:rStyle w:val="Hypertextovodkaz"/>
            <w:rFonts w:ascii="Times New Roman" w:hAnsi="Times New Roman" w:cs="Times New Roman"/>
            <w:lang w:val="en-GB"/>
          </w:rPr>
          <w:t>https://www.psp.cz/sqw/historie.sqw?T=608&amp;O=7</w:t>
        </w:r>
      </w:hyperlink>
      <w:r w:rsidRPr="00871767">
        <w:rPr>
          <w:rStyle w:val="Hypertextovodkaz"/>
          <w:rFonts w:ascii="Times New Roman" w:hAnsi="Times New Roman" w:cs="Times New Roman"/>
          <w:lang w:val="en-GB"/>
        </w:rPr>
        <w:t>.</w:t>
      </w:r>
      <w:r w:rsidRPr="00871767">
        <w:rPr>
          <w:rFonts w:ascii="Times New Roman" w:hAnsi="Times New Roman" w:cs="Times New Roman"/>
          <w:lang w:val="en-GB"/>
        </w:rPr>
        <w:t xml:space="preserve"> </w:t>
      </w:r>
    </w:p>
    <w:p w14:paraId="405F892B" w14:textId="77777777" w:rsidR="001F55A7" w:rsidRDefault="001F55A7" w:rsidP="001F55A7">
      <w:pPr>
        <w:pStyle w:val="Default"/>
        <w:jc w:val="both"/>
        <w:rPr>
          <w:rFonts w:ascii="Times New Roman" w:hAnsi="Times New Roman" w:cs="Times New Roman"/>
          <w:lang w:val="en-GB"/>
        </w:rPr>
      </w:pPr>
    </w:p>
    <w:p w14:paraId="2C1E10E9" w14:textId="77777777" w:rsidR="001F55A7" w:rsidRDefault="001F55A7" w:rsidP="001F55A7">
      <w:pPr>
        <w:pStyle w:val="Default"/>
        <w:jc w:val="both"/>
        <w:rPr>
          <w:rFonts w:ascii="Times New Roman" w:hAnsi="Times New Roman" w:cs="Times New Roman"/>
          <w:lang w:val="en-GB"/>
        </w:rPr>
      </w:pPr>
      <w:r>
        <w:rPr>
          <w:rFonts w:ascii="Times New Roman" w:hAnsi="Times New Roman" w:cs="Times New Roman"/>
          <w:lang w:val="en-GB"/>
        </w:rPr>
        <w:t>Another</w:t>
      </w:r>
      <w:r w:rsidRPr="00C4154C">
        <w:rPr>
          <w:rFonts w:ascii="Times New Roman" w:hAnsi="Times New Roman" w:cs="Times New Roman"/>
          <w:lang w:val="en-GB"/>
        </w:rPr>
        <w:t xml:space="preserve"> transposition measure</w:t>
      </w:r>
      <w:r>
        <w:rPr>
          <w:rFonts w:ascii="Times New Roman" w:hAnsi="Times New Roman" w:cs="Times New Roman"/>
          <w:lang w:val="en-GB"/>
        </w:rPr>
        <w:t xml:space="preserve"> is </w:t>
      </w:r>
      <w:proofErr w:type="spellStart"/>
      <w:r w:rsidRPr="00871767">
        <w:rPr>
          <w:rFonts w:ascii="Times New Roman" w:hAnsi="Times New Roman" w:cs="Times New Roman"/>
          <w:i/>
          <w:iCs/>
          <w:lang w:val="en-GB"/>
        </w:rPr>
        <w:t>Zákon</w:t>
      </w:r>
      <w:proofErr w:type="spellEnd"/>
      <w:r w:rsidRPr="00871767">
        <w:rPr>
          <w:rFonts w:ascii="Times New Roman" w:hAnsi="Times New Roman" w:cs="Times New Roman"/>
          <w:i/>
          <w:iCs/>
          <w:lang w:val="en-GB"/>
        </w:rPr>
        <w:t xml:space="preserve"> o </w:t>
      </w:r>
      <w:proofErr w:type="spellStart"/>
      <w:r w:rsidRPr="00871767">
        <w:rPr>
          <w:rFonts w:ascii="Times New Roman" w:hAnsi="Times New Roman" w:cs="Times New Roman"/>
          <w:i/>
          <w:iCs/>
          <w:lang w:val="en-GB"/>
        </w:rPr>
        <w:t>Úřadu</w:t>
      </w:r>
      <w:proofErr w:type="spellEnd"/>
      <w:r w:rsidRPr="00871767">
        <w:rPr>
          <w:rFonts w:ascii="Times New Roman" w:hAnsi="Times New Roman" w:cs="Times New Roman"/>
          <w:i/>
          <w:iCs/>
          <w:lang w:val="en-GB"/>
        </w:rPr>
        <w:t xml:space="preserve"> pro </w:t>
      </w:r>
      <w:proofErr w:type="spellStart"/>
      <w:r w:rsidRPr="00871767">
        <w:rPr>
          <w:rFonts w:ascii="Times New Roman" w:hAnsi="Times New Roman" w:cs="Times New Roman"/>
          <w:i/>
          <w:iCs/>
          <w:lang w:val="en-GB"/>
        </w:rPr>
        <w:t>přístup</w:t>
      </w:r>
      <w:proofErr w:type="spellEnd"/>
      <w:r w:rsidRPr="00871767">
        <w:rPr>
          <w:rFonts w:ascii="Times New Roman" w:hAnsi="Times New Roman" w:cs="Times New Roman"/>
          <w:i/>
          <w:iCs/>
          <w:lang w:val="en-GB"/>
        </w:rPr>
        <w:t xml:space="preserve"> k </w:t>
      </w:r>
      <w:proofErr w:type="spellStart"/>
      <w:r w:rsidRPr="00871767">
        <w:rPr>
          <w:rFonts w:ascii="Times New Roman" w:hAnsi="Times New Roman" w:cs="Times New Roman"/>
          <w:i/>
          <w:iCs/>
          <w:lang w:val="en-GB"/>
        </w:rPr>
        <w:t>dopravní</w:t>
      </w:r>
      <w:proofErr w:type="spellEnd"/>
      <w:r w:rsidRPr="00871767">
        <w:rPr>
          <w:rFonts w:ascii="Times New Roman" w:hAnsi="Times New Roman" w:cs="Times New Roman"/>
          <w:i/>
          <w:iCs/>
          <w:lang w:val="en-GB"/>
        </w:rPr>
        <w:t xml:space="preserve"> infrastructure</w:t>
      </w:r>
      <w:r>
        <w:rPr>
          <w:rFonts w:ascii="Times New Roman" w:hAnsi="Times New Roman" w:cs="Times New Roman"/>
          <w:lang w:val="en-GB"/>
        </w:rPr>
        <w:t xml:space="preserve">. </w:t>
      </w:r>
    </w:p>
    <w:p w14:paraId="187B8FC4" w14:textId="0FFF5AF2" w:rsidR="001F55A7" w:rsidRPr="00BC2C5A" w:rsidRDefault="001F55A7" w:rsidP="001F55A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Consultation </w:t>
      </w:r>
      <w:r w:rsidRPr="00BC2C5A">
        <w:rPr>
          <w:rFonts w:ascii="Times New Roman" w:hAnsi="Times New Roman" w:cs="Times New Roman"/>
          <w:sz w:val="24"/>
          <w:szCs w:val="24"/>
          <w:lang w:val="en-GB"/>
        </w:rPr>
        <w:t>procedure was held between 23/10/2014 and 24/11/2014</w:t>
      </w:r>
      <w:r>
        <w:rPr>
          <w:rFonts w:ascii="Times New Roman" w:hAnsi="Times New Roman" w:cs="Times New Roman"/>
          <w:sz w:val="24"/>
          <w:szCs w:val="24"/>
          <w:lang w:val="en-GB"/>
        </w:rPr>
        <w:t>,</w:t>
      </w:r>
      <w:r w:rsidRPr="00BC2C5A">
        <w:rPr>
          <w:rFonts w:ascii="Times New Roman" w:hAnsi="Times New Roman" w:cs="Times New Roman"/>
          <w:sz w:val="24"/>
          <w:szCs w:val="24"/>
          <w:lang w:val="en-GB"/>
        </w:rPr>
        <w:t xml:space="preserve"> with </w:t>
      </w:r>
      <w:r w:rsidR="009913A1">
        <w:rPr>
          <w:rFonts w:ascii="Times New Roman" w:hAnsi="Times New Roman" w:cs="Times New Roman"/>
          <w:sz w:val="24"/>
          <w:szCs w:val="24"/>
          <w:lang w:val="en-GB"/>
        </w:rPr>
        <w:t>40</w:t>
      </w:r>
      <w:r w:rsidRPr="00BC2C5A">
        <w:rPr>
          <w:rFonts w:ascii="Times New Roman" w:hAnsi="Times New Roman" w:cs="Times New Roman"/>
          <w:sz w:val="24"/>
          <w:szCs w:val="24"/>
          <w:lang w:val="en-GB"/>
        </w:rPr>
        <w:t xml:space="preserve"> submitted </w:t>
      </w:r>
      <w:r>
        <w:rPr>
          <w:rFonts w:ascii="Times New Roman" w:hAnsi="Times New Roman" w:cs="Times New Roman"/>
          <w:sz w:val="24"/>
          <w:szCs w:val="24"/>
          <w:lang w:val="en-GB"/>
        </w:rPr>
        <w:t>comments</w:t>
      </w:r>
      <w:r w:rsidRPr="00BC2C5A">
        <w:rPr>
          <w:rFonts w:ascii="Times New Roman" w:hAnsi="Times New Roman" w:cs="Times New Roman"/>
          <w:sz w:val="24"/>
          <w:szCs w:val="24"/>
          <w:lang w:val="en-GB"/>
        </w:rPr>
        <w:t xml:space="preserve">, of which </w:t>
      </w:r>
      <w:r w:rsidR="009913A1">
        <w:rPr>
          <w:rFonts w:ascii="Times New Roman" w:hAnsi="Times New Roman" w:cs="Times New Roman"/>
          <w:sz w:val="24"/>
          <w:szCs w:val="24"/>
          <w:lang w:val="en-GB"/>
        </w:rPr>
        <w:t>9</w:t>
      </w:r>
      <w:r w:rsidRPr="00BC2C5A">
        <w:rPr>
          <w:rFonts w:ascii="Times New Roman" w:hAnsi="Times New Roman" w:cs="Times New Roman"/>
          <w:sz w:val="24"/>
          <w:szCs w:val="24"/>
          <w:lang w:val="en-GB"/>
        </w:rPr>
        <w:t xml:space="preserve"> were important and 9 were recommending (</w:t>
      </w:r>
      <w:hyperlink r:id="rId38" w:history="1">
        <w:r w:rsidRPr="00BC2C5A">
          <w:rPr>
            <w:rStyle w:val="Hypertextovodkaz"/>
            <w:rFonts w:ascii="Times New Roman" w:hAnsi="Times New Roman" w:cs="Times New Roman"/>
            <w:sz w:val="24"/>
            <w:szCs w:val="24"/>
            <w:lang w:val="en-GB"/>
          </w:rPr>
          <w:t>https://apps.odok.cz/veklep-detail?pid=KORN9Q69N55L</w:t>
        </w:r>
      </w:hyperlink>
      <w:r w:rsidRPr="00BC2C5A">
        <w:rPr>
          <w:rFonts w:ascii="Times New Roman" w:hAnsi="Times New Roman" w:cs="Times New Roman"/>
          <w:sz w:val="24"/>
          <w:szCs w:val="24"/>
          <w:lang w:val="en-GB"/>
        </w:rPr>
        <w:t xml:space="preserve">). </w:t>
      </w:r>
    </w:p>
    <w:p w14:paraId="574712DD" w14:textId="7C779B19" w:rsidR="001F55A7" w:rsidRPr="00871767" w:rsidRDefault="001F55A7" w:rsidP="001F55A7">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As in the case of previous transposition measure, t</w:t>
      </w:r>
      <w:r w:rsidRPr="00871767">
        <w:rPr>
          <w:rFonts w:ascii="Times New Roman" w:hAnsi="Times New Roman" w:cs="Times New Roman"/>
          <w:sz w:val="24"/>
          <w:szCs w:val="24"/>
          <w:lang w:val="en-GB"/>
        </w:rPr>
        <w:t xml:space="preserve">he Government </w:t>
      </w:r>
      <w:r>
        <w:rPr>
          <w:rFonts w:ascii="Times New Roman" w:hAnsi="Times New Roman" w:cs="Times New Roman"/>
          <w:sz w:val="24"/>
          <w:szCs w:val="24"/>
          <w:lang w:val="en-GB"/>
        </w:rPr>
        <w:t xml:space="preserve">(with Ministry of Transport as the gestor) </w:t>
      </w:r>
      <w:r w:rsidRPr="00871767">
        <w:rPr>
          <w:rFonts w:ascii="Times New Roman" w:hAnsi="Times New Roman" w:cs="Times New Roman"/>
          <w:sz w:val="24"/>
          <w:szCs w:val="24"/>
          <w:lang w:val="en-GB"/>
        </w:rPr>
        <w:t xml:space="preserve">submitted the bill to the Parliament </w:t>
      </w:r>
      <w:r>
        <w:rPr>
          <w:rFonts w:ascii="Times New Roman" w:hAnsi="Times New Roman" w:cs="Times New Roman"/>
          <w:sz w:val="24"/>
          <w:szCs w:val="24"/>
          <w:lang w:val="en-GB"/>
        </w:rPr>
        <w:t xml:space="preserve">one year after the consultation, </w:t>
      </w:r>
      <w:r w:rsidRPr="00871767">
        <w:rPr>
          <w:rFonts w:ascii="Times New Roman" w:hAnsi="Times New Roman" w:cs="Times New Roman"/>
          <w:sz w:val="24"/>
          <w:szCs w:val="24"/>
          <w:lang w:val="en-GB"/>
        </w:rPr>
        <w:t xml:space="preserve">in September 2015, i.e., three months after the transposition deadline. </w:t>
      </w:r>
      <w:r>
        <w:rPr>
          <w:rFonts w:ascii="Times New Roman" w:hAnsi="Times New Roman" w:cs="Times New Roman"/>
          <w:sz w:val="24"/>
          <w:szCs w:val="24"/>
          <w:lang w:val="en-GB"/>
        </w:rPr>
        <w:t>Again</w:t>
      </w:r>
      <w:r w:rsidRPr="00871767">
        <w:rPr>
          <w:rFonts w:ascii="Times New Roman" w:hAnsi="Times New Roman" w:cs="Times New Roman"/>
          <w:sz w:val="24"/>
          <w:szCs w:val="24"/>
          <w:lang w:val="en-GB"/>
        </w:rPr>
        <w:t>, the</w:t>
      </w:r>
      <w:r>
        <w:rPr>
          <w:rFonts w:ascii="Times New Roman" w:hAnsi="Times New Roman" w:cs="Times New Roman"/>
          <w:sz w:val="24"/>
          <w:szCs w:val="24"/>
          <w:lang w:val="en-GB"/>
        </w:rPr>
        <w:t xml:space="preserve"> explanatory</w:t>
      </w:r>
      <w:r w:rsidRPr="00871767">
        <w:rPr>
          <w:rFonts w:ascii="Times New Roman" w:hAnsi="Times New Roman" w:cs="Times New Roman"/>
          <w:sz w:val="24"/>
          <w:szCs w:val="24"/>
          <w:lang w:val="en-GB"/>
        </w:rPr>
        <w:t xml:space="preserve"> report accompanying the draft did not mention that</w:t>
      </w:r>
      <w:r>
        <w:rPr>
          <w:rFonts w:ascii="Times New Roman" w:hAnsi="Times New Roman" w:cs="Times New Roman"/>
          <w:sz w:val="24"/>
          <w:szCs w:val="24"/>
          <w:lang w:val="en-GB"/>
        </w:rPr>
        <w:t xml:space="preserve"> the</w:t>
      </w:r>
      <w:r w:rsidRPr="00871767">
        <w:rPr>
          <w:rFonts w:ascii="Times New Roman" w:hAnsi="Times New Roman" w:cs="Times New Roman"/>
          <w:sz w:val="24"/>
          <w:szCs w:val="24"/>
          <w:lang w:val="en-GB"/>
        </w:rPr>
        <w:t xml:space="preserve"> transposition deadline is over. The procedure in the Parliament traced the same </w:t>
      </w:r>
      <w:r w:rsidR="009913A1">
        <w:rPr>
          <w:rFonts w:ascii="Times New Roman" w:hAnsi="Times New Roman" w:cs="Times New Roman"/>
          <w:sz w:val="24"/>
          <w:szCs w:val="24"/>
          <w:lang w:val="en-GB"/>
        </w:rPr>
        <w:t>journey</w:t>
      </w:r>
      <w:r w:rsidRPr="00871767">
        <w:rPr>
          <w:rFonts w:ascii="Times New Roman" w:hAnsi="Times New Roman" w:cs="Times New Roman"/>
          <w:sz w:val="24"/>
          <w:szCs w:val="24"/>
          <w:lang w:val="en-GB"/>
        </w:rPr>
        <w:t xml:space="preserve"> as in the case of the previous (main) transposition act (i.e., both were discussed simultaneously)</w:t>
      </w:r>
      <w:r>
        <w:rPr>
          <w:rFonts w:ascii="Times New Roman" w:hAnsi="Times New Roman" w:cs="Times New Roman"/>
          <w:sz w:val="24"/>
          <w:szCs w:val="24"/>
          <w:lang w:val="en-GB"/>
        </w:rPr>
        <w:t xml:space="preserve">. </w:t>
      </w:r>
    </w:p>
    <w:p w14:paraId="5CAB9F1F" w14:textId="7515FA3A" w:rsidR="001F55A7" w:rsidRPr="00C4154C" w:rsidRDefault="001F55A7" w:rsidP="001F55A7">
      <w:pPr>
        <w:jc w:val="both"/>
        <w:rPr>
          <w:rFonts w:ascii="Times New Roman" w:hAnsi="Times New Roman" w:cs="Times New Roman"/>
          <w:sz w:val="24"/>
          <w:szCs w:val="24"/>
          <w:lang w:val="en-GB"/>
        </w:rPr>
      </w:pPr>
      <w:r w:rsidRPr="00871767">
        <w:rPr>
          <w:rFonts w:ascii="Times New Roman" w:hAnsi="Times New Roman" w:cs="Times New Roman"/>
          <w:sz w:val="24"/>
          <w:szCs w:val="24"/>
          <w:lang w:val="en-GB"/>
        </w:rPr>
        <w:t xml:space="preserve">The proposal was in hands of the </w:t>
      </w:r>
      <w:r>
        <w:rPr>
          <w:rFonts w:ascii="Times New Roman" w:hAnsi="Times New Roman" w:cs="Times New Roman"/>
          <w:sz w:val="24"/>
          <w:szCs w:val="24"/>
          <w:lang w:val="en-GB"/>
        </w:rPr>
        <w:t>E</w:t>
      </w:r>
      <w:r w:rsidRPr="00871767">
        <w:rPr>
          <w:rFonts w:ascii="Times New Roman" w:hAnsi="Times New Roman" w:cs="Times New Roman"/>
          <w:sz w:val="24"/>
          <w:szCs w:val="24"/>
          <w:lang w:val="en-GB"/>
        </w:rPr>
        <w:t xml:space="preserve">conomic </w:t>
      </w:r>
      <w:r>
        <w:rPr>
          <w:rFonts w:ascii="Times New Roman" w:hAnsi="Times New Roman" w:cs="Times New Roman"/>
          <w:sz w:val="24"/>
          <w:szCs w:val="24"/>
          <w:lang w:val="en-GB"/>
        </w:rPr>
        <w:t>c</w:t>
      </w:r>
      <w:r w:rsidRPr="00871767">
        <w:rPr>
          <w:rFonts w:ascii="Times New Roman" w:hAnsi="Times New Roman" w:cs="Times New Roman"/>
          <w:sz w:val="24"/>
          <w:szCs w:val="24"/>
          <w:lang w:val="en-GB"/>
        </w:rPr>
        <w:t>ommittee in both chambers</w:t>
      </w:r>
      <w:r>
        <w:rPr>
          <w:rFonts w:ascii="Times New Roman" w:hAnsi="Times New Roman" w:cs="Times New Roman"/>
          <w:sz w:val="24"/>
          <w:szCs w:val="24"/>
          <w:lang w:val="en-GB"/>
        </w:rPr>
        <w:t xml:space="preserve">. </w:t>
      </w:r>
      <w:r w:rsidRPr="00871767">
        <w:rPr>
          <w:rFonts w:ascii="Times New Roman" w:hAnsi="Times New Roman" w:cs="Times New Roman"/>
          <w:sz w:val="24"/>
          <w:szCs w:val="24"/>
          <w:lang w:val="en-GB"/>
        </w:rPr>
        <w:t xml:space="preserve">There was a huge discussion about the particular parts of the </w:t>
      </w:r>
      <w:r w:rsidR="002A25F0">
        <w:rPr>
          <w:rFonts w:ascii="Times New Roman" w:hAnsi="Times New Roman" w:cs="Times New Roman"/>
          <w:sz w:val="24"/>
          <w:szCs w:val="24"/>
          <w:lang w:val="en-GB"/>
        </w:rPr>
        <w:t>D</w:t>
      </w:r>
      <w:r w:rsidRPr="00871767">
        <w:rPr>
          <w:rFonts w:ascii="Times New Roman" w:hAnsi="Times New Roman" w:cs="Times New Roman"/>
          <w:sz w:val="24"/>
          <w:szCs w:val="24"/>
          <w:lang w:val="en-GB"/>
        </w:rPr>
        <w:t xml:space="preserve">irective related to the regulatory subject </w:t>
      </w:r>
      <w:r w:rsidR="00DA5A34">
        <w:rPr>
          <w:rFonts w:ascii="Times New Roman" w:hAnsi="Times New Roman" w:cs="Times New Roman"/>
          <w:sz w:val="24"/>
          <w:szCs w:val="24"/>
          <w:lang w:val="en-GB"/>
        </w:rPr>
        <w:t xml:space="preserve">that was </w:t>
      </w:r>
      <w:r w:rsidRPr="00871767">
        <w:rPr>
          <w:rFonts w:ascii="Times New Roman" w:hAnsi="Times New Roman" w:cs="Times New Roman"/>
          <w:sz w:val="24"/>
          <w:szCs w:val="24"/>
          <w:lang w:val="en-GB"/>
        </w:rPr>
        <w:t>necessary to establish</w:t>
      </w:r>
      <w:r>
        <w:rPr>
          <w:rFonts w:ascii="Times New Roman" w:hAnsi="Times New Roman" w:cs="Times New Roman"/>
          <w:sz w:val="24"/>
          <w:szCs w:val="24"/>
          <w:lang w:val="en-GB"/>
        </w:rPr>
        <w:t>. T</w:t>
      </w:r>
      <w:r w:rsidRPr="00871767">
        <w:rPr>
          <w:rFonts w:ascii="Times New Roman" w:hAnsi="Times New Roman" w:cs="Times New Roman"/>
          <w:sz w:val="24"/>
          <w:szCs w:val="24"/>
          <w:lang w:val="en-GB"/>
        </w:rPr>
        <w:t xml:space="preserve">his issue was also discussed in case of the previous transposition act but was excluded </w:t>
      </w:r>
      <w:r>
        <w:rPr>
          <w:rFonts w:ascii="Times New Roman" w:hAnsi="Times New Roman" w:cs="Times New Roman"/>
          <w:sz w:val="24"/>
          <w:szCs w:val="24"/>
          <w:lang w:val="en-GB"/>
        </w:rPr>
        <w:t>from the final version. It</w:t>
      </w:r>
      <w:r w:rsidRPr="00871767">
        <w:rPr>
          <w:rFonts w:ascii="Times New Roman" w:hAnsi="Times New Roman" w:cs="Times New Roman"/>
          <w:sz w:val="24"/>
          <w:szCs w:val="24"/>
          <w:lang w:val="en-GB"/>
        </w:rPr>
        <w:t xml:space="preserve"> was </w:t>
      </w:r>
      <w:r>
        <w:rPr>
          <w:rFonts w:ascii="Times New Roman" w:hAnsi="Times New Roman" w:cs="Times New Roman"/>
          <w:sz w:val="24"/>
          <w:szCs w:val="24"/>
          <w:lang w:val="en-GB"/>
        </w:rPr>
        <w:t>similarly</w:t>
      </w:r>
      <w:r w:rsidRPr="00871767">
        <w:rPr>
          <w:rFonts w:ascii="Times New Roman" w:hAnsi="Times New Roman" w:cs="Times New Roman"/>
          <w:sz w:val="24"/>
          <w:szCs w:val="24"/>
          <w:lang w:val="en-GB"/>
        </w:rPr>
        <w:t xml:space="preserve"> pointed out in both resolutions of both chambers within the ex-ante scrutiny. Moreover, there were at least two MPs who shall have participated in the </w:t>
      </w:r>
      <w:proofErr w:type="spellStart"/>
      <w:r w:rsidRPr="00871767">
        <w:rPr>
          <w:rFonts w:ascii="Times New Roman" w:hAnsi="Times New Roman" w:cs="Times New Roman"/>
          <w:sz w:val="24"/>
          <w:szCs w:val="24"/>
          <w:lang w:val="en-GB"/>
        </w:rPr>
        <w:t>ChofD´s</w:t>
      </w:r>
      <w:proofErr w:type="spellEnd"/>
      <w:r w:rsidRPr="00871767">
        <w:rPr>
          <w:rFonts w:ascii="Times New Roman" w:hAnsi="Times New Roman" w:cs="Times New Roman"/>
          <w:sz w:val="24"/>
          <w:szCs w:val="24"/>
          <w:lang w:val="en-GB"/>
        </w:rPr>
        <w:t xml:space="preserve"> </w:t>
      </w:r>
      <w:r>
        <w:rPr>
          <w:rFonts w:ascii="Times New Roman" w:hAnsi="Times New Roman" w:cs="Times New Roman"/>
          <w:sz w:val="24"/>
          <w:szCs w:val="24"/>
          <w:lang w:val="en-GB"/>
        </w:rPr>
        <w:t>E</w:t>
      </w:r>
      <w:r w:rsidRPr="00871767">
        <w:rPr>
          <w:rFonts w:ascii="Times New Roman" w:hAnsi="Times New Roman" w:cs="Times New Roman"/>
          <w:sz w:val="24"/>
          <w:szCs w:val="24"/>
          <w:lang w:val="en-GB"/>
        </w:rPr>
        <w:t xml:space="preserve">conomic </w:t>
      </w:r>
      <w:r>
        <w:rPr>
          <w:rFonts w:ascii="Times New Roman" w:hAnsi="Times New Roman" w:cs="Times New Roman"/>
          <w:sz w:val="24"/>
          <w:szCs w:val="24"/>
          <w:lang w:val="en-GB"/>
        </w:rPr>
        <w:t>c</w:t>
      </w:r>
      <w:r w:rsidRPr="00871767">
        <w:rPr>
          <w:rFonts w:ascii="Times New Roman" w:hAnsi="Times New Roman" w:cs="Times New Roman"/>
          <w:sz w:val="24"/>
          <w:szCs w:val="24"/>
          <w:lang w:val="en-GB"/>
        </w:rPr>
        <w:t>ommittee to which the EU committee referred its resolution adopted to the draft of the Directive (e.g.</w:t>
      </w:r>
      <w:r>
        <w:rPr>
          <w:rFonts w:ascii="Times New Roman" w:hAnsi="Times New Roman" w:cs="Times New Roman"/>
          <w:sz w:val="24"/>
          <w:szCs w:val="24"/>
          <w:lang w:val="en-GB"/>
        </w:rPr>
        <w:t>,</w:t>
      </w:r>
      <w:r w:rsidRPr="00871767">
        <w:rPr>
          <w:rFonts w:ascii="Times New Roman" w:hAnsi="Times New Roman" w:cs="Times New Roman"/>
          <w:sz w:val="24"/>
          <w:szCs w:val="24"/>
          <w:lang w:val="en-GB"/>
        </w:rPr>
        <w:t xml:space="preserve"> MP </w:t>
      </w:r>
      <w:proofErr w:type="spellStart"/>
      <w:r>
        <w:rPr>
          <w:rFonts w:ascii="Times New Roman" w:hAnsi="Times New Roman" w:cs="Times New Roman"/>
          <w:sz w:val="24"/>
          <w:szCs w:val="24"/>
          <w:lang w:val="en-GB"/>
        </w:rPr>
        <w:t>František</w:t>
      </w:r>
      <w:proofErr w:type="spellEnd"/>
      <w:r>
        <w:rPr>
          <w:rFonts w:ascii="Times New Roman" w:hAnsi="Times New Roman" w:cs="Times New Roman"/>
          <w:sz w:val="24"/>
          <w:szCs w:val="24"/>
          <w:lang w:val="en-GB"/>
        </w:rPr>
        <w:t xml:space="preserve"> </w:t>
      </w:r>
      <w:proofErr w:type="spellStart"/>
      <w:r w:rsidRPr="00871767">
        <w:rPr>
          <w:rFonts w:ascii="Times New Roman" w:hAnsi="Times New Roman" w:cs="Times New Roman"/>
          <w:sz w:val="24"/>
          <w:szCs w:val="24"/>
          <w:lang w:val="en-GB"/>
        </w:rPr>
        <w:t>Laudát</w:t>
      </w:r>
      <w:proofErr w:type="spellEnd"/>
      <w:r w:rsidRPr="0087176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Jaroslav </w:t>
      </w:r>
      <w:proofErr w:type="spellStart"/>
      <w:r w:rsidRPr="00871767">
        <w:rPr>
          <w:rFonts w:ascii="Times New Roman" w:hAnsi="Times New Roman" w:cs="Times New Roman"/>
          <w:sz w:val="24"/>
          <w:szCs w:val="24"/>
          <w:lang w:val="en-GB"/>
        </w:rPr>
        <w:t>Foldyna</w:t>
      </w:r>
      <w:proofErr w:type="spellEnd"/>
      <w:r w:rsidRPr="00871767">
        <w:rPr>
          <w:rFonts w:ascii="Times New Roman" w:hAnsi="Times New Roman" w:cs="Times New Roman"/>
          <w:sz w:val="24"/>
          <w:szCs w:val="24"/>
          <w:lang w:val="en-GB"/>
        </w:rPr>
        <w:t xml:space="preserve"> or Mrs</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Květa</w:t>
      </w:r>
      <w:proofErr w:type="spellEnd"/>
      <w:r w:rsidRPr="00871767">
        <w:rPr>
          <w:rFonts w:ascii="Times New Roman" w:hAnsi="Times New Roman" w:cs="Times New Roman"/>
          <w:sz w:val="24"/>
          <w:szCs w:val="24"/>
          <w:lang w:val="en-GB"/>
        </w:rPr>
        <w:t xml:space="preserve"> </w:t>
      </w:r>
      <w:proofErr w:type="spellStart"/>
      <w:r w:rsidRPr="00871767">
        <w:rPr>
          <w:rFonts w:ascii="Times New Roman" w:hAnsi="Times New Roman" w:cs="Times New Roman"/>
          <w:sz w:val="24"/>
          <w:szCs w:val="24"/>
          <w:lang w:val="en-GB"/>
        </w:rPr>
        <w:t>Matušovska</w:t>
      </w:r>
      <w:proofErr w:type="spellEnd"/>
      <w:r w:rsidRPr="00871767">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796BBC">
        <w:rPr>
          <w:rFonts w:ascii="Times New Roman" w:hAnsi="Times New Roman" w:cs="Times New Roman"/>
          <w:sz w:val="24"/>
          <w:szCs w:val="24"/>
          <w:lang w:val="en-GB"/>
        </w:rPr>
        <w:t xml:space="preserve">The final legal act was published in the Collection of Laws in </w:t>
      </w:r>
      <w:r>
        <w:rPr>
          <w:rFonts w:ascii="Times New Roman" w:hAnsi="Times New Roman" w:cs="Times New Roman"/>
          <w:sz w:val="24"/>
          <w:szCs w:val="24"/>
          <w:lang w:val="en-GB"/>
        </w:rPr>
        <w:t>October</w:t>
      </w:r>
      <w:r w:rsidRPr="00796BBC">
        <w:rPr>
          <w:rFonts w:ascii="Times New Roman" w:hAnsi="Times New Roman" w:cs="Times New Roman"/>
          <w:sz w:val="24"/>
          <w:szCs w:val="24"/>
          <w:lang w:val="en-GB"/>
        </w:rPr>
        <w:t xml:space="preserve"> 2016</w:t>
      </w:r>
      <w:r>
        <w:rPr>
          <w:rFonts w:ascii="Times New Roman" w:hAnsi="Times New Roman" w:cs="Times New Roman"/>
          <w:sz w:val="24"/>
          <w:szCs w:val="24"/>
          <w:lang w:val="en-GB"/>
        </w:rPr>
        <w:t xml:space="preserve">, with effect since April 2017. More details here: </w:t>
      </w:r>
      <w:hyperlink r:id="rId39" w:history="1">
        <w:r w:rsidRPr="00C4154C">
          <w:rPr>
            <w:rStyle w:val="Hypertextovodkaz"/>
            <w:rFonts w:ascii="Times New Roman" w:hAnsi="Times New Roman" w:cs="Times New Roman"/>
            <w:sz w:val="24"/>
            <w:szCs w:val="24"/>
            <w:lang w:val="en-GB"/>
          </w:rPr>
          <w:t>https://www.psp.cz/sqw/historie.sqw?T=609&amp;O=7</w:t>
        </w:r>
      </w:hyperlink>
      <w:r>
        <w:rPr>
          <w:rStyle w:val="Hypertextovodkaz"/>
          <w:rFonts w:ascii="Times New Roman" w:hAnsi="Times New Roman" w:cs="Times New Roman"/>
          <w:sz w:val="24"/>
          <w:szCs w:val="24"/>
          <w:lang w:val="en-GB"/>
        </w:rPr>
        <w:t>.</w:t>
      </w:r>
      <w:r w:rsidRPr="00C4154C">
        <w:rPr>
          <w:rFonts w:ascii="Times New Roman" w:hAnsi="Times New Roman" w:cs="Times New Roman"/>
          <w:sz w:val="24"/>
          <w:szCs w:val="24"/>
          <w:lang w:val="en-GB"/>
        </w:rPr>
        <w:t xml:space="preserve"> </w:t>
      </w:r>
    </w:p>
    <w:p w14:paraId="3F044540" w14:textId="77777777" w:rsidR="001F55A7" w:rsidRDefault="001F55A7" w:rsidP="001F55A7">
      <w:pPr>
        <w:jc w:val="both"/>
        <w:rPr>
          <w:rFonts w:ascii="Times New Roman" w:hAnsi="Times New Roman" w:cs="Times New Roman"/>
          <w:sz w:val="24"/>
          <w:szCs w:val="24"/>
          <w:lang w:val="en-GB"/>
        </w:rPr>
      </w:pPr>
    </w:p>
    <w:p w14:paraId="21E16BB0" w14:textId="77777777" w:rsidR="001F55A7" w:rsidRPr="00796BBC" w:rsidRDefault="001F55A7" w:rsidP="001F55A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next transposition measure shall be </w:t>
      </w:r>
      <w:proofErr w:type="spellStart"/>
      <w:r w:rsidRPr="00796BBC">
        <w:rPr>
          <w:rFonts w:ascii="Times New Roman" w:hAnsi="Times New Roman" w:cs="Times New Roman"/>
          <w:i/>
          <w:iCs/>
          <w:sz w:val="24"/>
          <w:szCs w:val="24"/>
          <w:lang w:val="en-GB"/>
        </w:rPr>
        <w:t>Zákon</w:t>
      </w:r>
      <w:proofErr w:type="spellEnd"/>
      <w:r w:rsidRPr="00796BBC">
        <w:rPr>
          <w:rFonts w:ascii="Times New Roman" w:hAnsi="Times New Roman" w:cs="Times New Roman"/>
          <w:i/>
          <w:iCs/>
          <w:sz w:val="24"/>
          <w:szCs w:val="24"/>
          <w:lang w:val="en-GB"/>
        </w:rPr>
        <w:t xml:space="preserve"> č. 129/2016 Sb., </w:t>
      </w:r>
      <w:proofErr w:type="spellStart"/>
      <w:r w:rsidRPr="00796BBC">
        <w:rPr>
          <w:rFonts w:ascii="Times New Roman" w:hAnsi="Times New Roman" w:cs="Times New Roman"/>
          <w:i/>
          <w:iCs/>
          <w:sz w:val="24"/>
          <w:szCs w:val="24"/>
          <w:lang w:val="en-GB"/>
        </w:rPr>
        <w:t>kterým</w:t>
      </w:r>
      <w:proofErr w:type="spellEnd"/>
      <w:r w:rsidRPr="00796BBC">
        <w:rPr>
          <w:rFonts w:ascii="Times New Roman" w:hAnsi="Times New Roman" w:cs="Times New Roman"/>
          <w:i/>
          <w:iCs/>
          <w:sz w:val="24"/>
          <w:szCs w:val="24"/>
          <w:lang w:val="en-GB"/>
        </w:rPr>
        <w:t xml:space="preserve"> se </w:t>
      </w:r>
      <w:proofErr w:type="spellStart"/>
      <w:r w:rsidRPr="00796BBC">
        <w:rPr>
          <w:rFonts w:ascii="Times New Roman" w:hAnsi="Times New Roman" w:cs="Times New Roman"/>
          <w:i/>
          <w:iCs/>
          <w:sz w:val="24"/>
          <w:szCs w:val="24"/>
          <w:lang w:val="en-GB"/>
        </w:rPr>
        <w:t>mění</w:t>
      </w:r>
      <w:proofErr w:type="spellEnd"/>
      <w:r w:rsidRPr="00796BBC">
        <w:rPr>
          <w:rFonts w:ascii="Times New Roman" w:hAnsi="Times New Roman" w:cs="Times New Roman"/>
          <w:i/>
          <w:iCs/>
          <w:sz w:val="24"/>
          <w:szCs w:val="24"/>
          <w:lang w:val="en-GB"/>
        </w:rPr>
        <w:t xml:space="preserve"> </w:t>
      </w:r>
      <w:proofErr w:type="spellStart"/>
      <w:r w:rsidRPr="00796BBC">
        <w:rPr>
          <w:rFonts w:ascii="Times New Roman" w:hAnsi="Times New Roman" w:cs="Times New Roman"/>
          <w:i/>
          <w:iCs/>
          <w:sz w:val="24"/>
          <w:szCs w:val="24"/>
          <w:lang w:val="en-GB"/>
        </w:rPr>
        <w:t>zákon</w:t>
      </w:r>
      <w:proofErr w:type="spellEnd"/>
      <w:r w:rsidRPr="00796BBC">
        <w:rPr>
          <w:rFonts w:ascii="Times New Roman" w:hAnsi="Times New Roman" w:cs="Times New Roman"/>
          <w:i/>
          <w:iCs/>
          <w:sz w:val="24"/>
          <w:szCs w:val="24"/>
          <w:lang w:val="en-GB"/>
        </w:rPr>
        <w:t xml:space="preserve"> č. 104/2000 Sb., o </w:t>
      </w:r>
      <w:proofErr w:type="spellStart"/>
      <w:r w:rsidRPr="00796BBC">
        <w:rPr>
          <w:rFonts w:ascii="Times New Roman" w:hAnsi="Times New Roman" w:cs="Times New Roman"/>
          <w:i/>
          <w:iCs/>
          <w:sz w:val="24"/>
          <w:szCs w:val="24"/>
          <w:lang w:val="en-GB"/>
        </w:rPr>
        <w:t>Státním</w:t>
      </w:r>
      <w:proofErr w:type="spellEnd"/>
      <w:r w:rsidRPr="00796BBC">
        <w:rPr>
          <w:rFonts w:ascii="Times New Roman" w:hAnsi="Times New Roman" w:cs="Times New Roman"/>
          <w:i/>
          <w:iCs/>
          <w:sz w:val="24"/>
          <w:szCs w:val="24"/>
          <w:lang w:val="en-GB"/>
        </w:rPr>
        <w:t xml:space="preserve"> fondu </w:t>
      </w:r>
      <w:proofErr w:type="spellStart"/>
      <w:r w:rsidRPr="00796BBC">
        <w:rPr>
          <w:rFonts w:ascii="Times New Roman" w:hAnsi="Times New Roman" w:cs="Times New Roman"/>
          <w:i/>
          <w:iCs/>
          <w:sz w:val="24"/>
          <w:szCs w:val="24"/>
          <w:lang w:val="en-GB"/>
        </w:rPr>
        <w:t>dopravní</w:t>
      </w:r>
      <w:proofErr w:type="spellEnd"/>
      <w:r w:rsidRPr="00796BBC">
        <w:rPr>
          <w:rFonts w:ascii="Times New Roman" w:hAnsi="Times New Roman" w:cs="Times New Roman"/>
          <w:i/>
          <w:iCs/>
          <w:sz w:val="24"/>
          <w:szCs w:val="24"/>
          <w:lang w:val="en-GB"/>
        </w:rPr>
        <w:t xml:space="preserve"> </w:t>
      </w:r>
      <w:proofErr w:type="spellStart"/>
      <w:r w:rsidRPr="00796BBC">
        <w:rPr>
          <w:rFonts w:ascii="Times New Roman" w:hAnsi="Times New Roman" w:cs="Times New Roman"/>
          <w:i/>
          <w:iCs/>
          <w:sz w:val="24"/>
          <w:szCs w:val="24"/>
          <w:lang w:val="en-GB"/>
        </w:rPr>
        <w:t>infrastruktury</w:t>
      </w:r>
      <w:proofErr w:type="spellEnd"/>
      <w:r w:rsidRPr="00796BBC">
        <w:rPr>
          <w:rFonts w:ascii="Times New Roman" w:hAnsi="Times New Roman" w:cs="Times New Roman"/>
          <w:i/>
          <w:iCs/>
          <w:sz w:val="24"/>
          <w:szCs w:val="24"/>
          <w:lang w:val="en-GB"/>
        </w:rPr>
        <w:t xml:space="preserve">, </w:t>
      </w:r>
      <w:proofErr w:type="spellStart"/>
      <w:r w:rsidRPr="00796BBC">
        <w:rPr>
          <w:rFonts w:ascii="Times New Roman" w:hAnsi="Times New Roman" w:cs="Times New Roman"/>
          <w:i/>
          <w:iCs/>
          <w:sz w:val="24"/>
          <w:szCs w:val="24"/>
          <w:lang w:val="en-GB"/>
        </w:rPr>
        <w:t>ve</w:t>
      </w:r>
      <w:proofErr w:type="spellEnd"/>
      <w:r w:rsidRPr="00796BBC">
        <w:rPr>
          <w:rFonts w:ascii="Times New Roman" w:hAnsi="Times New Roman" w:cs="Times New Roman"/>
          <w:i/>
          <w:iCs/>
          <w:sz w:val="24"/>
          <w:szCs w:val="24"/>
          <w:lang w:val="en-GB"/>
        </w:rPr>
        <w:t xml:space="preserve"> </w:t>
      </w:r>
      <w:proofErr w:type="spellStart"/>
      <w:r w:rsidRPr="00796BBC">
        <w:rPr>
          <w:rFonts w:ascii="Times New Roman" w:hAnsi="Times New Roman" w:cs="Times New Roman"/>
          <w:i/>
          <w:iCs/>
          <w:sz w:val="24"/>
          <w:szCs w:val="24"/>
          <w:lang w:val="en-GB"/>
        </w:rPr>
        <w:t>znění</w:t>
      </w:r>
      <w:proofErr w:type="spellEnd"/>
      <w:r w:rsidRPr="00796BBC">
        <w:rPr>
          <w:rFonts w:ascii="Times New Roman" w:hAnsi="Times New Roman" w:cs="Times New Roman"/>
          <w:i/>
          <w:iCs/>
          <w:sz w:val="24"/>
          <w:szCs w:val="24"/>
          <w:lang w:val="en-GB"/>
        </w:rPr>
        <w:t xml:space="preserve"> </w:t>
      </w:r>
      <w:proofErr w:type="spellStart"/>
      <w:r w:rsidRPr="00796BBC">
        <w:rPr>
          <w:rFonts w:ascii="Times New Roman" w:hAnsi="Times New Roman" w:cs="Times New Roman"/>
          <w:i/>
          <w:iCs/>
          <w:sz w:val="24"/>
          <w:szCs w:val="24"/>
          <w:lang w:val="en-GB"/>
        </w:rPr>
        <w:t>pozdějších</w:t>
      </w:r>
      <w:proofErr w:type="spellEnd"/>
      <w:r w:rsidRPr="00796BBC">
        <w:rPr>
          <w:rFonts w:ascii="Times New Roman" w:hAnsi="Times New Roman" w:cs="Times New Roman"/>
          <w:i/>
          <w:iCs/>
          <w:sz w:val="24"/>
          <w:szCs w:val="24"/>
          <w:lang w:val="en-GB"/>
        </w:rPr>
        <w:t xml:space="preserve"> </w:t>
      </w:r>
      <w:proofErr w:type="spellStart"/>
      <w:r w:rsidRPr="00796BBC">
        <w:rPr>
          <w:rFonts w:ascii="Times New Roman" w:hAnsi="Times New Roman" w:cs="Times New Roman"/>
          <w:i/>
          <w:iCs/>
          <w:sz w:val="24"/>
          <w:szCs w:val="24"/>
          <w:lang w:val="en-GB"/>
        </w:rPr>
        <w:t>předpisů</w:t>
      </w:r>
      <w:proofErr w:type="spellEnd"/>
      <w:r>
        <w:rPr>
          <w:rFonts w:ascii="Times New Roman" w:hAnsi="Times New Roman" w:cs="Times New Roman"/>
          <w:i/>
          <w:iCs/>
          <w:sz w:val="24"/>
          <w:szCs w:val="24"/>
          <w:lang w:val="en-GB"/>
        </w:rPr>
        <w:t>.</w:t>
      </w:r>
      <w:r w:rsidRPr="00796BBC">
        <w:rPr>
          <w:rFonts w:ascii="Times New Roman" w:hAnsi="Times New Roman" w:cs="Times New Roman"/>
          <w:sz w:val="24"/>
          <w:szCs w:val="24"/>
          <w:lang w:val="en-GB"/>
        </w:rPr>
        <w:t xml:space="preserve"> </w:t>
      </w:r>
    </w:p>
    <w:p w14:paraId="5FED04B2" w14:textId="39393C3B" w:rsidR="001F55A7" w:rsidRPr="00796BBC" w:rsidRDefault="001F55A7" w:rsidP="001F55A7">
      <w:pPr>
        <w:jc w:val="both"/>
        <w:rPr>
          <w:rFonts w:ascii="Times New Roman" w:hAnsi="Times New Roman" w:cs="Times New Roman"/>
          <w:sz w:val="24"/>
          <w:szCs w:val="24"/>
          <w:lang w:val="en-GB"/>
        </w:rPr>
      </w:pPr>
      <w:r w:rsidRPr="00796BBC">
        <w:rPr>
          <w:rFonts w:ascii="Times New Roman" w:hAnsi="Times New Roman" w:cs="Times New Roman"/>
          <w:sz w:val="24"/>
          <w:szCs w:val="24"/>
          <w:lang w:val="en-GB"/>
        </w:rPr>
        <w:t xml:space="preserve">Government </w:t>
      </w:r>
      <w:r>
        <w:rPr>
          <w:rFonts w:ascii="Times New Roman" w:hAnsi="Times New Roman" w:cs="Times New Roman"/>
          <w:sz w:val="24"/>
          <w:szCs w:val="24"/>
          <w:lang w:val="en-GB"/>
        </w:rPr>
        <w:t xml:space="preserve">(with Ministry of Transport as main gestor) </w:t>
      </w:r>
      <w:r w:rsidRPr="00796BBC">
        <w:rPr>
          <w:rFonts w:ascii="Times New Roman" w:hAnsi="Times New Roman" w:cs="Times New Roman"/>
          <w:sz w:val="24"/>
          <w:szCs w:val="24"/>
          <w:lang w:val="en-GB"/>
        </w:rPr>
        <w:t>adopted the bill in September 2015</w:t>
      </w:r>
      <w:r>
        <w:rPr>
          <w:rFonts w:ascii="Times New Roman" w:hAnsi="Times New Roman" w:cs="Times New Roman"/>
          <w:sz w:val="24"/>
          <w:szCs w:val="24"/>
          <w:lang w:val="en-GB"/>
        </w:rPr>
        <w:t>. C</w:t>
      </w:r>
      <w:r w:rsidRPr="00796BBC">
        <w:rPr>
          <w:rFonts w:ascii="Times New Roman" w:hAnsi="Times New Roman" w:cs="Times New Roman"/>
          <w:sz w:val="24"/>
          <w:szCs w:val="24"/>
          <w:lang w:val="en-GB"/>
        </w:rPr>
        <w:t xml:space="preserve">onsultation </w:t>
      </w:r>
      <w:r>
        <w:rPr>
          <w:rFonts w:ascii="Times New Roman" w:hAnsi="Times New Roman" w:cs="Times New Roman"/>
          <w:sz w:val="24"/>
          <w:szCs w:val="24"/>
          <w:lang w:val="en-GB"/>
        </w:rPr>
        <w:t xml:space="preserve">of interested subjects/stakeholders </w:t>
      </w:r>
      <w:r w:rsidRPr="00796BBC">
        <w:rPr>
          <w:rFonts w:ascii="Times New Roman" w:hAnsi="Times New Roman" w:cs="Times New Roman"/>
          <w:sz w:val="24"/>
          <w:szCs w:val="24"/>
          <w:lang w:val="en-GB"/>
        </w:rPr>
        <w:t xml:space="preserve">was </w:t>
      </w:r>
      <w:r>
        <w:rPr>
          <w:rFonts w:ascii="Times New Roman" w:hAnsi="Times New Roman" w:cs="Times New Roman"/>
          <w:sz w:val="24"/>
          <w:szCs w:val="24"/>
          <w:lang w:val="en-GB"/>
        </w:rPr>
        <w:t xml:space="preserve">not </w:t>
      </w:r>
      <w:r w:rsidRPr="00796BBC">
        <w:rPr>
          <w:rFonts w:ascii="Times New Roman" w:hAnsi="Times New Roman" w:cs="Times New Roman"/>
          <w:sz w:val="24"/>
          <w:szCs w:val="24"/>
          <w:lang w:val="en-GB"/>
        </w:rPr>
        <w:t xml:space="preserve">held due to the time pressure caused by the complexity of the railway </w:t>
      </w:r>
      <w:r>
        <w:rPr>
          <w:rFonts w:ascii="Times New Roman" w:hAnsi="Times New Roman" w:cs="Times New Roman"/>
          <w:sz w:val="24"/>
          <w:szCs w:val="24"/>
          <w:lang w:val="en-GB"/>
        </w:rPr>
        <w:t>act</w:t>
      </w:r>
      <w:r w:rsidRPr="00796BBC">
        <w:rPr>
          <w:rFonts w:ascii="Times New Roman" w:hAnsi="Times New Roman" w:cs="Times New Roman"/>
          <w:sz w:val="24"/>
          <w:szCs w:val="24"/>
          <w:lang w:val="en-GB"/>
        </w:rPr>
        <w:t xml:space="preserve"> and its drafting, to which this </w:t>
      </w:r>
      <w:r>
        <w:rPr>
          <w:rFonts w:ascii="Times New Roman" w:hAnsi="Times New Roman" w:cs="Times New Roman"/>
          <w:sz w:val="24"/>
          <w:szCs w:val="24"/>
          <w:lang w:val="en-GB"/>
        </w:rPr>
        <w:t>act</w:t>
      </w:r>
      <w:r w:rsidRPr="00796BBC">
        <w:rPr>
          <w:rFonts w:ascii="Times New Roman" w:hAnsi="Times New Roman" w:cs="Times New Roman"/>
          <w:sz w:val="24"/>
          <w:szCs w:val="24"/>
          <w:lang w:val="en-GB"/>
        </w:rPr>
        <w:t xml:space="preserve"> on the national </w:t>
      </w:r>
      <w:r w:rsidR="00DA5A34">
        <w:rPr>
          <w:rFonts w:ascii="Times New Roman" w:hAnsi="Times New Roman" w:cs="Times New Roman"/>
          <w:sz w:val="24"/>
          <w:szCs w:val="24"/>
          <w:lang w:val="en-GB"/>
        </w:rPr>
        <w:t>funding body</w:t>
      </w:r>
      <w:r w:rsidRPr="00796BBC">
        <w:rPr>
          <w:rFonts w:ascii="Times New Roman" w:hAnsi="Times New Roman" w:cs="Times New Roman"/>
          <w:sz w:val="24"/>
          <w:szCs w:val="24"/>
          <w:lang w:val="en-GB"/>
        </w:rPr>
        <w:t xml:space="preserve"> for transport infrastructure was previously attached but finally separated</w:t>
      </w:r>
      <w:r>
        <w:rPr>
          <w:rFonts w:ascii="Times New Roman" w:hAnsi="Times New Roman" w:cs="Times New Roman"/>
          <w:sz w:val="24"/>
          <w:szCs w:val="24"/>
          <w:lang w:val="en-GB"/>
        </w:rPr>
        <w:t xml:space="preserve"> from.</w:t>
      </w:r>
    </w:p>
    <w:p w14:paraId="22D9FEA0" w14:textId="038126F9" w:rsidR="001F55A7" w:rsidRDefault="001F55A7" w:rsidP="001F55A7">
      <w:pPr>
        <w:jc w:val="both"/>
        <w:rPr>
          <w:rFonts w:ascii="Times New Roman" w:hAnsi="Times New Roman" w:cs="Times New Roman"/>
          <w:sz w:val="24"/>
          <w:szCs w:val="24"/>
          <w:lang w:val="en-GB"/>
        </w:rPr>
      </w:pPr>
      <w:r w:rsidRPr="00796BBC">
        <w:rPr>
          <w:rFonts w:ascii="Times New Roman" w:hAnsi="Times New Roman" w:cs="Times New Roman"/>
          <w:sz w:val="24"/>
          <w:szCs w:val="24"/>
          <w:lang w:val="en-GB"/>
        </w:rPr>
        <w:t>Parliament adopted the bill in April 2016</w:t>
      </w:r>
      <w:r>
        <w:rPr>
          <w:rFonts w:ascii="Times New Roman" w:hAnsi="Times New Roman" w:cs="Times New Roman"/>
          <w:sz w:val="24"/>
          <w:szCs w:val="24"/>
          <w:lang w:val="en-GB"/>
        </w:rPr>
        <w:t>. T</w:t>
      </w:r>
      <w:r w:rsidRPr="00796BBC">
        <w:rPr>
          <w:rFonts w:ascii="Times New Roman" w:hAnsi="Times New Roman" w:cs="Times New Roman"/>
          <w:sz w:val="24"/>
          <w:szCs w:val="24"/>
          <w:lang w:val="en-GB"/>
        </w:rPr>
        <w:t xml:space="preserve">he debate was not so long, but several concerns or additional provisions were raised and later adopted. </w:t>
      </w:r>
      <w:r>
        <w:rPr>
          <w:rFonts w:ascii="Times New Roman" w:hAnsi="Times New Roman" w:cs="Times New Roman"/>
          <w:sz w:val="24"/>
          <w:szCs w:val="24"/>
          <w:lang w:val="en-GB"/>
        </w:rPr>
        <w:t xml:space="preserve">Economic committee and Committee for public administration and regional development discussed the bill in both chambers. </w:t>
      </w:r>
      <w:r w:rsidRPr="00796BBC">
        <w:rPr>
          <w:rFonts w:ascii="Times New Roman" w:hAnsi="Times New Roman" w:cs="Times New Roman"/>
          <w:sz w:val="24"/>
          <w:szCs w:val="24"/>
          <w:lang w:val="en-GB"/>
        </w:rPr>
        <w:t xml:space="preserve">In the Senate, the </w:t>
      </w:r>
      <w:r>
        <w:rPr>
          <w:rFonts w:ascii="Times New Roman" w:hAnsi="Times New Roman" w:cs="Times New Roman"/>
          <w:sz w:val="24"/>
          <w:szCs w:val="24"/>
          <w:lang w:val="en-GB"/>
        </w:rPr>
        <w:t>E</w:t>
      </w:r>
      <w:r w:rsidRPr="00796BBC">
        <w:rPr>
          <w:rFonts w:ascii="Times New Roman" w:hAnsi="Times New Roman" w:cs="Times New Roman"/>
          <w:sz w:val="24"/>
          <w:szCs w:val="24"/>
          <w:lang w:val="en-GB"/>
        </w:rPr>
        <w:t xml:space="preserve">conomic </w:t>
      </w:r>
      <w:r>
        <w:rPr>
          <w:rFonts w:ascii="Times New Roman" w:hAnsi="Times New Roman" w:cs="Times New Roman"/>
          <w:sz w:val="24"/>
          <w:szCs w:val="24"/>
          <w:lang w:val="en-GB"/>
        </w:rPr>
        <w:t>c</w:t>
      </w:r>
      <w:r w:rsidRPr="00796BBC">
        <w:rPr>
          <w:rFonts w:ascii="Times New Roman" w:hAnsi="Times New Roman" w:cs="Times New Roman"/>
          <w:sz w:val="24"/>
          <w:szCs w:val="24"/>
          <w:lang w:val="en-GB"/>
        </w:rPr>
        <w:t xml:space="preserve">ommittee raised concern over </w:t>
      </w:r>
      <w:r>
        <w:rPr>
          <w:rFonts w:ascii="Times New Roman" w:hAnsi="Times New Roman" w:cs="Times New Roman"/>
          <w:sz w:val="24"/>
          <w:szCs w:val="24"/>
          <w:lang w:val="en-GB"/>
        </w:rPr>
        <w:t>one</w:t>
      </w:r>
      <w:r w:rsidRPr="00796BBC">
        <w:rPr>
          <w:rFonts w:ascii="Times New Roman" w:hAnsi="Times New Roman" w:cs="Times New Roman"/>
          <w:sz w:val="24"/>
          <w:szCs w:val="24"/>
          <w:lang w:val="en-GB"/>
        </w:rPr>
        <w:t xml:space="preserve"> article that transposed part of the Directive. But this was not turned into the amendment. MPs </w:t>
      </w:r>
      <w:r w:rsidR="00DA5A34">
        <w:rPr>
          <w:rFonts w:ascii="Times New Roman" w:hAnsi="Times New Roman" w:cs="Times New Roman"/>
          <w:sz w:val="24"/>
          <w:szCs w:val="24"/>
          <w:lang w:val="en-GB"/>
        </w:rPr>
        <w:t>were not the same</w:t>
      </w:r>
      <w:r w:rsidRPr="00796BBC">
        <w:rPr>
          <w:rFonts w:ascii="Times New Roman" w:hAnsi="Times New Roman" w:cs="Times New Roman"/>
          <w:sz w:val="24"/>
          <w:szCs w:val="24"/>
          <w:lang w:val="en-GB"/>
        </w:rPr>
        <w:t xml:space="preserve"> between the discussion of the draft of the Directive and its transposition in both </w:t>
      </w:r>
      <w:proofErr w:type="spellStart"/>
      <w:r w:rsidRPr="00796BBC">
        <w:rPr>
          <w:rFonts w:ascii="Times New Roman" w:hAnsi="Times New Roman" w:cs="Times New Roman"/>
          <w:sz w:val="24"/>
          <w:szCs w:val="24"/>
          <w:lang w:val="en-GB"/>
        </w:rPr>
        <w:t>ChofD</w:t>
      </w:r>
      <w:proofErr w:type="spellEnd"/>
      <w:r w:rsidRPr="00796BBC">
        <w:rPr>
          <w:rFonts w:ascii="Times New Roman" w:hAnsi="Times New Roman" w:cs="Times New Roman"/>
          <w:sz w:val="24"/>
          <w:szCs w:val="24"/>
          <w:lang w:val="en-GB"/>
        </w:rPr>
        <w:t xml:space="preserve"> and the Senate. </w:t>
      </w:r>
      <w:r>
        <w:rPr>
          <w:rFonts w:ascii="Times New Roman" w:hAnsi="Times New Roman" w:cs="Times New Roman"/>
          <w:sz w:val="24"/>
          <w:szCs w:val="24"/>
          <w:lang w:val="en-GB"/>
        </w:rPr>
        <w:t xml:space="preserve">The final act </w:t>
      </w:r>
      <w:r w:rsidR="00862CEF">
        <w:rPr>
          <w:rFonts w:ascii="Times New Roman" w:hAnsi="Times New Roman" w:cs="Times New Roman"/>
          <w:sz w:val="24"/>
          <w:szCs w:val="24"/>
          <w:lang w:val="en-GB"/>
        </w:rPr>
        <w:t xml:space="preserve">came into </w:t>
      </w:r>
      <w:r>
        <w:rPr>
          <w:rFonts w:ascii="Times New Roman" w:hAnsi="Times New Roman" w:cs="Times New Roman"/>
          <w:sz w:val="24"/>
          <w:szCs w:val="24"/>
          <w:lang w:val="en-GB"/>
        </w:rPr>
        <w:t>effect since May 2016</w:t>
      </w:r>
      <w:r w:rsidR="00862CEF">
        <w:rPr>
          <w:rFonts w:ascii="Times New Roman" w:hAnsi="Times New Roman" w:cs="Times New Roman"/>
          <w:sz w:val="24"/>
          <w:szCs w:val="24"/>
          <w:lang w:val="en-GB"/>
        </w:rPr>
        <w:t xml:space="preserve"> (i.e., almost one year after the transposition deadline)</w:t>
      </w:r>
      <w:r>
        <w:rPr>
          <w:rFonts w:ascii="Times New Roman" w:hAnsi="Times New Roman" w:cs="Times New Roman"/>
          <w:sz w:val="24"/>
          <w:szCs w:val="24"/>
          <w:lang w:val="en-GB"/>
        </w:rPr>
        <w:t xml:space="preserve">. More details here: </w:t>
      </w:r>
      <w:hyperlink r:id="rId40" w:history="1">
        <w:r w:rsidRPr="00C4154C">
          <w:rPr>
            <w:rStyle w:val="Hypertextovodkaz"/>
            <w:rFonts w:ascii="Times New Roman" w:hAnsi="Times New Roman" w:cs="Times New Roman"/>
            <w:sz w:val="24"/>
            <w:szCs w:val="24"/>
            <w:lang w:val="en-GB"/>
          </w:rPr>
          <w:t>https://www.psp.cz/sqw/historie.sqw?T=583&amp;O=7</w:t>
        </w:r>
      </w:hyperlink>
      <w:r>
        <w:rPr>
          <w:rStyle w:val="Hypertextovodkaz"/>
          <w:rFonts w:ascii="Times New Roman" w:hAnsi="Times New Roman" w:cs="Times New Roman"/>
          <w:sz w:val="24"/>
          <w:szCs w:val="24"/>
          <w:lang w:val="en-GB"/>
        </w:rPr>
        <w:t>.</w:t>
      </w:r>
      <w:r w:rsidRPr="00C4154C">
        <w:rPr>
          <w:rFonts w:ascii="Times New Roman" w:hAnsi="Times New Roman" w:cs="Times New Roman"/>
          <w:sz w:val="24"/>
          <w:szCs w:val="24"/>
          <w:lang w:val="en-GB"/>
        </w:rPr>
        <w:t xml:space="preserve">  </w:t>
      </w:r>
    </w:p>
    <w:p w14:paraId="200A116D" w14:textId="77777777" w:rsidR="001F55A7" w:rsidRDefault="001F55A7" w:rsidP="001F55A7">
      <w:pPr>
        <w:jc w:val="both"/>
        <w:rPr>
          <w:rFonts w:ascii="Times New Roman" w:hAnsi="Times New Roman" w:cs="Times New Roman"/>
          <w:sz w:val="24"/>
          <w:szCs w:val="24"/>
          <w:lang w:val="en-GB"/>
        </w:rPr>
      </w:pPr>
    </w:p>
    <w:p w14:paraId="3D4B3925" w14:textId="77777777" w:rsidR="001F55A7" w:rsidRPr="003A1FD3" w:rsidRDefault="001F55A7" w:rsidP="001F55A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Last transposition statutory measure shall be </w:t>
      </w:r>
      <w:proofErr w:type="spellStart"/>
      <w:r w:rsidRPr="003A1FD3">
        <w:rPr>
          <w:rFonts w:ascii="Times New Roman" w:hAnsi="Times New Roman" w:cs="Times New Roman"/>
          <w:i/>
          <w:iCs/>
          <w:sz w:val="24"/>
          <w:szCs w:val="24"/>
          <w:lang w:val="en-GB"/>
        </w:rPr>
        <w:t>Zákon</w:t>
      </w:r>
      <w:proofErr w:type="spellEnd"/>
      <w:r w:rsidRPr="003A1FD3">
        <w:rPr>
          <w:rFonts w:ascii="Times New Roman" w:hAnsi="Times New Roman" w:cs="Times New Roman"/>
          <w:i/>
          <w:iCs/>
          <w:sz w:val="24"/>
          <w:szCs w:val="24"/>
          <w:lang w:val="en-GB"/>
        </w:rPr>
        <w:t xml:space="preserve"> č. 134/2016 Sb., o </w:t>
      </w:r>
      <w:proofErr w:type="spellStart"/>
      <w:r w:rsidRPr="003A1FD3">
        <w:rPr>
          <w:rFonts w:ascii="Times New Roman" w:hAnsi="Times New Roman" w:cs="Times New Roman"/>
          <w:i/>
          <w:iCs/>
          <w:sz w:val="24"/>
          <w:szCs w:val="24"/>
          <w:lang w:val="en-GB"/>
        </w:rPr>
        <w:t>zadávání</w:t>
      </w:r>
      <w:proofErr w:type="spellEnd"/>
      <w:r w:rsidRPr="003A1FD3">
        <w:rPr>
          <w:rFonts w:ascii="Times New Roman" w:hAnsi="Times New Roman" w:cs="Times New Roman"/>
          <w:i/>
          <w:iCs/>
          <w:sz w:val="24"/>
          <w:szCs w:val="24"/>
          <w:lang w:val="en-GB"/>
        </w:rPr>
        <w:t xml:space="preserve"> </w:t>
      </w:r>
      <w:proofErr w:type="spellStart"/>
      <w:r w:rsidRPr="003A1FD3">
        <w:rPr>
          <w:rFonts w:ascii="Times New Roman" w:hAnsi="Times New Roman" w:cs="Times New Roman"/>
          <w:i/>
          <w:iCs/>
          <w:sz w:val="24"/>
          <w:szCs w:val="24"/>
          <w:lang w:val="en-GB"/>
        </w:rPr>
        <w:t>veřejných</w:t>
      </w:r>
      <w:proofErr w:type="spellEnd"/>
      <w:r w:rsidRPr="003A1FD3">
        <w:rPr>
          <w:rFonts w:ascii="Times New Roman" w:hAnsi="Times New Roman" w:cs="Times New Roman"/>
          <w:i/>
          <w:iCs/>
          <w:sz w:val="24"/>
          <w:szCs w:val="24"/>
          <w:lang w:val="en-GB"/>
        </w:rPr>
        <w:t xml:space="preserve"> </w:t>
      </w:r>
      <w:proofErr w:type="spellStart"/>
      <w:r w:rsidRPr="003A1FD3">
        <w:rPr>
          <w:rFonts w:ascii="Times New Roman" w:hAnsi="Times New Roman" w:cs="Times New Roman"/>
          <w:i/>
          <w:iCs/>
          <w:sz w:val="24"/>
          <w:szCs w:val="24"/>
          <w:lang w:val="en-GB"/>
        </w:rPr>
        <w:t>zakázek</w:t>
      </w:r>
      <w:proofErr w:type="spellEnd"/>
      <w:r w:rsidRPr="003A1FD3">
        <w:rPr>
          <w:rFonts w:ascii="Times New Roman" w:hAnsi="Times New Roman" w:cs="Times New Roman"/>
          <w:sz w:val="24"/>
          <w:szCs w:val="24"/>
          <w:lang w:val="en-GB"/>
        </w:rPr>
        <w:t xml:space="preserve"> </w:t>
      </w:r>
    </w:p>
    <w:p w14:paraId="09DC2347" w14:textId="6E9492D2" w:rsidR="001F55A7" w:rsidRPr="005840A2" w:rsidRDefault="001F55A7" w:rsidP="001F55A7">
      <w:pPr>
        <w:jc w:val="both"/>
        <w:rPr>
          <w:rFonts w:ascii="Times New Roman" w:hAnsi="Times New Roman" w:cs="Times New Roman"/>
          <w:sz w:val="24"/>
          <w:szCs w:val="24"/>
          <w:lang w:val="en-GB"/>
        </w:rPr>
      </w:pPr>
      <w:r w:rsidRPr="003A1FD3">
        <w:rPr>
          <w:rFonts w:ascii="Times New Roman" w:hAnsi="Times New Roman" w:cs="Times New Roman"/>
          <w:sz w:val="24"/>
          <w:szCs w:val="24"/>
          <w:lang w:val="en-GB"/>
        </w:rPr>
        <w:t>Consultation procedure</w:t>
      </w:r>
      <w:r>
        <w:rPr>
          <w:rFonts w:ascii="Times New Roman" w:hAnsi="Times New Roman" w:cs="Times New Roman"/>
          <w:sz w:val="24"/>
          <w:szCs w:val="24"/>
          <w:lang w:val="en-GB"/>
        </w:rPr>
        <w:t xml:space="preserve"> was held between</w:t>
      </w:r>
      <w:r w:rsidRPr="003A1FD3">
        <w:rPr>
          <w:rFonts w:ascii="Times New Roman" w:hAnsi="Times New Roman" w:cs="Times New Roman"/>
          <w:sz w:val="24"/>
          <w:szCs w:val="24"/>
          <w:lang w:val="en-GB"/>
        </w:rPr>
        <w:t xml:space="preserve"> 22/4/2015</w:t>
      </w:r>
      <w:r>
        <w:rPr>
          <w:rFonts w:ascii="Times New Roman" w:hAnsi="Times New Roman" w:cs="Times New Roman"/>
          <w:sz w:val="24"/>
          <w:szCs w:val="24"/>
          <w:lang w:val="en-GB"/>
        </w:rPr>
        <w:t xml:space="preserve"> and</w:t>
      </w:r>
      <w:r w:rsidRPr="003A1FD3">
        <w:rPr>
          <w:rFonts w:ascii="Times New Roman" w:hAnsi="Times New Roman" w:cs="Times New Roman"/>
          <w:sz w:val="24"/>
          <w:szCs w:val="24"/>
          <w:lang w:val="en-GB"/>
        </w:rPr>
        <w:t xml:space="preserve"> 22/5/2015</w:t>
      </w:r>
      <w:r>
        <w:rPr>
          <w:rFonts w:ascii="Times New Roman" w:hAnsi="Times New Roman" w:cs="Times New Roman"/>
          <w:sz w:val="24"/>
          <w:szCs w:val="24"/>
          <w:lang w:val="en-GB"/>
        </w:rPr>
        <w:t>, with 6</w:t>
      </w:r>
      <w:r w:rsidR="00E213A1">
        <w:rPr>
          <w:rFonts w:ascii="Times New Roman" w:hAnsi="Times New Roman" w:cs="Times New Roman"/>
          <w:sz w:val="24"/>
          <w:szCs w:val="24"/>
          <w:lang w:val="en-GB"/>
        </w:rPr>
        <w:t>5</w:t>
      </w:r>
      <w:r>
        <w:rPr>
          <w:rFonts w:ascii="Times New Roman" w:hAnsi="Times New Roman" w:cs="Times New Roman"/>
          <w:sz w:val="24"/>
          <w:szCs w:val="24"/>
          <w:lang w:val="en-GB"/>
        </w:rPr>
        <w:t xml:space="preserve"> submitted comments, of which 5</w:t>
      </w:r>
      <w:r w:rsidR="00E213A1">
        <w:rPr>
          <w:rFonts w:ascii="Times New Roman" w:hAnsi="Times New Roman" w:cs="Times New Roman"/>
          <w:sz w:val="24"/>
          <w:szCs w:val="24"/>
          <w:lang w:val="en-GB"/>
        </w:rPr>
        <w:t>3</w:t>
      </w:r>
      <w:r>
        <w:rPr>
          <w:rFonts w:ascii="Times New Roman" w:hAnsi="Times New Roman" w:cs="Times New Roman"/>
          <w:sz w:val="24"/>
          <w:szCs w:val="24"/>
          <w:lang w:val="en-GB"/>
        </w:rPr>
        <w:t xml:space="preserve"> were important and </w:t>
      </w:r>
      <w:r w:rsidR="00E213A1">
        <w:rPr>
          <w:rFonts w:ascii="Times New Roman" w:hAnsi="Times New Roman" w:cs="Times New Roman"/>
          <w:sz w:val="24"/>
          <w:szCs w:val="24"/>
          <w:lang w:val="en-GB"/>
        </w:rPr>
        <w:t>7</w:t>
      </w:r>
      <w:r>
        <w:rPr>
          <w:rFonts w:ascii="Times New Roman" w:hAnsi="Times New Roman" w:cs="Times New Roman"/>
          <w:sz w:val="24"/>
          <w:szCs w:val="24"/>
          <w:lang w:val="en-GB"/>
        </w:rPr>
        <w:t xml:space="preserve"> were recommending</w:t>
      </w:r>
      <w:r w:rsidRPr="003A1FD3">
        <w:rPr>
          <w:rFonts w:ascii="Times New Roman" w:hAnsi="Times New Roman" w:cs="Times New Roman"/>
          <w:sz w:val="24"/>
          <w:szCs w:val="24"/>
          <w:lang w:val="en-GB"/>
        </w:rPr>
        <w:t xml:space="preserve"> (</w:t>
      </w:r>
      <w:hyperlink r:id="rId41" w:history="1">
        <w:r w:rsidRPr="003A1FD3">
          <w:rPr>
            <w:rStyle w:val="Hypertextovodkaz"/>
            <w:rFonts w:ascii="Times New Roman" w:hAnsi="Times New Roman" w:cs="Times New Roman"/>
            <w:sz w:val="24"/>
            <w:szCs w:val="24"/>
            <w:lang w:val="en-GB"/>
          </w:rPr>
          <w:t>https://apps.odok.cz/veklep-detail?pid=KORN9VSC8K3C</w:t>
        </w:r>
      </w:hyperlink>
      <w:r w:rsidRPr="003A1FD3">
        <w:rPr>
          <w:rFonts w:ascii="Times New Roman" w:hAnsi="Times New Roman" w:cs="Times New Roman"/>
          <w:sz w:val="24"/>
          <w:szCs w:val="24"/>
          <w:lang w:val="en-GB"/>
        </w:rPr>
        <w:t>)</w:t>
      </w:r>
      <w:r>
        <w:rPr>
          <w:rFonts w:ascii="Times New Roman" w:hAnsi="Times New Roman" w:cs="Times New Roman"/>
          <w:sz w:val="24"/>
          <w:szCs w:val="24"/>
          <w:lang w:val="en-GB"/>
        </w:rPr>
        <w:t>. Government (with Ministry of regional development as main gestor, under ANO representative) proposed the bill in October 2015. Parliament adopted the final act in April 2016. But there is no</w:t>
      </w:r>
      <w:r w:rsidRPr="00C4154C">
        <w:rPr>
          <w:rFonts w:ascii="Times New Roman" w:hAnsi="Times New Roman" w:cs="Times New Roman"/>
          <w:sz w:val="24"/>
          <w:szCs w:val="24"/>
          <w:lang w:val="en-GB"/>
        </w:rPr>
        <w:t xml:space="preserve"> reference to the </w:t>
      </w:r>
      <w:r>
        <w:rPr>
          <w:rFonts w:ascii="Times New Roman" w:hAnsi="Times New Roman" w:cs="Times New Roman"/>
          <w:sz w:val="24"/>
          <w:szCs w:val="24"/>
          <w:lang w:val="en-GB"/>
        </w:rPr>
        <w:t>D</w:t>
      </w:r>
      <w:r w:rsidRPr="00C4154C">
        <w:rPr>
          <w:rFonts w:ascii="Times New Roman" w:hAnsi="Times New Roman" w:cs="Times New Roman"/>
          <w:sz w:val="24"/>
          <w:szCs w:val="24"/>
          <w:lang w:val="en-GB"/>
        </w:rPr>
        <w:t>ir</w:t>
      </w:r>
      <w:r>
        <w:rPr>
          <w:rFonts w:ascii="Times New Roman" w:hAnsi="Times New Roman" w:cs="Times New Roman"/>
          <w:sz w:val="24"/>
          <w:szCs w:val="24"/>
          <w:lang w:val="en-GB"/>
        </w:rPr>
        <w:t>ective</w:t>
      </w:r>
      <w:r w:rsidRPr="00C4154C">
        <w:rPr>
          <w:rFonts w:ascii="Times New Roman" w:hAnsi="Times New Roman" w:cs="Times New Roman"/>
          <w:sz w:val="24"/>
          <w:szCs w:val="24"/>
          <w:lang w:val="en-GB"/>
        </w:rPr>
        <w:t xml:space="preserve"> (neither in the bill nor in the final version of the adopted </w:t>
      </w:r>
      <w:r>
        <w:rPr>
          <w:rFonts w:ascii="Times New Roman" w:hAnsi="Times New Roman" w:cs="Times New Roman"/>
          <w:sz w:val="24"/>
          <w:szCs w:val="24"/>
          <w:lang w:val="en-GB"/>
        </w:rPr>
        <w:t>act</w:t>
      </w:r>
      <w:r w:rsidRPr="00C4154C">
        <w:rPr>
          <w:rFonts w:ascii="Times New Roman" w:hAnsi="Times New Roman" w:cs="Times New Roman"/>
          <w:sz w:val="24"/>
          <w:szCs w:val="24"/>
          <w:lang w:val="en-GB"/>
        </w:rPr>
        <w:t xml:space="preserve">); </w:t>
      </w:r>
      <w:r>
        <w:rPr>
          <w:rFonts w:ascii="Times New Roman" w:hAnsi="Times New Roman" w:cs="Times New Roman"/>
          <w:sz w:val="24"/>
          <w:szCs w:val="24"/>
          <w:lang w:val="en-GB"/>
        </w:rPr>
        <w:t>it´s only</w:t>
      </w:r>
      <w:r w:rsidRPr="00C4154C">
        <w:rPr>
          <w:rFonts w:ascii="Times New Roman" w:hAnsi="Times New Roman" w:cs="Times New Roman"/>
          <w:sz w:val="24"/>
          <w:szCs w:val="24"/>
          <w:lang w:val="en-GB"/>
        </w:rPr>
        <w:t xml:space="preserve"> listed in the </w:t>
      </w:r>
      <w:r>
        <w:rPr>
          <w:rFonts w:ascii="Times New Roman" w:hAnsi="Times New Roman" w:cs="Times New Roman"/>
          <w:sz w:val="24"/>
          <w:szCs w:val="24"/>
          <w:lang w:val="en-GB"/>
        </w:rPr>
        <w:t xml:space="preserve">national </w:t>
      </w:r>
      <w:r w:rsidRPr="00C4154C">
        <w:rPr>
          <w:rFonts w:ascii="Times New Roman" w:hAnsi="Times New Roman" w:cs="Times New Roman"/>
          <w:sz w:val="24"/>
          <w:szCs w:val="24"/>
          <w:lang w:val="en-GB"/>
        </w:rPr>
        <w:t xml:space="preserve">transposition table and in </w:t>
      </w:r>
      <w:proofErr w:type="spellStart"/>
      <w:r w:rsidRPr="00C4154C">
        <w:rPr>
          <w:rFonts w:ascii="Times New Roman" w:hAnsi="Times New Roman" w:cs="Times New Roman"/>
          <w:sz w:val="24"/>
          <w:szCs w:val="24"/>
          <w:lang w:val="en-GB"/>
        </w:rPr>
        <w:t>Eur</w:t>
      </w:r>
      <w:proofErr w:type="spellEnd"/>
      <w:r w:rsidRPr="00C4154C">
        <w:rPr>
          <w:rFonts w:ascii="Times New Roman" w:hAnsi="Times New Roman" w:cs="Times New Roman"/>
          <w:sz w:val="24"/>
          <w:szCs w:val="24"/>
          <w:lang w:val="en-GB"/>
        </w:rPr>
        <w:t>-lex</w:t>
      </w:r>
      <w:r>
        <w:rPr>
          <w:rFonts w:ascii="Times New Roman" w:hAnsi="Times New Roman" w:cs="Times New Roman"/>
          <w:sz w:val="24"/>
          <w:szCs w:val="24"/>
          <w:lang w:val="en-GB"/>
        </w:rPr>
        <w:t>. T</w:t>
      </w:r>
      <w:r w:rsidRPr="00C4154C">
        <w:rPr>
          <w:rFonts w:ascii="Times New Roman" w:hAnsi="Times New Roman" w:cs="Times New Roman"/>
          <w:sz w:val="24"/>
          <w:szCs w:val="24"/>
          <w:lang w:val="en-GB"/>
        </w:rPr>
        <w:t>he Senate</w:t>
      </w:r>
      <w:r>
        <w:rPr>
          <w:rFonts w:ascii="Times New Roman" w:hAnsi="Times New Roman" w:cs="Times New Roman"/>
          <w:sz w:val="24"/>
          <w:szCs w:val="24"/>
          <w:lang w:val="en-GB"/>
        </w:rPr>
        <w:t xml:space="preserve"> (dominated by coalition parties)</w:t>
      </w:r>
      <w:r w:rsidRPr="00C4154C">
        <w:rPr>
          <w:rFonts w:ascii="Times New Roman" w:hAnsi="Times New Roman" w:cs="Times New Roman"/>
          <w:sz w:val="24"/>
          <w:szCs w:val="24"/>
          <w:lang w:val="en-GB"/>
        </w:rPr>
        <w:t xml:space="preserve"> </w:t>
      </w:r>
      <w:r w:rsidR="00E213A1">
        <w:rPr>
          <w:rFonts w:ascii="Times New Roman" w:hAnsi="Times New Roman" w:cs="Times New Roman"/>
          <w:sz w:val="24"/>
          <w:szCs w:val="24"/>
          <w:lang w:val="en-GB"/>
        </w:rPr>
        <w:t xml:space="preserve">had </w:t>
      </w:r>
      <w:r w:rsidRPr="00C4154C">
        <w:rPr>
          <w:rFonts w:ascii="Times New Roman" w:hAnsi="Times New Roman" w:cs="Times New Roman"/>
          <w:sz w:val="24"/>
          <w:szCs w:val="24"/>
          <w:lang w:val="en-GB"/>
        </w:rPr>
        <w:t xml:space="preserve">returned the bill to the </w:t>
      </w:r>
      <w:proofErr w:type="spellStart"/>
      <w:r w:rsidRPr="00C4154C">
        <w:rPr>
          <w:rFonts w:ascii="Times New Roman" w:hAnsi="Times New Roman" w:cs="Times New Roman"/>
          <w:sz w:val="24"/>
          <w:szCs w:val="24"/>
          <w:lang w:val="en-GB"/>
        </w:rPr>
        <w:t>Cho</w:t>
      </w:r>
      <w:r>
        <w:rPr>
          <w:rFonts w:ascii="Times New Roman" w:hAnsi="Times New Roman" w:cs="Times New Roman"/>
          <w:sz w:val="24"/>
          <w:szCs w:val="24"/>
          <w:lang w:val="en-GB"/>
        </w:rPr>
        <w:t>f</w:t>
      </w:r>
      <w:r w:rsidRPr="00C4154C">
        <w:rPr>
          <w:rFonts w:ascii="Times New Roman" w:hAnsi="Times New Roman" w:cs="Times New Roman"/>
          <w:sz w:val="24"/>
          <w:szCs w:val="24"/>
          <w:lang w:val="en-GB"/>
        </w:rPr>
        <w:t>D</w:t>
      </w:r>
      <w:proofErr w:type="spellEnd"/>
      <w:r w:rsidRPr="00C4154C">
        <w:rPr>
          <w:rFonts w:ascii="Times New Roman" w:hAnsi="Times New Roman" w:cs="Times New Roman"/>
          <w:sz w:val="24"/>
          <w:szCs w:val="24"/>
          <w:lang w:val="en-GB"/>
        </w:rPr>
        <w:t xml:space="preserve"> with the proposal to extend the effectiveness of the law by six months</w:t>
      </w:r>
      <w:r>
        <w:rPr>
          <w:rFonts w:ascii="Times New Roman" w:hAnsi="Times New Roman" w:cs="Times New Roman"/>
          <w:sz w:val="24"/>
          <w:szCs w:val="24"/>
          <w:lang w:val="en-GB"/>
        </w:rPr>
        <w:t xml:space="preserve">. </w:t>
      </w:r>
      <w:r w:rsidRPr="005840A2">
        <w:rPr>
          <w:rFonts w:ascii="Times New Roman" w:hAnsi="Times New Roman" w:cs="Times New Roman"/>
          <w:sz w:val="24"/>
          <w:szCs w:val="24"/>
          <w:lang w:val="en-GB"/>
        </w:rPr>
        <w:t xml:space="preserve">The </w:t>
      </w:r>
      <w:r w:rsidRPr="005840A2">
        <w:rPr>
          <w:rFonts w:ascii="Times New Roman" w:hAnsi="Times New Roman" w:cs="Times New Roman"/>
          <w:sz w:val="24"/>
          <w:szCs w:val="24"/>
          <w:lang w:val="en-GB"/>
        </w:rPr>
        <w:lastRenderedPageBreak/>
        <w:t xml:space="preserve">final legal act was published </w:t>
      </w:r>
      <w:r>
        <w:rPr>
          <w:rFonts w:ascii="Times New Roman" w:hAnsi="Times New Roman" w:cs="Times New Roman"/>
          <w:sz w:val="24"/>
          <w:szCs w:val="24"/>
          <w:lang w:val="en-GB"/>
        </w:rPr>
        <w:t xml:space="preserve">in the Senate´s version </w:t>
      </w:r>
      <w:r w:rsidRPr="005840A2">
        <w:rPr>
          <w:rFonts w:ascii="Times New Roman" w:hAnsi="Times New Roman" w:cs="Times New Roman"/>
          <w:sz w:val="24"/>
          <w:szCs w:val="24"/>
          <w:lang w:val="en-GB"/>
        </w:rPr>
        <w:t>in the Collection of Laws in April 2016</w:t>
      </w:r>
      <w:r>
        <w:rPr>
          <w:rFonts w:ascii="Times New Roman" w:hAnsi="Times New Roman" w:cs="Times New Roman"/>
          <w:sz w:val="24"/>
          <w:szCs w:val="24"/>
          <w:lang w:val="en-GB"/>
        </w:rPr>
        <w:t xml:space="preserve">, </w:t>
      </w:r>
      <w:r w:rsidR="00862CEF">
        <w:rPr>
          <w:rFonts w:ascii="Times New Roman" w:hAnsi="Times New Roman" w:cs="Times New Roman"/>
          <w:sz w:val="24"/>
          <w:szCs w:val="24"/>
          <w:lang w:val="en-GB"/>
        </w:rPr>
        <w:t>in</w:t>
      </w:r>
      <w:r>
        <w:rPr>
          <w:rFonts w:ascii="Times New Roman" w:hAnsi="Times New Roman" w:cs="Times New Roman"/>
          <w:sz w:val="24"/>
          <w:szCs w:val="24"/>
          <w:lang w:val="en-GB"/>
        </w:rPr>
        <w:t xml:space="preserve"> effect since October 2016 (</w:t>
      </w:r>
      <w:hyperlink r:id="rId42" w:history="1">
        <w:r w:rsidRPr="005E6739">
          <w:rPr>
            <w:rStyle w:val="Hypertextovodkaz"/>
            <w:rFonts w:ascii="Times New Roman" w:hAnsi="Times New Roman" w:cs="Times New Roman"/>
            <w:sz w:val="24"/>
            <w:szCs w:val="24"/>
            <w:lang w:val="en-GB"/>
          </w:rPr>
          <w:t>https://www.psp.cz/sqw/historie.sqw?o=7&amp;t=637</w:t>
        </w:r>
      </w:hyperlink>
      <w:r w:rsidRPr="005840A2">
        <w:rPr>
          <w:rFonts w:ascii="Times New Roman" w:hAnsi="Times New Roman" w:cs="Times New Roman"/>
          <w:sz w:val="24"/>
          <w:szCs w:val="24"/>
          <w:lang w:val="en-GB"/>
        </w:rPr>
        <w:t>)</w:t>
      </w:r>
      <w:r>
        <w:rPr>
          <w:rFonts w:ascii="Times New Roman" w:hAnsi="Times New Roman" w:cs="Times New Roman"/>
          <w:sz w:val="24"/>
          <w:szCs w:val="24"/>
          <w:lang w:val="en-GB"/>
        </w:rPr>
        <w:t>.</w:t>
      </w:r>
    </w:p>
    <w:p w14:paraId="5D41FE4F" w14:textId="77777777" w:rsidR="001F55A7" w:rsidRDefault="001F55A7" w:rsidP="001F55A7">
      <w:pPr>
        <w:jc w:val="both"/>
        <w:rPr>
          <w:rFonts w:ascii="Times New Roman" w:hAnsi="Times New Roman" w:cs="Times New Roman"/>
          <w:sz w:val="24"/>
          <w:szCs w:val="24"/>
          <w:lang w:val="en-GB"/>
        </w:rPr>
      </w:pPr>
    </w:p>
    <w:p w14:paraId="47C5FA49" w14:textId="77777777" w:rsidR="001F55A7" w:rsidRDefault="001F55A7" w:rsidP="001F55A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Among ministerial ordinances, there is </w:t>
      </w:r>
      <w:proofErr w:type="spellStart"/>
      <w:r w:rsidRPr="005840A2">
        <w:rPr>
          <w:rFonts w:ascii="Times New Roman" w:hAnsi="Times New Roman" w:cs="Times New Roman"/>
          <w:i/>
          <w:iCs/>
          <w:sz w:val="24"/>
          <w:szCs w:val="24"/>
          <w:lang w:val="en-GB"/>
        </w:rPr>
        <w:t>Vyhláška</w:t>
      </w:r>
      <w:proofErr w:type="spellEnd"/>
      <w:r w:rsidRPr="005840A2">
        <w:rPr>
          <w:rFonts w:ascii="Times New Roman" w:hAnsi="Times New Roman" w:cs="Times New Roman"/>
          <w:i/>
          <w:iCs/>
          <w:sz w:val="24"/>
          <w:szCs w:val="24"/>
          <w:lang w:val="en-GB"/>
        </w:rPr>
        <w:t xml:space="preserve"> č. 76/2017 Sb., o </w:t>
      </w:r>
      <w:proofErr w:type="spellStart"/>
      <w:r w:rsidRPr="005840A2">
        <w:rPr>
          <w:rFonts w:ascii="Times New Roman" w:hAnsi="Times New Roman" w:cs="Times New Roman"/>
          <w:i/>
          <w:iCs/>
          <w:sz w:val="24"/>
          <w:szCs w:val="24"/>
          <w:lang w:val="en-GB"/>
        </w:rPr>
        <w:t>obsahu</w:t>
      </w:r>
      <w:proofErr w:type="spellEnd"/>
      <w:r w:rsidRPr="005840A2">
        <w:rPr>
          <w:rFonts w:ascii="Times New Roman" w:hAnsi="Times New Roman" w:cs="Times New Roman"/>
          <w:i/>
          <w:iCs/>
          <w:sz w:val="24"/>
          <w:szCs w:val="24"/>
          <w:lang w:val="en-GB"/>
        </w:rPr>
        <w:t xml:space="preserve"> a </w:t>
      </w:r>
      <w:proofErr w:type="spellStart"/>
      <w:r w:rsidRPr="005840A2">
        <w:rPr>
          <w:rFonts w:ascii="Times New Roman" w:hAnsi="Times New Roman" w:cs="Times New Roman"/>
          <w:i/>
          <w:iCs/>
          <w:sz w:val="24"/>
          <w:szCs w:val="24"/>
          <w:lang w:val="en-GB"/>
        </w:rPr>
        <w:t>rozsahu</w:t>
      </w:r>
      <w:proofErr w:type="spellEnd"/>
      <w:r w:rsidRPr="005840A2">
        <w:rPr>
          <w:rFonts w:ascii="Times New Roman" w:hAnsi="Times New Roman" w:cs="Times New Roman"/>
          <w:i/>
          <w:iCs/>
          <w:sz w:val="24"/>
          <w:szCs w:val="24"/>
          <w:lang w:val="en-GB"/>
        </w:rPr>
        <w:t xml:space="preserve"> </w:t>
      </w:r>
      <w:proofErr w:type="spellStart"/>
      <w:r w:rsidRPr="005840A2">
        <w:rPr>
          <w:rFonts w:ascii="Times New Roman" w:hAnsi="Times New Roman" w:cs="Times New Roman"/>
          <w:i/>
          <w:iCs/>
          <w:sz w:val="24"/>
          <w:szCs w:val="24"/>
          <w:lang w:val="en-GB"/>
        </w:rPr>
        <w:t>služeb</w:t>
      </w:r>
      <w:proofErr w:type="spellEnd"/>
      <w:r w:rsidRPr="005840A2">
        <w:rPr>
          <w:rFonts w:ascii="Times New Roman" w:hAnsi="Times New Roman" w:cs="Times New Roman"/>
          <w:i/>
          <w:iCs/>
          <w:sz w:val="24"/>
          <w:szCs w:val="24"/>
          <w:lang w:val="en-GB"/>
        </w:rPr>
        <w:t xml:space="preserve"> </w:t>
      </w:r>
      <w:proofErr w:type="spellStart"/>
      <w:r w:rsidRPr="005840A2">
        <w:rPr>
          <w:rFonts w:ascii="Times New Roman" w:hAnsi="Times New Roman" w:cs="Times New Roman"/>
          <w:i/>
          <w:iCs/>
          <w:sz w:val="24"/>
          <w:szCs w:val="24"/>
          <w:lang w:val="en-GB"/>
        </w:rPr>
        <w:t>poskytovaných</w:t>
      </w:r>
      <w:proofErr w:type="spellEnd"/>
      <w:r w:rsidRPr="005840A2">
        <w:rPr>
          <w:rFonts w:ascii="Times New Roman" w:hAnsi="Times New Roman" w:cs="Times New Roman"/>
          <w:i/>
          <w:iCs/>
          <w:sz w:val="24"/>
          <w:szCs w:val="24"/>
          <w:lang w:val="en-GB"/>
        </w:rPr>
        <w:t xml:space="preserve"> </w:t>
      </w:r>
      <w:proofErr w:type="spellStart"/>
      <w:r w:rsidRPr="005840A2">
        <w:rPr>
          <w:rFonts w:ascii="Times New Roman" w:hAnsi="Times New Roman" w:cs="Times New Roman"/>
          <w:i/>
          <w:iCs/>
          <w:sz w:val="24"/>
          <w:szCs w:val="24"/>
          <w:lang w:val="en-GB"/>
        </w:rPr>
        <w:t>dopravci</w:t>
      </w:r>
      <w:proofErr w:type="spellEnd"/>
      <w:r w:rsidRPr="005840A2">
        <w:rPr>
          <w:rFonts w:ascii="Times New Roman" w:hAnsi="Times New Roman" w:cs="Times New Roman"/>
          <w:i/>
          <w:iCs/>
          <w:sz w:val="24"/>
          <w:szCs w:val="24"/>
          <w:lang w:val="en-GB"/>
        </w:rPr>
        <w:t xml:space="preserve"> </w:t>
      </w:r>
      <w:proofErr w:type="spellStart"/>
      <w:r w:rsidRPr="005840A2">
        <w:rPr>
          <w:rFonts w:ascii="Times New Roman" w:hAnsi="Times New Roman" w:cs="Times New Roman"/>
          <w:i/>
          <w:iCs/>
          <w:sz w:val="24"/>
          <w:szCs w:val="24"/>
          <w:lang w:val="en-GB"/>
        </w:rPr>
        <w:t>provozovatelem</w:t>
      </w:r>
      <w:proofErr w:type="spellEnd"/>
      <w:r w:rsidRPr="005840A2">
        <w:rPr>
          <w:rFonts w:ascii="Times New Roman" w:hAnsi="Times New Roman" w:cs="Times New Roman"/>
          <w:i/>
          <w:iCs/>
          <w:sz w:val="24"/>
          <w:szCs w:val="24"/>
          <w:lang w:val="en-GB"/>
        </w:rPr>
        <w:t xml:space="preserve"> </w:t>
      </w:r>
      <w:proofErr w:type="spellStart"/>
      <w:r w:rsidRPr="005840A2">
        <w:rPr>
          <w:rFonts w:ascii="Times New Roman" w:hAnsi="Times New Roman" w:cs="Times New Roman"/>
          <w:i/>
          <w:iCs/>
          <w:sz w:val="24"/>
          <w:szCs w:val="24"/>
          <w:lang w:val="en-GB"/>
        </w:rPr>
        <w:t>dráhy</w:t>
      </w:r>
      <w:proofErr w:type="spellEnd"/>
      <w:r w:rsidRPr="005840A2">
        <w:rPr>
          <w:rFonts w:ascii="Times New Roman" w:hAnsi="Times New Roman" w:cs="Times New Roman"/>
          <w:i/>
          <w:iCs/>
          <w:sz w:val="24"/>
          <w:szCs w:val="24"/>
          <w:lang w:val="en-GB"/>
        </w:rPr>
        <w:t xml:space="preserve"> a </w:t>
      </w:r>
      <w:proofErr w:type="spellStart"/>
      <w:r w:rsidRPr="005840A2">
        <w:rPr>
          <w:rFonts w:ascii="Times New Roman" w:hAnsi="Times New Roman" w:cs="Times New Roman"/>
          <w:i/>
          <w:iCs/>
          <w:sz w:val="24"/>
          <w:szCs w:val="24"/>
          <w:lang w:val="en-GB"/>
        </w:rPr>
        <w:t>provozovatelem</w:t>
      </w:r>
      <w:proofErr w:type="spellEnd"/>
      <w:r w:rsidRPr="005840A2">
        <w:rPr>
          <w:rFonts w:ascii="Times New Roman" w:hAnsi="Times New Roman" w:cs="Times New Roman"/>
          <w:i/>
          <w:iCs/>
          <w:sz w:val="24"/>
          <w:szCs w:val="24"/>
          <w:lang w:val="en-GB"/>
        </w:rPr>
        <w:t xml:space="preserve"> </w:t>
      </w:r>
      <w:proofErr w:type="spellStart"/>
      <w:r w:rsidRPr="005840A2">
        <w:rPr>
          <w:rFonts w:ascii="Times New Roman" w:hAnsi="Times New Roman" w:cs="Times New Roman"/>
          <w:i/>
          <w:iCs/>
          <w:sz w:val="24"/>
          <w:szCs w:val="24"/>
          <w:lang w:val="en-GB"/>
        </w:rPr>
        <w:t>zařízení</w:t>
      </w:r>
      <w:proofErr w:type="spellEnd"/>
      <w:r w:rsidRPr="005840A2">
        <w:rPr>
          <w:rFonts w:ascii="Times New Roman" w:hAnsi="Times New Roman" w:cs="Times New Roman"/>
          <w:i/>
          <w:iCs/>
          <w:sz w:val="24"/>
          <w:szCs w:val="24"/>
          <w:lang w:val="en-GB"/>
        </w:rPr>
        <w:t xml:space="preserve"> </w:t>
      </w:r>
      <w:proofErr w:type="spellStart"/>
      <w:r w:rsidRPr="005840A2">
        <w:rPr>
          <w:rFonts w:ascii="Times New Roman" w:hAnsi="Times New Roman" w:cs="Times New Roman"/>
          <w:i/>
          <w:iCs/>
          <w:sz w:val="24"/>
          <w:szCs w:val="24"/>
          <w:lang w:val="en-GB"/>
        </w:rPr>
        <w:t>služeb</w:t>
      </w:r>
      <w:proofErr w:type="spellEnd"/>
      <w:r w:rsidRPr="005840A2">
        <w:rPr>
          <w:rFonts w:ascii="Times New Roman" w:hAnsi="Times New Roman" w:cs="Times New Roman"/>
          <w:sz w:val="24"/>
          <w:szCs w:val="24"/>
          <w:lang w:val="en-GB"/>
        </w:rPr>
        <w:t xml:space="preserve"> (from the Ministry of Transport)</w:t>
      </w:r>
      <w:r>
        <w:rPr>
          <w:rFonts w:ascii="Times New Roman" w:hAnsi="Times New Roman" w:cs="Times New Roman"/>
          <w:sz w:val="24"/>
          <w:szCs w:val="24"/>
          <w:lang w:val="en-GB"/>
        </w:rPr>
        <w:t xml:space="preserve">. </w:t>
      </w:r>
      <w:r w:rsidRPr="00C4154C">
        <w:rPr>
          <w:rFonts w:ascii="Times New Roman" w:hAnsi="Times New Roman" w:cs="Times New Roman"/>
          <w:sz w:val="24"/>
          <w:szCs w:val="24"/>
          <w:lang w:val="en-GB"/>
        </w:rPr>
        <w:t>Consultation procedur</w:t>
      </w:r>
      <w:r>
        <w:rPr>
          <w:rFonts w:ascii="Times New Roman" w:hAnsi="Times New Roman" w:cs="Times New Roman"/>
          <w:sz w:val="24"/>
          <w:szCs w:val="24"/>
          <w:lang w:val="en-GB"/>
        </w:rPr>
        <w:t>e was held between 27/9/2016 and 19/10/2016 (i.e., more than one year after the transposition deadline), with 31 submitted comments, of which 12 were recommending (</w:t>
      </w:r>
      <w:hyperlink r:id="rId43" w:history="1">
        <w:r w:rsidRPr="005E6739">
          <w:rPr>
            <w:rStyle w:val="Hypertextovodkaz"/>
            <w:rFonts w:ascii="Times New Roman" w:hAnsi="Times New Roman" w:cs="Times New Roman"/>
            <w:sz w:val="24"/>
            <w:szCs w:val="24"/>
            <w:lang w:val="en-GB"/>
          </w:rPr>
          <w:t>https://apps.odok.cz/veklep-detail?pid=KORNAE2H88LT</w:t>
        </w:r>
      </w:hyperlink>
      <w:r>
        <w:rPr>
          <w:rFonts w:ascii="Times New Roman" w:hAnsi="Times New Roman" w:cs="Times New Roman"/>
          <w:sz w:val="24"/>
          <w:szCs w:val="24"/>
          <w:lang w:val="en-GB"/>
        </w:rPr>
        <w:t>). Final ordinance was a</w:t>
      </w:r>
      <w:r w:rsidRPr="00C4154C">
        <w:rPr>
          <w:rFonts w:ascii="Times New Roman" w:hAnsi="Times New Roman" w:cs="Times New Roman"/>
          <w:sz w:val="24"/>
          <w:szCs w:val="24"/>
          <w:lang w:val="en-GB"/>
        </w:rPr>
        <w:t xml:space="preserve">dopted in February 2017 (i.e., one and a half year after the transposition deadline); explicit reference to the </w:t>
      </w:r>
      <w:r>
        <w:rPr>
          <w:rFonts w:ascii="Times New Roman" w:hAnsi="Times New Roman" w:cs="Times New Roman"/>
          <w:sz w:val="24"/>
          <w:szCs w:val="24"/>
          <w:lang w:val="en-GB"/>
        </w:rPr>
        <w:t>D</w:t>
      </w:r>
      <w:r w:rsidRPr="00C4154C">
        <w:rPr>
          <w:rFonts w:ascii="Times New Roman" w:hAnsi="Times New Roman" w:cs="Times New Roman"/>
          <w:sz w:val="24"/>
          <w:szCs w:val="24"/>
          <w:lang w:val="en-GB"/>
        </w:rPr>
        <w:t>ir</w:t>
      </w:r>
      <w:r>
        <w:rPr>
          <w:rFonts w:ascii="Times New Roman" w:hAnsi="Times New Roman" w:cs="Times New Roman"/>
          <w:sz w:val="24"/>
          <w:szCs w:val="24"/>
          <w:lang w:val="en-GB"/>
        </w:rPr>
        <w:t>ective is there.</w:t>
      </w:r>
    </w:p>
    <w:p w14:paraId="111F9757" w14:textId="3C558866" w:rsidR="001F55A7" w:rsidRPr="009321F9" w:rsidRDefault="001F55A7" w:rsidP="001F55A7">
      <w:pPr>
        <w:jc w:val="both"/>
        <w:rPr>
          <w:rFonts w:ascii="Times New Roman" w:hAnsi="Times New Roman" w:cs="Times New Roman"/>
          <w:sz w:val="24"/>
          <w:szCs w:val="24"/>
          <w:lang w:val="en-GB"/>
        </w:rPr>
      </w:pPr>
      <w:proofErr w:type="spellStart"/>
      <w:r w:rsidRPr="005840A2">
        <w:rPr>
          <w:rFonts w:ascii="Times New Roman" w:hAnsi="Times New Roman" w:cs="Times New Roman"/>
          <w:i/>
          <w:iCs/>
          <w:sz w:val="24"/>
          <w:szCs w:val="24"/>
          <w:lang w:val="en-GB"/>
        </w:rPr>
        <w:t>Vyhláška</w:t>
      </w:r>
      <w:proofErr w:type="spellEnd"/>
      <w:r w:rsidRPr="005840A2">
        <w:rPr>
          <w:rFonts w:ascii="Times New Roman" w:hAnsi="Times New Roman" w:cs="Times New Roman"/>
          <w:i/>
          <w:iCs/>
          <w:sz w:val="24"/>
          <w:szCs w:val="24"/>
          <w:lang w:val="en-GB"/>
        </w:rPr>
        <w:t xml:space="preserve"> č. 78/2017 Sb., </w:t>
      </w:r>
      <w:proofErr w:type="spellStart"/>
      <w:r w:rsidRPr="005840A2">
        <w:rPr>
          <w:rFonts w:ascii="Times New Roman" w:hAnsi="Times New Roman" w:cs="Times New Roman"/>
          <w:i/>
          <w:iCs/>
          <w:sz w:val="24"/>
          <w:szCs w:val="24"/>
          <w:lang w:val="en-GB"/>
        </w:rPr>
        <w:t>kterou</w:t>
      </w:r>
      <w:proofErr w:type="spellEnd"/>
      <w:r w:rsidRPr="005840A2">
        <w:rPr>
          <w:rFonts w:ascii="Times New Roman" w:hAnsi="Times New Roman" w:cs="Times New Roman"/>
          <w:i/>
          <w:iCs/>
          <w:sz w:val="24"/>
          <w:szCs w:val="24"/>
          <w:lang w:val="en-GB"/>
        </w:rPr>
        <w:t xml:space="preserve"> se </w:t>
      </w:r>
      <w:proofErr w:type="spellStart"/>
      <w:r w:rsidRPr="005840A2">
        <w:rPr>
          <w:rFonts w:ascii="Times New Roman" w:hAnsi="Times New Roman" w:cs="Times New Roman"/>
          <w:i/>
          <w:iCs/>
          <w:sz w:val="24"/>
          <w:szCs w:val="24"/>
          <w:lang w:val="en-GB"/>
        </w:rPr>
        <w:t>vydává</w:t>
      </w:r>
      <w:proofErr w:type="spellEnd"/>
      <w:r w:rsidRPr="005840A2">
        <w:rPr>
          <w:rFonts w:ascii="Times New Roman" w:hAnsi="Times New Roman" w:cs="Times New Roman"/>
          <w:i/>
          <w:iCs/>
          <w:sz w:val="24"/>
          <w:szCs w:val="24"/>
          <w:lang w:val="en-GB"/>
        </w:rPr>
        <w:t xml:space="preserve"> </w:t>
      </w:r>
      <w:proofErr w:type="spellStart"/>
      <w:r w:rsidRPr="005840A2">
        <w:rPr>
          <w:rFonts w:ascii="Times New Roman" w:hAnsi="Times New Roman" w:cs="Times New Roman"/>
          <w:i/>
          <w:iCs/>
          <w:sz w:val="24"/>
          <w:szCs w:val="24"/>
          <w:lang w:val="en-GB"/>
        </w:rPr>
        <w:t>dopravní</w:t>
      </w:r>
      <w:proofErr w:type="spellEnd"/>
      <w:r w:rsidRPr="005840A2">
        <w:rPr>
          <w:rFonts w:ascii="Times New Roman" w:hAnsi="Times New Roman" w:cs="Times New Roman"/>
          <w:i/>
          <w:iCs/>
          <w:sz w:val="24"/>
          <w:szCs w:val="24"/>
          <w:lang w:val="en-GB"/>
        </w:rPr>
        <w:t xml:space="preserve"> </w:t>
      </w:r>
      <w:proofErr w:type="spellStart"/>
      <w:r w:rsidRPr="005840A2">
        <w:rPr>
          <w:rFonts w:ascii="Times New Roman" w:hAnsi="Times New Roman" w:cs="Times New Roman"/>
          <w:i/>
          <w:iCs/>
          <w:sz w:val="24"/>
          <w:szCs w:val="24"/>
          <w:lang w:val="en-GB"/>
        </w:rPr>
        <w:t>řád</w:t>
      </w:r>
      <w:proofErr w:type="spellEnd"/>
      <w:r w:rsidRPr="005840A2">
        <w:rPr>
          <w:rFonts w:ascii="Times New Roman" w:hAnsi="Times New Roman" w:cs="Times New Roman"/>
          <w:i/>
          <w:iCs/>
          <w:sz w:val="24"/>
          <w:szCs w:val="24"/>
          <w:lang w:val="en-GB"/>
        </w:rPr>
        <w:t xml:space="preserve"> </w:t>
      </w:r>
      <w:proofErr w:type="spellStart"/>
      <w:r w:rsidRPr="005840A2">
        <w:rPr>
          <w:rFonts w:ascii="Times New Roman" w:hAnsi="Times New Roman" w:cs="Times New Roman"/>
          <w:i/>
          <w:iCs/>
          <w:sz w:val="24"/>
          <w:szCs w:val="24"/>
          <w:lang w:val="en-GB"/>
        </w:rPr>
        <w:t>drah</w:t>
      </w:r>
      <w:proofErr w:type="spellEnd"/>
      <w:r w:rsidRPr="005840A2">
        <w:rPr>
          <w:rFonts w:ascii="Times New Roman" w:hAnsi="Times New Roman" w:cs="Times New Roman"/>
          <w:i/>
          <w:iCs/>
          <w:sz w:val="24"/>
          <w:szCs w:val="24"/>
          <w:lang w:val="en-GB"/>
        </w:rPr>
        <w:t xml:space="preserve">, </w:t>
      </w:r>
      <w:proofErr w:type="spellStart"/>
      <w:r w:rsidRPr="005840A2">
        <w:rPr>
          <w:rFonts w:ascii="Times New Roman" w:hAnsi="Times New Roman" w:cs="Times New Roman"/>
          <w:i/>
          <w:iCs/>
          <w:sz w:val="24"/>
          <w:szCs w:val="24"/>
          <w:lang w:val="en-GB"/>
        </w:rPr>
        <w:t>ve</w:t>
      </w:r>
      <w:proofErr w:type="spellEnd"/>
      <w:r w:rsidRPr="005840A2">
        <w:rPr>
          <w:rFonts w:ascii="Times New Roman" w:hAnsi="Times New Roman" w:cs="Times New Roman"/>
          <w:i/>
          <w:iCs/>
          <w:sz w:val="24"/>
          <w:szCs w:val="24"/>
          <w:lang w:val="en-GB"/>
        </w:rPr>
        <w:t xml:space="preserve"> </w:t>
      </w:r>
      <w:proofErr w:type="spellStart"/>
      <w:r w:rsidRPr="005840A2">
        <w:rPr>
          <w:rFonts w:ascii="Times New Roman" w:hAnsi="Times New Roman" w:cs="Times New Roman"/>
          <w:i/>
          <w:iCs/>
          <w:sz w:val="24"/>
          <w:szCs w:val="24"/>
          <w:lang w:val="en-GB"/>
        </w:rPr>
        <w:t>znění</w:t>
      </w:r>
      <w:proofErr w:type="spellEnd"/>
      <w:r w:rsidRPr="005840A2">
        <w:rPr>
          <w:rFonts w:ascii="Times New Roman" w:hAnsi="Times New Roman" w:cs="Times New Roman"/>
          <w:i/>
          <w:iCs/>
          <w:sz w:val="24"/>
          <w:szCs w:val="24"/>
          <w:lang w:val="en-GB"/>
        </w:rPr>
        <w:t xml:space="preserve"> </w:t>
      </w:r>
      <w:proofErr w:type="spellStart"/>
      <w:r w:rsidRPr="005840A2">
        <w:rPr>
          <w:rFonts w:ascii="Times New Roman" w:hAnsi="Times New Roman" w:cs="Times New Roman"/>
          <w:i/>
          <w:iCs/>
          <w:sz w:val="24"/>
          <w:szCs w:val="24"/>
          <w:lang w:val="en-GB"/>
        </w:rPr>
        <w:t>pozdějších</w:t>
      </w:r>
      <w:proofErr w:type="spellEnd"/>
      <w:r w:rsidRPr="005840A2">
        <w:rPr>
          <w:rFonts w:ascii="Times New Roman" w:hAnsi="Times New Roman" w:cs="Times New Roman"/>
          <w:i/>
          <w:iCs/>
          <w:sz w:val="24"/>
          <w:szCs w:val="24"/>
          <w:lang w:val="en-GB"/>
        </w:rPr>
        <w:t xml:space="preserve"> </w:t>
      </w:r>
      <w:proofErr w:type="spellStart"/>
      <w:r w:rsidRPr="005840A2">
        <w:rPr>
          <w:rFonts w:ascii="Times New Roman" w:hAnsi="Times New Roman" w:cs="Times New Roman"/>
          <w:i/>
          <w:iCs/>
          <w:sz w:val="24"/>
          <w:szCs w:val="24"/>
          <w:lang w:val="en-GB"/>
        </w:rPr>
        <w:t>předpisů</w:t>
      </w:r>
      <w:proofErr w:type="spellEnd"/>
      <w:r w:rsidRPr="005840A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is </w:t>
      </w:r>
      <w:r w:rsidRPr="005840A2">
        <w:rPr>
          <w:rFonts w:ascii="Times New Roman" w:hAnsi="Times New Roman" w:cs="Times New Roman"/>
          <w:sz w:val="24"/>
          <w:szCs w:val="24"/>
          <w:lang w:val="en-GB"/>
        </w:rPr>
        <w:t>from the Ministry of Transport</w:t>
      </w:r>
      <w:r>
        <w:rPr>
          <w:rFonts w:ascii="Times New Roman" w:hAnsi="Times New Roman" w:cs="Times New Roman"/>
          <w:sz w:val="24"/>
          <w:szCs w:val="24"/>
          <w:lang w:val="en-GB"/>
        </w:rPr>
        <w:t xml:space="preserve">. </w:t>
      </w:r>
      <w:r w:rsidRPr="00C4154C">
        <w:rPr>
          <w:rFonts w:ascii="Times New Roman" w:hAnsi="Times New Roman" w:cs="Times New Roman"/>
          <w:sz w:val="24"/>
          <w:szCs w:val="24"/>
          <w:lang w:val="en-GB"/>
        </w:rPr>
        <w:t>Consultation procedure</w:t>
      </w:r>
      <w:r>
        <w:rPr>
          <w:rFonts w:ascii="Times New Roman" w:hAnsi="Times New Roman" w:cs="Times New Roman"/>
          <w:sz w:val="24"/>
          <w:szCs w:val="24"/>
          <w:lang w:val="en-GB"/>
        </w:rPr>
        <w:t xml:space="preserve"> for the ordinance was held between 27/9/2016 and 19/10/2016, with 30 submitted comments of interested parties, of which 1</w:t>
      </w:r>
      <w:r w:rsidR="00620F50">
        <w:rPr>
          <w:rFonts w:ascii="Times New Roman" w:hAnsi="Times New Roman" w:cs="Times New Roman"/>
          <w:sz w:val="24"/>
          <w:szCs w:val="24"/>
          <w:lang w:val="en-GB"/>
        </w:rPr>
        <w:t>6</w:t>
      </w:r>
      <w:r>
        <w:rPr>
          <w:rFonts w:ascii="Times New Roman" w:hAnsi="Times New Roman" w:cs="Times New Roman"/>
          <w:sz w:val="24"/>
          <w:szCs w:val="24"/>
          <w:lang w:val="en-GB"/>
        </w:rPr>
        <w:t xml:space="preserve"> were recommending</w:t>
      </w:r>
      <w:r w:rsidR="00620F50">
        <w:rPr>
          <w:rFonts w:ascii="Times New Roman" w:hAnsi="Times New Roman" w:cs="Times New Roman"/>
          <w:sz w:val="24"/>
          <w:szCs w:val="24"/>
          <w:lang w:val="en-GB"/>
        </w:rPr>
        <w:t xml:space="preserve"> (</w:t>
      </w:r>
      <w:hyperlink r:id="rId44" w:history="1">
        <w:r w:rsidR="00620F50" w:rsidRPr="006339F3">
          <w:rPr>
            <w:rStyle w:val="Hypertextovodkaz"/>
            <w:rFonts w:ascii="Times New Roman" w:hAnsi="Times New Roman" w:cs="Times New Roman"/>
            <w:sz w:val="24"/>
            <w:szCs w:val="24"/>
            <w:lang w:val="en-GB"/>
          </w:rPr>
          <w:t>https://odok.cz/portal/veklep/material/KORNAE2GWHES/</w:t>
        </w:r>
      </w:hyperlink>
      <w:r w:rsidR="00620F50">
        <w:rPr>
          <w:rFonts w:ascii="Times New Roman" w:hAnsi="Times New Roman" w:cs="Times New Roman"/>
          <w:sz w:val="24"/>
          <w:szCs w:val="24"/>
          <w:lang w:val="en-GB"/>
        </w:rPr>
        <w:t>)</w:t>
      </w:r>
      <w:r>
        <w:rPr>
          <w:rFonts w:ascii="Times New Roman" w:hAnsi="Times New Roman" w:cs="Times New Roman"/>
          <w:sz w:val="24"/>
          <w:szCs w:val="24"/>
          <w:lang w:val="en-GB"/>
        </w:rPr>
        <w:t>. The ordinance was finally a</w:t>
      </w:r>
      <w:r w:rsidRPr="009321F9">
        <w:rPr>
          <w:rFonts w:ascii="Times New Roman" w:hAnsi="Times New Roman" w:cs="Times New Roman"/>
          <w:sz w:val="24"/>
          <w:szCs w:val="24"/>
          <w:lang w:val="en-GB"/>
        </w:rPr>
        <w:t xml:space="preserve">dopted in March 2017 but no reference to the Directive even though this act </w:t>
      </w:r>
      <w:r>
        <w:rPr>
          <w:rFonts w:ascii="Times New Roman" w:hAnsi="Times New Roman" w:cs="Times New Roman"/>
          <w:sz w:val="24"/>
          <w:szCs w:val="24"/>
          <w:lang w:val="en-GB"/>
        </w:rPr>
        <w:t xml:space="preserve">is </w:t>
      </w:r>
      <w:r w:rsidRPr="009321F9">
        <w:rPr>
          <w:rFonts w:ascii="Times New Roman" w:hAnsi="Times New Roman" w:cs="Times New Roman"/>
          <w:sz w:val="24"/>
          <w:szCs w:val="24"/>
          <w:lang w:val="en-GB"/>
        </w:rPr>
        <w:t xml:space="preserve">listed in the comparative (transposition) table as well as in </w:t>
      </w:r>
      <w:proofErr w:type="spellStart"/>
      <w:r w:rsidRPr="009321F9">
        <w:rPr>
          <w:rFonts w:ascii="Times New Roman" w:hAnsi="Times New Roman" w:cs="Times New Roman"/>
          <w:sz w:val="24"/>
          <w:szCs w:val="24"/>
          <w:lang w:val="en-GB"/>
        </w:rPr>
        <w:t>Eur</w:t>
      </w:r>
      <w:proofErr w:type="spellEnd"/>
      <w:r w:rsidRPr="009321F9">
        <w:rPr>
          <w:rFonts w:ascii="Times New Roman" w:hAnsi="Times New Roman" w:cs="Times New Roman"/>
          <w:sz w:val="24"/>
          <w:szCs w:val="24"/>
          <w:lang w:val="en-GB"/>
        </w:rPr>
        <w:t>-Lex</w:t>
      </w:r>
      <w:r>
        <w:rPr>
          <w:rFonts w:ascii="Times New Roman" w:hAnsi="Times New Roman" w:cs="Times New Roman"/>
          <w:sz w:val="24"/>
          <w:szCs w:val="24"/>
          <w:lang w:val="en-GB"/>
        </w:rPr>
        <w:t>. T</w:t>
      </w:r>
      <w:r w:rsidRPr="009321F9">
        <w:rPr>
          <w:rFonts w:ascii="Times New Roman" w:hAnsi="Times New Roman" w:cs="Times New Roman"/>
          <w:sz w:val="24"/>
          <w:szCs w:val="24"/>
          <w:lang w:val="en-GB"/>
        </w:rPr>
        <w:t xml:space="preserve">he reason might be that this </w:t>
      </w:r>
      <w:r>
        <w:rPr>
          <w:rFonts w:ascii="Times New Roman" w:hAnsi="Times New Roman" w:cs="Times New Roman"/>
          <w:sz w:val="24"/>
          <w:szCs w:val="24"/>
          <w:lang w:val="en-GB"/>
        </w:rPr>
        <w:t xml:space="preserve">ordinance </w:t>
      </w:r>
      <w:r w:rsidRPr="009321F9">
        <w:rPr>
          <w:rFonts w:ascii="Times New Roman" w:hAnsi="Times New Roman" w:cs="Times New Roman"/>
          <w:sz w:val="24"/>
          <w:szCs w:val="24"/>
          <w:lang w:val="en-GB"/>
        </w:rPr>
        <w:t xml:space="preserve">is connected to the main transposition act (i.e., </w:t>
      </w:r>
      <w:proofErr w:type="spellStart"/>
      <w:r w:rsidRPr="009321F9">
        <w:rPr>
          <w:rFonts w:ascii="Times New Roman" w:hAnsi="Times New Roman" w:cs="Times New Roman"/>
          <w:sz w:val="24"/>
          <w:szCs w:val="24"/>
          <w:lang w:val="en-GB"/>
        </w:rPr>
        <w:t>zákon</w:t>
      </w:r>
      <w:proofErr w:type="spellEnd"/>
      <w:r w:rsidRPr="009321F9">
        <w:rPr>
          <w:rFonts w:ascii="Times New Roman" w:hAnsi="Times New Roman" w:cs="Times New Roman"/>
          <w:sz w:val="24"/>
          <w:szCs w:val="24"/>
          <w:lang w:val="en-GB"/>
        </w:rPr>
        <w:t xml:space="preserve"> o </w:t>
      </w:r>
      <w:proofErr w:type="spellStart"/>
      <w:r w:rsidRPr="009321F9">
        <w:rPr>
          <w:rFonts w:ascii="Times New Roman" w:hAnsi="Times New Roman" w:cs="Times New Roman"/>
          <w:sz w:val="24"/>
          <w:szCs w:val="24"/>
          <w:lang w:val="en-GB"/>
        </w:rPr>
        <w:t>drahách</w:t>
      </w:r>
      <w:proofErr w:type="spellEnd"/>
      <w:r w:rsidRPr="009321F9">
        <w:rPr>
          <w:rFonts w:ascii="Times New Roman" w:hAnsi="Times New Roman" w:cs="Times New Roman"/>
          <w:sz w:val="24"/>
          <w:szCs w:val="24"/>
          <w:lang w:val="en-GB"/>
        </w:rPr>
        <w:t>)</w:t>
      </w:r>
    </w:p>
    <w:p w14:paraId="03FDAFC3" w14:textId="019F6EF2" w:rsidR="001F55A7" w:rsidRPr="009321F9" w:rsidRDefault="001F55A7" w:rsidP="001F55A7">
      <w:pPr>
        <w:jc w:val="both"/>
        <w:rPr>
          <w:rFonts w:ascii="Times New Roman" w:hAnsi="Times New Roman" w:cs="Times New Roman"/>
          <w:b/>
          <w:bCs/>
          <w:sz w:val="24"/>
          <w:szCs w:val="24"/>
          <w:lang w:val="en-GB"/>
        </w:rPr>
      </w:pPr>
      <w:r w:rsidRPr="009321F9">
        <w:rPr>
          <w:rFonts w:ascii="Times New Roman" w:hAnsi="Times New Roman" w:cs="Times New Roman"/>
          <w:b/>
          <w:bCs/>
          <w:sz w:val="24"/>
          <w:szCs w:val="24"/>
          <w:lang w:val="en-GB"/>
        </w:rPr>
        <w:t xml:space="preserve">In this case, </w:t>
      </w:r>
      <w:r w:rsidR="00E213A1">
        <w:rPr>
          <w:rFonts w:ascii="Times New Roman" w:hAnsi="Times New Roman" w:cs="Times New Roman"/>
          <w:b/>
          <w:bCs/>
          <w:sz w:val="24"/>
          <w:szCs w:val="24"/>
          <w:lang w:val="en-GB"/>
        </w:rPr>
        <w:t>p</w:t>
      </w:r>
      <w:r w:rsidRPr="009321F9">
        <w:rPr>
          <w:rFonts w:ascii="Times New Roman" w:hAnsi="Times New Roman" w:cs="Times New Roman"/>
          <w:b/>
          <w:bCs/>
          <w:sz w:val="24"/>
          <w:szCs w:val="24"/>
          <w:lang w:val="en-GB"/>
        </w:rPr>
        <w:t xml:space="preserve">arliamentary committees could play some role in the interlink between the ex-ante and ex-post phase because the economic committees in both chambers somehow participated in both stages. Moreover, there were some personal continuities, especially in the </w:t>
      </w:r>
      <w:proofErr w:type="spellStart"/>
      <w:r w:rsidRPr="009321F9">
        <w:rPr>
          <w:rFonts w:ascii="Times New Roman" w:hAnsi="Times New Roman" w:cs="Times New Roman"/>
          <w:b/>
          <w:bCs/>
          <w:sz w:val="24"/>
          <w:szCs w:val="24"/>
          <w:lang w:val="en-GB"/>
        </w:rPr>
        <w:t>ChofD</w:t>
      </w:r>
      <w:proofErr w:type="spellEnd"/>
      <w:r w:rsidRPr="009321F9">
        <w:rPr>
          <w:rFonts w:ascii="Times New Roman" w:hAnsi="Times New Roman" w:cs="Times New Roman"/>
          <w:b/>
          <w:bCs/>
          <w:sz w:val="24"/>
          <w:szCs w:val="24"/>
          <w:lang w:val="en-GB"/>
        </w:rPr>
        <w:t>.</w:t>
      </w:r>
      <w:r>
        <w:rPr>
          <w:rFonts w:ascii="Times New Roman" w:hAnsi="Times New Roman" w:cs="Times New Roman"/>
          <w:b/>
          <w:bCs/>
          <w:sz w:val="24"/>
          <w:szCs w:val="24"/>
          <w:lang w:val="en-GB"/>
        </w:rPr>
        <w:t xml:space="preserve"> Yet, transposition was substantially delayed.</w:t>
      </w:r>
    </w:p>
    <w:p w14:paraId="364C866F" w14:textId="77777777" w:rsidR="001F55A7" w:rsidRPr="00C4154C" w:rsidRDefault="001F55A7" w:rsidP="001F55A7">
      <w:pPr>
        <w:pStyle w:val="Default"/>
        <w:jc w:val="both"/>
        <w:rPr>
          <w:rFonts w:ascii="Times New Roman" w:hAnsi="Times New Roman" w:cs="Times New Roman"/>
          <w:lang w:val="en-GB"/>
        </w:rPr>
      </w:pPr>
      <w:r>
        <w:rPr>
          <w:rFonts w:ascii="Times New Roman" w:hAnsi="Times New Roman" w:cs="Times New Roman"/>
          <w:lang w:val="en-GB"/>
        </w:rPr>
        <w:t>Therefore, n</w:t>
      </w:r>
      <w:r w:rsidRPr="00C4154C">
        <w:rPr>
          <w:rFonts w:ascii="Times New Roman" w:hAnsi="Times New Roman" w:cs="Times New Roman"/>
          <w:lang w:val="en-GB"/>
        </w:rPr>
        <w:t xml:space="preserve">on-notification procedure (no. 2015/0261) </w:t>
      </w:r>
      <w:r>
        <w:rPr>
          <w:rFonts w:ascii="Times New Roman" w:hAnsi="Times New Roman" w:cs="Times New Roman"/>
          <w:lang w:val="en-GB"/>
        </w:rPr>
        <w:t xml:space="preserve">was </w:t>
      </w:r>
      <w:r w:rsidRPr="00C4154C">
        <w:rPr>
          <w:rFonts w:ascii="Times New Roman" w:hAnsi="Times New Roman" w:cs="Times New Roman"/>
          <w:lang w:val="en-GB"/>
        </w:rPr>
        <w:t>launched in July 2015</w:t>
      </w:r>
      <w:r>
        <w:rPr>
          <w:rFonts w:ascii="Times New Roman" w:hAnsi="Times New Roman" w:cs="Times New Roman"/>
          <w:lang w:val="en-GB"/>
        </w:rPr>
        <w:t xml:space="preserve"> (one month after the transposition deadline passed). I</w:t>
      </w:r>
      <w:r w:rsidRPr="00C4154C">
        <w:rPr>
          <w:rFonts w:ascii="Times New Roman" w:hAnsi="Times New Roman" w:cs="Times New Roman"/>
          <w:lang w:val="en-GB"/>
        </w:rPr>
        <w:t xml:space="preserve">n 2016, </w:t>
      </w:r>
      <w:r>
        <w:rPr>
          <w:rFonts w:ascii="Times New Roman" w:hAnsi="Times New Roman" w:cs="Times New Roman"/>
          <w:lang w:val="en-GB"/>
        </w:rPr>
        <w:t xml:space="preserve">the </w:t>
      </w:r>
      <w:r w:rsidRPr="00C4154C">
        <w:rPr>
          <w:rFonts w:ascii="Times New Roman" w:hAnsi="Times New Roman" w:cs="Times New Roman"/>
          <w:lang w:val="en-GB"/>
        </w:rPr>
        <w:t xml:space="preserve">reasoned opinion </w:t>
      </w:r>
      <w:r>
        <w:rPr>
          <w:rFonts w:ascii="Times New Roman" w:hAnsi="Times New Roman" w:cs="Times New Roman"/>
          <w:lang w:val="en-GB"/>
        </w:rPr>
        <w:t xml:space="preserve">of the Commission </w:t>
      </w:r>
      <w:r w:rsidRPr="00C4154C">
        <w:rPr>
          <w:rFonts w:ascii="Times New Roman" w:hAnsi="Times New Roman" w:cs="Times New Roman"/>
          <w:lang w:val="en-GB"/>
        </w:rPr>
        <w:t>was sent</w:t>
      </w:r>
      <w:r>
        <w:rPr>
          <w:rFonts w:ascii="Times New Roman" w:hAnsi="Times New Roman" w:cs="Times New Roman"/>
          <w:lang w:val="en-GB"/>
        </w:rPr>
        <w:t>. I</w:t>
      </w:r>
      <w:r w:rsidRPr="00C4154C">
        <w:rPr>
          <w:rFonts w:ascii="Times New Roman" w:hAnsi="Times New Roman" w:cs="Times New Roman"/>
          <w:lang w:val="en-GB"/>
        </w:rPr>
        <w:t>n 2017, additional reasoned opinion was sent</w:t>
      </w:r>
      <w:r>
        <w:rPr>
          <w:rFonts w:ascii="Times New Roman" w:hAnsi="Times New Roman" w:cs="Times New Roman"/>
          <w:lang w:val="en-GB"/>
        </w:rPr>
        <w:t>. T</w:t>
      </w:r>
      <w:r w:rsidRPr="00C4154C">
        <w:rPr>
          <w:rFonts w:ascii="Times New Roman" w:hAnsi="Times New Roman" w:cs="Times New Roman"/>
          <w:lang w:val="en-GB"/>
        </w:rPr>
        <w:t>he procedure finished in June 2018</w:t>
      </w:r>
      <w:r>
        <w:rPr>
          <w:rFonts w:ascii="Times New Roman" w:hAnsi="Times New Roman" w:cs="Times New Roman"/>
          <w:lang w:val="en-GB"/>
        </w:rPr>
        <w:t xml:space="preserve">. According to the EC, the main reason for the infringement procedure was “not communicated any measures to the Commission” (cf. </w:t>
      </w:r>
      <w:hyperlink r:id="rId45" w:history="1">
        <w:r w:rsidRPr="00C4154C">
          <w:rPr>
            <w:rStyle w:val="Hypertextovodkaz"/>
            <w:rFonts w:ascii="Times New Roman" w:hAnsi="Times New Roman" w:cs="Times New Roman"/>
            <w:i/>
            <w:iCs/>
            <w:lang w:val="en-GB"/>
          </w:rPr>
          <w:t>https://ec.europa.eu/commission/presscorner/detail/EN/MEMO_16_319</w:t>
        </w:r>
      </w:hyperlink>
      <w:r>
        <w:rPr>
          <w:rStyle w:val="Hypertextovodkaz"/>
          <w:rFonts w:ascii="Times New Roman" w:hAnsi="Times New Roman" w:cs="Times New Roman"/>
          <w:i/>
          <w:iCs/>
          <w:lang w:val="en-GB"/>
        </w:rPr>
        <w:t>)</w:t>
      </w:r>
    </w:p>
    <w:p w14:paraId="30CE2BD0" w14:textId="77777777" w:rsidR="001F55A7" w:rsidRPr="00C4154C" w:rsidRDefault="00000000" w:rsidP="001F55A7">
      <w:pPr>
        <w:pStyle w:val="Default"/>
        <w:jc w:val="both"/>
        <w:rPr>
          <w:rFonts w:ascii="Times New Roman" w:hAnsi="Times New Roman" w:cs="Times New Roman"/>
          <w:i/>
          <w:iCs/>
          <w:lang w:val="en-GB"/>
        </w:rPr>
      </w:pPr>
      <w:hyperlink r:id="rId46" w:history="1">
        <w:r w:rsidR="001F55A7" w:rsidRPr="005E6739">
          <w:rPr>
            <w:rStyle w:val="Hypertextovodkaz"/>
            <w:rFonts w:ascii="Times New Roman" w:hAnsi="Times New Roman" w:cs="Times New Roman"/>
            <w:i/>
            <w:iCs/>
            <w:lang w:val="en-GB"/>
          </w:rPr>
          <w:t>https://ec.europa.eu/atwork/applying-eu-law/infringements-proceedings/infringement_decisions/index.cfm?lang_code=EN&amp;typeOfSearch=false&amp;active_only=0&amp;noncom=0&amp;r_dossier=2015%2F0261&amp;decision_date_from=&amp;decision_date_to=&amp;title=&amp;submit=Search</w:t>
        </w:r>
      </w:hyperlink>
      <w:r w:rsidR="001F55A7" w:rsidRPr="00C4154C">
        <w:rPr>
          <w:rFonts w:ascii="Times New Roman" w:hAnsi="Times New Roman" w:cs="Times New Roman"/>
          <w:i/>
          <w:iCs/>
          <w:lang w:val="en-GB"/>
        </w:rPr>
        <w:t xml:space="preserve"> </w:t>
      </w:r>
    </w:p>
    <w:p w14:paraId="70739C15" w14:textId="77777777" w:rsidR="001F55A7" w:rsidRDefault="001F55A7" w:rsidP="001F55A7">
      <w:pPr>
        <w:pStyle w:val="Default"/>
        <w:jc w:val="both"/>
        <w:rPr>
          <w:rFonts w:ascii="Times New Roman" w:hAnsi="Times New Roman" w:cs="Times New Roman"/>
          <w:i/>
          <w:iCs/>
          <w:lang w:val="en-GB"/>
        </w:rPr>
      </w:pPr>
    </w:p>
    <w:p w14:paraId="1E37C373" w14:textId="77777777" w:rsidR="001F55A7" w:rsidRDefault="001F55A7" w:rsidP="001F55A7">
      <w:pPr>
        <w:pStyle w:val="Default"/>
        <w:jc w:val="both"/>
        <w:rPr>
          <w:rFonts w:ascii="Times New Roman" w:hAnsi="Times New Roman" w:cs="Times New Roman"/>
          <w:i/>
          <w:iCs/>
          <w:lang w:val="en-GB"/>
        </w:rPr>
      </w:pPr>
    </w:p>
    <w:p w14:paraId="2F2503E2" w14:textId="77777777" w:rsidR="00275DE3" w:rsidRDefault="00275DE3" w:rsidP="001F55A7">
      <w:pPr>
        <w:pStyle w:val="Default"/>
        <w:jc w:val="both"/>
        <w:rPr>
          <w:rFonts w:ascii="Times New Roman" w:hAnsi="Times New Roman" w:cs="Times New Roman"/>
          <w:i/>
          <w:iCs/>
          <w:lang w:val="en-GB"/>
        </w:rPr>
      </w:pPr>
    </w:p>
    <w:p w14:paraId="7C4F5F9A" w14:textId="77777777" w:rsidR="00275DE3" w:rsidRDefault="00275DE3" w:rsidP="001F55A7">
      <w:pPr>
        <w:pStyle w:val="Default"/>
        <w:jc w:val="both"/>
        <w:rPr>
          <w:rFonts w:ascii="Times New Roman" w:hAnsi="Times New Roman" w:cs="Times New Roman"/>
          <w:i/>
          <w:iCs/>
          <w:lang w:val="en-GB"/>
        </w:rPr>
      </w:pPr>
    </w:p>
    <w:p w14:paraId="660AA504" w14:textId="77777777" w:rsidR="00275DE3" w:rsidRDefault="00275DE3" w:rsidP="001F55A7">
      <w:pPr>
        <w:pStyle w:val="Default"/>
        <w:jc w:val="both"/>
        <w:rPr>
          <w:rFonts w:ascii="Times New Roman" w:hAnsi="Times New Roman" w:cs="Times New Roman"/>
          <w:i/>
          <w:iCs/>
          <w:lang w:val="en-GB"/>
        </w:rPr>
      </w:pPr>
    </w:p>
    <w:p w14:paraId="06559F19" w14:textId="77777777" w:rsidR="00275DE3" w:rsidRDefault="00275DE3" w:rsidP="001F55A7">
      <w:pPr>
        <w:pStyle w:val="Default"/>
        <w:jc w:val="both"/>
        <w:rPr>
          <w:rFonts w:ascii="Times New Roman" w:hAnsi="Times New Roman" w:cs="Times New Roman"/>
          <w:i/>
          <w:iCs/>
          <w:lang w:val="en-GB"/>
        </w:rPr>
      </w:pPr>
    </w:p>
    <w:p w14:paraId="32FA913B" w14:textId="77777777" w:rsidR="00275DE3" w:rsidRDefault="00275DE3" w:rsidP="001F55A7">
      <w:pPr>
        <w:pStyle w:val="Default"/>
        <w:jc w:val="both"/>
        <w:rPr>
          <w:rFonts w:ascii="Times New Roman" w:hAnsi="Times New Roman" w:cs="Times New Roman"/>
          <w:i/>
          <w:iCs/>
          <w:lang w:val="en-GB"/>
        </w:rPr>
      </w:pPr>
    </w:p>
    <w:p w14:paraId="5E354785" w14:textId="77777777" w:rsidR="00275DE3" w:rsidRDefault="00275DE3" w:rsidP="001F55A7">
      <w:pPr>
        <w:pStyle w:val="Default"/>
        <w:jc w:val="both"/>
        <w:rPr>
          <w:rFonts w:ascii="Times New Roman" w:hAnsi="Times New Roman" w:cs="Times New Roman"/>
          <w:i/>
          <w:iCs/>
          <w:lang w:val="en-GB"/>
        </w:rPr>
      </w:pPr>
    </w:p>
    <w:p w14:paraId="1DFEA843" w14:textId="77777777" w:rsidR="00275DE3" w:rsidRDefault="00275DE3" w:rsidP="001F55A7">
      <w:pPr>
        <w:pStyle w:val="Default"/>
        <w:jc w:val="both"/>
        <w:rPr>
          <w:rFonts w:ascii="Times New Roman" w:hAnsi="Times New Roman" w:cs="Times New Roman"/>
          <w:i/>
          <w:iCs/>
          <w:lang w:val="en-GB"/>
        </w:rPr>
      </w:pPr>
    </w:p>
    <w:p w14:paraId="396E14FC" w14:textId="77777777" w:rsidR="00275DE3" w:rsidRDefault="00275DE3" w:rsidP="001F55A7">
      <w:pPr>
        <w:pStyle w:val="Default"/>
        <w:jc w:val="both"/>
        <w:rPr>
          <w:rFonts w:ascii="Times New Roman" w:hAnsi="Times New Roman" w:cs="Times New Roman"/>
          <w:i/>
          <w:iCs/>
          <w:lang w:val="en-GB"/>
        </w:rPr>
      </w:pPr>
    </w:p>
    <w:p w14:paraId="49C77013" w14:textId="77777777" w:rsidR="00275DE3" w:rsidRDefault="00275DE3" w:rsidP="001F55A7">
      <w:pPr>
        <w:pStyle w:val="Default"/>
        <w:jc w:val="both"/>
        <w:rPr>
          <w:rFonts w:ascii="Times New Roman" w:hAnsi="Times New Roman" w:cs="Times New Roman"/>
          <w:i/>
          <w:iCs/>
          <w:lang w:val="en-GB"/>
        </w:rPr>
      </w:pPr>
    </w:p>
    <w:p w14:paraId="2FD9D476" w14:textId="77777777" w:rsidR="00275DE3" w:rsidRDefault="00275DE3" w:rsidP="001F55A7">
      <w:pPr>
        <w:pStyle w:val="Default"/>
        <w:jc w:val="both"/>
        <w:rPr>
          <w:rFonts w:ascii="Times New Roman" w:hAnsi="Times New Roman" w:cs="Times New Roman"/>
          <w:i/>
          <w:iCs/>
          <w:lang w:val="en-GB"/>
        </w:rPr>
      </w:pPr>
    </w:p>
    <w:p w14:paraId="5C51C2F4" w14:textId="77777777" w:rsidR="001F55A7" w:rsidRPr="00C4154C" w:rsidRDefault="001F55A7" w:rsidP="001F55A7">
      <w:pPr>
        <w:pStyle w:val="Default"/>
        <w:jc w:val="both"/>
        <w:rPr>
          <w:rFonts w:ascii="Times New Roman" w:hAnsi="Times New Roman" w:cs="Times New Roman"/>
          <w:i/>
          <w:iCs/>
          <w:lang w:val="en-GB"/>
        </w:rPr>
      </w:pPr>
    </w:p>
    <w:p w14:paraId="47B102FA" w14:textId="602CFE82" w:rsidR="001F55A7" w:rsidRPr="009321F9" w:rsidRDefault="001F55A7" w:rsidP="001F55A7">
      <w:pPr>
        <w:jc w:val="both"/>
        <w:rPr>
          <w:rFonts w:ascii="Times New Roman" w:hAnsi="Times New Roman" w:cs="Times New Roman"/>
          <w:sz w:val="24"/>
          <w:szCs w:val="24"/>
          <w:lang w:val="en-GB"/>
        </w:rPr>
      </w:pPr>
      <w:r w:rsidRPr="00C4154C">
        <w:rPr>
          <w:rFonts w:ascii="Times New Roman" w:hAnsi="Times New Roman" w:cs="Times New Roman"/>
          <w:i/>
          <w:iCs/>
          <w:sz w:val="24"/>
          <w:szCs w:val="24"/>
          <w:lang w:val="en-GB"/>
        </w:rPr>
        <w:lastRenderedPageBreak/>
        <w:t>Directive 2014/46/EU of the European Parliament and of the Council of</w:t>
      </w:r>
      <w:r>
        <w:rPr>
          <w:rFonts w:ascii="Times New Roman" w:hAnsi="Times New Roman" w:cs="Times New Roman"/>
          <w:i/>
          <w:iCs/>
          <w:sz w:val="24"/>
          <w:szCs w:val="24"/>
          <w:lang w:val="en-GB"/>
        </w:rPr>
        <w:t xml:space="preserve"> 3</w:t>
      </w:r>
      <w:r w:rsidRPr="00C4154C">
        <w:rPr>
          <w:rFonts w:ascii="Times New Roman" w:hAnsi="Times New Roman" w:cs="Times New Roman"/>
          <w:i/>
          <w:iCs/>
          <w:sz w:val="24"/>
          <w:szCs w:val="24"/>
          <w:lang w:val="en-GB"/>
        </w:rPr>
        <w:t xml:space="preserve"> </w:t>
      </w:r>
      <w:r>
        <w:rPr>
          <w:rFonts w:ascii="Times New Roman" w:hAnsi="Times New Roman" w:cs="Times New Roman"/>
          <w:i/>
          <w:iCs/>
          <w:sz w:val="24"/>
          <w:szCs w:val="24"/>
          <w:lang w:val="en-GB"/>
        </w:rPr>
        <w:t>April</w:t>
      </w:r>
      <w:r w:rsidRPr="00C4154C">
        <w:rPr>
          <w:rFonts w:ascii="Times New Roman" w:hAnsi="Times New Roman" w:cs="Times New Roman"/>
          <w:i/>
          <w:iCs/>
          <w:sz w:val="24"/>
          <w:szCs w:val="24"/>
          <w:lang w:val="en-GB"/>
        </w:rPr>
        <w:t xml:space="preserve"> 2014 amending Council Directive 1999/37/EC on the registration documents for vehicles</w:t>
      </w:r>
      <w:r>
        <w:rPr>
          <w:rFonts w:ascii="Times New Roman" w:hAnsi="Times New Roman" w:cs="Times New Roman"/>
          <w:i/>
          <w:iCs/>
          <w:sz w:val="24"/>
          <w:szCs w:val="24"/>
          <w:lang w:val="en-GB"/>
        </w:rPr>
        <w:t xml:space="preserve"> </w:t>
      </w:r>
      <w:r w:rsidR="00600A5C">
        <w:rPr>
          <w:rFonts w:ascii="Times New Roman" w:hAnsi="Times New Roman" w:cs="Times New Roman"/>
          <w:i/>
          <w:iCs/>
          <w:sz w:val="24"/>
          <w:szCs w:val="24"/>
          <w:lang w:val="en-GB"/>
        </w:rPr>
        <w:t xml:space="preserve">(Registration directive) </w:t>
      </w:r>
    </w:p>
    <w:p w14:paraId="6CCBFFB8" w14:textId="5EEB6C3F" w:rsidR="001F55A7" w:rsidRDefault="001F55A7" w:rsidP="001F55A7">
      <w:pPr>
        <w:jc w:val="both"/>
        <w:rPr>
          <w:rFonts w:ascii="Times New Roman" w:hAnsi="Times New Roman" w:cs="Times New Roman"/>
          <w:sz w:val="24"/>
          <w:szCs w:val="24"/>
          <w:lang w:val="en-GB"/>
        </w:rPr>
      </w:pPr>
      <w:r>
        <w:t>(</w:t>
      </w:r>
      <w:hyperlink r:id="rId47" w:history="1">
        <w:r w:rsidRPr="005E6739">
          <w:rPr>
            <w:rStyle w:val="Hypertextovodkaz"/>
            <w:rFonts w:ascii="Times New Roman" w:hAnsi="Times New Roman" w:cs="Times New Roman"/>
            <w:i/>
            <w:iCs/>
            <w:sz w:val="24"/>
            <w:szCs w:val="24"/>
            <w:lang w:val="en-GB"/>
          </w:rPr>
          <w:t>https://eur-lex.europa.eu/legal-content/en/ALL/?uri=celex%3A32014L0046</w:t>
        </w:r>
      </w:hyperlink>
      <w:r w:rsidRPr="009321F9">
        <w:rPr>
          <w:rFonts w:ascii="Times New Roman" w:hAnsi="Times New Roman" w:cs="Times New Roman"/>
          <w:sz w:val="24"/>
          <w:szCs w:val="24"/>
          <w:lang w:val="en-GB"/>
        </w:rPr>
        <w:t>)</w:t>
      </w:r>
    </w:p>
    <w:p w14:paraId="70F0D20E" w14:textId="77777777" w:rsidR="00FC255C" w:rsidRPr="00FC255C" w:rsidRDefault="00FC255C" w:rsidP="00FC255C">
      <w:pPr>
        <w:pStyle w:val="Odstavecseseznamem"/>
        <w:numPr>
          <w:ilvl w:val="0"/>
          <w:numId w:val="14"/>
        </w:numPr>
        <w:rPr>
          <w:rFonts w:ascii="Times New Roman" w:hAnsi="Times New Roman" w:cs="Times New Roman"/>
          <w:sz w:val="24"/>
          <w:szCs w:val="24"/>
          <w:lang w:val="en-GB"/>
        </w:rPr>
      </w:pPr>
      <w:r w:rsidRPr="00FC255C">
        <w:rPr>
          <w:rFonts w:ascii="Times New Roman" w:hAnsi="Times New Roman" w:cs="Times New Roman"/>
          <w:sz w:val="24"/>
          <w:szCs w:val="24"/>
          <w:lang w:val="en-GB"/>
        </w:rPr>
        <w:t>Proposed in 7/2012</w:t>
      </w:r>
    </w:p>
    <w:p w14:paraId="19B1D142" w14:textId="138C2CFB" w:rsidR="00FC255C" w:rsidRPr="00FC255C" w:rsidRDefault="00FC255C" w:rsidP="00FC255C">
      <w:pPr>
        <w:pStyle w:val="Odstavecseseznamem"/>
        <w:numPr>
          <w:ilvl w:val="0"/>
          <w:numId w:val="14"/>
        </w:numPr>
        <w:rPr>
          <w:rFonts w:ascii="Times New Roman" w:hAnsi="Times New Roman" w:cs="Times New Roman"/>
          <w:sz w:val="24"/>
          <w:szCs w:val="24"/>
          <w:lang w:val="en-GB"/>
        </w:rPr>
      </w:pPr>
      <w:r w:rsidRPr="00FC255C">
        <w:rPr>
          <w:rFonts w:ascii="Times New Roman" w:hAnsi="Times New Roman" w:cs="Times New Roman"/>
          <w:sz w:val="24"/>
          <w:szCs w:val="24"/>
          <w:lang w:val="en-GB"/>
        </w:rPr>
        <w:t>Adopted in 4/2014</w:t>
      </w:r>
    </w:p>
    <w:p w14:paraId="08A4920B" w14:textId="0FB7CFF6" w:rsidR="00AD2A57" w:rsidRDefault="00AD2A57" w:rsidP="001F55A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Transposed </w:t>
      </w:r>
      <w:r w:rsidRPr="00772FBE">
        <w:rPr>
          <w:rFonts w:ascii="Times New Roman" w:hAnsi="Times New Roman" w:cs="Times New Roman"/>
          <w:b/>
          <w:bCs/>
          <w:sz w:val="24"/>
          <w:szCs w:val="24"/>
          <w:lang w:val="en-GB"/>
        </w:rPr>
        <w:t>on time</w:t>
      </w:r>
      <w:r>
        <w:rPr>
          <w:rFonts w:ascii="Times New Roman" w:hAnsi="Times New Roman" w:cs="Times New Roman"/>
          <w:sz w:val="24"/>
          <w:szCs w:val="24"/>
          <w:lang w:val="en-GB"/>
        </w:rPr>
        <w:t xml:space="preserve"> in the Czech Republic</w:t>
      </w:r>
    </w:p>
    <w:p w14:paraId="290CF884" w14:textId="77777777" w:rsidR="001719E6" w:rsidRPr="009321F9" w:rsidRDefault="001719E6" w:rsidP="001F55A7">
      <w:pPr>
        <w:jc w:val="both"/>
        <w:rPr>
          <w:rFonts w:ascii="Times New Roman" w:hAnsi="Times New Roman" w:cs="Times New Roman"/>
          <w:i/>
          <w:iCs/>
          <w:sz w:val="24"/>
          <w:szCs w:val="24"/>
          <w:lang w:val="en-GB"/>
        </w:rPr>
      </w:pPr>
    </w:p>
    <w:p w14:paraId="691E19F2" w14:textId="77777777" w:rsidR="001F55A7" w:rsidRPr="008F3665" w:rsidRDefault="001F55A7" w:rsidP="001F55A7">
      <w:pPr>
        <w:jc w:val="both"/>
        <w:rPr>
          <w:rFonts w:ascii="Times New Roman" w:hAnsi="Times New Roman" w:cs="Times New Roman"/>
          <w:sz w:val="24"/>
          <w:szCs w:val="24"/>
          <w:u w:val="single"/>
          <w:lang w:val="en-GB"/>
        </w:rPr>
      </w:pPr>
      <w:r w:rsidRPr="008F3665">
        <w:rPr>
          <w:rFonts w:ascii="Times New Roman" w:hAnsi="Times New Roman" w:cs="Times New Roman"/>
          <w:sz w:val="24"/>
          <w:szCs w:val="24"/>
          <w:u w:val="single"/>
          <w:lang w:val="en-GB"/>
        </w:rPr>
        <w:t>Negotiation of the Directive (ex-ante stage):</w:t>
      </w:r>
    </w:p>
    <w:p w14:paraId="42D64C87" w14:textId="77777777" w:rsidR="001F55A7" w:rsidRPr="009321F9" w:rsidRDefault="001F55A7" w:rsidP="001F55A7">
      <w:pPr>
        <w:jc w:val="both"/>
        <w:rPr>
          <w:rFonts w:ascii="Times New Roman" w:hAnsi="Times New Roman" w:cs="Times New Roman"/>
          <w:sz w:val="24"/>
          <w:szCs w:val="24"/>
          <w:lang w:val="en-GB"/>
        </w:rPr>
      </w:pPr>
      <w:r w:rsidRPr="009321F9">
        <w:rPr>
          <w:rFonts w:ascii="Times New Roman" w:hAnsi="Times New Roman" w:cs="Times New Roman"/>
          <w:sz w:val="24"/>
          <w:szCs w:val="24"/>
          <w:lang w:val="en-GB"/>
        </w:rPr>
        <w:t xml:space="preserve">Senate adopted its resolution after the subsidiarity deadline in January 2013 (the proposal of the Directive was published in July 2012). Moreover, its resolution is related to three </w:t>
      </w:r>
      <w:r>
        <w:rPr>
          <w:rFonts w:ascii="Times New Roman" w:hAnsi="Times New Roman" w:cs="Times New Roman"/>
          <w:sz w:val="24"/>
          <w:szCs w:val="24"/>
          <w:lang w:val="en-GB"/>
        </w:rPr>
        <w:t xml:space="preserve">similar </w:t>
      </w:r>
      <w:r w:rsidRPr="009321F9">
        <w:rPr>
          <w:rFonts w:ascii="Times New Roman" w:hAnsi="Times New Roman" w:cs="Times New Roman"/>
          <w:sz w:val="24"/>
          <w:szCs w:val="24"/>
          <w:lang w:val="en-GB"/>
        </w:rPr>
        <w:t xml:space="preserve">proposals </w:t>
      </w:r>
      <w:r>
        <w:rPr>
          <w:rFonts w:ascii="Times New Roman" w:hAnsi="Times New Roman" w:cs="Times New Roman"/>
          <w:sz w:val="24"/>
          <w:szCs w:val="24"/>
          <w:lang w:val="en-GB"/>
        </w:rPr>
        <w:t xml:space="preserve">on technical controls of vehicles </w:t>
      </w:r>
      <w:r w:rsidRPr="009321F9">
        <w:rPr>
          <w:rFonts w:ascii="Times New Roman" w:hAnsi="Times New Roman" w:cs="Times New Roman"/>
          <w:sz w:val="24"/>
          <w:szCs w:val="24"/>
          <w:lang w:val="en-GB"/>
        </w:rPr>
        <w:t>(two</w:t>
      </w:r>
      <w:r>
        <w:rPr>
          <w:rFonts w:ascii="Times New Roman" w:hAnsi="Times New Roman" w:cs="Times New Roman"/>
          <w:sz w:val="24"/>
          <w:szCs w:val="24"/>
          <w:lang w:val="en-GB"/>
        </w:rPr>
        <w:t xml:space="preserve"> proposals</w:t>
      </w:r>
      <w:r w:rsidRPr="009321F9">
        <w:rPr>
          <w:rFonts w:ascii="Times New Roman" w:hAnsi="Times New Roman" w:cs="Times New Roman"/>
          <w:sz w:val="24"/>
          <w:szCs w:val="24"/>
          <w:lang w:val="en-GB"/>
        </w:rPr>
        <w:t xml:space="preserve"> for regulation and one for the Directive). In case of the particular Directive, Senate criticised the proposal as unnecessary and pushed to respect the national terminology and practice. </w:t>
      </w:r>
      <w:r>
        <w:rPr>
          <w:rFonts w:ascii="Times New Roman" w:hAnsi="Times New Roman" w:cs="Times New Roman"/>
          <w:sz w:val="24"/>
          <w:szCs w:val="24"/>
          <w:lang w:val="en-GB"/>
        </w:rPr>
        <w:t xml:space="preserve">(for more details see </w:t>
      </w:r>
      <w:hyperlink r:id="rId48" w:history="1">
        <w:r w:rsidRPr="005E6739">
          <w:rPr>
            <w:rStyle w:val="Hypertextovodkaz"/>
            <w:rFonts w:ascii="Times New Roman" w:hAnsi="Times New Roman" w:cs="Times New Roman"/>
            <w:sz w:val="24"/>
            <w:szCs w:val="24"/>
            <w:lang w:val="en-GB"/>
          </w:rPr>
          <w:t>http://www.connefof.europarl.europa.eu/connefof/app/exp/COM(2012)0381</w:t>
        </w:r>
      </w:hyperlink>
      <w:r>
        <w:rPr>
          <w:rStyle w:val="Hypertextovodkaz"/>
          <w:rFonts w:ascii="Times New Roman" w:hAnsi="Times New Roman" w:cs="Times New Roman"/>
          <w:sz w:val="24"/>
          <w:szCs w:val="24"/>
          <w:lang w:val="en-GB"/>
        </w:rPr>
        <w:t xml:space="preserve">; </w:t>
      </w:r>
      <w:hyperlink r:id="rId49" w:history="1">
        <w:r w:rsidRPr="00C4154C">
          <w:rPr>
            <w:rStyle w:val="Hypertextovodkaz"/>
            <w:rFonts w:ascii="Times New Roman" w:hAnsi="Times New Roman" w:cs="Times New Roman"/>
            <w:sz w:val="24"/>
            <w:szCs w:val="24"/>
            <w:lang w:val="en-GB"/>
          </w:rPr>
          <w:t>https://www.senat.cz/prezentace/historieHandler.do?op=prepare&amp;id=1775</w:t>
        </w:r>
      </w:hyperlink>
      <w:r>
        <w:rPr>
          <w:rStyle w:val="Hypertextovodkaz"/>
          <w:rFonts w:ascii="Times New Roman" w:hAnsi="Times New Roman" w:cs="Times New Roman"/>
          <w:sz w:val="24"/>
          <w:szCs w:val="24"/>
          <w:lang w:val="en-GB"/>
        </w:rPr>
        <w:t xml:space="preserve">; </w:t>
      </w:r>
      <w:hyperlink r:id="rId50" w:history="1">
        <w:r w:rsidRPr="00C4154C">
          <w:rPr>
            <w:rStyle w:val="Hypertextovodkaz"/>
            <w:rFonts w:ascii="Times New Roman" w:hAnsi="Times New Roman" w:cs="Times New Roman"/>
            <w:sz w:val="24"/>
            <w:szCs w:val="24"/>
            <w:lang w:val="en-GB"/>
          </w:rPr>
          <w:t>https://www.senat.cz/xqw/webdav/pssenat/original/71946/60458</w:t>
        </w:r>
      </w:hyperlink>
      <w:r>
        <w:rPr>
          <w:rStyle w:val="Hypertextovodkaz"/>
          <w:rFonts w:ascii="Times New Roman" w:hAnsi="Times New Roman" w:cs="Times New Roman"/>
          <w:sz w:val="24"/>
          <w:szCs w:val="24"/>
          <w:lang w:val="en-GB"/>
        </w:rPr>
        <w:t>)</w:t>
      </w:r>
    </w:p>
    <w:p w14:paraId="3242BB4C" w14:textId="77777777" w:rsidR="001F55A7" w:rsidRPr="008F3665" w:rsidRDefault="001F55A7" w:rsidP="001F55A7">
      <w:pPr>
        <w:jc w:val="both"/>
        <w:rPr>
          <w:rFonts w:ascii="Times New Roman" w:hAnsi="Times New Roman" w:cs="Times New Roman"/>
          <w:sz w:val="24"/>
          <w:szCs w:val="24"/>
          <w:lang w:val="en-GB"/>
        </w:rPr>
      </w:pPr>
      <w:r w:rsidRPr="008F3665">
        <w:rPr>
          <w:rFonts w:ascii="Times New Roman" w:hAnsi="Times New Roman" w:cs="Times New Roman"/>
          <w:sz w:val="24"/>
          <w:szCs w:val="24"/>
          <w:lang w:val="en-GB"/>
        </w:rPr>
        <w:t xml:space="preserve">Except for the CEUA in the Senate, no other committee was </w:t>
      </w:r>
      <w:r>
        <w:rPr>
          <w:rFonts w:ascii="Times New Roman" w:hAnsi="Times New Roman" w:cs="Times New Roman"/>
          <w:sz w:val="24"/>
          <w:szCs w:val="24"/>
          <w:lang w:val="en-GB"/>
        </w:rPr>
        <w:t>in charge</w:t>
      </w:r>
      <w:r w:rsidRPr="008F3665">
        <w:rPr>
          <w:rFonts w:ascii="Times New Roman" w:hAnsi="Times New Roman" w:cs="Times New Roman"/>
          <w:sz w:val="24"/>
          <w:szCs w:val="24"/>
          <w:lang w:val="en-GB"/>
        </w:rPr>
        <w:t xml:space="preserve"> with this file</w:t>
      </w:r>
      <w:r>
        <w:rPr>
          <w:rFonts w:ascii="Times New Roman" w:hAnsi="Times New Roman" w:cs="Times New Roman"/>
          <w:sz w:val="24"/>
          <w:szCs w:val="24"/>
          <w:lang w:val="en-GB"/>
        </w:rPr>
        <w:t xml:space="preserve"> in ex ante stage</w:t>
      </w:r>
      <w:r w:rsidRPr="008F3665">
        <w:rPr>
          <w:rFonts w:ascii="Times New Roman" w:hAnsi="Times New Roman" w:cs="Times New Roman"/>
          <w:sz w:val="24"/>
          <w:szCs w:val="24"/>
          <w:lang w:val="en-GB"/>
        </w:rPr>
        <w:t xml:space="preserve">. </w:t>
      </w:r>
    </w:p>
    <w:p w14:paraId="45182DCC" w14:textId="3F10E9B4" w:rsidR="001F55A7" w:rsidRPr="008F3665" w:rsidRDefault="001F55A7" w:rsidP="001F55A7">
      <w:pPr>
        <w:jc w:val="both"/>
        <w:rPr>
          <w:rFonts w:ascii="Times New Roman" w:hAnsi="Times New Roman" w:cs="Times New Roman"/>
          <w:sz w:val="24"/>
          <w:szCs w:val="24"/>
          <w:lang w:val="en-GB"/>
        </w:rPr>
      </w:pPr>
      <w:r w:rsidRPr="008F3665">
        <w:rPr>
          <w:rFonts w:ascii="Times New Roman" w:hAnsi="Times New Roman" w:cs="Times New Roman"/>
          <w:sz w:val="24"/>
          <w:szCs w:val="24"/>
          <w:lang w:val="en-GB"/>
        </w:rPr>
        <w:t xml:space="preserve">The position of the Government </w:t>
      </w:r>
      <w:r>
        <w:rPr>
          <w:rFonts w:ascii="Times New Roman" w:hAnsi="Times New Roman" w:cs="Times New Roman"/>
          <w:sz w:val="24"/>
          <w:szCs w:val="24"/>
          <w:lang w:val="en-GB"/>
        </w:rPr>
        <w:t xml:space="preserve">(prepared by the Ministry of Transport, firstly under the VV, since December 2012 under the ODS) </w:t>
      </w:r>
      <w:r w:rsidRPr="008F3665">
        <w:rPr>
          <w:rFonts w:ascii="Times New Roman" w:hAnsi="Times New Roman" w:cs="Times New Roman"/>
          <w:sz w:val="24"/>
          <w:szCs w:val="24"/>
          <w:lang w:val="en-GB"/>
        </w:rPr>
        <w:t xml:space="preserve">related to this particular Directive was disapproving. According to the analysis of the Senate´s department for the EU, the Government shared with the Senate </w:t>
      </w:r>
      <w:r>
        <w:rPr>
          <w:rFonts w:ascii="Times New Roman" w:hAnsi="Times New Roman" w:cs="Times New Roman"/>
          <w:sz w:val="24"/>
          <w:szCs w:val="24"/>
          <w:lang w:val="en-GB"/>
        </w:rPr>
        <w:t xml:space="preserve">(dominated by opposition parties) </w:t>
      </w:r>
      <w:r w:rsidRPr="008F3665">
        <w:rPr>
          <w:rFonts w:ascii="Times New Roman" w:hAnsi="Times New Roman" w:cs="Times New Roman"/>
          <w:sz w:val="24"/>
          <w:szCs w:val="24"/>
          <w:lang w:val="en-GB"/>
        </w:rPr>
        <w:t>several points (e.g.</w:t>
      </w:r>
      <w:r>
        <w:rPr>
          <w:rFonts w:ascii="Times New Roman" w:hAnsi="Times New Roman" w:cs="Times New Roman"/>
          <w:sz w:val="24"/>
          <w:szCs w:val="24"/>
          <w:lang w:val="en-GB"/>
        </w:rPr>
        <w:t>,</w:t>
      </w:r>
      <w:r w:rsidRPr="008F3665">
        <w:rPr>
          <w:rFonts w:ascii="Times New Roman" w:hAnsi="Times New Roman" w:cs="Times New Roman"/>
          <w:sz w:val="24"/>
          <w:szCs w:val="24"/>
          <w:lang w:val="en-GB"/>
        </w:rPr>
        <w:t xml:space="preserve"> in terms of terminology</w:t>
      </w:r>
      <w:r>
        <w:rPr>
          <w:rFonts w:ascii="Times New Roman" w:hAnsi="Times New Roman" w:cs="Times New Roman"/>
          <w:sz w:val="24"/>
          <w:szCs w:val="24"/>
          <w:lang w:val="en-GB"/>
        </w:rPr>
        <w:t xml:space="preserve"> </w:t>
      </w:r>
      <w:r w:rsidR="00A27E89">
        <w:rPr>
          <w:rFonts w:ascii="Times New Roman" w:hAnsi="Times New Roman" w:cs="Times New Roman"/>
          <w:sz w:val="24"/>
          <w:szCs w:val="24"/>
          <w:lang w:val="en-GB"/>
        </w:rPr>
        <w:t xml:space="preserve">in the directive </w:t>
      </w:r>
      <w:r>
        <w:rPr>
          <w:rFonts w:ascii="Times New Roman" w:hAnsi="Times New Roman" w:cs="Times New Roman"/>
          <w:sz w:val="24"/>
          <w:szCs w:val="24"/>
          <w:lang w:val="en-GB"/>
        </w:rPr>
        <w:t>or</w:t>
      </w:r>
      <w:r w:rsidRPr="008F3665">
        <w:rPr>
          <w:rFonts w:ascii="Times New Roman" w:hAnsi="Times New Roman" w:cs="Times New Roman"/>
          <w:sz w:val="24"/>
          <w:szCs w:val="24"/>
          <w:lang w:val="en-GB"/>
        </w:rPr>
        <w:t xml:space="preserve"> in view that the technical conditions of vehicles are not the only reason for car accidents). The Government also </w:t>
      </w:r>
      <w:r>
        <w:rPr>
          <w:rFonts w:ascii="Times New Roman" w:hAnsi="Times New Roman" w:cs="Times New Roman"/>
          <w:sz w:val="24"/>
          <w:szCs w:val="24"/>
          <w:lang w:val="en-GB"/>
        </w:rPr>
        <w:t>required in the negotiation</w:t>
      </w:r>
      <w:r w:rsidRPr="008F3665">
        <w:rPr>
          <w:rFonts w:ascii="Times New Roman" w:hAnsi="Times New Roman" w:cs="Times New Roman"/>
          <w:sz w:val="24"/>
          <w:szCs w:val="24"/>
          <w:lang w:val="en-GB"/>
        </w:rPr>
        <w:t xml:space="preserve"> to clarify the definition of withdrawal </w:t>
      </w:r>
      <w:r>
        <w:rPr>
          <w:rFonts w:ascii="Times New Roman" w:hAnsi="Times New Roman" w:cs="Times New Roman"/>
          <w:sz w:val="24"/>
          <w:szCs w:val="24"/>
          <w:lang w:val="en-GB"/>
        </w:rPr>
        <w:t xml:space="preserve">for </w:t>
      </w:r>
      <w:r w:rsidRPr="008F3665">
        <w:rPr>
          <w:rFonts w:ascii="Times New Roman" w:hAnsi="Times New Roman" w:cs="Times New Roman"/>
          <w:sz w:val="24"/>
          <w:szCs w:val="24"/>
          <w:lang w:val="en-GB"/>
        </w:rPr>
        <w:t xml:space="preserve">vehicle registration concerning </w:t>
      </w:r>
      <w:r w:rsidR="00A27E89">
        <w:rPr>
          <w:rFonts w:ascii="Times New Roman" w:hAnsi="Times New Roman" w:cs="Times New Roman"/>
          <w:sz w:val="24"/>
          <w:szCs w:val="24"/>
          <w:lang w:val="en-GB"/>
        </w:rPr>
        <w:t>regular</w:t>
      </w:r>
      <w:r w:rsidRPr="008F3665">
        <w:rPr>
          <w:rFonts w:ascii="Times New Roman" w:hAnsi="Times New Roman" w:cs="Times New Roman"/>
          <w:sz w:val="24"/>
          <w:szCs w:val="24"/>
          <w:lang w:val="en-GB"/>
        </w:rPr>
        <w:t xml:space="preserve"> roadworthiness testing of vehicles. </w:t>
      </w:r>
    </w:p>
    <w:p w14:paraId="4BA1C71F" w14:textId="77777777" w:rsidR="001F55A7" w:rsidRPr="00BC2C5A" w:rsidRDefault="001F55A7" w:rsidP="001F55A7">
      <w:pPr>
        <w:jc w:val="both"/>
        <w:rPr>
          <w:rFonts w:ascii="Times New Roman" w:hAnsi="Times New Roman" w:cs="Times New Roman"/>
          <w:sz w:val="24"/>
          <w:szCs w:val="24"/>
          <w:lang w:val="en-GB"/>
        </w:rPr>
      </w:pPr>
      <w:r w:rsidRPr="00BC2C5A">
        <w:rPr>
          <w:rFonts w:ascii="Times New Roman" w:hAnsi="Times New Roman" w:cs="Times New Roman"/>
          <w:sz w:val="24"/>
          <w:szCs w:val="24"/>
          <w:lang w:val="en-GB"/>
        </w:rPr>
        <w:t xml:space="preserve">The </w:t>
      </w:r>
      <w:proofErr w:type="spellStart"/>
      <w:r w:rsidRPr="00BC2C5A">
        <w:rPr>
          <w:rFonts w:ascii="Times New Roman" w:hAnsi="Times New Roman" w:cs="Times New Roman"/>
          <w:sz w:val="24"/>
          <w:szCs w:val="24"/>
          <w:lang w:val="en-GB"/>
        </w:rPr>
        <w:t>ChofD</w:t>
      </w:r>
      <w:proofErr w:type="spellEnd"/>
      <w:r w:rsidRPr="00BC2C5A">
        <w:rPr>
          <w:rFonts w:ascii="Times New Roman" w:hAnsi="Times New Roman" w:cs="Times New Roman"/>
          <w:sz w:val="24"/>
          <w:szCs w:val="24"/>
          <w:lang w:val="en-GB"/>
        </w:rPr>
        <w:t xml:space="preserve"> only formally took into account the proposal for the particular Directive without debate in the EU Committee (</w:t>
      </w:r>
      <w:hyperlink r:id="rId51" w:history="1">
        <w:r w:rsidRPr="00BC2C5A">
          <w:rPr>
            <w:rStyle w:val="Hypertextovodkaz"/>
            <w:rFonts w:ascii="Times New Roman" w:hAnsi="Times New Roman" w:cs="Times New Roman"/>
            <w:sz w:val="24"/>
            <w:szCs w:val="24"/>
          </w:rPr>
          <w:t>https://www.psp.cz/sqw/eudoc.sqw?c=12803&amp;r=12</w:t>
        </w:r>
      </w:hyperlink>
      <w:r w:rsidRPr="00BC2C5A">
        <w:rPr>
          <w:rFonts w:ascii="Times New Roman" w:hAnsi="Times New Roman" w:cs="Times New Roman"/>
          <w:sz w:val="24"/>
          <w:szCs w:val="24"/>
        </w:rPr>
        <w:t>)</w:t>
      </w:r>
      <w:r w:rsidRPr="00BC2C5A">
        <w:rPr>
          <w:rFonts w:ascii="Times New Roman" w:hAnsi="Times New Roman" w:cs="Times New Roman"/>
          <w:sz w:val="24"/>
          <w:szCs w:val="24"/>
          <w:lang w:val="en-GB"/>
        </w:rPr>
        <w:t>.</w:t>
      </w:r>
    </w:p>
    <w:p w14:paraId="1860CC34" w14:textId="77777777" w:rsidR="001F55A7" w:rsidRPr="008F3665" w:rsidRDefault="001F55A7" w:rsidP="001F55A7">
      <w:pPr>
        <w:jc w:val="both"/>
        <w:rPr>
          <w:rFonts w:ascii="Times New Roman" w:hAnsi="Times New Roman" w:cs="Times New Roman"/>
          <w:sz w:val="24"/>
          <w:szCs w:val="24"/>
          <w:lang w:val="en-GB"/>
        </w:rPr>
      </w:pPr>
    </w:p>
    <w:p w14:paraId="5486957F" w14:textId="77777777" w:rsidR="001F55A7" w:rsidRPr="008F3665" w:rsidRDefault="001F55A7" w:rsidP="001F55A7">
      <w:pPr>
        <w:jc w:val="both"/>
        <w:rPr>
          <w:rFonts w:ascii="Times New Roman" w:hAnsi="Times New Roman" w:cs="Times New Roman"/>
          <w:sz w:val="24"/>
          <w:szCs w:val="24"/>
          <w:u w:val="single"/>
          <w:lang w:val="en-GB"/>
        </w:rPr>
      </w:pPr>
      <w:r w:rsidRPr="008F3665">
        <w:rPr>
          <w:rFonts w:ascii="Times New Roman" w:hAnsi="Times New Roman" w:cs="Times New Roman"/>
          <w:sz w:val="24"/>
          <w:szCs w:val="24"/>
          <w:u w:val="single"/>
          <w:lang w:val="en-GB"/>
        </w:rPr>
        <w:t xml:space="preserve">National transposition (ex-post stage): </w:t>
      </w:r>
    </w:p>
    <w:p w14:paraId="4A22023A" w14:textId="77777777" w:rsidR="001F55A7" w:rsidRPr="008F3665" w:rsidRDefault="001F55A7" w:rsidP="001F55A7">
      <w:pPr>
        <w:jc w:val="both"/>
        <w:rPr>
          <w:rFonts w:ascii="Times New Roman" w:hAnsi="Times New Roman" w:cs="Times New Roman"/>
          <w:sz w:val="24"/>
          <w:szCs w:val="24"/>
          <w:lang w:val="en-GB"/>
        </w:rPr>
      </w:pPr>
      <w:r w:rsidRPr="008F3665">
        <w:rPr>
          <w:rFonts w:ascii="Times New Roman" w:hAnsi="Times New Roman" w:cs="Times New Roman"/>
          <w:sz w:val="24"/>
          <w:szCs w:val="24"/>
          <w:lang w:val="en-GB"/>
        </w:rPr>
        <w:t xml:space="preserve">Nine transposition measures </w:t>
      </w:r>
      <w:r>
        <w:rPr>
          <w:rFonts w:ascii="Times New Roman" w:hAnsi="Times New Roman" w:cs="Times New Roman"/>
          <w:sz w:val="24"/>
          <w:szCs w:val="24"/>
          <w:lang w:val="en-GB"/>
        </w:rPr>
        <w:t>are listed in the</w:t>
      </w:r>
      <w:r w:rsidRPr="008F3665">
        <w:rPr>
          <w:rFonts w:ascii="Times New Roman" w:hAnsi="Times New Roman" w:cs="Times New Roman"/>
          <w:sz w:val="24"/>
          <w:szCs w:val="24"/>
          <w:lang w:val="en-GB"/>
        </w:rPr>
        <w:t xml:space="preserve"> </w:t>
      </w:r>
      <w:proofErr w:type="spellStart"/>
      <w:r w:rsidRPr="008F3665">
        <w:rPr>
          <w:rFonts w:ascii="Times New Roman" w:hAnsi="Times New Roman" w:cs="Times New Roman"/>
          <w:sz w:val="24"/>
          <w:szCs w:val="24"/>
          <w:lang w:val="en-GB"/>
        </w:rPr>
        <w:t>Eur</w:t>
      </w:r>
      <w:proofErr w:type="spellEnd"/>
      <w:r w:rsidRPr="008F3665">
        <w:rPr>
          <w:rFonts w:ascii="Times New Roman" w:hAnsi="Times New Roman" w:cs="Times New Roman"/>
          <w:sz w:val="24"/>
          <w:szCs w:val="24"/>
          <w:lang w:val="en-GB"/>
        </w:rPr>
        <w:t>-le</w:t>
      </w:r>
      <w:r>
        <w:rPr>
          <w:rFonts w:ascii="Times New Roman" w:hAnsi="Times New Roman" w:cs="Times New Roman"/>
          <w:sz w:val="24"/>
          <w:szCs w:val="24"/>
          <w:lang w:val="en-GB"/>
        </w:rPr>
        <w:t>x, of which</w:t>
      </w:r>
      <w:r w:rsidRPr="008F3665">
        <w:rPr>
          <w:rFonts w:ascii="Times New Roman" w:hAnsi="Times New Roman" w:cs="Times New Roman"/>
          <w:sz w:val="24"/>
          <w:szCs w:val="24"/>
          <w:lang w:val="en-GB"/>
        </w:rPr>
        <w:t xml:space="preserve"> 4 adopted in time of transposition (</w:t>
      </w:r>
      <w:r>
        <w:rPr>
          <w:rFonts w:ascii="Times New Roman" w:hAnsi="Times New Roman" w:cs="Times New Roman"/>
          <w:sz w:val="24"/>
          <w:szCs w:val="24"/>
          <w:lang w:val="en-GB"/>
        </w:rPr>
        <w:t xml:space="preserve">and </w:t>
      </w:r>
      <w:r w:rsidRPr="008F3665">
        <w:rPr>
          <w:rFonts w:ascii="Times New Roman" w:hAnsi="Times New Roman" w:cs="Times New Roman"/>
          <w:sz w:val="24"/>
          <w:szCs w:val="24"/>
          <w:lang w:val="en-GB"/>
        </w:rPr>
        <w:t xml:space="preserve">1 another after the transposition deadline), but only 3 </w:t>
      </w:r>
      <w:r>
        <w:rPr>
          <w:rFonts w:ascii="Times New Roman" w:hAnsi="Times New Roman" w:cs="Times New Roman"/>
          <w:sz w:val="24"/>
          <w:szCs w:val="24"/>
          <w:lang w:val="en-GB"/>
        </w:rPr>
        <w:t>were</w:t>
      </w:r>
      <w:r w:rsidRPr="008F3665">
        <w:rPr>
          <w:rFonts w:ascii="Times New Roman" w:hAnsi="Times New Roman" w:cs="Times New Roman"/>
          <w:sz w:val="24"/>
          <w:szCs w:val="24"/>
          <w:lang w:val="en-GB"/>
        </w:rPr>
        <w:t xml:space="preserve"> relevant for this Directive</w:t>
      </w:r>
      <w:r>
        <w:rPr>
          <w:rFonts w:ascii="Times New Roman" w:hAnsi="Times New Roman" w:cs="Times New Roman"/>
          <w:sz w:val="24"/>
          <w:szCs w:val="24"/>
          <w:lang w:val="en-GB"/>
        </w:rPr>
        <w:t>.</w:t>
      </w:r>
    </w:p>
    <w:p w14:paraId="15BC43CA" w14:textId="77777777" w:rsidR="001F55A7" w:rsidRPr="008F3665" w:rsidRDefault="001F55A7" w:rsidP="001F55A7">
      <w:pPr>
        <w:jc w:val="both"/>
        <w:rPr>
          <w:rFonts w:ascii="Times New Roman" w:hAnsi="Times New Roman" w:cs="Times New Roman"/>
          <w:i/>
          <w:iCs/>
          <w:sz w:val="24"/>
          <w:szCs w:val="24"/>
          <w:lang w:val="en-GB"/>
        </w:rPr>
      </w:pPr>
      <w:r w:rsidRPr="008F3665">
        <w:rPr>
          <w:rFonts w:ascii="Times New Roman" w:hAnsi="Times New Roman" w:cs="Times New Roman"/>
          <w:sz w:val="24"/>
          <w:szCs w:val="24"/>
          <w:lang w:val="en-GB"/>
        </w:rPr>
        <w:t>The main transposition measure</w:t>
      </w:r>
      <w:r>
        <w:rPr>
          <w:rFonts w:ascii="Times New Roman" w:hAnsi="Times New Roman" w:cs="Times New Roman"/>
          <w:sz w:val="24"/>
          <w:szCs w:val="24"/>
          <w:lang w:val="en-GB"/>
        </w:rPr>
        <w:t xml:space="preserve"> shall be </w:t>
      </w:r>
      <w:proofErr w:type="spellStart"/>
      <w:r w:rsidRPr="008F3665">
        <w:rPr>
          <w:rFonts w:ascii="Times New Roman" w:hAnsi="Times New Roman" w:cs="Times New Roman"/>
          <w:i/>
          <w:iCs/>
          <w:sz w:val="24"/>
          <w:szCs w:val="24"/>
          <w:lang w:val="en-GB"/>
        </w:rPr>
        <w:t>Zákon</w:t>
      </w:r>
      <w:proofErr w:type="spellEnd"/>
      <w:r w:rsidRPr="008F3665">
        <w:rPr>
          <w:rFonts w:ascii="Times New Roman" w:hAnsi="Times New Roman" w:cs="Times New Roman"/>
          <w:i/>
          <w:iCs/>
          <w:sz w:val="24"/>
          <w:szCs w:val="24"/>
          <w:lang w:val="en-GB"/>
        </w:rPr>
        <w:t xml:space="preserve"> č. 63/2017 Sb., </w:t>
      </w:r>
      <w:proofErr w:type="spellStart"/>
      <w:r w:rsidRPr="008F3665">
        <w:rPr>
          <w:rFonts w:ascii="Times New Roman" w:hAnsi="Times New Roman" w:cs="Times New Roman"/>
          <w:i/>
          <w:iCs/>
          <w:sz w:val="24"/>
          <w:szCs w:val="24"/>
          <w:lang w:val="en-GB"/>
        </w:rPr>
        <w:t>kterým</w:t>
      </w:r>
      <w:proofErr w:type="spellEnd"/>
      <w:r w:rsidRPr="008F3665">
        <w:rPr>
          <w:rFonts w:ascii="Times New Roman" w:hAnsi="Times New Roman" w:cs="Times New Roman"/>
          <w:i/>
          <w:iCs/>
          <w:sz w:val="24"/>
          <w:szCs w:val="24"/>
          <w:lang w:val="en-GB"/>
        </w:rPr>
        <w:t xml:space="preserve"> se </w:t>
      </w:r>
      <w:proofErr w:type="spellStart"/>
      <w:r w:rsidRPr="008F3665">
        <w:rPr>
          <w:rFonts w:ascii="Times New Roman" w:hAnsi="Times New Roman" w:cs="Times New Roman"/>
          <w:i/>
          <w:iCs/>
          <w:sz w:val="24"/>
          <w:szCs w:val="24"/>
          <w:lang w:val="en-GB"/>
        </w:rPr>
        <w:t>mění</w:t>
      </w:r>
      <w:proofErr w:type="spellEnd"/>
      <w:r w:rsidRPr="008F3665">
        <w:rPr>
          <w:rFonts w:ascii="Times New Roman" w:hAnsi="Times New Roman" w:cs="Times New Roman"/>
          <w:i/>
          <w:iCs/>
          <w:sz w:val="24"/>
          <w:szCs w:val="24"/>
          <w:lang w:val="en-GB"/>
        </w:rPr>
        <w:t xml:space="preserve"> </w:t>
      </w:r>
      <w:proofErr w:type="spellStart"/>
      <w:r w:rsidRPr="008F3665">
        <w:rPr>
          <w:rFonts w:ascii="Times New Roman" w:hAnsi="Times New Roman" w:cs="Times New Roman"/>
          <w:i/>
          <w:iCs/>
          <w:sz w:val="24"/>
          <w:szCs w:val="24"/>
          <w:lang w:val="en-GB"/>
        </w:rPr>
        <w:t>zákon</w:t>
      </w:r>
      <w:proofErr w:type="spellEnd"/>
      <w:r w:rsidRPr="008F3665">
        <w:rPr>
          <w:rFonts w:ascii="Times New Roman" w:hAnsi="Times New Roman" w:cs="Times New Roman"/>
          <w:i/>
          <w:iCs/>
          <w:sz w:val="24"/>
          <w:szCs w:val="24"/>
          <w:lang w:val="en-GB"/>
        </w:rPr>
        <w:t xml:space="preserve"> č. 56/2001 Sb., o </w:t>
      </w:r>
      <w:proofErr w:type="spellStart"/>
      <w:r w:rsidRPr="008F3665">
        <w:rPr>
          <w:rFonts w:ascii="Times New Roman" w:hAnsi="Times New Roman" w:cs="Times New Roman"/>
          <w:i/>
          <w:iCs/>
          <w:sz w:val="24"/>
          <w:szCs w:val="24"/>
          <w:lang w:val="en-GB"/>
        </w:rPr>
        <w:t>podmínkách</w:t>
      </w:r>
      <w:proofErr w:type="spellEnd"/>
      <w:r w:rsidRPr="008F3665">
        <w:rPr>
          <w:rFonts w:ascii="Times New Roman" w:hAnsi="Times New Roman" w:cs="Times New Roman"/>
          <w:i/>
          <w:iCs/>
          <w:sz w:val="24"/>
          <w:szCs w:val="24"/>
          <w:lang w:val="en-GB"/>
        </w:rPr>
        <w:t xml:space="preserve"> </w:t>
      </w:r>
      <w:proofErr w:type="spellStart"/>
      <w:r w:rsidRPr="008F3665">
        <w:rPr>
          <w:rFonts w:ascii="Times New Roman" w:hAnsi="Times New Roman" w:cs="Times New Roman"/>
          <w:i/>
          <w:iCs/>
          <w:sz w:val="24"/>
          <w:szCs w:val="24"/>
          <w:lang w:val="en-GB"/>
        </w:rPr>
        <w:t>provozu</w:t>
      </w:r>
      <w:proofErr w:type="spellEnd"/>
      <w:r w:rsidRPr="008F3665">
        <w:rPr>
          <w:rFonts w:ascii="Times New Roman" w:hAnsi="Times New Roman" w:cs="Times New Roman"/>
          <w:i/>
          <w:iCs/>
          <w:sz w:val="24"/>
          <w:szCs w:val="24"/>
          <w:lang w:val="en-GB"/>
        </w:rPr>
        <w:t xml:space="preserve"> </w:t>
      </w:r>
      <w:proofErr w:type="spellStart"/>
      <w:r w:rsidRPr="008F3665">
        <w:rPr>
          <w:rFonts w:ascii="Times New Roman" w:hAnsi="Times New Roman" w:cs="Times New Roman"/>
          <w:i/>
          <w:iCs/>
          <w:sz w:val="24"/>
          <w:szCs w:val="24"/>
          <w:lang w:val="en-GB"/>
        </w:rPr>
        <w:t>vozidel</w:t>
      </w:r>
      <w:proofErr w:type="spellEnd"/>
      <w:r w:rsidRPr="008F3665">
        <w:rPr>
          <w:rFonts w:ascii="Times New Roman" w:hAnsi="Times New Roman" w:cs="Times New Roman"/>
          <w:i/>
          <w:iCs/>
          <w:sz w:val="24"/>
          <w:szCs w:val="24"/>
          <w:lang w:val="en-GB"/>
        </w:rPr>
        <w:t xml:space="preserve"> </w:t>
      </w:r>
      <w:proofErr w:type="spellStart"/>
      <w:r w:rsidRPr="008F3665">
        <w:rPr>
          <w:rFonts w:ascii="Times New Roman" w:hAnsi="Times New Roman" w:cs="Times New Roman"/>
          <w:i/>
          <w:iCs/>
          <w:sz w:val="24"/>
          <w:szCs w:val="24"/>
          <w:lang w:val="en-GB"/>
        </w:rPr>
        <w:t>na</w:t>
      </w:r>
      <w:proofErr w:type="spellEnd"/>
      <w:r w:rsidRPr="008F3665">
        <w:rPr>
          <w:rFonts w:ascii="Times New Roman" w:hAnsi="Times New Roman" w:cs="Times New Roman"/>
          <w:i/>
          <w:iCs/>
          <w:sz w:val="24"/>
          <w:szCs w:val="24"/>
          <w:lang w:val="en-GB"/>
        </w:rPr>
        <w:t xml:space="preserve"> </w:t>
      </w:r>
      <w:proofErr w:type="spellStart"/>
      <w:r w:rsidRPr="008F3665">
        <w:rPr>
          <w:rFonts w:ascii="Times New Roman" w:hAnsi="Times New Roman" w:cs="Times New Roman"/>
          <w:i/>
          <w:iCs/>
          <w:sz w:val="24"/>
          <w:szCs w:val="24"/>
          <w:lang w:val="en-GB"/>
        </w:rPr>
        <w:t>pozemních</w:t>
      </w:r>
      <w:proofErr w:type="spellEnd"/>
      <w:r w:rsidRPr="008F3665">
        <w:rPr>
          <w:rFonts w:ascii="Times New Roman" w:hAnsi="Times New Roman" w:cs="Times New Roman"/>
          <w:i/>
          <w:iCs/>
          <w:sz w:val="24"/>
          <w:szCs w:val="24"/>
          <w:lang w:val="en-GB"/>
        </w:rPr>
        <w:t xml:space="preserve"> </w:t>
      </w:r>
      <w:proofErr w:type="spellStart"/>
      <w:r w:rsidRPr="008F3665">
        <w:rPr>
          <w:rFonts w:ascii="Times New Roman" w:hAnsi="Times New Roman" w:cs="Times New Roman"/>
          <w:i/>
          <w:iCs/>
          <w:sz w:val="24"/>
          <w:szCs w:val="24"/>
          <w:lang w:val="en-GB"/>
        </w:rPr>
        <w:t>komunikacích</w:t>
      </w:r>
      <w:proofErr w:type="spellEnd"/>
      <w:r w:rsidRPr="008F3665">
        <w:rPr>
          <w:rFonts w:ascii="Times New Roman" w:hAnsi="Times New Roman" w:cs="Times New Roman"/>
          <w:i/>
          <w:iCs/>
          <w:sz w:val="24"/>
          <w:szCs w:val="24"/>
          <w:lang w:val="en-GB"/>
        </w:rPr>
        <w:t xml:space="preserve"> a o </w:t>
      </w:r>
      <w:proofErr w:type="spellStart"/>
      <w:r w:rsidRPr="008F3665">
        <w:rPr>
          <w:rFonts w:ascii="Times New Roman" w:hAnsi="Times New Roman" w:cs="Times New Roman"/>
          <w:i/>
          <w:iCs/>
          <w:sz w:val="24"/>
          <w:szCs w:val="24"/>
          <w:lang w:val="en-GB"/>
        </w:rPr>
        <w:t>změně</w:t>
      </w:r>
      <w:proofErr w:type="spellEnd"/>
      <w:r w:rsidRPr="008F3665">
        <w:rPr>
          <w:rFonts w:ascii="Times New Roman" w:hAnsi="Times New Roman" w:cs="Times New Roman"/>
          <w:i/>
          <w:iCs/>
          <w:sz w:val="24"/>
          <w:szCs w:val="24"/>
          <w:lang w:val="en-GB"/>
        </w:rPr>
        <w:t xml:space="preserve"> </w:t>
      </w:r>
      <w:proofErr w:type="spellStart"/>
      <w:r w:rsidRPr="008F3665">
        <w:rPr>
          <w:rFonts w:ascii="Times New Roman" w:hAnsi="Times New Roman" w:cs="Times New Roman"/>
          <w:i/>
          <w:iCs/>
          <w:sz w:val="24"/>
          <w:szCs w:val="24"/>
          <w:lang w:val="en-GB"/>
        </w:rPr>
        <w:t>zákona</w:t>
      </w:r>
      <w:proofErr w:type="spellEnd"/>
      <w:r w:rsidRPr="008F3665">
        <w:rPr>
          <w:rFonts w:ascii="Times New Roman" w:hAnsi="Times New Roman" w:cs="Times New Roman"/>
          <w:i/>
          <w:iCs/>
          <w:sz w:val="24"/>
          <w:szCs w:val="24"/>
          <w:lang w:val="en-GB"/>
        </w:rPr>
        <w:t xml:space="preserve"> č. 168/1999 Sb., o </w:t>
      </w:r>
      <w:proofErr w:type="spellStart"/>
      <w:r w:rsidRPr="008F3665">
        <w:rPr>
          <w:rFonts w:ascii="Times New Roman" w:hAnsi="Times New Roman" w:cs="Times New Roman"/>
          <w:i/>
          <w:iCs/>
          <w:sz w:val="24"/>
          <w:szCs w:val="24"/>
          <w:lang w:val="en-GB"/>
        </w:rPr>
        <w:t>pojištění</w:t>
      </w:r>
      <w:proofErr w:type="spellEnd"/>
      <w:r w:rsidRPr="008F3665">
        <w:rPr>
          <w:rFonts w:ascii="Times New Roman" w:hAnsi="Times New Roman" w:cs="Times New Roman"/>
          <w:i/>
          <w:iCs/>
          <w:sz w:val="24"/>
          <w:szCs w:val="24"/>
          <w:lang w:val="en-GB"/>
        </w:rPr>
        <w:t xml:space="preserve"> </w:t>
      </w:r>
      <w:proofErr w:type="spellStart"/>
      <w:r w:rsidRPr="008F3665">
        <w:rPr>
          <w:rFonts w:ascii="Times New Roman" w:hAnsi="Times New Roman" w:cs="Times New Roman"/>
          <w:i/>
          <w:iCs/>
          <w:sz w:val="24"/>
          <w:szCs w:val="24"/>
          <w:lang w:val="en-GB"/>
        </w:rPr>
        <w:t>odpovědnosti</w:t>
      </w:r>
      <w:proofErr w:type="spellEnd"/>
      <w:r w:rsidRPr="008F3665">
        <w:rPr>
          <w:rFonts w:ascii="Times New Roman" w:hAnsi="Times New Roman" w:cs="Times New Roman"/>
          <w:i/>
          <w:iCs/>
          <w:sz w:val="24"/>
          <w:szCs w:val="24"/>
          <w:lang w:val="en-GB"/>
        </w:rPr>
        <w:t xml:space="preserve"> za </w:t>
      </w:r>
      <w:proofErr w:type="spellStart"/>
      <w:r w:rsidRPr="008F3665">
        <w:rPr>
          <w:rFonts w:ascii="Times New Roman" w:hAnsi="Times New Roman" w:cs="Times New Roman"/>
          <w:i/>
          <w:iCs/>
          <w:sz w:val="24"/>
          <w:szCs w:val="24"/>
          <w:lang w:val="en-GB"/>
        </w:rPr>
        <w:t>škodu</w:t>
      </w:r>
      <w:proofErr w:type="spellEnd"/>
      <w:r w:rsidRPr="008F3665">
        <w:rPr>
          <w:rFonts w:ascii="Times New Roman" w:hAnsi="Times New Roman" w:cs="Times New Roman"/>
          <w:i/>
          <w:iCs/>
          <w:sz w:val="24"/>
          <w:szCs w:val="24"/>
          <w:lang w:val="en-GB"/>
        </w:rPr>
        <w:t xml:space="preserve"> </w:t>
      </w:r>
      <w:proofErr w:type="spellStart"/>
      <w:r w:rsidRPr="008F3665">
        <w:rPr>
          <w:rFonts w:ascii="Times New Roman" w:hAnsi="Times New Roman" w:cs="Times New Roman"/>
          <w:i/>
          <w:iCs/>
          <w:sz w:val="24"/>
          <w:szCs w:val="24"/>
          <w:lang w:val="en-GB"/>
        </w:rPr>
        <w:t>způsobenou</w:t>
      </w:r>
      <w:proofErr w:type="spellEnd"/>
      <w:r w:rsidRPr="008F3665">
        <w:rPr>
          <w:rFonts w:ascii="Times New Roman" w:hAnsi="Times New Roman" w:cs="Times New Roman"/>
          <w:i/>
          <w:iCs/>
          <w:sz w:val="24"/>
          <w:szCs w:val="24"/>
          <w:lang w:val="en-GB"/>
        </w:rPr>
        <w:t xml:space="preserve"> </w:t>
      </w:r>
      <w:proofErr w:type="spellStart"/>
      <w:r w:rsidRPr="008F3665">
        <w:rPr>
          <w:rFonts w:ascii="Times New Roman" w:hAnsi="Times New Roman" w:cs="Times New Roman"/>
          <w:i/>
          <w:iCs/>
          <w:sz w:val="24"/>
          <w:szCs w:val="24"/>
          <w:lang w:val="en-GB"/>
        </w:rPr>
        <w:t>provozem</w:t>
      </w:r>
      <w:proofErr w:type="spellEnd"/>
      <w:r w:rsidRPr="008F3665">
        <w:rPr>
          <w:rFonts w:ascii="Times New Roman" w:hAnsi="Times New Roman" w:cs="Times New Roman"/>
          <w:i/>
          <w:iCs/>
          <w:sz w:val="24"/>
          <w:szCs w:val="24"/>
          <w:lang w:val="en-GB"/>
        </w:rPr>
        <w:t xml:space="preserve"> </w:t>
      </w:r>
      <w:proofErr w:type="spellStart"/>
      <w:r w:rsidRPr="008F3665">
        <w:rPr>
          <w:rFonts w:ascii="Times New Roman" w:hAnsi="Times New Roman" w:cs="Times New Roman"/>
          <w:i/>
          <w:iCs/>
          <w:sz w:val="24"/>
          <w:szCs w:val="24"/>
          <w:lang w:val="en-GB"/>
        </w:rPr>
        <w:t>vozidla</w:t>
      </w:r>
      <w:proofErr w:type="spellEnd"/>
      <w:r w:rsidRPr="008F3665">
        <w:rPr>
          <w:rFonts w:ascii="Times New Roman" w:hAnsi="Times New Roman" w:cs="Times New Roman"/>
          <w:i/>
          <w:iCs/>
          <w:sz w:val="24"/>
          <w:szCs w:val="24"/>
          <w:lang w:val="en-GB"/>
        </w:rPr>
        <w:t xml:space="preserve"> a o </w:t>
      </w:r>
      <w:proofErr w:type="spellStart"/>
      <w:r w:rsidRPr="008F3665">
        <w:rPr>
          <w:rFonts w:ascii="Times New Roman" w:hAnsi="Times New Roman" w:cs="Times New Roman"/>
          <w:i/>
          <w:iCs/>
          <w:sz w:val="24"/>
          <w:szCs w:val="24"/>
          <w:lang w:val="en-GB"/>
        </w:rPr>
        <w:t>změně</w:t>
      </w:r>
      <w:proofErr w:type="spellEnd"/>
      <w:r w:rsidRPr="008F3665">
        <w:rPr>
          <w:rFonts w:ascii="Times New Roman" w:hAnsi="Times New Roman" w:cs="Times New Roman"/>
          <w:i/>
          <w:iCs/>
          <w:sz w:val="24"/>
          <w:szCs w:val="24"/>
          <w:lang w:val="en-GB"/>
        </w:rPr>
        <w:t xml:space="preserve"> </w:t>
      </w:r>
      <w:proofErr w:type="spellStart"/>
      <w:r w:rsidRPr="008F3665">
        <w:rPr>
          <w:rFonts w:ascii="Times New Roman" w:hAnsi="Times New Roman" w:cs="Times New Roman"/>
          <w:i/>
          <w:iCs/>
          <w:sz w:val="24"/>
          <w:szCs w:val="24"/>
          <w:lang w:val="en-GB"/>
        </w:rPr>
        <w:t>některých</w:t>
      </w:r>
      <w:proofErr w:type="spellEnd"/>
      <w:r w:rsidRPr="008F3665">
        <w:rPr>
          <w:rFonts w:ascii="Times New Roman" w:hAnsi="Times New Roman" w:cs="Times New Roman"/>
          <w:i/>
          <w:iCs/>
          <w:sz w:val="24"/>
          <w:szCs w:val="24"/>
          <w:lang w:val="en-GB"/>
        </w:rPr>
        <w:t xml:space="preserve"> </w:t>
      </w:r>
      <w:proofErr w:type="spellStart"/>
      <w:r w:rsidRPr="008F3665">
        <w:rPr>
          <w:rFonts w:ascii="Times New Roman" w:hAnsi="Times New Roman" w:cs="Times New Roman"/>
          <w:i/>
          <w:iCs/>
          <w:sz w:val="24"/>
          <w:szCs w:val="24"/>
          <w:lang w:val="en-GB"/>
        </w:rPr>
        <w:t>souvisejících</w:t>
      </w:r>
      <w:proofErr w:type="spellEnd"/>
      <w:r w:rsidRPr="008F3665">
        <w:rPr>
          <w:rFonts w:ascii="Times New Roman" w:hAnsi="Times New Roman" w:cs="Times New Roman"/>
          <w:i/>
          <w:iCs/>
          <w:sz w:val="24"/>
          <w:szCs w:val="24"/>
          <w:lang w:val="en-GB"/>
        </w:rPr>
        <w:t xml:space="preserve"> </w:t>
      </w:r>
      <w:proofErr w:type="spellStart"/>
      <w:r w:rsidRPr="008F3665">
        <w:rPr>
          <w:rFonts w:ascii="Times New Roman" w:hAnsi="Times New Roman" w:cs="Times New Roman"/>
          <w:i/>
          <w:iCs/>
          <w:sz w:val="24"/>
          <w:szCs w:val="24"/>
          <w:lang w:val="en-GB"/>
        </w:rPr>
        <w:t>zákonů</w:t>
      </w:r>
      <w:proofErr w:type="spellEnd"/>
      <w:r w:rsidRPr="008F3665">
        <w:rPr>
          <w:rFonts w:ascii="Times New Roman" w:hAnsi="Times New Roman" w:cs="Times New Roman"/>
          <w:i/>
          <w:iCs/>
          <w:sz w:val="24"/>
          <w:szCs w:val="24"/>
          <w:lang w:val="en-GB"/>
        </w:rPr>
        <w:t xml:space="preserve"> (</w:t>
      </w:r>
      <w:proofErr w:type="spellStart"/>
      <w:r w:rsidRPr="008F3665">
        <w:rPr>
          <w:rFonts w:ascii="Times New Roman" w:hAnsi="Times New Roman" w:cs="Times New Roman"/>
          <w:i/>
          <w:iCs/>
          <w:sz w:val="24"/>
          <w:szCs w:val="24"/>
          <w:lang w:val="en-GB"/>
        </w:rPr>
        <w:t>zákon</w:t>
      </w:r>
      <w:proofErr w:type="spellEnd"/>
      <w:r w:rsidRPr="008F3665">
        <w:rPr>
          <w:rFonts w:ascii="Times New Roman" w:hAnsi="Times New Roman" w:cs="Times New Roman"/>
          <w:i/>
          <w:iCs/>
          <w:sz w:val="24"/>
          <w:szCs w:val="24"/>
          <w:lang w:val="en-GB"/>
        </w:rPr>
        <w:t xml:space="preserve"> o </w:t>
      </w:r>
      <w:proofErr w:type="spellStart"/>
      <w:r w:rsidRPr="008F3665">
        <w:rPr>
          <w:rFonts w:ascii="Times New Roman" w:hAnsi="Times New Roman" w:cs="Times New Roman"/>
          <w:i/>
          <w:iCs/>
          <w:sz w:val="24"/>
          <w:szCs w:val="24"/>
          <w:lang w:val="en-GB"/>
        </w:rPr>
        <w:t>pojištění</w:t>
      </w:r>
      <w:proofErr w:type="spellEnd"/>
      <w:r w:rsidRPr="008F3665">
        <w:rPr>
          <w:rFonts w:ascii="Times New Roman" w:hAnsi="Times New Roman" w:cs="Times New Roman"/>
          <w:i/>
          <w:iCs/>
          <w:sz w:val="24"/>
          <w:szCs w:val="24"/>
          <w:lang w:val="en-GB"/>
        </w:rPr>
        <w:t xml:space="preserve"> </w:t>
      </w:r>
      <w:proofErr w:type="spellStart"/>
      <w:r w:rsidRPr="008F3665">
        <w:rPr>
          <w:rFonts w:ascii="Times New Roman" w:hAnsi="Times New Roman" w:cs="Times New Roman"/>
          <w:i/>
          <w:iCs/>
          <w:sz w:val="24"/>
          <w:szCs w:val="24"/>
          <w:lang w:val="en-GB"/>
        </w:rPr>
        <w:t>odpovědnosti</w:t>
      </w:r>
      <w:proofErr w:type="spellEnd"/>
      <w:r w:rsidRPr="008F3665">
        <w:rPr>
          <w:rFonts w:ascii="Times New Roman" w:hAnsi="Times New Roman" w:cs="Times New Roman"/>
          <w:i/>
          <w:iCs/>
          <w:sz w:val="24"/>
          <w:szCs w:val="24"/>
          <w:lang w:val="en-GB"/>
        </w:rPr>
        <w:t xml:space="preserve"> z </w:t>
      </w:r>
      <w:proofErr w:type="spellStart"/>
      <w:r w:rsidRPr="008F3665">
        <w:rPr>
          <w:rFonts w:ascii="Times New Roman" w:hAnsi="Times New Roman" w:cs="Times New Roman"/>
          <w:i/>
          <w:iCs/>
          <w:sz w:val="24"/>
          <w:szCs w:val="24"/>
          <w:lang w:val="en-GB"/>
        </w:rPr>
        <w:t>provozu</w:t>
      </w:r>
      <w:proofErr w:type="spellEnd"/>
      <w:r w:rsidRPr="008F3665">
        <w:rPr>
          <w:rFonts w:ascii="Times New Roman" w:hAnsi="Times New Roman" w:cs="Times New Roman"/>
          <w:i/>
          <w:iCs/>
          <w:sz w:val="24"/>
          <w:szCs w:val="24"/>
          <w:lang w:val="en-GB"/>
        </w:rPr>
        <w:t xml:space="preserve"> </w:t>
      </w:r>
      <w:proofErr w:type="spellStart"/>
      <w:r w:rsidRPr="008F3665">
        <w:rPr>
          <w:rFonts w:ascii="Times New Roman" w:hAnsi="Times New Roman" w:cs="Times New Roman"/>
          <w:i/>
          <w:iCs/>
          <w:sz w:val="24"/>
          <w:szCs w:val="24"/>
          <w:lang w:val="en-GB"/>
        </w:rPr>
        <w:t>vozidla</w:t>
      </w:r>
      <w:proofErr w:type="spellEnd"/>
      <w:r w:rsidRPr="008F3665">
        <w:rPr>
          <w:rFonts w:ascii="Times New Roman" w:hAnsi="Times New Roman" w:cs="Times New Roman"/>
          <w:i/>
          <w:iCs/>
          <w:sz w:val="24"/>
          <w:szCs w:val="24"/>
          <w:lang w:val="en-GB"/>
        </w:rPr>
        <w:t xml:space="preserve">), </w:t>
      </w:r>
      <w:proofErr w:type="spellStart"/>
      <w:r w:rsidRPr="008F3665">
        <w:rPr>
          <w:rFonts w:ascii="Times New Roman" w:hAnsi="Times New Roman" w:cs="Times New Roman"/>
          <w:i/>
          <w:iCs/>
          <w:sz w:val="24"/>
          <w:szCs w:val="24"/>
          <w:lang w:val="en-GB"/>
        </w:rPr>
        <w:t>ve</w:t>
      </w:r>
      <w:proofErr w:type="spellEnd"/>
      <w:r w:rsidRPr="008F3665">
        <w:rPr>
          <w:rFonts w:ascii="Times New Roman" w:hAnsi="Times New Roman" w:cs="Times New Roman"/>
          <w:i/>
          <w:iCs/>
          <w:sz w:val="24"/>
          <w:szCs w:val="24"/>
          <w:lang w:val="en-GB"/>
        </w:rPr>
        <w:t xml:space="preserve"> </w:t>
      </w:r>
      <w:proofErr w:type="spellStart"/>
      <w:r w:rsidRPr="008F3665">
        <w:rPr>
          <w:rFonts w:ascii="Times New Roman" w:hAnsi="Times New Roman" w:cs="Times New Roman"/>
          <w:i/>
          <w:iCs/>
          <w:sz w:val="24"/>
          <w:szCs w:val="24"/>
          <w:lang w:val="en-GB"/>
        </w:rPr>
        <w:t>znění</w:t>
      </w:r>
      <w:proofErr w:type="spellEnd"/>
      <w:r w:rsidRPr="008F3665">
        <w:rPr>
          <w:rFonts w:ascii="Times New Roman" w:hAnsi="Times New Roman" w:cs="Times New Roman"/>
          <w:i/>
          <w:iCs/>
          <w:sz w:val="24"/>
          <w:szCs w:val="24"/>
          <w:lang w:val="en-GB"/>
        </w:rPr>
        <w:t xml:space="preserve"> </w:t>
      </w:r>
      <w:proofErr w:type="spellStart"/>
      <w:r w:rsidRPr="008F3665">
        <w:rPr>
          <w:rFonts w:ascii="Times New Roman" w:hAnsi="Times New Roman" w:cs="Times New Roman"/>
          <w:i/>
          <w:iCs/>
          <w:sz w:val="24"/>
          <w:szCs w:val="24"/>
          <w:lang w:val="en-GB"/>
        </w:rPr>
        <w:t>zákona</w:t>
      </w:r>
      <w:proofErr w:type="spellEnd"/>
      <w:r w:rsidRPr="008F3665">
        <w:rPr>
          <w:rFonts w:ascii="Times New Roman" w:hAnsi="Times New Roman" w:cs="Times New Roman"/>
          <w:i/>
          <w:iCs/>
          <w:sz w:val="24"/>
          <w:szCs w:val="24"/>
          <w:lang w:val="en-GB"/>
        </w:rPr>
        <w:t xml:space="preserve"> č. 307/1999 Sb., </w:t>
      </w:r>
      <w:proofErr w:type="spellStart"/>
      <w:r w:rsidRPr="008F3665">
        <w:rPr>
          <w:rFonts w:ascii="Times New Roman" w:hAnsi="Times New Roman" w:cs="Times New Roman"/>
          <w:i/>
          <w:iCs/>
          <w:sz w:val="24"/>
          <w:szCs w:val="24"/>
          <w:lang w:val="en-GB"/>
        </w:rPr>
        <w:t>ve</w:t>
      </w:r>
      <w:proofErr w:type="spellEnd"/>
      <w:r w:rsidRPr="008F3665">
        <w:rPr>
          <w:rFonts w:ascii="Times New Roman" w:hAnsi="Times New Roman" w:cs="Times New Roman"/>
          <w:i/>
          <w:iCs/>
          <w:sz w:val="24"/>
          <w:szCs w:val="24"/>
          <w:lang w:val="en-GB"/>
        </w:rPr>
        <w:t xml:space="preserve"> </w:t>
      </w:r>
      <w:proofErr w:type="spellStart"/>
      <w:r w:rsidRPr="008F3665">
        <w:rPr>
          <w:rFonts w:ascii="Times New Roman" w:hAnsi="Times New Roman" w:cs="Times New Roman"/>
          <w:i/>
          <w:iCs/>
          <w:sz w:val="24"/>
          <w:szCs w:val="24"/>
          <w:lang w:val="en-GB"/>
        </w:rPr>
        <w:t>znění</w:t>
      </w:r>
      <w:proofErr w:type="spellEnd"/>
      <w:r w:rsidRPr="008F3665">
        <w:rPr>
          <w:rFonts w:ascii="Times New Roman" w:hAnsi="Times New Roman" w:cs="Times New Roman"/>
          <w:i/>
          <w:iCs/>
          <w:sz w:val="24"/>
          <w:szCs w:val="24"/>
          <w:lang w:val="en-GB"/>
        </w:rPr>
        <w:t xml:space="preserve"> </w:t>
      </w:r>
      <w:proofErr w:type="spellStart"/>
      <w:r w:rsidRPr="008F3665">
        <w:rPr>
          <w:rFonts w:ascii="Times New Roman" w:hAnsi="Times New Roman" w:cs="Times New Roman"/>
          <w:i/>
          <w:iCs/>
          <w:sz w:val="24"/>
          <w:szCs w:val="24"/>
          <w:lang w:val="en-GB"/>
        </w:rPr>
        <w:t>pozdějších</w:t>
      </w:r>
      <w:proofErr w:type="spellEnd"/>
      <w:r w:rsidRPr="008F3665">
        <w:rPr>
          <w:rFonts w:ascii="Times New Roman" w:hAnsi="Times New Roman" w:cs="Times New Roman"/>
          <w:i/>
          <w:iCs/>
          <w:sz w:val="24"/>
          <w:szCs w:val="24"/>
          <w:lang w:val="en-GB"/>
        </w:rPr>
        <w:t xml:space="preserve"> </w:t>
      </w:r>
      <w:proofErr w:type="spellStart"/>
      <w:r w:rsidRPr="008F3665">
        <w:rPr>
          <w:rFonts w:ascii="Times New Roman" w:hAnsi="Times New Roman" w:cs="Times New Roman"/>
          <w:i/>
          <w:iCs/>
          <w:sz w:val="24"/>
          <w:szCs w:val="24"/>
          <w:lang w:val="en-GB"/>
        </w:rPr>
        <w:t>předpisů</w:t>
      </w:r>
      <w:proofErr w:type="spellEnd"/>
      <w:r w:rsidRPr="008F3665">
        <w:rPr>
          <w:rFonts w:ascii="Times New Roman" w:hAnsi="Times New Roman" w:cs="Times New Roman"/>
          <w:i/>
          <w:iCs/>
          <w:sz w:val="24"/>
          <w:szCs w:val="24"/>
          <w:lang w:val="en-GB"/>
        </w:rPr>
        <w:t xml:space="preserve">, a </w:t>
      </w:r>
      <w:proofErr w:type="spellStart"/>
      <w:r w:rsidRPr="008F3665">
        <w:rPr>
          <w:rFonts w:ascii="Times New Roman" w:hAnsi="Times New Roman" w:cs="Times New Roman"/>
          <w:i/>
          <w:iCs/>
          <w:sz w:val="24"/>
          <w:szCs w:val="24"/>
          <w:lang w:val="en-GB"/>
        </w:rPr>
        <w:t>další</w:t>
      </w:r>
      <w:proofErr w:type="spellEnd"/>
      <w:r w:rsidRPr="008F3665">
        <w:rPr>
          <w:rFonts w:ascii="Times New Roman" w:hAnsi="Times New Roman" w:cs="Times New Roman"/>
          <w:i/>
          <w:iCs/>
          <w:sz w:val="24"/>
          <w:szCs w:val="24"/>
          <w:lang w:val="en-GB"/>
        </w:rPr>
        <w:t xml:space="preserve"> </w:t>
      </w:r>
      <w:proofErr w:type="spellStart"/>
      <w:r w:rsidRPr="008F3665">
        <w:rPr>
          <w:rFonts w:ascii="Times New Roman" w:hAnsi="Times New Roman" w:cs="Times New Roman"/>
          <w:i/>
          <w:iCs/>
          <w:sz w:val="24"/>
          <w:szCs w:val="24"/>
          <w:lang w:val="en-GB"/>
        </w:rPr>
        <w:t>související</w:t>
      </w:r>
      <w:proofErr w:type="spellEnd"/>
      <w:r w:rsidRPr="008F3665">
        <w:rPr>
          <w:rFonts w:ascii="Times New Roman" w:hAnsi="Times New Roman" w:cs="Times New Roman"/>
          <w:i/>
          <w:iCs/>
          <w:sz w:val="24"/>
          <w:szCs w:val="24"/>
          <w:lang w:val="en-GB"/>
        </w:rPr>
        <w:t xml:space="preserve"> </w:t>
      </w:r>
      <w:proofErr w:type="spellStart"/>
      <w:r w:rsidRPr="008F3665">
        <w:rPr>
          <w:rFonts w:ascii="Times New Roman" w:hAnsi="Times New Roman" w:cs="Times New Roman"/>
          <w:i/>
          <w:iCs/>
          <w:sz w:val="24"/>
          <w:szCs w:val="24"/>
          <w:lang w:val="en-GB"/>
        </w:rPr>
        <w:t>zákony</w:t>
      </w:r>
      <w:proofErr w:type="spellEnd"/>
    </w:p>
    <w:p w14:paraId="72815241" w14:textId="77777777" w:rsidR="001F55A7" w:rsidRPr="008F3665" w:rsidRDefault="001F55A7" w:rsidP="001F55A7">
      <w:pPr>
        <w:jc w:val="both"/>
        <w:rPr>
          <w:rFonts w:ascii="Times New Roman" w:hAnsi="Times New Roman" w:cs="Times New Roman"/>
          <w:sz w:val="24"/>
          <w:szCs w:val="24"/>
          <w:lang w:val="en-GB"/>
        </w:rPr>
      </w:pPr>
      <w:r w:rsidRPr="008F3665">
        <w:rPr>
          <w:rFonts w:ascii="Times New Roman" w:hAnsi="Times New Roman" w:cs="Times New Roman"/>
          <w:sz w:val="24"/>
          <w:szCs w:val="24"/>
          <w:lang w:val="en-GB"/>
        </w:rPr>
        <w:lastRenderedPageBreak/>
        <w:t>Consultation procedure</w:t>
      </w:r>
      <w:r>
        <w:rPr>
          <w:rFonts w:ascii="Times New Roman" w:hAnsi="Times New Roman" w:cs="Times New Roman"/>
          <w:sz w:val="24"/>
          <w:szCs w:val="24"/>
          <w:lang w:val="en-GB"/>
        </w:rPr>
        <w:t xml:space="preserve"> for the first draft of the act was held between </w:t>
      </w:r>
      <w:r w:rsidRPr="008F3665">
        <w:rPr>
          <w:rFonts w:ascii="Times New Roman" w:hAnsi="Times New Roman" w:cs="Times New Roman"/>
          <w:sz w:val="24"/>
          <w:szCs w:val="24"/>
          <w:lang w:val="en-GB"/>
        </w:rPr>
        <w:t xml:space="preserve">31/7/2015 </w:t>
      </w:r>
      <w:r>
        <w:rPr>
          <w:rFonts w:ascii="Times New Roman" w:hAnsi="Times New Roman" w:cs="Times New Roman"/>
          <w:sz w:val="24"/>
          <w:szCs w:val="24"/>
          <w:lang w:val="en-GB"/>
        </w:rPr>
        <w:t>and</w:t>
      </w:r>
      <w:r w:rsidRPr="008F3665">
        <w:rPr>
          <w:rFonts w:ascii="Times New Roman" w:hAnsi="Times New Roman" w:cs="Times New Roman"/>
          <w:sz w:val="24"/>
          <w:szCs w:val="24"/>
          <w:lang w:val="en-GB"/>
        </w:rPr>
        <w:t xml:space="preserve"> 28/8/2015</w:t>
      </w:r>
      <w:r>
        <w:rPr>
          <w:rFonts w:ascii="Times New Roman" w:hAnsi="Times New Roman" w:cs="Times New Roman"/>
          <w:sz w:val="24"/>
          <w:szCs w:val="24"/>
          <w:lang w:val="en-GB"/>
        </w:rPr>
        <w:t xml:space="preserve"> with 37 submitted comments, of which 15 were important and 3 were recommending</w:t>
      </w:r>
      <w:r w:rsidRPr="008F3665">
        <w:rPr>
          <w:rFonts w:ascii="Times New Roman" w:hAnsi="Times New Roman" w:cs="Times New Roman"/>
          <w:sz w:val="24"/>
          <w:szCs w:val="24"/>
          <w:lang w:val="en-GB"/>
        </w:rPr>
        <w:t xml:space="preserve"> (</w:t>
      </w:r>
      <w:hyperlink r:id="rId52" w:history="1">
        <w:r w:rsidRPr="008F3665">
          <w:rPr>
            <w:rStyle w:val="Hypertextovodkaz"/>
            <w:rFonts w:ascii="Times New Roman" w:hAnsi="Times New Roman" w:cs="Times New Roman"/>
            <w:sz w:val="24"/>
            <w:szCs w:val="24"/>
            <w:lang w:val="en-GB"/>
          </w:rPr>
          <w:t>https://apps.odok.cz/veklep-detail?pid=KORN9YXAUNA6</w:t>
        </w:r>
      </w:hyperlink>
      <w:r w:rsidRPr="008F3665">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14:paraId="663D7874" w14:textId="77777777" w:rsidR="001F55A7" w:rsidRDefault="001F55A7" w:rsidP="001F55A7">
      <w:pPr>
        <w:jc w:val="both"/>
        <w:rPr>
          <w:rFonts w:ascii="Times New Roman" w:hAnsi="Times New Roman" w:cs="Times New Roman"/>
          <w:sz w:val="24"/>
          <w:szCs w:val="24"/>
          <w:lang w:val="en-GB"/>
        </w:rPr>
      </w:pPr>
      <w:r w:rsidRPr="001363C4">
        <w:rPr>
          <w:rFonts w:ascii="Times New Roman" w:hAnsi="Times New Roman" w:cs="Times New Roman"/>
          <w:sz w:val="24"/>
          <w:szCs w:val="24"/>
          <w:lang w:val="en-GB"/>
        </w:rPr>
        <w:t>Government</w:t>
      </w:r>
      <w:r>
        <w:rPr>
          <w:rFonts w:ascii="Times New Roman" w:hAnsi="Times New Roman" w:cs="Times New Roman"/>
          <w:sz w:val="24"/>
          <w:szCs w:val="24"/>
          <w:lang w:val="en-GB"/>
        </w:rPr>
        <w:t xml:space="preserve"> (with Ministry of Transport as the main gestor under ANO) adopted the final bill</w:t>
      </w:r>
      <w:r w:rsidRPr="001363C4">
        <w:rPr>
          <w:rFonts w:ascii="Times New Roman" w:hAnsi="Times New Roman" w:cs="Times New Roman"/>
          <w:sz w:val="24"/>
          <w:szCs w:val="24"/>
          <w:lang w:val="en-GB"/>
        </w:rPr>
        <w:t xml:space="preserve"> in September 2015</w:t>
      </w:r>
      <w:r>
        <w:rPr>
          <w:rFonts w:ascii="Times New Roman" w:hAnsi="Times New Roman" w:cs="Times New Roman"/>
          <w:sz w:val="24"/>
          <w:szCs w:val="24"/>
          <w:lang w:val="en-GB"/>
        </w:rPr>
        <w:t>. There was n</w:t>
      </w:r>
      <w:r w:rsidRPr="00C4154C">
        <w:rPr>
          <w:rFonts w:ascii="Times New Roman" w:hAnsi="Times New Roman" w:cs="Times New Roman"/>
          <w:sz w:val="24"/>
          <w:szCs w:val="24"/>
          <w:lang w:val="en-GB"/>
        </w:rPr>
        <w:t>o reference to the dir</w:t>
      </w:r>
      <w:r>
        <w:rPr>
          <w:rFonts w:ascii="Times New Roman" w:hAnsi="Times New Roman" w:cs="Times New Roman"/>
          <w:sz w:val="24"/>
          <w:szCs w:val="24"/>
          <w:lang w:val="en-GB"/>
        </w:rPr>
        <w:t>ective</w:t>
      </w:r>
      <w:r w:rsidRPr="00C4154C">
        <w:rPr>
          <w:rFonts w:ascii="Times New Roman" w:hAnsi="Times New Roman" w:cs="Times New Roman"/>
          <w:sz w:val="24"/>
          <w:szCs w:val="24"/>
          <w:lang w:val="en-GB"/>
        </w:rPr>
        <w:t xml:space="preserve">, neither in the bill nor in the parliamentary debate. Nor it´s the case in the following revision of this </w:t>
      </w:r>
      <w:r>
        <w:rPr>
          <w:rFonts w:ascii="Times New Roman" w:hAnsi="Times New Roman" w:cs="Times New Roman"/>
          <w:sz w:val="24"/>
          <w:szCs w:val="24"/>
          <w:lang w:val="en-GB"/>
        </w:rPr>
        <w:t>act</w:t>
      </w:r>
      <w:r w:rsidRPr="00C4154C">
        <w:rPr>
          <w:rFonts w:ascii="Times New Roman" w:hAnsi="Times New Roman" w:cs="Times New Roman"/>
          <w:sz w:val="24"/>
          <w:szCs w:val="24"/>
          <w:lang w:val="en-GB"/>
        </w:rPr>
        <w:t xml:space="preserve"> (cf. </w:t>
      </w:r>
      <w:proofErr w:type="spellStart"/>
      <w:r w:rsidRPr="00C4154C">
        <w:rPr>
          <w:rFonts w:ascii="Times New Roman" w:hAnsi="Times New Roman" w:cs="Times New Roman"/>
          <w:sz w:val="24"/>
          <w:szCs w:val="24"/>
          <w:lang w:val="en-GB"/>
        </w:rPr>
        <w:t>Zákon</w:t>
      </w:r>
      <w:proofErr w:type="spellEnd"/>
      <w:r w:rsidRPr="00C4154C">
        <w:rPr>
          <w:rFonts w:ascii="Times New Roman" w:hAnsi="Times New Roman" w:cs="Times New Roman"/>
          <w:sz w:val="24"/>
          <w:szCs w:val="24"/>
          <w:lang w:val="en-GB"/>
        </w:rPr>
        <w:t xml:space="preserve"> č. 193/2018 Sb., </w:t>
      </w:r>
      <w:proofErr w:type="spellStart"/>
      <w:r w:rsidRPr="00C4154C">
        <w:rPr>
          <w:rFonts w:ascii="Times New Roman" w:hAnsi="Times New Roman" w:cs="Times New Roman"/>
          <w:sz w:val="24"/>
          <w:szCs w:val="24"/>
          <w:lang w:val="en-GB"/>
        </w:rPr>
        <w:t>kterým</w:t>
      </w:r>
      <w:proofErr w:type="spellEnd"/>
      <w:r w:rsidRPr="00C4154C">
        <w:rPr>
          <w:rFonts w:ascii="Times New Roman" w:hAnsi="Times New Roman" w:cs="Times New Roman"/>
          <w:sz w:val="24"/>
          <w:szCs w:val="24"/>
          <w:lang w:val="en-GB"/>
        </w:rPr>
        <w:t xml:space="preserve"> se </w:t>
      </w:r>
      <w:proofErr w:type="spellStart"/>
      <w:r w:rsidRPr="00C4154C">
        <w:rPr>
          <w:rFonts w:ascii="Times New Roman" w:hAnsi="Times New Roman" w:cs="Times New Roman"/>
          <w:sz w:val="24"/>
          <w:szCs w:val="24"/>
          <w:lang w:val="en-GB"/>
        </w:rPr>
        <w:t>mění</w:t>
      </w:r>
      <w:proofErr w:type="spellEnd"/>
      <w:r w:rsidRPr="00C4154C">
        <w:rPr>
          <w:rFonts w:ascii="Times New Roman" w:hAnsi="Times New Roman" w:cs="Times New Roman"/>
          <w:sz w:val="24"/>
          <w:szCs w:val="24"/>
          <w:lang w:val="en-GB"/>
        </w:rPr>
        <w:t xml:space="preserve"> </w:t>
      </w:r>
      <w:proofErr w:type="spellStart"/>
      <w:r w:rsidRPr="00C4154C">
        <w:rPr>
          <w:rFonts w:ascii="Times New Roman" w:hAnsi="Times New Roman" w:cs="Times New Roman"/>
          <w:sz w:val="24"/>
          <w:szCs w:val="24"/>
          <w:lang w:val="en-GB"/>
        </w:rPr>
        <w:t>zákon</w:t>
      </w:r>
      <w:proofErr w:type="spellEnd"/>
      <w:r w:rsidRPr="00C4154C">
        <w:rPr>
          <w:rFonts w:ascii="Times New Roman" w:hAnsi="Times New Roman" w:cs="Times New Roman"/>
          <w:sz w:val="24"/>
          <w:szCs w:val="24"/>
          <w:lang w:val="en-GB"/>
        </w:rPr>
        <w:t xml:space="preserve"> č. 56/2001 Sb., o </w:t>
      </w:r>
      <w:proofErr w:type="spellStart"/>
      <w:r w:rsidRPr="00C4154C">
        <w:rPr>
          <w:rFonts w:ascii="Times New Roman" w:hAnsi="Times New Roman" w:cs="Times New Roman"/>
          <w:sz w:val="24"/>
          <w:szCs w:val="24"/>
          <w:lang w:val="en-GB"/>
        </w:rPr>
        <w:t>podmínkách</w:t>
      </w:r>
      <w:proofErr w:type="spellEnd"/>
      <w:r w:rsidRPr="00C4154C">
        <w:rPr>
          <w:rFonts w:ascii="Times New Roman" w:hAnsi="Times New Roman" w:cs="Times New Roman"/>
          <w:sz w:val="24"/>
          <w:szCs w:val="24"/>
          <w:lang w:val="en-GB"/>
        </w:rPr>
        <w:t xml:space="preserve"> </w:t>
      </w:r>
      <w:proofErr w:type="spellStart"/>
      <w:r w:rsidRPr="00C4154C">
        <w:rPr>
          <w:rFonts w:ascii="Times New Roman" w:hAnsi="Times New Roman" w:cs="Times New Roman"/>
          <w:sz w:val="24"/>
          <w:szCs w:val="24"/>
          <w:lang w:val="en-GB"/>
        </w:rPr>
        <w:t>provozu</w:t>
      </w:r>
      <w:proofErr w:type="spellEnd"/>
      <w:r w:rsidRPr="00C4154C">
        <w:rPr>
          <w:rFonts w:ascii="Times New Roman" w:hAnsi="Times New Roman" w:cs="Times New Roman"/>
          <w:sz w:val="24"/>
          <w:szCs w:val="24"/>
          <w:lang w:val="en-GB"/>
        </w:rPr>
        <w:t xml:space="preserve"> </w:t>
      </w:r>
      <w:proofErr w:type="spellStart"/>
      <w:r w:rsidRPr="00C4154C">
        <w:rPr>
          <w:rFonts w:ascii="Times New Roman" w:hAnsi="Times New Roman" w:cs="Times New Roman"/>
          <w:sz w:val="24"/>
          <w:szCs w:val="24"/>
          <w:lang w:val="en-GB"/>
        </w:rPr>
        <w:t>vozidel</w:t>
      </w:r>
      <w:proofErr w:type="spellEnd"/>
      <w:r w:rsidRPr="00C4154C">
        <w:rPr>
          <w:rFonts w:ascii="Times New Roman" w:hAnsi="Times New Roman" w:cs="Times New Roman"/>
          <w:sz w:val="24"/>
          <w:szCs w:val="24"/>
          <w:lang w:val="en-GB"/>
        </w:rPr>
        <w:t xml:space="preserve"> </w:t>
      </w:r>
      <w:proofErr w:type="spellStart"/>
      <w:r w:rsidRPr="00C4154C">
        <w:rPr>
          <w:rFonts w:ascii="Times New Roman" w:hAnsi="Times New Roman" w:cs="Times New Roman"/>
          <w:sz w:val="24"/>
          <w:szCs w:val="24"/>
          <w:lang w:val="en-GB"/>
        </w:rPr>
        <w:t>na</w:t>
      </w:r>
      <w:proofErr w:type="spellEnd"/>
      <w:r w:rsidRPr="00C4154C">
        <w:rPr>
          <w:rFonts w:ascii="Times New Roman" w:hAnsi="Times New Roman" w:cs="Times New Roman"/>
          <w:sz w:val="24"/>
          <w:szCs w:val="24"/>
          <w:lang w:val="en-GB"/>
        </w:rPr>
        <w:t xml:space="preserve"> </w:t>
      </w:r>
      <w:proofErr w:type="spellStart"/>
      <w:r w:rsidRPr="00C4154C">
        <w:rPr>
          <w:rFonts w:ascii="Times New Roman" w:hAnsi="Times New Roman" w:cs="Times New Roman"/>
          <w:sz w:val="24"/>
          <w:szCs w:val="24"/>
          <w:lang w:val="en-GB"/>
        </w:rPr>
        <w:t>pozemních</w:t>
      </w:r>
      <w:proofErr w:type="spellEnd"/>
      <w:r w:rsidRPr="00C4154C">
        <w:rPr>
          <w:rFonts w:ascii="Times New Roman" w:hAnsi="Times New Roman" w:cs="Times New Roman"/>
          <w:sz w:val="24"/>
          <w:szCs w:val="24"/>
          <w:lang w:val="en-GB"/>
        </w:rPr>
        <w:t xml:space="preserve"> </w:t>
      </w:r>
      <w:proofErr w:type="spellStart"/>
      <w:r w:rsidRPr="00C4154C">
        <w:rPr>
          <w:rFonts w:ascii="Times New Roman" w:hAnsi="Times New Roman" w:cs="Times New Roman"/>
          <w:sz w:val="24"/>
          <w:szCs w:val="24"/>
          <w:lang w:val="en-GB"/>
        </w:rPr>
        <w:t>komunikacích</w:t>
      </w:r>
      <w:proofErr w:type="spellEnd"/>
      <w:r w:rsidRPr="00C4154C">
        <w:rPr>
          <w:rFonts w:ascii="Times New Roman" w:hAnsi="Times New Roman" w:cs="Times New Roman"/>
          <w:sz w:val="24"/>
          <w:szCs w:val="24"/>
          <w:lang w:val="en-GB"/>
        </w:rPr>
        <w:t xml:space="preserve"> a o </w:t>
      </w:r>
      <w:proofErr w:type="spellStart"/>
      <w:r w:rsidRPr="00C4154C">
        <w:rPr>
          <w:rFonts w:ascii="Times New Roman" w:hAnsi="Times New Roman" w:cs="Times New Roman"/>
          <w:sz w:val="24"/>
          <w:szCs w:val="24"/>
          <w:lang w:val="en-GB"/>
        </w:rPr>
        <w:t>změně</w:t>
      </w:r>
      <w:proofErr w:type="spellEnd"/>
      <w:r w:rsidRPr="00C4154C">
        <w:rPr>
          <w:rFonts w:ascii="Times New Roman" w:hAnsi="Times New Roman" w:cs="Times New Roman"/>
          <w:sz w:val="24"/>
          <w:szCs w:val="24"/>
          <w:lang w:val="en-GB"/>
        </w:rPr>
        <w:t xml:space="preserve"> </w:t>
      </w:r>
      <w:proofErr w:type="spellStart"/>
      <w:r w:rsidRPr="00C4154C">
        <w:rPr>
          <w:rFonts w:ascii="Times New Roman" w:hAnsi="Times New Roman" w:cs="Times New Roman"/>
          <w:sz w:val="24"/>
          <w:szCs w:val="24"/>
          <w:lang w:val="en-GB"/>
        </w:rPr>
        <w:t>zákona</w:t>
      </w:r>
      <w:proofErr w:type="spellEnd"/>
      <w:r w:rsidRPr="00C4154C">
        <w:rPr>
          <w:rFonts w:ascii="Times New Roman" w:hAnsi="Times New Roman" w:cs="Times New Roman"/>
          <w:sz w:val="24"/>
          <w:szCs w:val="24"/>
          <w:lang w:val="en-GB"/>
        </w:rPr>
        <w:t xml:space="preserve"> č. 168/1999 Sb., o </w:t>
      </w:r>
      <w:proofErr w:type="spellStart"/>
      <w:r w:rsidRPr="00C4154C">
        <w:rPr>
          <w:rFonts w:ascii="Times New Roman" w:hAnsi="Times New Roman" w:cs="Times New Roman"/>
          <w:sz w:val="24"/>
          <w:szCs w:val="24"/>
          <w:lang w:val="en-GB"/>
        </w:rPr>
        <w:t>pojištění</w:t>
      </w:r>
      <w:proofErr w:type="spellEnd"/>
      <w:r w:rsidRPr="00C4154C">
        <w:rPr>
          <w:rFonts w:ascii="Times New Roman" w:hAnsi="Times New Roman" w:cs="Times New Roman"/>
          <w:sz w:val="24"/>
          <w:szCs w:val="24"/>
          <w:lang w:val="en-GB"/>
        </w:rPr>
        <w:t xml:space="preserve"> </w:t>
      </w:r>
      <w:proofErr w:type="spellStart"/>
      <w:r w:rsidRPr="00C4154C">
        <w:rPr>
          <w:rFonts w:ascii="Times New Roman" w:hAnsi="Times New Roman" w:cs="Times New Roman"/>
          <w:sz w:val="24"/>
          <w:szCs w:val="24"/>
          <w:lang w:val="en-GB"/>
        </w:rPr>
        <w:t>odpovědnosti</w:t>
      </w:r>
      <w:proofErr w:type="spellEnd"/>
      <w:r w:rsidRPr="00C4154C">
        <w:rPr>
          <w:rFonts w:ascii="Times New Roman" w:hAnsi="Times New Roman" w:cs="Times New Roman"/>
          <w:sz w:val="24"/>
          <w:szCs w:val="24"/>
          <w:lang w:val="en-GB"/>
        </w:rPr>
        <w:t xml:space="preserve"> za </w:t>
      </w:r>
      <w:proofErr w:type="spellStart"/>
      <w:r w:rsidRPr="00C4154C">
        <w:rPr>
          <w:rFonts w:ascii="Times New Roman" w:hAnsi="Times New Roman" w:cs="Times New Roman"/>
          <w:sz w:val="24"/>
          <w:szCs w:val="24"/>
          <w:lang w:val="en-GB"/>
        </w:rPr>
        <w:t>škodu</w:t>
      </w:r>
      <w:proofErr w:type="spellEnd"/>
      <w:r w:rsidRPr="00C4154C">
        <w:rPr>
          <w:rFonts w:ascii="Times New Roman" w:hAnsi="Times New Roman" w:cs="Times New Roman"/>
          <w:sz w:val="24"/>
          <w:szCs w:val="24"/>
          <w:lang w:val="en-GB"/>
        </w:rPr>
        <w:t xml:space="preserve"> </w:t>
      </w:r>
      <w:proofErr w:type="spellStart"/>
      <w:r w:rsidRPr="00C4154C">
        <w:rPr>
          <w:rFonts w:ascii="Times New Roman" w:hAnsi="Times New Roman" w:cs="Times New Roman"/>
          <w:sz w:val="24"/>
          <w:szCs w:val="24"/>
          <w:lang w:val="en-GB"/>
        </w:rPr>
        <w:t>způsobenou</w:t>
      </w:r>
      <w:proofErr w:type="spellEnd"/>
      <w:r w:rsidRPr="00C4154C">
        <w:rPr>
          <w:rFonts w:ascii="Times New Roman" w:hAnsi="Times New Roman" w:cs="Times New Roman"/>
          <w:sz w:val="24"/>
          <w:szCs w:val="24"/>
          <w:lang w:val="en-GB"/>
        </w:rPr>
        <w:t xml:space="preserve"> </w:t>
      </w:r>
      <w:proofErr w:type="spellStart"/>
      <w:r w:rsidRPr="00C4154C">
        <w:rPr>
          <w:rFonts w:ascii="Times New Roman" w:hAnsi="Times New Roman" w:cs="Times New Roman"/>
          <w:sz w:val="24"/>
          <w:szCs w:val="24"/>
          <w:lang w:val="en-GB"/>
        </w:rPr>
        <w:t>provozem</w:t>
      </w:r>
      <w:proofErr w:type="spellEnd"/>
      <w:r w:rsidRPr="00C4154C">
        <w:rPr>
          <w:rFonts w:ascii="Times New Roman" w:hAnsi="Times New Roman" w:cs="Times New Roman"/>
          <w:sz w:val="24"/>
          <w:szCs w:val="24"/>
          <w:lang w:val="en-GB"/>
        </w:rPr>
        <w:t xml:space="preserve"> </w:t>
      </w:r>
      <w:proofErr w:type="spellStart"/>
      <w:r w:rsidRPr="00C4154C">
        <w:rPr>
          <w:rFonts w:ascii="Times New Roman" w:hAnsi="Times New Roman" w:cs="Times New Roman"/>
          <w:sz w:val="24"/>
          <w:szCs w:val="24"/>
          <w:lang w:val="en-GB"/>
        </w:rPr>
        <w:t>vozidla</w:t>
      </w:r>
      <w:proofErr w:type="spellEnd"/>
      <w:r w:rsidRPr="00C4154C">
        <w:rPr>
          <w:rFonts w:ascii="Times New Roman" w:hAnsi="Times New Roman" w:cs="Times New Roman"/>
          <w:sz w:val="24"/>
          <w:szCs w:val="24"/>
          <w:lang w:val="en-GB"/>
        </w:rPr>
        <w:t xml:space="preserve"> a o </w:t>
      </w:r>
      <w:proofErr w:type="spellStart"/>
      <w:r w:rsidRPr="00C4154C">
        <w:rPr>
          <w:rFonts w:ascii="Times New Roman" w:hAnsi="Times New Roman" w:cs="Times New Roman"/>
          <w:sz w:val="24"/>
          <w:szCs w:val="24"/>
          <w:lang w:val="en-GB"/>
        </w:rPr>
        <w:t>změně</w:t>
      </w:r>
      <w:proofErr w:type="spellEnd"/>
      <w:r w:rsidRPr="00C4154C">
        <w:rPr>
          <w:rFonts w:ascii="Times New Roman" w:hAnsi="Times New Roman" w:cs="Times New Roman"/>
          <w:sz w:val="24"/>
          <w:szCs w:val="24"/>
          <w:lang w:val="en-GB"/>
        </w:rPr>
        <w:t xml:space="preserve"> </w:t>
      </w:r>
      <w:proofErr w:type="spellStart"/>
      <w:r w:rsidRPr="00C4154C">
        <w:rPr>
          <w:rFonts w:ascii="Times New Roman" w:hAnsi="Times New Roman" w:cs="Times New Roman"/>
          <w:sz w:val="24"/>
          <w:szCs w:val="24"/>
          <w:lang w:val="en-GB"/>
        </w:rPr>
        <w:t>některých</w:t>
      </w:r>
      <w:proofErr w:type="spellEnd"/>
      <w:r w:rsidRPr="00C4154C">
        <w:rPr>
          <w:rFonts w:ascii="Times New Roman" w:hAnsi="Times New Roman" w:cs="Times New Roman"/>
          <w:sz w:val="24"/>
          <w:szCs w:val="24"/>
          <w:lang w:val="en-GB"/>
        </w:rPr>
        <w:t xml:space="preserve"> </w:t>
      </w:r>
      <w:proofErr w:type="spellStart"/>
      <w:r w:rsidRPr="00C4154C">
        <w:rPr>
          <w:rFonts w:ascii="Times New Roman" w:hAnsi="Times New Roman" w:cs="Times New Roman"/>
          <w:sz w:val="24"/>
          <w:szCs w:val="24"/>
          <w:lang w:val="en-GB"/>
        </w:rPr>
        <w:t>souvisejících</w:t>
      </w:r>
      <w:proofErr w:type="spellEnd"/>
      <w:r w:rsidRPr="00C4154C">
        <w:rPr>
          <w:rFonts w:ascii="Times New Roman" w:hAnsi="Times New Roman" w:cs="Times New Roman"/>
          <w:sz w:val="24"/>
          <w:szCs w:val="24"/>
          <w:lang w:val="en-GB"/>
        </w:rPr>
        <w:t xml:space="preserve"> </w:t>
      </w:r>
      <w:proofErr w:type="spellStart"/>
      <w:r w:rsidRPr="00C4154C">
        <w:rPr>
          <w:rFonts w:ascii="Times New Roman" w:hAnsi="Times New Roman" w:cs="Times New Roman"/>
          <w:sz w:val="24"/>
          <w:szCs w:val="24"/>
          <w:lang w:val="en-GB"/>
        </w:rPr>
        <w:t>zákonů</w:t>
      </w:r>
      <w:proofErr w:type="spellEnd"/>
      <w:r w:rsidRPr="00C4154C">
        <w:rPr>
          <w:rFonts w:ascii="Times New Roman" w:hAnsi="Times New Roman" w:cs="Times New Roman"/>
          <w:sz w:val="24"/>
          <w:szCs w:val="24"/>
          <w:lang w:val="en-GB"/>
        </w:rPr>
        <w:t xml:space="preserve"> (</w:t>
      </w:r>
      <w:proofErr w:type="spellStart"/>
      <w:r w:rsidRPr="00C4154C">
        <w:rPr>
          <w:rFonts w:ascii="Times New Roman" w:hAnsi="Times New Roman" w:cs="Times New Roman"/>
          <w:sz w:val="24"/>
          <w:szCs w:val="24"/>
          <w:lang w:val="en-GB"/>
        </w:rPr>
        <w:t>zákon</w:t>
      </w:r>
      <w:proofErr w:type="spellEnd"/>
      <w:r w:rsidRPr="00C4154C">
        <w:rPr>
          <w:rFonts w:ascii="Times New Roman" w:hAnsi="Times New Roman" w:cs="Times New Roman"/>
          <w:sz w:val="24"/>
          <w:szCs w:val="24"/>
          <w:lang w:val="en-GB"/>
        </w:rPr>
        <w:t xml:space="preserve"> o </w:t>
      </w:r>
      <w:proofErr w:type="spellStart"/>
      <w:r w:rsidRPr="00C4154C">
        <w:rPr>
          <w:rFonts w:ascii="Times New Roman" w:hAnsi="Times New Roman" w:cs="Times New Roman"/>
          <w:sz w:val="24"/>
          <w:szCs w:val="24"/>
          <w:lang w:val="en-GB"/>
        </w:rPr>
        <w:t>pojištění</w:t>
      </w:r>
      <w:proofErr w:type="spellEnd"/>
      <w:r w:rsidRPr="00C4154C">
        <w:rPr>
          <w:rFonts w:ascii="Times New Roman" w:hAnsi="Times New Roman" w:cs="Times New Roman"/>
          <w:sz w:val="24"/>
          <w:szCs w:val="24"/>
          <w:lang w:val="en-GB"/>
        </w:rPr>
        <w:t xml:space="preserve"> </w:t>
      </w:r>
      <w:proofErr w:type="spellStart"/>
      <w:r w:rsidRPr="00C4154C">
        <w:rPr>
          <w:rFonts w:ascii="Times New Roman" w:hAnsi="Times New Roman" w:cs="Times New Roman"/>
          <w:sz w:val="24"/>
          <w:szCs w:val="24"/>
          <w:lang w:val="en-GB"/>
        </w:rPr>
        <w:t>odpovědnosti</w:t>
      </w:r>
      <w:proofErr w:type="spellEnd"/>
      <w:r w:rsidRPr="00C4154C">
        <w:rPr>
          <w:rFonts w:ascii="Times New Roman" w:hAnsi="Times New Roman" w:cs="Times New Roman"/>
          <w:sz w:val="24"/>
          <w:szCs w:val="24"/>
          <w:lang w:val="en-GB"/>
        </w:rPr>
        <w:t xml:space="preserve"> z </w:t>
      </w:r>
      <w:proofErr w:type="spellStart"/>
      <w:r w:rsidRPr="00C4154C">
        <w:rPr>
          <w:rFonts w:ascii="Times New Roman" w:hAnsi="Times New Roman" w:cs="Times New Roman"/>
          <w:sz w:val="24"/>
          <w:szCs w:val="24"/>
          <w:lang w:val="en-GB"/>
        </w:rPr>
        <w:t>provozu</w:t>
      </w:r>
      <w:proofErr w:type="spellEnd"/>
      <w:r w:rsidRPr="00C4154C">
        <w:rPr>
          <w:rFonts w:ascii="Times New Roman" w:hAnsi="Times New Roman" w:cs="Times New Roman"/>
          <w:sz w:val="24"/>
          <w:szCs w:val="24"/>
          <w:lang w:val="en-GB"/>
        </w:rPr>
        <w:t xml:space="preserve"> </w:t>
      </w:r>
      <w:proofErr w:type="spellStart"/>
      <w:r w:rsidRPr="00C4154C">
        <w:rPr>
          <w:rFonts w:ascii="Times New Roman" w:hAnsi="Times New Roman" w:cs="Times New Roman"/>
          <w:sz w:val="24"/>
          <w:szCs w:val="24"/>
          <w:lang w:val="en-GB"/>
        </w:rPr>
        <w:t>vozidla</w:t>
      </w:r>
      <w:proofErr w:type="spellEnd"/>
      <w:r w:rsidRPr="00C4154C">
        <w:rPr>
          <w:rFonts w:ascii="Times New Roman" w:hAnsi="Times New Roman" w:cs="Times New Roman"/>
          <w:sz w:val="24"/>
          <w:szCs w:val="24"/>
          <w:lang w:val="en-GB"/>
        </w:rPr>
        <w:t xml:space="preserve">), </w:t>
      </w:r>
      <w:proofErr w:type="spellStart"/>
      <w:r w:rsidRPr="00C4154C">
        <w:rPr>
          <w:rFonts w:ascii="Times New Roman" w:hAnsi="Times New Roman" w:cs="Times New Roman"/>
          <w:sz w:val="24"/>
          <w:szCs w:val="24"/>
          <w:lang w:val="en-GB"/>
        </w:rPr>
        <w:t>ve</w:t>
      </w:r>
      <w:proofErr w:type="spellEnd"/>
      <w:r w:rsidRPr="00C4154C">
        <w:rPr>
          <w:rFonts w:ascii="Times New Roman" w:hAnsi="Times New Roman" w:cs="Times New Roman"/>
          <w:sz w:val="24"/>
          <w:szCs w:val="24"/>
          <w:lang w:val="en-GB"/>
        </w:rPr>
        <w:t xml:space="preserve"> </w:t>
      </w:r>
      <w:proofErr w:type="spellStart"/>
      <w:r w:rsidRPr="00C4154C">
        <w:rPr>
          <w:rFonts w:ascii="Times New Roman" w:hAnsi="Times New Roman" w:cs="Times New Roman"/>
          <w:sz w:val="24"/>
          <w:szCs w:val="24"/>
          <w:lang w:val="en-GB"/>
        </w:rPr>
        <w:t>znění</w:t>
      </w:r>
      <w:proofErr w:type="spellEnd"/>
      <w:r w:rsidRPr="00C4154C">
        <w:rPr>
          <w:rFonts w:ascii="Times New Roman" w:hAnsi="Times New Roman" w:cs="Times New Roman"/>
          <w:sz w:val="24"/>
          <w:szCs w:val="24"/>
          <w:lang w:val="en-GB"/>
        </w:rPr>
        <w:t xml:space="preserve"> </w:t>
      </w:r>
      <w:proofErr w:type="spellStart"/>
      <w:r w:rsidRPr="00C4154C">
        <w:rPr>
          <w:rFonts w:ascii="Times New Roman" w:hAnsi="Times New Roman" w:cs="Times New Roman"/>
          <w:sz w:val="24"/>
          <w:szCs w:val="24"/>
          <w:lang w:val="en-GB"/>
        </w:rPr>
        <w:t>zákona</w:t>
      </w:r>
      <w:proofErr w:type="spellEnd"/>
      <w:r w:rsidRPr="00C4154C">
        <w:rPr>
          <w:rFonts w:ascii="Times New Roman" w:hAnsi="Times New Roman" w:cs="Times New Roman"/>
          <w:sz w:val="24"/>
          <w:szCs w:val="24"/>
          <w:lang w:val="en-GB"/>
        </w:rPr>
        <w:t xml:space="preserve"> č. 307/1999 Sb., </w:t>
      </w:r>
      <w:proofErr w:type="spellStart"/>
      <w:r w:rsidRPr="00C4154C">
        <w:rPr>
          <w:rFonts w:ascii="Times New Roman" w:hAnsi="Times New Roman" w:cs="Times New Roman"/>
          <w:sz w:val="24"/>
          <w:szCs w:val="24"/>
          <w:lang w:val="en-GB"/>
        </w:rPr>
        <w:t>ve</w:t>
      </w:r>
      <w:proofErr w:type="spellEnd"/>
      <w:r w:rsidRPr="00C4154C">
        <w:rPr>
          <w:rFonts w:ascii="Times New Roman" w:hAnsi="Times New Roman" w:cs="Times New Roman"/>
          <w:sz w:val="24"/>
          <w:szCs w:val="24"/>
          <w:lang w:val="en-GB"/>
        </w:rPr>
        <w:t xml:space="preserve"> </w:t>
      </w:r>
      <w:proofErr w:type="spellStart"/>
      <w:r w:rsidRPr="00C4154C">
        <w:rPr>
          <w:rFonts w:ascii="Times New Roman" w:hAnsi="Times New Roman" w:cs="Times New Roman"/>
          <w:sz w:val="24"/>
          <w:szCs w:val="24"/>
          <w:lang w:val="en-GB"/>
        </w:rPr>
        <w:t>znění</w:t>
      </w:r>
      <w:proofErr w:type="spellEnd"/>
      <w:r w:rsidRPr="00C4154C">
        <w:rPr>
          <w:rFonts w:ascii="Times New Roman" w:hAnsi="Times New Roman" w:cs="Times New Roman"/>
          <w:sz w:val="24"/>
          <w:szCs w:val="24"/>
          <w:lang w:val="en-GB"/>
        </w:rPr>
        <w:t xml:space="preserve"> </w:t>
      </w:r>
      <w:proofErr w:type="spellStart"/>
      <w:r w:rsidRPr="00C4154C">
        <w:rPr>
          <w:rFonts w:ascii="Times New Roman" w:hAnsi="Times New Roman" w:cs="Times New Roman"/>
          <w:sz w:val="24"/>
          <w:szCs w:val="24"/>
          <w:lang w:val="en-GB"/>
        </w:rPr>
        <w:t>pozdějších</w:t>
      </w:r>
      <w:proofErr w:type="spellEnd"/>
      <w:r w:rsidRPr="00C4154C">
        <w:rPr>
          <w:rFonts w:ascii="Times New Roman" w:hAnsi="Times New Roman" w:cs="Times New Roman"/>
          <w:sz w:val="24"/>
          <w:szCs w:val="24"/>
          <w:lang w:val="en-GB"/>
        </w:rPr>
        <w:t xml:space="preserve"> </w:t>
      </w:r>
      <w:proofErr w:type="spellStart"/>
      <w:r w:rsidRPr="00C4154C">
        <w:rPr>
          <w:rFonts w:ascii="Times New Roman" w:hAnsi="Times New Roman" w:cs="Times New Roman"/>
          <w:sz w:val="24"/>
          <w:szCs w:val="24"/>
          <w:lang w:val="en-GB"/>
        </w:rPr>
        <w:t>předpisů</w:t>
      </w:r>
      <w:proofErr w:type="spellEnd"/>
      <w:r w:rsidRPr="00C4154C">
        <w:rPr>
          <w:rFonts w:ascii="Times New Roman" w:hAnsi="Times New Roman" w:cs="Times New Roman"/>
          <w:sz w:val="24"/>
          <w:szCs w:val="24"/>
          <w:lang w:val="en-GB"/>
        </w:rPr>
        <w:t xml:space="preserve">, a </w:t>
      </w:r>
      <w:proofErr w:type="spellStart"/>
      <w:r w:rsidRPr="00C4154C">
        <w:rPr>
          <w:rFonts w:ascii="Times New Roman" w:hAnsi="Times New Roman" w:cs="Times New Roman"/>
          <w:sz w:val="24"/>
          <w:szCs w:val="24"/>
          <w:lang w:val="en-GB"/>
        </w:rPr>
        <w:t>další</w:t>
      </w:r>
      <w:proofErr w:type="spellEnd"/>
      <w:r w:rsidRPr="00C4154C">
        <w:rPr>
          <w:rFonts w:ascii="Times New Roman" w:hAnsi="Times New Roman" w:cs="Times New Roman"/>
          <w:sz w:val="24"/>
          <w:szCs w:val="24"/>
          <w:lang w:val="en-GB"/>
        </w:rPr>
        <w:t xml:space="preserve"> </w:t>
      </w:r>
      <w:proofErr w:type="spellStart"/>
      <w:r w:rsidRPr="00C4154C">
        <w:rPr>
          <w:rFonts w:ascii="Times New Roman" w:hAnsi="Times New Roman" w:cs="Times New Roman"/>
          <w:sz w:val="24"/>
          <w:szCs w:val="24"/>
          <w:lang w:val="en-GB"/>
        </w:rPr>
        <w:t>související</w:t>
      </w:r>
      <w:proofErr w:type="spellEnd"/>
      <w:r w:rsidRPr="00C4154C">
        <w:rPr>
          <w:rFonts w:ascii="Times New Roman" w:hAnsi="Times New Roman" w:cs="Times New Roman"/>
          <w:sz w:val="24"/>
          <w:szCs w:val="24"/>
          <w:lang w:val="en-GB"/>
        </w:rPr>
        <w:t xml:space="preserve"> </w:t>
      </w:r>
      <w:proofErr w:type="spellStart"/>
      <w:r w:rsidRPr="00C4154C">
        <w:rPr>
          <w:rFonts w:ascii="Times New Roman" w:hAnsi="Times New Roman" w:cs="Times New Roman"/>
          <w:sz w:val="24"/>
          <w:szCs w:val="24"/>
          <w:lang w:val="en-GB"/>
        </w:rPr>
        <w:t>zákony</w:t>
      </w:r>
      <w:proofErr w:type="spellEnd"/>
      <w:r w:rsidRPr="00C4154C">
        <w:rPr>
          <w:rFonts w:ascii="Times New Roman" w:hAnsi="Times New Roman" w:cs="Times New Roman"/>
          <w:sz w:val="24"/>
          <w:szCs w:val="24"/>
          <w:lang w:val="en-GB"/>
        </w:rPr>
        <w:t xml:space="preserve">). </w:t>
      </w:r>
    </w:p>
    <w:p w14:paraId="5F42E942" w14:textId="77777777" w:rsidR="001F55A7" w:rsidRPr="001363C4" w:rsidRDefault="001F55A7" w:rsidP="001F55A7">
      <w:pPr>
        <w:jc w:val="both"/>
        <w:rPr>
          <w:rFonts w:ascii="Times New Roman" w:hAnsi="Times New Roman" w:cs="Times New Roman"/>
          <w:sz w:val="24"/>
          <w:szCs w:val="24"/>
          <w:lang w:val="en-GB"/>
        </w:rPr>
      </w:pPr>
      <w:r w:rsidRPr="001363C4">
        <w:rPr>
          <w:rFonts w:ascii="Times New Roman" w:hAnsi="Times New Roman" w:cs="Times New Roman"/>
          <w:sz w:val="24"/>
          <w:szCs w:val="24"/>
          <w:lang w:val="en-GB"/>
        </w:rPr>
        <w:t xml:space="preserve">In the case of </w:t>
      </w:r>
      <w:r>
        <w:rPr>
          <w:rFonts w:ascii="Times New Roman" w:hAnsi="Times New Roman" w:cs="Times New Roman"/>
          <w:sz w:val="24"/>
          <w:szCs w:val="24"/>
          <w:lang w:val="en-GB"/>
        </w:rPr>
        <w:t>legal act</w:t>
      </w:r>
      <w:r w:rsidRPr="001363C4">
        <w:rPr>
          <w:rFonts w:ascii="Times New Roman" w:hAnsi="Times New Roman" w:cs="Times New Roman"/>
          <w:sz w:val="24"/>
          <w:szCs w:val="24"/>
          <w:lang w:val="en-GB"/>
        </w:rPr>
        <w:t xml:space="preserve"> no. 63/2017, it´s related to the registration of the vehicles; therefore, it´s much closer to this Directive. The latter </w:t>
      </w:r>
      <w:r>
        <w:rPr>
          <w:rFonts w:ascii="Times New Roman" w:hAnsi="Times New Roman" w:cs="Times New Roman"/>
          <w:sz w:val="24"/>
          <w:szCs w:val="24"/>
          <w:lang w:val="en-GB"/>
        </w:rPr>
        <w:t>legal act</w:t>
      </w:r>
      <w:r w:rsidRPr="001363C4">
        <w:rPr>
          <w:rFonts w:ascii="Times New Roman" w:hAnsi="Times New Roman" w:cs="Times New Roman"/>
          <w:sz w:val="24"/>
          <w:szCs w:val="24"/>
          <w:lang w:val="en-GB"/>
        </w:rPr>
        <w:t xml:space="preserve"> no. 193/2018 transposed directive 2014/45 and 2014/47 but not the directive no. 2014/46, </w:t>
      </w:r>
      <w:r>
        <w:rPr>
          <w:rFonts w:ascii="Times New Roman" w:hAnsi="Times New Roman" w:cs="Times New Roman"/>
          <w:sz w:val="24"/>
          <w:szCs w:val="24"/>
          <w:lang w:val="en-GB"/>
        </w:rPr>
        <w:t>because</w:t>
      </w:r>
      <w:r w:rsidRPr="001363C4">
        <w:rPr>
          <w:rFonts w:ascii="Times New Roman" w:hAnsi="Times New Roman" w:cs="Times New Roman"/>
          <w:sz w:val="24"/>
          <w:szCs w:val="24"/>
          <w:lang w:val="en-GB"/>
        </w:rPr>
        <w:t xml:space="preserve"> it´s more about roadworthiness tests than the registration, and it was adopted one year after the transposition deadline of the Directive no. 2014/46</w:t>
      </w:r>
      <w:r>
        <w:rPr>
          <w:rFonts w:ascii="Times New Roman" w:hAnsi="Times New Roman" w:cs="Times New Roman"/>
          <w:sz w:val="24"/>
          <w:szCs w:val="24"/>
          <w:lang w:val="en-GB"/>
        </w:rPr>
        <w:t xml:space="preserve"> (set to May 2017). </w:t>
      </w:r>
    </w:p>
    <w:p w14:paraId="24FB7121" w14:textId="77777777" w:rsidR="001F55A7" w:rsidRPr="001363C4" w:rsidRDefault="001F55A7" w:rsidP="001F55A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the </w:t>
      </w:r>
      <w:proofErr w:type="spellStart"/>
      <w:r>
        <w:rPr>
          <w:rFonts w:ascii="Times New Roman" w:hAnsi="Times New Roman" w:cs="Times New Roman"/>
          <w:sz w:val="24"/>
          <w:szCs w:val="24"/>
          <w:lang w:val="en-GB"/>
        </w:rPr>
        <w:t>ChofD</w:t>
      </w:r>
      <w:proofErr w:type="spellEnd"/>
      <w:r>
        <w:rPr>
          <w:rFonts w:ascii="Times New Roman" w:hAnsi="Times New Roman" w:cs="Times New Roman"/>
          <w:sz w:val="24"/>
          <w:szCs w:val="24"/>
          <w:lang w:val="en-GB"/>
        </w:rPr>
        <w:t xml:space="preserve">, Economic committee (led by the ANO MP) was responsible for the debate of the bill. In Senate, besides the Economic committee, Committee for regional development, public administration and environment discussed the bill. </w:t>
      </w:r>
      <w:r w:rsidRPr="001363C4">
        <w:rPr>
          <w:rFonts w:ascii="Times New Roman" w:hAnsi="Times New Roman" w:cs="Times New Roman"/>
          <w:sz w:val="24"/>
          <w:szCs w:val="24"/>
          <w:lang w:val="en-GB"/>
        </w:rPr>
        <w:t xml:space="preserve">The final legal act was published in the Collection of Laws in </w:t>
      </w:r>
      <w:r>
        <w:rPr>
          <w:rFonts w:ascii="Times New Roman" w:hAnsi="Times New Roman" w:cs="Times New Roman"/>
          <w:sz w:val="24"/>
          <w:szCs w:val="24"/>
          <w:lang w:val="en-GB"/>
        </w:rPr>
        <w:t>March</w:t>
      </w:r>
      <w:r w:rsidRPr="001363C4">
        <w:rPr>
          <w:rFonts w:ascii="Times New Roman" w:hAnsi="Times New Roman" w:cs="Times New Roman"/>
          <w:sz w:val="24"/>
          <w:szCs w:val="24"/>
          <w:lang w:val="en-GB"/>
        </w:rPr>
        <w:t xml:space="preserve"> 2017</w:t>
      </w:r>
      <w:r>
        <w:rPr>
          <w:rFonts w:ascii="Times New Roman" w:hAnsi="Times New Roman" w:cs="Times New Roman"/>
          <w:sz w:val="24"/>
          <w:szCs w:val="24"/>
          <w:lang w:val="en-GB"/>
        </w:rPr>
        <w:t>, with effect since June 2017. (</w:t>
      </w:r>
      <w:proofErr w:type="gramStart"/>
      <w:r>
        <w:rPr>
          <w:rFonts w:ascii="Times New Roman" w:hAnsi="Times New Roman" w:cs="Times New Roman"/>
          <w:sz w:val="24"/>
          <w:szCs w:val="24"/>
          <w:lang w:val="en-GB"/>
        </w:rPr>
        <w:t>more</w:t>
      </w:r>
      <w:proofErr w:type="gramEnd"/>
      <w:r>
        <w:rPr>
          <w:rFonts w:ascii="Times New Roman" w:hAnsi="Times New Roman" w:cs="Times New Roman"/>
          <w:sz w:val="24"/>
          <w:szCs w:val="24"/>
          <w:lang w:val="en-GB"/>
        </w:rPr>
        <w:t xml:space="preserve"> here: </w:t>
      </w:r>
      <w:hyperlink r:id="rId53" w:history="1">
        <w:r w:rsidRPr="005E6739">
          <w:rPr>
            <w:rStyle w:val="Hypertextovodkaz"/>
            <w:rFonts w:ascii="Times New Roman" w:hAnsi="Times New Roman" w:cs="Times New Roman"/>
            <w:sz w:val="24"/>
            <w:szCs w:val="24"/>
            <w:lang w:val="en-GB"/>
          </w:rPr>
          <w:t>https://www.psp.cz/sqw/historie.sqw?o=7&amp;t=683</w:t>
        </w:r>
      </w:hyperlink>
      <w:r>
        <w:rPr>
          <w:rFonts w:ascii="Times New Roman" w:hAnsi="Times New Roman" w:cs="Times New Roman"/>
          <w:sz w:val="24"/>
          <w:szCs w:val="24"/>
          <w:lang w:val="en-GB"/>
        </w:rPr>
        <w:t>)</w:t>
      </w:r>
      <w:r w:rsidRPr="001363C4">
        <w:rPr>
          <w:rFonts w:ascii="Times New Roman" w:hAnsi="Times New Roman" w:cs="Times New Roman"/>
          <w:sz w:val="24"/>
          <w:szCs w:val="24"/>
          <w:lang w:val="en-GB"/>
        </w:rPr>
        <w:t xml:space="preserve"> </w:t>
      </w:r>
    </w:p>
    <w:p w14:paraId="5D2FC4E5" w14:textId="20E79107" w:rsidR="001F55A7" w:rsidRDefault="001F55A7" w:rsidP="001F55A7">
      <w:pPr>
        <w:jc w:val="both"/>
        <w:rPr>
          <w:rFonts w:ascii="Times New Roman" w:hAnsi="Times New Roman" w:cs="Times New Roman"/>
          <w:sz w:val="24"/>
          <w:szCs w:val="24"/>
          <w:lang w:val="en-GB"/>
        </w:rPr>
      </w:pPr>
      <w:r w:rsidRPr="001363C4">
        <w:rPr>
          <w:rFonts w:ascii="Times New Roman" w:hAnsi="Times New Roman" w:cs="Times New Roman"/>
          <w:sz w:val="24"/>
          <w:szCs w:val="24"/>
          <w:lang w:val="en-GB"/>
        </w:rPr>
        <w:t>In time of adoption of the directive (in 2013 and 2014), another revision of the legal act on road traffic conditions was under</w:t>
      </w:r>
      <w:r w:rsidR="00A27E89">
        <w:rPr>
          <w:rFonts w:ascii="Times New Roman" w:hAnsi="Times New Roman" w:cs="Times New Roman"/>
          <w:sz w:val="24"/>
          <w:szCs w:val="24"/>
          <w:lang w:val="en-GB"/>
        </w:rPr>
        <w:t>went</w:t>
      </w:r>
      <w:r w:rsidRPr="001363C4">
        <w:rPr>
          <w:rFonts w:ascii="Times New Roman" w:hAnsi="Times New Roman" w:cs="Times New Roman"/>
          <w:sz w:val="24"/>
          <w:szCs w:val="24"/>
          <w:lang w:val="en-GB"/>
        </w:rPr>
        <w:t xml:space="preserve">, together with </w:t>
      </w:r>
      <w:r>
        <w:rPr>
          <w:rFonts w:ascii="Times New Roman" w:hAnsi="Times New Roman" w:cs="Times New Roman"/>
          <w:sz w:val="24"/>
          <w:szCs w:val="24"/>
          <w:lang w:val="en-GB"/>
        </w:rPr>
        <w:t xml:space="preserve">ministerial ordinance </w:t>
      </w:r>
      <w:proofErr w:type="spellStart"/>
      <w:r w:rsidRPr="005403E4">
        <w:rPr>
          <w:rFonts w:ascii="Times New Roman" w:hAnsi="Times New Roman" w:cs="Times New Roman"/>
          <w:i/>
          <w:iCs/>
          <w:sz w:val="24"/>
          <w:szCs w:val="24"/>
          <w:lang w:val="en-GB"/>
        </w:rPr>
        <w:t>vyhláška</w:t>
      </w:r>
      <w:proofErr w:type="spellEnd"/>
      <w:r w:rsidRPr="005403E4">
        <w:rPr>
          <w:rFonts w:ascii="Times New Roman" w:hAnsi="Times New Roman" w:cs="Times New Roman"/>
          <w:i/>
          <w:iCs/>
          <w:sz w:val="24"/>
          <w:szCs w:val="24"/>
          <w:lang w:val="en-GB"/>
        </w:rPr>
        <w:t xml:space="preserve"> o </w:t>
      </w:r>
      <w:proofErr w:type="spellStart"/>
      <w:r w:rsidRPr="005403E4">
        <w:rPr>
          <w:rFonts w:ascii="Times New Roman" w:hAnsi="Times New Roman" w:cs="Times New Roman"/>
          <w:i/>
          <w:iCs/>
          <w:sz w:val="24"/>
          <w:szCs w:val="24"/>
          <w:lang w:val="en-GB"/>
        </w:rPr>
        <w:t>registraci</w:t>
      </w:r>
      <w:proofErr w:type="spellEnd"/>
      <w:r w:rsidRPr="005403E4">
        <w:rPr>
          <w:rFonts w:ascii="Times New Roman" w:hAnsi="Times New Roman" w:cs="Times New Roman"/>
          <w:i/>
          <w:iCs/>
          <w:sz w:val="24"/>
          <w:szCs w:val="24"/>
          <w:lang w:val="en-GB"/>
        </w:rPr>
        <w:t xml:space="preserve"> </w:t>
      </w:r>
      <w:proofErr w:type="spellStart"/>
      <w:r w:rsidRPr="005403E4">
        <w:rPr>
          <w:rFonts w:ascii="Times New Roman" w:hAnsi="Times New Roman" w:cs="Times New Roman"/>
          <w:i/>
          <w:iCs/>
          <w:sz w:val="24"/>
          <w:szCs w:val="24"/>
          <w:lang w:val="en-GB"/>
        </w:rPr>
        <w:t>vozidel</w:t>
      </w:r>
      <w:proofErr w:type="spellEnd"/>
      <w:r w:rsidRPr="005403E4">
        <w:rPr>
          <w:rFonts w:ascii="Times New Roman" w:hAnsi="Times New Roman" w:cs="Times New Roman"/>
          <w:i/>
          <w:iCs/>
          <w:sz w:val="24"/>
          <w:szCs w:val="24"/>
          <w:lang w:val="en-GB"/>
        </w:rPr>
        <w:t xml:space="preserve"> </w:t>
      </w:r>
      <w:r w:rsidRPr="001363C4">
        <w:rPr>
          <w:rFonts w:ascii="Times New Roman" w:hAnsi="Times New Roman" w:cs="Times New Roman"/>
          <w:sz w:val="24"/>
          <w:szCs w:val="24"/>
          <w:lang w:val="en-GB"/>
        </w:rPr>
        <w:t>but without reference to the new directive 2014/46</w:t>
      </w:r>
      <w:r>
        <w:rPr>
          <w:rFonts w:ascii="Times New Roman" w:hAnsi="Times New Roman" w:cs="Times New Roman"/>
          <w:sz w:val="24"/>
          <w:szCs w:val="24"/>
          <w:lang w:val="en-GB"/>
        </w:rPr>
        <w:t xml:space="preserve">. </w:t>
      </w:r>
    </w:p>
    <w:p w14:paraId="0CA17117" w14:textId="77777777" w:rsidR="001F55A7" w:rsidRPr="001363C4" w:rsidRDefault="001F55A7" w:rsidP="001F55A7">
      <w:pPr>
        <w:jc w:val="both"/>
        <w:rPr>
          <w:rFonts w:ascii="Times New Roman" w:hAnsi="Times New Roman" w:cs="Times New Roman"/>
          <w:sz w:val="24"/>
          <w:szCs w:val="24"/>
          <w:lang w:val="en-GB"/>
        </w:rPr>
      </w:pPr>
    </w:p>
    <w:p w14:paraId="287C486A" w14:textId="687DD3FC" w:rsidR="001F55A7" w:rsidRPr="005403E4" w:rsidRDefault="001F55A7" w:rsidP="001F55A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Another </w:t>
      </w:r>
      <w:r w:rsidRPr="005403E4">
        <w:rPr>
          <w:rFonts w:ascii="Times New Roman" w:hAnsi="Times New Roman" w:cs="Times New Roman"/>
          <w:sz w:val="24"/>
          <w:szCs w:val="24"/>
          <w:lang w:val="en-GB"/>
        </w:rPr>
        <w:t>transposition measure</w:t>
      </w:r>
      <w:r>
        <w:rPr>
          <w:rFonts w:ascii="Times New Roman" w:hAnsi="Times New Roman" w:cs="Times New Roman"/>
          <w:sz w:val="24"/>
          <w:szCs w:val="24"/>
          <w:lang w:val="en-GB"/>
        </w:rPr>
        <w:t xml:space="preserve"> is </w:t>
      </w:r>
      <w:proofErr w:type="spellStart"/>
      <w:r w:rsidRPr="005403E4">
        <w:rPr>
          <w:rFonts w:ascii="Times New Roman" w:hAnsi="Times New Roman" w:cs="Times New Roman"/>
          <w:i/>
          <w:iCs/>
          <w:sz w:val="24"/>
          <w:szCs w:val="24"/>
          <w:lang w:val="en-GB"/>
        </w:rPr>
        <w:t>Vyhláška</w:t>
      </w:r>
      <w:proofErr w:type="spellEnd"/>
      <w:r w:rsidRPr="005403E4">
        <w:rPr>
          <w:rFonts w:ascii="Times New Roman" w:hAnsi="Times New Roman" w:cs="Times New Roman"/>
          <w:i/>
          <w:iCs/>
          <w:sz w:val="24"/>
          <w:szCs w:val="24"/>
          <w:lang w:val="en-GB"/>
        </w:rPr>
        <w:t xml:space="preserve"> č. 158/2017 Sb., </w:t>
      </w:r>
      <w:proofErr w:type="spellStart"/>
      <w:r w:rsidRPr="005403E4">
        <w:rPr>
          <w:rFonts w:ascii="Times New Roman" w:hAnsi="Times New Roman" w:cs="Times New Roman"/>
          <w:i/>
          <w:iCs/>
          <w:sz w:val="24"/>
          <w:szCs w:val="24"/>
          <w:lang w:val="en-GB"/>
        </w:rPr>
        <w:t>kterou</w:t>
      </w:r>
      <w:proofErr w:type="spellEnd"/>
      <w:r w:rsidRPr="005403E4">
        <w:rPr>
          <w:rFonts w:ascii="Times New Roman" w:hAnsi="Times New Roman" w:cs="Times New Roman"/>
          <w:i/>
          <w:iCs/>
          <w:sz w:val="24"/>
          <w:szCs w:val="24"/>
          <w:lang w:val="en-GB"/>
        </w:rPr>
        <w:t xml:space="preserve"> se </w:t>
      </w:r>
      <w:proofErr w:type="spellStart"/>
      <w:r w:rsidRPr="005403E4">
        <w:rPr>
          <w:rFonts w:ascii="Times New Roman" w:hAnsi="Times New Roman" w:cs="Times New Roman"/>
          <w:i/>
          <w:iCs/>
          <w:sz w:val="24"/>
          <w:szCs w:val="24"/>
          <w:lang w:val="en-GB"/>
        </w:rPr>
        <w:t>mění</w:t>
      </w:r>
      <w:proofErr w:type="spellEnd"/>
      <w:r w:rsidRPr="005403E4">
        <w:rPr>
          <w:rFonts w:ascii="Times New Roman" w:hAnsi="Times New Roman" w:cs="Times New Roman"/>
          <w:i/>
          <w:iCs/>
          <w:sz w:val="24"/>
          <w:szCs w:val="24"/>
          <w:lang w:val="en-GB"/>
        </w:rPr>
        <w:t xml:space="preserve"> </w:t>
      </w:r>
      <w:proofErr w:type="spellStart"/>
      <w:r w:rsidRPr="005403E4">
        <w:rPr>
          <w:rFonts w:ascii="Times New Roman" w:hAnsi="Times New Roman" w:cs="Times New Roman"/>
          <w:i/>
          <w:iCs/>
          <w:sz w:val="24"/>
          <w:szCs w:val="24"/>
          <w:lang w:val="en-GB"/>
        </w:rPr>
        <w:t>vyhláška</w:t>
      </w:r>
      <w:proofErr w:type="spellEnd"/>
      <w:r w:rsidRPr="005403E4">
        <w:rPr>
          <w:rFonts w:ascii="Times New Roman" w:hAnsi="Times New Roman" w:cs="Times New Roman"/>
          <w:i/>
          <w:iCs/>
          <w:sz w:val="24"/>
          <w:szCs w:val="24"/>
          <w:lang w:val="en-GB"/>
        </w:rPr>
        <w:t xml:space="preserve"> č. 343/2014 Sb., o </w:t>
      </w:r>
      <w:proofErr w:type="spellStart"/>
      <w:r w:rsidRPr="005403E4">
        <w:rPr>
          <w:rFonts w:ascii="Times New Roman" w:hAnsi="Times New Roman" w:cs="Times New Roman"/>
          <w:i/>
          <w:iCs/>
          <w:sz w:val="24"/>
          <w:szCs w:val="24"/>
          <w:lang w:val="en-GB"/>
        </w:rPr>
        <w:t>registraci</w:t>
      </w:r>
      <w:proofErr w:type="spellEnd"/>
      <w:r w:rsidRPr="005403E4">
        <w:rPr>
          <w:rFonts w:ascii="Times New Roman" w:hAnsi="Times New Roman" w:cs="Times New Roman"/>
          <w:i/>
          <w:iCs/>
          <w:sz w:val="24"/>
          <w:szCs w:val="24"/>
          <w:lang w:val="en-GB"/>
        </w:rPr>
        <w:t xml:space="preserve"> </w:t>
      </w:r>
      <w:proofErr w:type="spellStart"/>
      <w:r w:rsidRPr="005403E4">
        <w:rPr>
          <w:rFonts w:ascii="Times New Roman" w:hAnsi="Times New Roman" w:cs="Times New Roman"/>
          <w:i/>
          <w:iCs/>
          <w:sz w:val="24"/>
          <w:szCs w:val="24"/>
          <w:lang w:val="en-GB"/>
        </w:rPr>
        <w:t>vozidel</w:t>
      </w:r>
      <w:proofErr w:type="spellEnd"/>
      <w:r w:rsidRPr="005403E4">
        <w:rPr>
          <w:rFonts w:ascii="Times New Roman" w:hAnsi="Times New Roman" w:cs="Times New Roman"/>
          <w:i/>
          <w:iCs/>
          <w:sz w:val="24"/>
          <w:szCs w:val="24"/>
          <w:lang w:val="en-GB"/>
        </w:rPr>
        <w:t xml:space="preserve">, </w:t>
      </w:r>
      <w:proofErr w:type="spellStart"/>
      <w:r w:rsidRPr="005403E4">
        <w:rPr>
          <w:rFonts w:ascii="Times New Roman" w:hAnsi="Times New Roman" w:cs="Times New Roman"/>
          <w:i/>
          <w:iCs/>
          <w:sz w:val="24"/>
          <w:szCs w:val="24"/>
          <w:lang w:val="en-GB"/>
        </w:rPr>
        <w:t>ve</w:t>
      </w:r>
      <w:proofErr w:type="spellEnd"/>
      <w:r w:rsidRPr="005403E4">
        <w:rPr>
          <w:rFonts w:ascii="Times New Roman" w:hAnsi="Times New Roman" w:cs="Times New Roman"/>
          <w:i/>
          <w:iCs/>
          <w:sz w:val="24"/>
          <w:szCs w:val="24"/>
          <w:lang w:val="en-GB"/>
        </w:rPr>
        <w:t xml:space="preserve"> </w:t>
      </w:r>
      <w:proofErr w:type="spellStart"/>
      <w:r w:rsidRPr="005403E4">
        <w:rPr>
          <w:rFonts w:ascii="Times New Roman" w:hAnsi="Times New Roman" w:cs="Times New Roman"/>
          <w:i/>
          <w:iCs/>
          <w:sz w:val="24"/>
          <w:szCs w:val="24"/>
          <w:lang w:val="en-GB"/>
        </w:rPr>
        <w:t>znění</w:t>
      </w:r>
      <w:proofErr w:type="spellEnd"/>
      <w:r w:rsidRPr="005403E4">
        <w:rPr>
          <w:rFonts w:ascii="Times New Roman" w:hAnsi="Times New Roman" w:cs="Times New Roman"/>
          <w:i/>
          <w:iCs/>
          <w:sz w:val="24"/>
          <w:szCs w:val="24"/>
          <w:lang w:val="en-GB"/>
        </w:rPr>
        <w:t xml:space="preserve"> </w:t>
      </w:r>
      <w:proofErr w:type="spellStart"/>
      <w:r w:rsidRPr="005403E4">
        <w:rPr>
          <w:rFonts w:ascii="Times New Roman" w:hAnsi="Times New Roman" w:cs="Times New Roman"/>
          <w:i/>
          <w:iCs/>
          <w:sz w:val="24"/>
          <w:szCs w:val="24"/>
          <w:lang w:val="en-GB"/>
        </w:rPr>
        <w:t>pozdějších</w:t>
      </w:r>
      <w:proofErr w:type="spellEnd"/>
      <w:r w:rsidRPr="005403E4">
        <w:rPr>
          <w:rFonts w:ascii="Times New Roman" w:hAnsi="Times New Roman" w:cs="Times New Roman"/>
          <w:i/>
          <w:iCs/>
          <w:sz w:val="24"/>
          <w:szCs w:val="24"/>
          <w:lang w:val="en-GB"/>
        </w:rPr>
        <w:t xml:space="preserve"> </w:t>
      </w:r>
      <w:proofErr w:type="spellStart"/>
      <w:r w:rsidRPr="005403E4">
        <w:rPr>
          <w:rFonts w:ascii="Times New Roman" w:hAnsi="Times New Roman" w:cs="Times New Roman"/>
          <w:i/>
          <w:iCs/>
          <w:sz w:val="24"/>
          <w:szCs w:val="24"/>
          <w:lang w:val="en-GB"/>
        </w:rPr>
        <w:t>předpisů</w:t>
      </w:r>
      <w:proofErr w:type="spellEnd"/>
      <w:r>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(from Ministry of Transport). Again, there is n</w:t>
      </w:r>
      <w:r w:rsidRPr="005403E4">
        <w:rPr>
          <w:rFonts w:ascii="Times New Roman" w:hAnsi="Times New Roman" w:cs="Times New Roman"/>
          <w:sz w:val="24"/>
          <w:szCs w:val="24"/>
          <w:lang w:val="en-GB"/>
        </w:rPr>
        <w:t>o reference to the directive in the legal act, but it´s related to the main transposition act (i.e.</w:t>
      </w:r>
      <w:r>
        <w:rPr>
          <w:rFonts w:ascii="Times New Roman" w:hAnsi="Times New Roman" w:cs="Times New Roman"/>
          <w:sz w:val="24"/>
          <w:szCs w:val="24"/>
          <w:lang w:val="en-GB"/>
        </w:rPr>
        <w:t>,</w:t>
      </w:r>
      <w:r w:rsidRPr="005403E4">
        <w:rPr>
          <w:rFonts w:ascii="Times New Roman" w:hAnsi="Times New Roman" w:cs="Times New Roman"/>
          <w:sz w:val="24"/>
          <w:szCs w:val="24"/>
          <w:lang w:val="en-GB"/>
        </w:rPr>
        <w:t xml:space="preserve"> </w:t>
      </w:r>
      <w:r>
        <w:rPr>
          <w:rFonts w:ascii="Times New Roman" w:hAnsi="Times New Roman" w:cs="Times New Roman"/>
          <w:sz w:val="24"/>
          <w:szCs w:val="24"/>
          <w:lang w:val="en-GB"/>
        </w:rPr>
        <w:t>legal act no</w:t>
      </w:r>
      <w:r w:rsidRPr="005403E4">
        <w:rPr>
          <w:rFonts w:ascii="Times New Roman" w:hAnsi="Times New Roman" w:cs="Times New Roman"/>
          <w:sz w:val="24"/>
          <w:szCs w:val="24"/>
          <w:lang w:val="en-GB"/>
        </w:rPr>
        <w:t xml:space="preserve"> 56/2001 Sb., o </w:t>
      </w:r>
      <w:proofErr w:type="spellStart"/>
      <w:r w:rsidRPr="005403E4">
        <w:rPr>
          <w:rFonts w:ascii="Times New Roman" w:hAnsi="Times New Roman" w:cs="Times New Roman"/>
          <w:sz w:val="24"/>
          <w:szCs w:val="24"/>
          <w:lang w:val="en-GB"/>
        </w:rPr>
        <w:t>podmínkách</w:t>
      </w:r>
      <w:proofErr w:type="spellEnd"/>
      <w:r w:rsidRPr="005403E4">
        <w:rPr>
          <w:rFonts w:ascii="Times New Roman" w:hAnsi="Times New Roman" w:cs="Times New Roman"/>
          <w:sz w:val="24"/>
          <w:szCs w:val="24"/>
          <w:lang w:val="en-GB"/>
        </w:rPr>
        <w:t xml:space="preserve"> </w:t>
      </w:r>
      <w:proofErr w:type="spellStart"/>
      <w:r w:rsidRPr="005403E4">
        <w:rPr>
          <w:rFonts w:ascii="Times New Roman" w:hAnsi="Times New Roman" w:cs="Times New Roman"/>
          <w:sz w:val="24"/>
          <w:szCs w:val="24"/>
          <w:lang w:val="en-GB"/>
        </w:rPr>
        <w:t>provozu</w:t>
      </w:r>
      <w:proofErr w:type="spellEnd"/>
      <w:r w:rsidRPr="005403E4">
        <w:rPr>
          <w:rFonts w:ascii="Times New Roman" w:hAnsi="Times New Roman" w:cs="Times New Roman"/>
          <w:sz w:val="24"/>
          <w:szCs w:val="24"/>
          <w:lang w:val="en-GB"/>
        </w:rPr>
        <w:t xml:space="preserve"> </w:t>
      </w:r>
      <w:proofErr w:type="spellStart"/>
      <w:r w:rsidRPr="005403E4">
        <w:rPr>
          <w:rFonts w:ascii="Times New Roman" w:hAnsi="Times New Roman" w:cs="Times New Roman"/>
          <w:sz w:val="24"/>
          <w:szCs w:val="24"/>
          <w:lang w:val="en-GB"/>
        </w:rPr>
        <w:t>vozidel</w:t>
      </w:r>
      <w:proofErr w:type="spellEnd"/>
      <w:r w:rsidRPr="005403E4">
        <w:rPr>
          <w:rFonts w:ascii="Times New Roman" w:hAnsi="Times New Roman" w:cs="Times New Roman"/>
          <w:sz w:val="24"/>
          <w:szCs w:val="24"/>
          <w:lang w:val="en-GB"/>
        </w:rPr>
        <w:t xml:space="preserve"> </w:t>
      </w:r>
      <w:proofErr w:type="spellStart"/>
      <w:r w:rsidRPr="005403E4">
        <w:rPr>
          <w:rFonts w:ascii="Times New Roman" w:hAnsi="Times New Roman" w:cs="Times New Roman"/>
          <w:sz w:val="24"/>
          <w:szCs w:val="24"/>
          <w:lang w:val="en-GB"/>
        </w:rPr>
        <w:t>na</w:t>
      </w:r>
      <w:proofErr w:type="spellEnd"/>
      <w:r w:rsidRPr="005403E4">
        <w:rPr>
          <w:rFonts w:ascii="Times New Roman" w:hAnsi="Times New Roman" w:cs="Times New Roman"/>
          <w:sz w:val="24"/>
          <w:szCs w:val="24"/>
          <w:lang w:val="en-GB"/>
        </w:rPr>
        <w:t xml:space="preserve"> </w:t>
      </w:r>
      <w:proofErr w:type="spellStart"/>
      <w:r w:rsidRPr="005403E4">
        <w:rPr>
          <w:rFonts w:ascii="Times New Roman" w:hAnsi="Times New Roman" w:cs="Times New Roman"/>
          <w:sz w:val="24"/>
          <w:szCs w:val="24"/>
          <w:lang w:val="en-GB"/>
        </w:rPr>
        <w:t>pozemních</w:t>
      </w:r>
      <w:proofErr w:type="spellEnd"/>
      <w:r w:rsidRPr="005403E4">
        <w:rPr>
          <w:rFonts w:ascii="Times New Roman" w:hAnsi="Times New Roman" w:cs="Times New Roman"/>
          <w:sz w:val="24"/>
          <w:szCs w:val="24"/>
          <w:lang w:val="en-GB"/>
        </w:rPr>
        <w:t xml:space="preserve"> </w:t>
      </w:r>
      <w:proofErr w:type="spellStart"/>
      <w:r w:rsidRPr="005403E4">
        <w:rPr>
          <w:rFonts w:ascii="Times New Roman" w:hAnsi="Times New Roman" w:cs="Times New Roman"/>
          <w:sz w:val="24"/>
          <w:szCs w:val="24"/>
          <w:lang w:val="en-GB"/>
        </w:rPr>
        <w:t>komunikacích</w:t>
      </w:r>
      <w:proofErr w:type="spellEnd"/>
      <w:r w:rsidRPr="005403E4">
        <w:rPr>
          <w:rFonts w:ascii="Times New Roman" w:hAnsi="Times New Roman" w:cs="Times New Roman"/>
          <w:sz w:val="24"/>
          <w:szCs w:val="24"/>
          <w:lang w:val="en-GB"/>
        </w:rPr>
        <w:t xml:space="preserve"> …)</w:t>
      </w:r>
      <w:r>
        <w:rPr>
          <w:rFonts w:ascii="Times New Roman" w:hAnsi="Times New Roman" w:cs="Times New Roman"/>
          <w:sz w:val="24"/>
          <w:szCs w:val="24"/>
          <w:lang w:val="en-GB"/>
        </w:rPr>
        <w:t>. It was a</w:t>
      </w:r>
      <w:r w:rsidRPr="005403E4">
        <w:rPr>
          <w:rFonts w:ascii="Times New Roman" w:hAnsi="Times New Roman" w:cs="Times New Roman"/>
          <w:sz w:val="24"/>
          <w:szCs w:val="24"/>
          <w:lang w:val="en-GB"/>
        </w:rPr>
        <w:t>dopted few days after the transposition</w:t>
      </w:r>
      <w:r w:rsidR="001672C0">
        <w:rPr>
          <w:rFonts w:ascii="Times New Roman" w:hAnsi="Times New Roman" w:cs="Times New Roman"/>
          <w:sz w:val="24"/>
          <w:szCs w:val="24"/>
          <w:lang w:val="en-GB"/>
        </w:rPr>
        <w:t xml:space="preserve"> deadline</w:t>
      </w:r>
      <w:r w:rsidRPr="005403E4">
        <w:rPr>
          <w:rFonts w:ascii="Times New Roman" w:hAnsi="Times New Roman" w:cs="Times New Roman"/>
          <w:sz w:val="24"/>
          <w:szCs w:val="24"/>
          <w:lang w:val="en-GB"/>
        </w:rPr>
        <w:t>; the previous one was adopted in December 2015 without consultation procedure</w:t>
      </w:r>
      <w:r>
        <w:rPr>
          <w:rFonts w:ascii="Times New Roman" w:hAnsi="Times New Roman" w:cs="Times New Roman"/>
          <w:sz w:val="24"/>
          <w:szCs w:val="24"/>
          <w:lang w:val="en-GB"/>
        </w:rPr>
        <w:t xml:space="preserve">. </w:t>
      </w:r>
      <w:r w:rsidRPr="005403E4">
        <w:rPr>
          <w:rFonts w:ascii="Times New Roman" w:hAnsi="Times New Roman" w:cs="Times New Roman"/>
          <w:sz w:val="24"/>
          <w:szCs w:val="24"/>
          <w:lang w:val="en-GB"/>
        </w:rPr>
        <w:t xml:space="preserve">In the case of the </w:t>
      </w:r>
      <w:r>
        <w:rPr>
          <w:rFonts w:ascii="Times New Roman" w:hAnsi="Times New Roman" w:cs="Times New Roman"/>
          <w:sz w:val="24"/>
          <w:szCs w:val="24"/>
          <w:lang w:val="en-GB"/>
        </w:rPr>
        <w:t xml:space="preserve">ministerial ordinance </w:t>
      </w:r>
      <w:r w:rsidRPr="005403E4">
        <w:rPr>
          <w:rFonts w:ascii="Times New Roman" w:hAnsi="Times New Roman" w:cs="Times New Roman"/>
          <w:sz w:val="24"/>
          <w:szCs w:val="24"/>
          <w:lang w:val="en-GB"/>
        </w:rPr>
        <w:t>no. 158/2017, consultation procedure</w:t>
      </w:r>
      <w:r>
        <w:rPr>
          <w:rFonts w:ascii="Times New Roman" w:hAnsi="Times New Roman" w:cs="Times New Roman"/>
          <w:sz w:val="24"/>
          <w:szCs w:val="24"/>
          <w:lang w:val="en-GB"/>
        </w:rPr>
        <w:t xml:space="preserve"> was</w:t>
      </w:r>
      <w:r w:rsidRPr="005403E4">
        <w:rPr>
          <w:rFonts w:ascii="Times New Roman" w:hAnsi="Times New Roman" w:cs="Times New Roman"/>
          <w:sz w:val="24"/>
          <w:szCs w:val="24"/>
          <w:lang w:val="en-GB"/>
        </w:rPr>
        <w:t xml:space="preserve"> held between 28/3/2017 </w:t>
      </w:r>
      <w:r>
        <w:rPr>
          <w:rFonts w:ascii="Times New Roman" w:hAnsi="Times New Roman" w:cs="Times New Roman"/>
          <w:sz w:val="24"/>
          <w:szCs w:val="24"/>
          <w:lang w:val="en-GB"/>
        </w:rPr>
        <w:t>and</w:t>
      </w:r>
      <w:r w:rsidRPr="005403E4">
        <w:rPr>
          <w:rFonts w:ascii="Times New Roman" w:hAnsi="Times New Roman" w:cs="Times New Roman"/>
          <w:sz w:val="24"/>
          <w:szCs w:val="24"/>
          <w:lang w:val="en-GB"/>
        </w:rPr>
        <w:t xml:space="preserve"> 20/4/2017</w:t>
      </w:r>
      <w:r>
        <w:rPr>
          <w:rFonts w:ascii="Times New Roman" w:hAnsi="Times New Roman" w:cs="Times New Roman"/>
          <w:sz w:val="24"/>
          <w:szCs w:val="24"/>
          <w:lang w:val="en-GB"/>
        </w:rPr>
        <w:t>, with 17 submitted comments, of which 8 were recommending</w:t>
      </w:r>
      <w:r w:rsidRPr="005403E4">
        <w:rPr>
          <w:rFonts w:ascii="Times New Roman" w:hAnsi="Times New Roman" w:cs="Times New Roman"/>
          <w:sz w:val="24"/>
          <w:szCs w:val="24"/>
          <w:lang w:val="en-GB"/>
        </w:rPr>
        <w:t xml:space="preserve"> (</w:t>
      </w:r>
      <w:hyperlink r:id="rId54" w:history="1">
        <w:r w:rsidRPr="005403E4">
          <w:rPr>
            <w:rStyle w:val="Hypertextovodkaz"/>
            <w:rFonts w:ascii="Times New Roman" w:hAnsi="Times New Roman" w:cs="Times New Roman"/>
            <w:sz w:val="24"/>
            <w:szCs w:val="24"/>
            <w:lang w:val="en-GB"/>
          </w:rPr>
          <w:t>https://apps.odok.cz/veklep-detail?pid=KORNAKNHRR59</w:t>
        </w:r>
      </w:hyperlink>
      <w:r w:rsidRPr="005403E4">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14:paraId="42F2C1CE" w14:textId="77777777" w:rsidR="001F55A7" w:rsidRDefault="001F55A7" w:rsidP="001F55A7">
      <w:pPr>
        <w:jc w:val="both"/>
        <w:rPr>
          <w:rFonts w:ascii="Times New Roman" w:hAnsi="Times New Roman" w:cs="Times New Roman"/>
          <w:sz w:val="24"/>
          <w:szCs w:val="24"/>
          <w:lang w:val="en-GB"/>
        </w:rPr>
      </w:pPr>
      <w:proofErr w:type="spellStart"/>
      <w:r w:rsidRPr="004E7367">
        <w:rPr>
          <w:rFonts w:ascii="Times New Roman" w:hAnsi="Times New Roman" w:cs="Times New Roman"/>
          <w:i/>
          <w:iCs/>
          <w:sz w:val="24"/>
          <w:szCs w:val="24"/>
          <w:lang w:val="en-GB"/>
        </w:rPr>
        <w:t>Zákon</w:t>
      </w:r>
      <w:proofErr w:type="spellEnd"/>
      <w:r w:rsidRPr="004E7367">
        <w:rPr>
          <w:rFonts w:ascii="Times New Roman" w:hAnsi="Times New Roman" w:cs="Times New Roman"/>
          <w:i/>
          <w:iCs/>
          <w:sz w:val="24"/>
          <w:szCs w:val="24"/>
          <w:lang w:val="en-GB"/>
        </w:rPr>
        <w:t xml:space="preserve"> č. 183/2017, </w:t>
      </w:r>
      <w:proofErr w:type="spellStart"/>
      <w:r w:rsidRPr="004E7367">
        <w:rPr>
          <w:rFonts w:ascii="Times New Roman" w:hAnsi="Times New Roman" w:cs="Times New Roman"/>
          <w:i/>
          <w:iCs/>
          <w:sz w:val="24"/>
          <w:szCs w:val="24"/>
          <w:lang w:val="en-GB"/>
        </w:rPr>
        <w:t>kterým</w:t>
      </w:r>
      <w:proofErr w:type="spellEnd"/>
      <w:r w:rsidRPr="004E7367">
        <w:rPr>
          <w:rFonts w:ascii="Times New Roman" w:hAnsi="Times New Roman" w:cs="Times New Roman"/>
          <w:i/>
          <w:iCs/>
          <w:sz w:val="24"/>
          <w:szCs w:val="24"/>
          <w:lang w:val="en-GB"/>
        </w:rPr>
        <w:t xml:space="preserve"> se </w:t>
      </w:r>
      <w:proofErr w:type="spellStart"/>
      <w:r w:rsidRPr="004E7367">
        <w:rPr>
          <w:rFonts w:ascii="Times New Roman" w:hAnsi="Times New Roman" w:cs="Times New Roman"/>
          <w:i/>
          <w:iCs/>
          <w:sz w:val="24"/>
          <w:szCs w:val="24"/>
          <w:lang w:val="en-GB"/>
        </w:rPr>
        <w:t>mění</w:t>
      </w:r>
      <w:proofErr w:type="spellEnd"/>
      <w:r w:rsidRPr="004E7367">
        <w:rPr>
          <w:rFonts w:ascii="Times New Roman" w:hAnsi="Times New Roman" w:cs="Times New Roman"/>
          <w:i/>
          <w:iCs/>
          <w:sz w:val="24"/>
          <w:szCs w:val="24"/>
          <w:lang w:val="en-GB"/>
        </w:rPr>
        <w:t xml:space="preserve"> </w:t>
      </w:r>
      <w:proofErr w:type="spellStart"/>
      <w:r w:rsidRPr="004E7367">
        <w:rPr>
          <w:rFonts w:ascii="Times New Roman" w:hAnsi="Times New Roman" w:cs="Times New Roman"/>
          <w:i/>
          <w:iCs/>
          <w:sz w:val="24"/>
          <w:szCs w:val="24"/>
          <w:lang w:val="en-GB"/>
        </w:rPr>
        <w:t>některé</w:t>
      </w:r>
      <w:proofErr w:type="spellEnd"/>
      <w:r w:rsidRPr="004E7367">
        <w:rPr>
          <w:rFonts w:ascii="Times New Roman" w:hAnsi="Times New Roman" w:cs="Times New Roman"/>
          <w:i/>
          <w:iCs/>
          <w:sz w:val="24"/>
          <w:szCs w:val="24"/>
          <w:lang w:val="en-GB"/>
        </w:rPr>
        <w:t xml:space="preserve"> </w:t>
      </w:r>
      <w:proofErr w:type="spellStart"/>
      <w:r w:rsidRPr="004E7367">
        <w:rPr>
          <w:rFonts w:ascii="Times New Roman" w:hAnsi="Times New Roman" w:cs="Times New Roman"/>
          <w:i/>
          <w:iCs/>
          <w:sz w:val="24"/>
          <w:szCs w:val="24"/>
          <w:lang w:val="en-GB"/>
        </w:rPr>
        <w:t>zákony</w:t>
      </w:r>
      <w:proofErr w:type="spellEnd"/>
      <w:r w:rsidRPr="004E7367">
        <w:rPr>
          <w:rFonts w:ascii="Times New Roman" w:hAnsi="Times New Roman" w:cs="Times New Roman"/>
          <w:i/>
          <w:iCs/>
          <w:sz w:val="24"/>
          <w:szCs w:val="24"/>
          <w:lang w:val="en-GB"/>
        </w:rPr>
        <w:t xml:space="preserve"> v </w:t>
      </w:r>
      <w:proofErr w:type="spellStart"/>
      <w:r w:rsidRPr="004E7367">
        <w:rPr>
          <w:rFonts w:ascii="Times New Roman" w:hAnsi="Times New Roman" w:cs="Times New Roman"/>
          <w:i/>
          <w:iCs/>
          <w:sz w:val="24"/>
          <w:szCs w:val="24"/>
          <w:lang w:val="en-GB"/>
        </w:rPr>
        <w:t>souvislosti</w:t>
      </w:r>
      <w:proofErr w:type="spellEnd"/>
      <w:r w:rsidRPr="004E7367">
        <w:rPr>
          <w:rFonts w:ascii="Times New Roman" w:hAnsi="Times New Roman" w:cs="Times New Roman"/>
          <w:i/>
          <w:iCs/>
          <w:sz w:val="24"/>
          <w:szCs w:val="24"/>
          <w:lang w:val="en-GB"/>
        </w:rPr>
        <w:t xml:space="preserve"> s </w:t>
      </w:r>
      <w:proofErr w:type="spellStart"/>
      <w:r w:rsidRPr="004E7367">
        <w:rPr>
          <w:rFonts w:ascii="Times New Roman" w:hAnsi="Times New Roman" w:cs="Times New Roman"/>
          <w:i/>
          <w:iCs/>
          <w:sz w:val="24"/>
          <w:szCs w:val="24"/>
          <w:lang w:val="en-GB"/>
        </w:rPr>
        <w:t>přijetím</w:t>
      </w:r>
      <w:proofErr w:type="spellEnd"/>
      <w:r w:rsidRPr="004E7367">
        <w:rPr>
          <w:rFonts w:ascii="Times New Roman" w:hAnsi="Times New Roman" w:cs="Times New Roman"/>
          <w:i/>
          <w:iCs/>
          <w:sz w:val="24"/>
          <w:szCs w:val="24"/>
          <w:lang w:val="en-GB"/>
        </w:rPr>
        <w:t xml:space="preserve"> </w:t>
      </w:r>
      <w:proofErr w:type="spellStart"/>
      <w:r w:rsidRPr="004E7367">
        <w:rPr>
          <w:rFonts w:ascii="Times New Roman" w:hAnsi="Times New Roman" w:cs="Times New Roman"/>
          <w:i/>
          <w:iCs/>
          <w:sz w:val="24"/>
          <w:szCs w:val="24"/>
          <w:lang w:val="en-GB"/>
        </w:rPr>
        <w:t>zákona</w:t>
      </w:r>
      <w:proofErr w:type="spellEnd"/>
      <w:r w:rsidRPr="004E7367">
        <w:rPr>
          <w:rFonts w:ascii="Times New Roman" w:hAnsi="Times New Roman" w:cs="Times New Roman"/>
          <w:i/>
          <w:iCs/>
          <w:sz w:val="24"/>
          <w:szCs w:val="24"/>
          <w:lang w:val="en-GB"/>
        </w:rPr>
        <w:t xml:space="preserve"> o </w:t>
      </w:r>
      <w:proofErr w:type="spellStart"/>
      <w:r w:rsidRPr="004E7367">
        <w:rPr>
          <w:rFonts w:ascii="Times New Roman" w:hAnsi="Times New Roman" w:cs="Times New Roman"/>
          <w:i/>
          <w:iCs/>
          <w:sz w:val="24"/>
          <w:szCs w:val="24"/>
          <w:lang w:val="en-GB"/>
        </w:rPr>
        <w:t>odpovědnosti</w:t>
      </w:r>
      <w:proofErr w:type="spellEnd"/>
      <w:r w:rsidRPr="004E7367">
        <w:rPr>
          <w:rFonts w:ascii="Times New Roman" w:hAnsi="Times New Roman" w:cs="Times New Roman"/>
          <w:i/>
          <w:iCs/>
          <w:sz w:val="24"/>
          <w:szCs w:val="24"/>
          <w:lang w:val="en-GB"/>
        </w:rPr>
        <w:t xml:space="preserve"> za </w:t>
      </w:r>
      <w:proofErr w:type="spellStart"/>
      <w:r w:rsidRPr="004E7367">
        <w:rPr>
          <w:rFonts w:ascii="Times New Roman" w:hAnsi="Times New Roman" w:cs="Times New Roman"/>
          <w:i/>
          <w:iCs/>
          <w:sz w:val="24"/>
          <w:szCs w:val="24"/>
          <w:lang w:val="en-GB"/>
        </w:rPr>
        <w:t>přestupky</w:t>
      </w:r>
      <w:proofErr w:type="spellEnd"/>
      <w:r w:rsidRPr="004E7367">
        <w:rPr>
          <w:rFonts w:ascii="Times New Roman" w:hAnsi="Times New Roman" w:cs="Times New Roman"/>
          <w:i/>
          <w:iCs/>
          <w:sz w:val="24"/>
          <w:szCs w:val="24"/>
          <w:lang w:val="en-GB"/>
        </w:rPr>
        <w:t xml:space="preserve"> a </w:t>
      </w:r>
      <w:proofErr w:type="spellStart"/>
      <w:r w:rsidRPr="004E7367">
        <w:rPr>
          <w:rFonts w:ascii="Times New Roman" w:hAnsi="Times New Roman" w:cs="Times New Roman"/>
          <w:i/>
          <w:iCs/>
          <w:sz w:val="24"/>
          <w:szCs w:val="24"/>
          <w:lang w:val="en-GB"/>
        </w:rPr>
        <w:t>řízení</w:t>
      </w:r>
      <w:proofErr w:type="spellEnd"/>
      <w:r w:rsidRPr="004E7367">
        <w:rPr>
          <w:rFonts w:ascii="Times New Roman" w:hAnsi="Times New Roman" w:cs="Times New Roman"/>
          <w:i/>
          <w:iCs/>
          <w:sz w:val="24"/>
          <w:szCs w:val="24"/>
          <w:lang w:val="en-GB"/>
        </w:rPr>
        <w:t xml:space="preserve"> o </w:t>
      </w:r>
      <w:proofErr w:type="spellStart"/>
      <w:r w:rsidRPr="004E7367">
        <w:rPr>
          <w:rFonts w:ascii="Times New Roman" w:hAnsi="Times New Roman" w:cs="Times New Roman"/>
          <w:i/>
          <w:iCs/>
          <w:sz w:val="24"/>
          <w:szCs w:val="24"/>
          <w:lang w:val="en-GB"/>
        </w:rPr>
        <w:t>nich</w:t>
      </w:r>
      <w:proofErr w:type="spellEnd"/>
      <w:r w:rsidRPr="004E7367">
        <w:rPr>
          <w:rFonts w:ascii="Times New Roman" w:hAnsi="Times New Roman" w:cs="Times New Roman"/>
          <w:i/>
          <w:iCs/>
          <w:sz w:val="24"/>
          <w:szCs w:val="24"/>
          <w:lang w:val="en-GB"/>
        </w:rPr>
        <w:t xml:space="preserve"> a </w:t>
      </w:r>
      <w:proofErr w:type="spellStart"/>
      <w:r w:rsidRPr="004E7367">
        <w:rPr>
          <w:rFonts w:ascii="Times New Roman" w:hAnsi="Times New Roman" w:cs="Times New Roman"/>
          <w:i/>
          <w:iCs/>
          <w:sz w:val="24"/>
          <w:szCs w:val="24"/>
          <w:lang w:val="en-GB"/>
        </w:rPr>
        <w:t>zákona</w:t>
      </w:r>
      <w:proofErr w:type="spellEnd"/>
      <w:r w:rsidRPr="004E7367">
        <w:rPr>
          <w:rFonts w:ascii="Times New Roman" w:hAnsi="Times New Roman" w:cs="Times New Roman"/>
          <w:i/>
          <w:iCs/>
          <w:sz w:val="24"/>
          <w:szCs w:val="24"/>
          <w:lang w:val="en-GB"/>
        </w:rPr>
        <w:t xml:space="preserve"> o </w:t>
      </w:r>
      <w:proofErr w:type="spellStart"/>
      <w:r w:rsidRPr="004E7367">
        <w:rPr>
          <w:rFonts w:ascii="Times New Roman" w:hAnsi="Times New Roman" w:cs="Times New Roman"/>
          <w:i/>
          <w:iCs/>
          <w:sz w:val="24"/>
          <w:szCs w:val="24"/>
          <w:lang w:val="en-GB"/>
        </w:rPr>
        <w:t>některých</w:t>
      </w:r>
      <w:proofErr w:type="spellEnd"/>
      <w:r w:rsidRPr="004E7367">
        <w:rPr>
          <w:rFonts w:ascii="Times New Roman" w:hAnsi="Times New Roman" w:cs="Times New Roman"/>
          <w:i/>
          <w:iCs/>
          <w:sz w:val="24"/>
          <w:szCs w:val="24"/>
          <w:lang w:val="en-GB"/>
        </w:rPr>
        <w:t xml:space="preserve"> </w:t>
      </w:r>
      <w:proofErr w:type="spellStart"/>
      <w:r w:rsidRPr="004E7367">
        <w:rPr>
          <w:rFonts w:ascii="Times New Roman" w:hAnsi="Times New Roman" w:cs="Times New Roman"/>
          <w:i/>
          <w:iCs/>
          <w:sz w:val="24"/>
          <w:szCs w:val="24"/>
          <w:lang w:val="en-GB"/>
        </w:rPr>
        <w:t>přestupcích</w:t>
      </w:r>
      <w:proofErr w:type="spellEnd"/>
      <w:r w:rsidRPr="009B6370">
        <w:rPr>
          <w:rFonts w:ascii="Times New Roman" w:hAnsi="Times New Roman" w:cs="Times New Roman"/>
          <w:sz w:val="24"/>
          <w:szCs w:val="24"/>
          <w:lang w:val="en-GB"/>
        </w:rPr>
        <w:t xml:space="preserve"> </w:t>
      </w:r>
      <w:r>
        <w:rPr>
          <w:rFonts w:ascii="Times New Roman" w:hAnsi="Times New Roman" w:cs="Times New Roman"/>
          <w:sz w:val="24"/>
          <w:szCs w:val="24"/>
          <w:lang w:val="en-GB"/>
        </w:rPr>
        <w:t>can be another transposition measure but, again, with n</w:t>
      </w:r>
      <w:r w:rsidRPr="00C4154C">
        <w:rPr>
          <w:rFonts w:ascii="Times New Roman" w:hAnsi="Times New Roman" w:cs="Times New Roman"/>
          <w:sz w:val="24"/>
          <w:szCs w:val="24"/>
          <w:lang w:val="en-GB"/>
        </w:rPr>
        <w:t xml:space="preserve">o reference to the </w:t>
      </w:r>
      <w:r>
        <w:rPr>
          <w:rFonts w:ascii="Times New Roman" w:hAnsi="Times New Roman" w:cs="Times New Roman"/>
          <w:sz w:val="24"/>
          <w:szCs w:val="24"/>
          <w:lang w:val="en-GB"/>
        </w:rPr>
        <w:t>D</w:t>
      </w:r>
      <w:r w:rsidRPr="00C4154C">
        <w:rPr>
          <w:rFonts w:ascii="Times New Roman" w:hAnsi="Times New Roman" w:cs="Times New Roman"/>
          <w:sz w:val="24"/>
          <w:szCs w:val="24"/>
          <w:lang w:val="en-GB"/>
        </w:rPr>
        <w:t>ir</w:t>
      </w:r>
      <w:r>
        <w:rPr>
          <w:rFonts w:ascii="Times New Roman" w:hAnsi="Times New Roman" w:cs="Times New Roman"/>
          <w:sz w:val="24"/>
          <w:szCs w:val="24"/>
          <w:lang w:val="en-GB"/>
        </w:rPr>
        <w:t>ective</w:t>
      </w:r>
      <w:r w:rsidRPr="00C4154C">
        <w:rPr>
          <w:rFonts w:ascii="Times New Roman" w:hAnsi="Times New Roman" w:cs="Times New Roman"/>
          <w:sz w:val="24"/>
          <w:szCs w:val="24"/>
          <w:lang w:val="en-GB"/>
        </w:rPr>
        <w:t>, neither in the draft nor in the</w:t>
      </w:r>
      <w:r>
        <w:rPr>
          <w:rFonts w:ascii="Times New Roman" w:hAnsi="Times New Roman" w:cs="Times New Roman"/>
          <w:sz w:val="24"/>
          <w:szCs w:val="24"/>
          <w:lang w:val="en-GB"/>
        </w:rPr>
        <w:t xml:space="preserve"> parliamentary</w:t>
      </w:r>
      <w:r w:rsidRPr="00C4154C">
        <w:rPr>
          <w:rFonts w:ascii="Times New Roman" w:hAnsi="Times New Roman" w:cs="Times New Roman"/>
          <w:sz w:val="24"/>
          <w:szCs w:val="24"/>
          <w:lang w:val="en-GB"/>
        </w:rPr>
        <w:t xml:space="preserve"> debate nor in the final act</w:t>
      </w:r>
      <w:r>
        <w:rPr>
          <w:rFonts w:ascii="Times New Roman" w:hAnsi="Times New Roman" w:cs="Times New Roman"/>
          <w:sz w:val="24"/>
          <w:szCs w:val="24"/>
          <w:lang w:val="en-GB"/>
        </w:rPr>
        <w:t>. T</w:t>
      </w:r>
      <w:r w:rsidRPr="00C4154C">
        <w:rPr>
          <w:rFonts w:ascii="Times New Roman" w:hAnsi="Times New Roman" w:cs="Times New Roman"/>
          <w:sz w:val="24"/>
          <w:szCs w:val="24"/>
          <w:lang w:val="en-GB"/>
        </w:rPr>
        <w:t xml:space="preserve">he act only amended several provisions in the main transposition act (i.e., in </w:t>
      </w:r>
      <w:proofErr w:type="spellStart"/>
      <w:r w:rsidRPr="00C4154C">
        <w:rPr>
          <w:rFonts w:ascii="Times New Roman" w:hAnsi="Times New Roman" w:cs="Times New Roman"/>
          <w:sz w:val="24"/>
          <w:szCs w:val="24"/>
          <w:lang w:val="en-GB"/>
        </w:rPr>
        <w:t>zákon</w:t>
      </w:r>
      <w:proofErr w:type="spellEnd"/>
      <w:r w:rsidRPr="00C4154C">
        <w:rPr>
          <w:rFonts w:ascii="Times New Roman" w:hAnsi="Times New Roman" w:cs="Times New Roman"/>
          <w:sz w:val="24"/>
          <w:szCs w:val="24"/>
          <w:lang w:val="en-GB"/>
        </w:rPr>
        <w:t xml:space="preserve"> o </w:t>
      </w:r>
      <w:proofErr w:type="spellStart"/>
      <w:r w:rsidRPr="00C4154C">
        <w:rPr>
          <w:rFonts w:ascii="Times New Roman" w:hAnsi="Times New Roman" w:cs="Times New Roman"/>
          <w:sz w:val="24"/>
          <w:szCs w:val="24"/>
          <w:lang w:val="en-GB"/>
        </w:rPr>
        <w:t>podmínkách</w:t>
      </w:r>
      <w:proofErr w:type="spellEnd"/>
      <w:r w:rsidRPr="00C4154C">
        <w:rPr>
          <w:rFonts w:ascii="Times New Roman" w:hAnsi="Times New Roman" w:cs="Times New Roman"/>
          <w:sz w:val="24"/>
          <w:szCs w:val="24"/>
          <w:lang w:val="en-GB"/>
        </w:rPr>
        <w:t xml:space="preserve"> </w:t>
      </w:r>
      <w:proofErr w:type="spellStart"/>
      <w:r w:rsidRPr="00C4154C">
        <w:rPr>
          <w:rFonts w:ascii="Times New Roman" w:hAnsi="Times New Roman" w:cs="Times New Roman"/>
          <w:sz w:val="24"/>
          <w:szCs w:val="24"/>
          <w:lang w:val="en-GB"/>
        </w:rPr>
        <w:t>provozu</w:t>
      </w:r>
      <w:proofErr w:type="spellEnd"/>
      <w:r w:rsidRPr="00C4154C">
        <w:rPr>
          <w:rFonts w:ascii="Times New Roman" w:hAnsi="Times New Roman" w:cs="Times New Roman"/>
          <w:sz w:val="24"/>
          <w:szCs w:val="24"/>
          <w:lang w:val="en-GB"/>
        </w:rPr>
        <w:t xml:space="preserve"> </w:t>
      </w:r>
      <w:proofErr w:type="spellStart"/>
      <w:r w:rsidRPr="00C4154C">
        <w:rPr>
          <w:rFonts w:ascii="Times New Roman" w:hAnsi="Times New Roman" w:cs="Times New Roman"/>
          <w:sz w:val="24"/>
          <w:szCs w:val="24"/>
          <w:lang w:val="en-GB"/>
        </w:rPr>
        <w:t>vozidel</w:t>
      </w:r>
      <w:proofErr w:type="spellEnd"/>
      <w:r w:rsidRPr="00C4154C">
        <w:rPr>
          <w:rFonts w:ascii="Times New Roman" w:hAnsi="Times New Roman" w:cs="Times New Roman"/>
          <w:sz w:val="24"/>
          <w:szCs w:val="24"/>
          <w:lang w:val="en-GB"/>
        </w:rPr>
        <w:t xml:space="preserve"> </w:t>
      </w:r>
      <w:proofErr w:type="spellStart"/>
      <w:r w:rsidRPr="00C4154C">
        <w:rPr>
          <w:rFonts w:ascii="Times New Roman" w:hAnsi="Times New Roman" w:cs="Times New Roman"/>
          <w:sz w:val="24"/>
          <w:szCs w:val="24"/>
          <w:lang w:val="en-GB"/>
        </w:rPr>
        <w:t>na</w:t>
      </w:r>
      <w:proofErr w:type="spellEnd"/>
      <w:r w:rsidRPr="00C4154C">
        <w:rPr>
          <w:rFonts w:ascii="Times New Roman" w:hAnsi="Times New Roman" w:cs="Times New Roman"/>
          <w:sz w:val="24"/>
          <w:szCs w:val="24"/>
          <w:lang w:val="en-GB"/>
        </w:rPr>
        <w:t xml:space="preserve"> </w:t>
      </w:r>
      <w:proofErr w:type="spellStart"/>
      <w:r w:rsidRPr="00C4154C">
        <w:rPr>
          <w:rFonts w:ascii="Times New Roman" w:hAnsi="Times New Roman" w:cs="Times New Roman"/>
          <w:sz w:val="24"/>
          <w:szCs w:val="24"/>
          <w:lang w:val="en-GB"/>
        </w:rPr>
        <w:t>pozemních</w:t>
      </w:r>
      <w:proofErr w:type="spellEnd"/>
      <w:r w:rsidRPr="00C4154C">
        <w:rPr>
          <w:rFonts w:ascii="Times New Roman" w:hAnsi="Times New Roman" w:cs="Times New Roman"/>
          <w:sz w:val="24"/>
          <w:szCs w:val="24"/>
          <w:lang w:val="en-GB"/>
        </w:rPr>
        <w:t xml:space="preserve"> </w:t>
      </w:r>
      <w:proofErr w:type="spellStart"/>
      <w:r w:rsidRPr="00C4154C">
        <w:rPr>
          <w:rFonts w:ascii="Times New Roman" w:hAnsi="Times New Roman" w:cs="Times New Roman"/>
          <w:sz w:val="24"/>
          <w:szCs w:val="24"/>
          <w:lang w:val="en-GB"/>
        </w:rPr>
        <w:t>komunikacích</w:t>
      </w:r>
      <w:proofErr w:type="spellEnd"/>
      <w:r w:rsidRPr="00C4154C">
        <w:rPr>
          <w:rFonts w:ascii="Times New Roman" w:hAnsi="Times New Roman" w:cs="Times New Roman"/>
          <w:sz w:val="24"/>
          <w:szCs w:val="24"/>
          <w:lang w:val="en-GB"/>
        </w:rPr>
        <w:t xml:space="preserve">) but </w:t>
      </w:r>
      <w:r>
        <w:rPr>
          <w:rFonts w:ascii="Times New Roman" w:hAnsi="Times New Roman" w:cs="Times New Roman"/>
          <w:sz w:val="24"/>
          <w:szCs w:val="24"/>
          <w:lang w:val="en-GB"/>
        </w:rPr>
        <w:t xml:space="preserve">was </w:t>
      </w:r>
      <w:r w:rsidRPr="00C4154C">
        <w:rPr>
          <w:rFonts w:ascii="Times New Roman" w:hAnsi="Times New Roman" w:cs="Times New Roman"/>
          <w:sz w:val="24"/>
          <w:szCs w:val="24"/>
          <w:lang w:val="en-GB"/>
        </w:rPr>
        <w:t>adopted one month after the transposition deadline</w:t>
      </w:r>
      <w:r>
        <w:rPr>
          <w:rFonts w:ascii="Times New Roman" w:hAnsi="Times New Roman" w:cs="Times New Roman"/>
          <w:sz w:val="24"/>
          <w:szCs w:val="24"/>
          <w:lang w:val="en-GB"/>
        </w:rPr>
        <w:t>.</w:t>
      </w:r>
    </w:p>
    <w:p w14:paraId="7601D79F" w14:textId="77777777" w:rsidR="001F55A7" w:rsidRPr="0052102A" w:rsidRDefault="001F55A7" w:rsidP="001F55A7">
      <w:pPr>
        <w:jc w:val="both"/>
        <w:rPr>
          <w:rFonts w:ascii="Times New Roman" w:hAnsi="Times New Roman" w:cs="Times New Roman"/>
          <w:sz w:val="24"/>
          <w:szCs w:val="24"/>
          <w:lang w:val="en-GB"/>
        </w:rPr>
      </w:pPr>
      <w:r w:rsidRPr="009B6370">
        <w:rPr>
          <w:rFonts w:ascii="Times New Roman" w:hAnsi="Times New Roman" w:cs="Times New Roman"/>
          <w:sz w:val="24"/>
          <w:szCs w:val="24"/>
          <w:lang w:val="en-GB"/>
        </w:rPr>
        <w:t>Consultation procedure</w:t>
      </w:r>
      <w:r>
        <w:rPr>
          <w:rFonts w:ascii="Times New Roman" w:hAnsi="Times New Roman" w:cs="Times New Roman"/>
          <w:sz w:val="24"/>
          <w:szCs w:val="24"/>
          <w:lang w:val="en-GB"/>
        </w:rPr>
        <w:t xml:space="preserve"> was held between</w:t>
      </w:r>
      <w:r w:rsidRPr="009B6370">
        <w:rPr>
          <w:rFonts w:ascii="Times New Roman" w:hAnsi="Times New Roman" w:cs="Times New Roman"/>
          <w:sz w:val="24"/>
          <w:szCs w:val="24"/>
          <w:lang w:val="en-GB"/>
        </w:rPr>
        <w:t xml:space="preserve"> 11/5/2016 </w:t>
      </w:r>
      <w:r>
        <w:rPr>
          <w:rFonts w:ascii="Times New Roman" w:hAnsi="Times New Roman" w:cs="Times New Roman"/>
          <w:sz w:val="24"/>
          <w:szCs w:val="24"/>
          <w:lang w:val="en-GB"/>
        </w:rPr>
        <w:t>and</w:t>
      </w:r>
      <w:r w:rsidRPr="009B6370">
        <w:rPr>
          <w:rFonts w:ascii="Times New Roman" w:hAnsi="Times New Roman" w:cs="Times New Roman"/>
          <w:sz w:val="24"/>
          <w:szCs w:val="24"/>
          <w:lang w:val="en-GB"/>
        </w:rPr>
        <w:t xml:space="preserve"> 8/6/2016</w:t>
      </w:r>
      <w:r>
        <w:rPr>
          <w:rFonts w:ascii="Times New Roman" w:hAnsi="Times New Roman" w:cs="Times New Roman"/>
          <w:sz w:val="24"/>
          <w:szCs w:val="24"/>
          <w:lang w:val="en-GB"/>
        </w:rPr>
        <w:t>,</w:t>
      </w:r>
      <w:r w:rsidRPr="009B637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with 52 submitted comments, of which 36 were important and 4 were recommending </w:t>
      </w:r>
      <w:r w:rsidRPr="009B6370">
        <w:rPr>
          <w:rFonts w:ascii="Times New Roman" w:hAnsi="Times New Roman" w:cs="Times New Roman"/>
          <w:sz w:val="24"/>
          <w:szCs w:val="24"/>
          <w:lang w:val="en-GB"/>
        </w:rPr>
        <w:lastRenderedPageBreak/>
        <w:t>(</w:t>
      </w:r>
      <w:hyperlink r:id="rId55" w:history="1">
        <w:r w:rsidRPr="009B6370">
          <w:rPr>
            <w:rStyle w:val="Hypertextovodkaz"/>
            <w:rFonts w:ascii="Times New Roman" w:hAnsi="Times New Roman" w:cs="Times New Roman"/>
            <w:sz w:val="24"/>
            <w:szCs w:val="24"/>
            <w:lang w:val="en-GB"/>
          </w:rPr>
          <w:t>https://apps.odok.cz/veklep-detail?pid=KORNA9UBSAY9</w:t>
        </w:r>
      </w:hyperlink>
      <w:r w:rsidRPr="009B6370">
        <w:rPr>
          <w:rFonts w:ascii="Times New Roman" w:hAnsi="Times New Roman" w:cs="Times New Roman"/>
          <w:sz w:val="24"/>
          <w:szCs w:val="24"/>
          <w:lang w:val="en-GB"/>
        </w:rPr>
        <w:t>)</w:t>
      </w:r>
      <w:r>
        <w:rPr>
          <w:rFonts w:ascii="Times New Roman" w:hAnsi="Times New Roman" w:cs="Times New Roman"/>
          <w:sz w:val="24"/>
          <w:szCs w:val="24"/>
          <w:lang w:val="en-GB"/>
        </w:rPr>
        <w:t xml:space="preserve">. Government (with Ministry of Interior as the main gestor under CSSD) adopted the bill in October 2016. The Committee for public administration and regional development (led by the opposition MP from KSCM in the </w:t>
      </w:r>
      <w:proofErr w:type="spellStart"/>
      <w:r>
        <w:rPr>
          <w:rFonts w:ascii="Times New Roman" w:hAnsi="Times New Roman" w:cs="Times New Roman"/>
          <w:sz w:val="24"/>
          <w:szCs w:val="24"/>
          <w:lang w:val="en-GB"/>
        </w:rPr>
        <w:t>ChofD</w:t>
      </w:r>
      <w:proofErr w:type="spellEnd"/>
      <w:r>
        <w:rPr>
          <w:rFonts w:ascii="Times New Roman" w:hAnsi="Times New Roman" w:cs="Times New Roman"/>
          <w:sz w:val="24"/>
          <w:szCs w:val="24"/>
          <w:lang w:val="en-GB"/>
        </w:rPr>
        <w:t xml:space="preserve">) and the Constitutional legal committee (led by the coalition MP from CSSD in the </w:t>
      </w:r>
      <w:proofErr w:type="spellStart"/>
      <w:r>
        <w:rPr>
          <w:rFonts w:ascii="Times New Roman" w:hAnsi="Times New Roman" w:cs="Times New Roman"/>
          <w:sz w:val="24"/>
          <w:szCs w:val="24"/>
          <w:lang w:val="en-GB"/>
        </w:rPr>
        <w:t>ChofD</w:t>
      </w:r>
      <w:proofErr w:type="spellEnd"/>
      <w:r>
        <w:rPr>
          <w:rFonts w:ascii="Times New Roman" w:hAnsi="Times New Roman" w:cs="Times New Roman"/>
          <w:sz w:val="24"/>
          <w:szCs w:val="24"/>
          <w:lang w:val="en-GB"/>
        </w:rPr>
        <w:t xml:space="preserve">) in both chambers were in charge of the discussion of the bill. </w:t>
      </w:r>
      <w:r w:rsidRPr="00C4154C">
        <w:rPr>
          <w:rFonts w:ascii="Times New Roman" w:hAnsi="Times New Roman" w:cs="Times New Roman"/>
          <w:sz w:val="24"/>
          <w:szCs w:val="24"/>
          <w:lang w:val="en-GB"/>
        </w:rPr>
        <w:t xml:space="preserve">The </w:t>
      </w:r>
      <w:r>
        <w:rPr>
          <w:rFonts w:ascii="Times New Roman" w:hAnsi="Times New Roman" w:cs="Times New Roman"/>
          <w:sz w:val="24"/>
          <w:szCs w:val="24"/>
          <w:lang w:val="en-GB"/>
        </w:rPr>
        <w:t>final legal act</w:t>
      </w:r>
      <w:r w:rsidRPr="00C4154C">
        <w:rPr>
          <w:rFonts w:ascii="Times New Roman" w:hAnsi="Times New Roman" w:cs="Times New Roman"/>
          <w:sz w:val="24"/>
          <w:szCs w:val="24"/>
          <w:lang w:val="en-GB"/>
        </w:rPr>
        <w:t xml:space="preserve"> was published in the Collection of Laws</w:t>
      </w:r>
      <w:r>
        <w:rPr>
          <w:rFonts w:ascii="Times New Roman" w:hAnsi="Times New Roman" w:cs="Times New Roman"/>
          <w:sz w:val="24"/>
          <w:szCs w:val="24"/>
          <w:lang w:val="en-GB"/>
        </w:rPr>
        <w:t xml:space="preserve"> in June 2017, with effect since July 2017, i.e., slightly after the transposition deadline. (</w:t>
      </w:r>
      <w:proofErr w:type="gramStart"/>
      <w:r>
        <w:rPr>
          <w:rFonts w:ascii="Times New Roman" w:hAnsi="Times New Roman" w:cs="Times New Roman"/>
          <w:sz w:val="24"/>
          <w:szCs w:val="24"/>
          <w:lang w:val="en-GB"/>
        </w:rPr>
        <w:t>more</w:t>
      </w:r>
      <w:proofErr w:type="gramEnd"/>
      <w:r>
        <w:rPr>
          <w:rFonts w:ascii="Times New Roman" w:hAnsi="Times New Roman" w:cs="Times New Roman"/>
          <w:sz w:val="24"/>
          <w:szCs w:val="24"/>
          <w:lang w:val="en-GB"/>
        </w:rPr>
        <w:t xml:space="preserve"> here: </w:t>
      </w:r>
      <w:hyperlink r:id="rId56" w:history="1">
        <w:r w:rsidRPr="005E6739">
          <w:rPr>
            <w:rStyle w:val="Hypertextovodkaz"/>
            <w:rFonts w:ascii="Times New Roman" w:hAnsi="Times New Roman" w:cs="Times New Roman"/>
            <w:sz w:val="24"/>
            <w:szCs w:val="24"/>
            <w:lang w:val="en-GB"/>
          </w:rPr>
          <w:t>https://www.psp.cz/sqw/historie.sqw?o=7&amp;t=929</w:t>
        </w:r>
      </w:hyperlink>
      <w:r>
        <w:rPr>
          <w:rFonts w:ascii="Times New Roman" w:hAnsi="Times New Roman" w:cs="Times New Roman"/>
          <w:sz w:val="24"/>
          <w:szCs w:val="24"/>
          <w:lang w:val="en-GB"/>
        </w:rPr>
        <w:t>)</w:t>
      </w:r>
    </w:p>
    <w:p w14:paraId="3FB9DC28" w14:textId="77777777" w:rsidR="001F55A7" w:rsidRDefault="001F55A7" w:rsidP="001F55A7">
      <w:pPr>
        <w:jc w:val="both"/>
        <w:rPr>
          <w:rFonts w:ascii="Times New Roman" w:hAnsi="Times New Roman" w:cs="Times New Roman"/>
          <w:sz w:val="24"/>
          <w:szCs w:val="24"/>
          <w:lang w:val="en-GB"/>
        </w:rPr>
      </w:pPr>
      <w:r>
        <w:rPr>
          <w:rFonts w:ascii="Times New Roman" w:hAnsi="Times New Roman" w:cs="Times New Roman"/>
          <w:sz w:val="24"/>
          <w:szCs w:val="24"/>
          <w:lang w:val="en-GB"/>
        </w:rPr>
        <w:t>Despite all these deficiencies, n</w:t>
      </w:r>
      <w:r w:rsidRPr="00551E01">
        <w:rPr>
          <w:rFonts w:ascii="Times New Roman" w:hAnsi="Times New Roman" w:cs="Times New Roman"/>
          <w:sz w:val="24"/>
          <w:szCs w:val="24"/>
          <w:lang w:val="en-GB"/>
        </w:rPr>
        <w:t>o infringement procedure</w:t>
      </w:r>
      <w:r>
        <w:rPr>
          <w:rFonts w:ascii="Times New Roman" w:hAnsi="Times New Roman" w:cs="Times New Roman"/>
          <w:sz w:val="24"/>
          <w:szCs w:val="24"/>
          <w:lang w:val="en-GB"/>
        </w:rPr>
        <w:t xml:space="preserve"> was launched against the Czech Republic according to the government report for the Czech cases before the CJEU.</w:t>
      </w:r>
    </w:p>
    <w:p w14:paraId="6CFD0443" w14:textId="77777777" w:rsidR="00DB5623" w:rsidRPr="00551E01" w:rsidRDefault="00DB5623" w:rsidP="001F55A7">
      <w:pPr>
        <w:jc w:val="both"/>
        <w:rPr>
          <w:rFonts w:ascii="Times New Roman" w:hAnsi="Times New Roman" w:cs="Times New Roman"/>
          <w:sz w:val="24"/>
          <w:szCs w:val="24"/>
          <w:lang w:val="en-GB"/>
        </w:rPr>
      </w:pPr>
    </w:p>
    <w:p w14:paraId="227CB541" w14:textId="77777777" w:rsidR="001F55A7" w:rsidRPr="00C4154C" w:rsidRDefault="001F55A7" w:rsidP="001F55A7">
      <w:pPr>
        <w:rPr>
          <w:rFonts w:ascii="Times New Roman" w:hAnsi="Times New Roman" w:cs="Times New Roman"/>
          <w:b/>
          <w:bCs/>
          <w:sz w:val="24"/>
          <w:szCs w:val="24"/>
          <w:lang w:val="en-GB"/>
        </w:rPr>
      </w:pPr>
      <w:r w:rsidRPr="00C4154C">
        <w:rPr>
          <w:rFonts w:ascii="Times New Roman" w:hAnsi="Times New Roman" w:cs="Times New Roman"/>
          <w:b/>
          <w:bCs/>
          <w:sz w:val="24"/>
          <w:szCs w:val="24"/>
          <w:lang w:val="en-GB"/>
        </w:rPr>
        <w:t xml:space="preserve">Economic policy (financial intervention): </w:t>
      </w:r>
    </w:p>
    <w:p w14:paraId="25423B88" w14:textId="28202A7F" w:rsidR="001F55A7" w:rsidRPr="00C4154C" w:rsidRDefault="001F55A7" w:rsidP="00254C2F">
      <w:pPr>
        <w:jc w:val="both"/>
        <w:rPr>
          <w:rFonts w:ascii="Times New Roman" w:hAnsi="Times New Roman" w:cs="Times New Roman"/>
          <w:i/>
          <w:iCs/>
          <w:sz w:val="24"/>
          <w:szCs w:val="24"/>
          <w:lang w:val="en-GB"/>
        </w:rPr>
      </w:pPr>
      <w:r w:rsidRPr="00C4154C">
        <w:rPr>
          <w:rFonts w:ascii="Times New Roman" w:hAnsi="Times New Roman" w:cs="Times New Roman"/>
          <w:i/>
          <w:iCs/>
          <w:sz w:val="24"/>
          <w:szCs w:val="24"/>
          <w:lang w:val="en-GB"/>
        </w:rPr>
        <w:t xml:space="preserve">Directive 2014/59/EU of the European Parliament and of the Council of </w:t>
      </w:r>
      <w:r>
        <w:rPr>
          <w:rFonts w:ascii="Times New Roman" w:hAnsi="Times New Roman" w:cs="Times New Roman"/>
          <w:i/>
          <w:iCs/>
          <w:sz w:val="24"/>
          <w:szCs w:val="24"/>
          <w:lang w:val="en-GB"/>
        </w:rPr>
        <w:t>15</w:t>
      </w:r>
      <w:r w:rsidRPr="00C4154C">
        <w:rPr>
          <w:rFonts w:ascii="Times New Roman" w:hAnsi="Times New Roman" w:cs="Times New Roman"/>
          <w:i/>
          <w:iCs/>
          <w:sz w:val="24"/>
          <w:szCs w:val="24"/>
          <w:lang w:val="en-GB"/>
        </w:rPr>
        <w:t xml:space="preserve"> </w:t>
      </w:r>
      <w:r>
        <w:rPr>
          <w:rFonts w:ascii="Times New Roman" w:hAnsi="Times New Roman" w:cs="Times New Roman"/>
          <w:i/>
          <w:iCs/>
          <w:sz w:val="24"/>
          <w:szCs w:val="24"/>
          <w:lang w:val="en-GB"/>
        </w:rPr>
        <w:t xml:space="preserve">May </w:t>
      </w:r>
      <w:r w:rsidRPr="00C4154C">
        <w:rPr>
          <w:rFonts w:ascii="Times New Roman" w:hAnsi="Times New Roman" w:cs="Times New Roman"/>
          <w:i/>
          <w:iCs/>
          <w:sz w:val="24"/>
          <w:szCs w:val="24"/>
          <w:lang w:val="en-GB"/>
        </w:rPr>
        <w:t xml:space="preserve">2014 establishing a framework for the recovery and resolution of credit institutions and investment firms and amending Council Directive 82/891/EEC, and Directives 2001/24/EC, 2002/47/EC, 2004/25/EC, 2005/56/EC, 2007/36/EC, 2011/35/EU, 2012/30/EU and 2013/36/EU, and Regulations (EU) No 1093/2010 and (EU) No 648/2012, of the European Parliament and of the Council </w:t>
      </w:r>
      <w:r w:rsidR="00600A5C">
        <w:rPr>
          <w:rFonts w:ascii="Times New Roman" w:hAnsi="Times New Roman" w:cs="Times New Roman"/>
          <w:i/>
          <w:iCs/>
          <w:sz w:val="24"/>
          <w:szCs w:val="24"/>
          <w:lang w:val="en-GB"/>
        </w:rPr>
        <w:t xml:space="preserve">(Directive on recovery of crisis) </w:t>
      </w:r>
    </w:p>
    <w:p w14:paraId="6BC1F313" w14:textId="0846498E" w:rsidR="00AD2A57" w:rsidRPr="00551E01" w:rsidRDefault="001F55A7" w:rsidP="001F55A7">
      <w:pPr>
        <w:pStyle w:val="Normlnweb"/>
        <w:shd w:val="clear" w:color="auto" w:fill="FFFFFF"/>
        <w:spacing w:before="0" w:beforeAutospacing="0" w:after="75" w:afterAutospacing="0"/>
        <w:jc w:val="both"/>
        <w:rPr>
          <w:color w:val="444444"/>
          <w:lang w:val="en-GB"/>
        </w:rPr>
      </w:pPr>
      <w:r w:rsidRPr="00551E01">
        <w:t>(</w:t>
      </w:r>
      <w:hyperlink r:id="rId57" w:history="1">
        <w:r w:rsidRPr="00551E01">
          <w:rPr>
            <w:rStyle w:val="Hypertextovodkaz"/>
            <w:rFonts w:eastAsiaTheme="majorEastAsia"/>
            <w:lang w:val="en-GB"/>
          </w:rPr>
          <w:t>https://eur-lex.europa.eu/legal-content/EN/ALL/?uri=CELEX%3A32014L0059</w:t>
        </w:r>
      </w:hyperlink>
      <w:r w:rsidRPr="00551E01">
        <w:rPr>
          <w:color w:val="444444"/>
          <w:lang w:val="en-GB"/>
        </w:rPr>
        <w:t>)</w:t>
      </w:r>
    </w:p>
    <w:p w14:paraId="6D8C3553" w14:textId="042994B8" w:rsidR="00275DE3" w:rsidRPr="00275DE3" w:rsidRDefault="00275DE3" w:rsidP="00275DE3">
      <w:pPr>
        <w:pStyle w:val="Odstavecseseznamem"/>
        <w:numPr>
          <w:ilvl w:val="0"/>
          <w:numId w:val="14"/>
        </w:numPr>
        <w:rPr>
          <w:rFonts w:ascii="Times New Roman" w:hAnsi="Times New Roman" w:cs="Times New Roman"/>
          <w:sz w:val="24"/>
          <w:szCs w:val="24"/>
          <w:lang w:val="en-GB"/>
        </w:rPr>
      </w:pPr>
      <w:r w:rsidRPr="00275DE3">
        <w:rPr>
          <w:rFonts w:ascii="Times New Roman" w:hAnsi="Times New Roman" w:cs="Times New Roman"/>
          <w:sz w:val="24"/>
          <w:szCs w:val="24"/>
          <w:lang w:val="en-GB"/>
        </w:rPr>
        <w:t>Proposed in 6/2012</w:t>
      </w:r>
    </w:p>
    <w:p w14:paraId="0A34CD5F" w14:textId="182AC77D" w:rsidR="00275DE3" w:rsidRPr="001719E6" w:rsidRDefault="00275DE3" w:rsidP="001719E6">
      <w:pPr>
        <w:pStyle w:val="Odstavecseseznamem"/>
        <w:numPr>
          <w:ilvl w:val="0"/>
          <w:numId w:val="14"/>
        </w:numPr>
        <w:rPr>
          <w:rFonts w:ascii="Times New Roman" w:hAnsi="Times New Roman" w:cs="Times New Roman"/>
          <w:sz w:val="24"/>
          <w:szCs w:val="24"/>
          <w:lang w:val="en-GB"/>
        </w:rPr>
      </w:pPr>
      <w:r w:rsidRPr="00275DE3">
        <w:rPr>
          <w:rFonts w:ascii="Times New Roman" w:hAnsi="Times New Roman" w:cs="Times New Roman"/>
          <w:sz w:val="24"/>
          <w:szCs w:val="24"/>
          <w:lang w:val="en-GB"/>
        </w:rPr>
        <w:t>Adopted in 5/2014</w:t>
      </w:r>
    </w:p>
    <w:p w14:paraId="0E99FA29" w14:textId="0F872018" w:rsidR="001F55A7" w:rsidRPr="00A77D95" w:rsidRDefault="00AD2A57" w:rsidP="001F55A7">
      <w:pPr>
        <w:pStyle w:val="Normlnweb"/>
        <w:shd w:val="clear" w:color="auto" w:fill="FFFFFF"/>
        <w:spacing w:before="0" w:beforeAutospacing="0" w:after="75" w:afterAutospacing="0"/>
        <w:jc w:val="both"/>
        <w:rPr>
          <w:lang w:val="en-GB"/>
        </w:rPr>
      </w:pPr>
      <w:r w:rsidRPr="00A77D95">
        <w:rPr>
          <w:lang w:val="en-GB"/>
        </w:rPr>
        <w:t xml:space="preserve">Transposed </w:t>
      </w:r>
      <w:r w:rsidRPr="00A77D95">
        <w:rPr>
          <w:b/>
          <w:bCs/>
          <w:lang w:val="en-GB"/>
        </w:rPr>
        <w:t>with a delay</w:t>
      </w:r>
      <w:r w:rsidRPr="00A77D95">
        <w:rPr>
          <w:lang w:val="en-GB"/>
        </w:rPr>
        <w:t xml:space="preserve"> in the Czech Republic</w:t>
      </w:r>
    </w:p>
    <w:p w14:paraId="61EAF0D9" w14:textId="77777777" w:rsidR="00AD2A57" w:rsidRDefault="00AD2A57" w:rsidP="001F55A7">
      <w:pPr>
        <w:pStyle w:val="Normlnweb"/>
        <w:shd w:val="clear" w:color="auto" w:fill="FFFFFF"/>
        <w:spacing w:before="0" w:beforeAutospacing="0" w:after="75" w:afterAutospacing="0"/>
        <w:jc w:val="both"/>
        <w:rPr>
          <w:u w:val="single"/>
          <w:lang w:val="en-GB"/>
        </w:rPr>
      </w:pPr>
    </w:p>
    <w:p w14:paraId="441EA7AC" w14:textId="77777777" w:rsidR="001F55A7" w:rsidRPr="00551E01" w:rsidRDefault="001F55A7" w:rsidP="001F55A7">
      <w:pPr>
        <w:pStyle w:val="Normlnweb"/>
        <w:shd w:val="clear" w:color="auto" w:fill="FFFFFF"/>
        <w:spacing w:before="0" w:beforeAutospacing="0" w:after="75" w:afterAutospacing="0"/>
        <w:jc w:val="both"/>
        <w:rPr>
          <w:u w:val="single"/>
          <w:lang w:val="en-GB"/>
        </w:rPr>
      </w:pPr>
      <w:r w:rsidRPr="00551E01">
        <w:rPr>
          <w:u w:val="single"/>
          <w:lang w:val="en-GB"/>
        </w:rPr>
        <w:t xml:space="preserve">Negotiation of the Directive (ex-ante stage): </w:t>
      </w:r>
    </w:p>
    <w:p w14:paraId="671354D6" w14:textId="62C4A36D" w:rsidR="001F55A7" w:rsidRPr="00C4154C" w:rsidRDefault="001F55A7" w:rsidP="001F55A7">
      <w:pPr>
        <w:pStyle w:val="Normlnweb"/>
        <w:shd w:val="clear" w:color="auto" w:fill="FFFFFF"/>
        <w:spacing w:before="0" w:beforeAutospacing="0" w:after="75" w:afterAutospacing="0"/>
        <w:jc w:val="both"/>
        <w:rPr>
          <w:lang w:val="en-GB"/>
        </w:rPr>
      </w:pPr>
      <w:r w:rsidRPr="00C4154C">
        <w:rPr>
          <w:lang w:val="en-GB"/>
        </w:rPr>
        <w:t xml:space="preserve">Senate welcomed the proposed </w:t>
      </w:r>
      <w:r>
        <w:rPr>
          <w:lang w:val="en-GB"/>
        </w:rPr>
        <w:t>D</w:t>
      </w:r>
      <w:r w:rsidRPr="00C4154C">
        <w:rPr>
          <w:lang w:val="en-GB"/>
        </w:rPr>
        <w:t>ir</w:t>
      </w:r>
      <w:r>
        <w:rPr>
          <w:lang w:val="en-GB"/>
        </w:rPr>
        <w:t>ective</w:t>
      </w:r>
      <w:r w:rsidRPr="00C4154C">
        <w:rPr>
          <w:lang w:val="en-GB"/>
        </w:rPr>
        <w:t xml:space="preserve"> but had </w:t>
      </w:r>
      <w:r w:rsidR="00A77D95">
        <w:rPr>
          <w:lang w:val="en-GB"/>
        </w:rPr>
        <w:t>some concerns regarding the transfer of</w:t>
      </w:r>
      <w:r w:rsidRPr="00C4154C">
        <w:rPr>
          <w:lang w:val="en-GB"/>
        </w:rPr>
        <w:t xml:space="preserve"> banking supervision from the Czech authorities to bodies of other </w:t>
      </w:r>
      <w:r>
        <w:rPr>
          <w:lang w:val="en-GB"/>
        </w:rPr>
        <w:t>member states</w:t>
      </w:r>
      <w:r w:rsidRPr="00C4154C">
        <w:rPr>
          <w:lang w:val="en-GB"/>
        </w:rPr>
        <w:t xml:space="preserve"> or to the European banking authority. It considered </w:t>
      </w:r>
      <w:r>
        <w:rPr>
          <w:lang w:val="en-GB"/>
        </w:rPr>
        <w:t>creating</w:t>
      </w:r>
      <w:r w:rsidRPr="00C4154C">
        <w:rPr>
          <w:lang w:val="en-GB"/>
        </w:rPr>
        <w:t xml:space="preserve"> a resolution of credit institutions as an effective framework. It</w:t>
      </w:r>
      <w:r>
        <w:rPr>
          <w:lang w:val="en-GB"/>
        </w:rPr>
        <w:t>, however,</w:t>
      </w:r>
      <w:r w:rsidRPr="00C4154C">
        <w:rPr>
          <w:lang w:val="en-GB"/>
        </w:rPr>
        <w:t xml:space="preserve"> concerned the proposed level of legal harmonisation</w:t>
      </w:r>
      <w:r>
        <w:rPr>
          <w:lang w:val="en-GB"/>
        </w:rPr>
        <w:t>,</w:t>
      </w:r>
      <w:r w:rsidRPr="00C4154C">
        <w:rPr>
          <w:lang w:val="en-GB"/>
        </w:rPr>
        <w:t xml:space="preserve"> which can lead to </w:t>
      </w:r>
      <w:r>
        <w:rPr>
          <w:lang w:val="en-GB"/>
        </w:rPr>
        <w:t>a</w:t>
      </w:r>
      <w:r w:rsidRPr="00C4154C">
        <w:rPr>
          <w:lang w:val="en-GB"/>
        </w:rPr>
        <w:t xml:space="preserve"> certain level of centralisation of decision-making of the supervisory authorities. It pointed out that the proposed </w:t>
      </w:r>
      <w:r>
        <w:rPr>
          <w:lang w:val="en-GB"/>
        </w:rPr>
        <w:t>D</w:t>
      </w:r>
      <w:r w:rsidRPr="00C4154C">
        <w:rPr>
          <w:lang w:val="en-GB"/>
        </w:rPr>
        <w:t>ir</w:t>
      </w:r>
      <w:r>
        <w:rPr>
          <w:lang w:val="en-GB"/>
        </w:rPr>
        <w:t>ective</w:t>
      </w:r>
      <w:r w:rsidRPr="00C4154C">
        <w:rPr>
          <w:lang w:val="en-GB"/>
        </w:rPr>
        <w:t xml:space="preserve"> can </w:t>
      </w:r>
      <w:r>
        <w:rPr>
          <w:lang w:val="en-GB"/>
        </w:rPr>
        <w:t>go</w:t>
      </w:r>
      <w:r w:rsidRPr="00C4154C">
        <w:rPr>
          <w:lang w:val="en-GB"/>
        </w:rPr>
        <w:t xml:space="preserve"> beyond the competences of the EU, especially in the case of </w:t>
      </w:r>
      <w:r>
        <w:rPr>
          <w:lang w:val="en-GB"/>
        </w:rPr>
        <w:t xml:space="preserve">the </w:t>
      </w:r>
      <w:r w:rsidRPr="00C4154C">
        <w:rPr>
          <w:lang w:val="en-GB"/>
        </w:rPr>
        <w:t xml:space="preserve">creation of the European system </w:t>
      </w:r>
      <w:r>
        <w:rPr>
          <w:lang w:val="en-GB"/>
        </w:rPr>
        <w:t>for</w:t>
      </w:r>
      <w:r w:rsidRPr="00C4154C">
        <w:rPr>
          <w:lang w:val="en-GB"/>
        </w:rPr>
        <w:t xml:space="preserve"> financing arrangements that leads to sharing of resolution costs among the Member States, with the involvement of deposit guarantee schemes. Last but not least, the Senate also criticised the delegation of power to the Commission to adopt implementing acts. Because the resolution was adopted after the „subsidiarity </w:t>
      </w:r>
      <w:proofErr w:type="gramStart"/>
      <w:r w:rsidRPr="00C4154C">
        <w:rPr>
          <w:lang w:val="en-GB"/>
        </w:rPr>
        <w:t>deadline“ it</w:t>
      </w:r>
      <w:proofErr w:type="gramEnd"/>
      <w:r w:rsidRPr="00C4154C">
        <w:rPr>
          <w:lang w:val="en-GB"/>
        </w:rPr>
        <w:t xml:space="preserve"> cannot be </w:t>
      </w:r>
      <w:r>
        <w:rPr>
          <w:lang w:val="en-GB"/>
        </w:rPr>
        <w:t>labelled</w:t>
      </w:r>
      <w:r w:rsidRPr="00C4154C">
        <w:rPr>
          <w:lang w:val="en-GB"/>
        </w:rPr>
        <w:t xml:space="preserve"> as the reasoned opinion</w:t>
      </w:r>
      <w:r>
        <w:rPr>
          <w:lang w:val="en-GB"/>
        </w:rPr>
        <w:t xml:space="preserve"> within the EWM. Yet,</w:t>
      </w:r>
      <w:r w:rsidRPr="00C4154C">
        <w:rPr>
          <w:lang w:val="en-GB"/>
        </w:rPr>
        <w:t xml:space="preserve"> the Senate´s </w:t>
      </w:r>
      <w:r>
        <w:rPr>
          <w:lang w:val="en-GB"/>
        </w:rPr>
        <w:t>C</w:t>
      </w:r>
      <w:r w:rsidRPr="00C4154C">
        <w:rPr>
          <w:lang w:val="en-GB"/>
        </w:rPr>
        <w:t xml:space="preserve">ommittee explicitly adopted the reasoned opinion to draft of the </w:t>
      </w:r>
      <w:r>
        <w:rPr>
          <w:lang w:val="en-GB"/>
        </w:rPr>
        <w:t>D</w:t>
      </w:r>
      <w:r w:rsidRPr="00C4154C">
        <w:rPr>
          <w:lang w:val="en-GB"/>
        </w:rPr>
        <w:t>ir</w:t>
      </w:r>
      <w:r>
        <w:rPr>
          <w:lang w:val="en-GB"/>
        </w:rPr>
        <w:t>ective</w:t>
      </w:r>
      <w:r w:rsidRPr="00C4154C">
        <w:rPr>
          <w:lang w:val="en-GB"/>
        </w:rPr>
        <w:t>, even within the subsidiarity deadline, but the Senate as a whole, whose resolutions to the proposed directives are the only one „</w:t>
      </w:r>
      <w:proofErr w:type="gramStart"/>
      <w:r w:rsidRPr="00C4154C">
        <w:rPr>
          <w:lang w:val="en-GB"/>
        </w:rPr>
        <w:t>binding“ compared</w:t>
      </w:r>
      <w:proofErr w:type="gramEnd"/>
      <w:r w:rsidRPr="00C4154C">
        <w:rPr>
          <w:lang w:val="en-GB"/>
        </w:rPr>
        <w:t xml:space="preserve"> to the </w:t>
      </w:r>
      <w:r>
        <w:rPr>
          <w:lang w:val="en-GB"/>
        </w:rPr>
        <w:t>C</w:t>
      </w:r>
      <w:r w:rsidRPr="00C4154C">
        <w:rPr>
          <w:lang w:val="en-GB"/>
        </w:rPr>
        <w:t>ommittee´s resolution, adopted its final resolution after the subsidiarity deadline.</w:t>
      </w:r>
    </w:p>
    <w:p w14:paraId="6BAA9066" w14:textId="77777777" w:rsidR="001F55A7" w:rsidRPr="00C4154C" w:rsidRDefault="001F55A7" w:rsidP="001F55A7">
      <w:pPr>
        <w:pStyle w:val="Normlnweb"/>
        <w:shd w:val="clear" w:color="auto" w:fill="FFFFFF"/>
        <w:spacing w:before="0" w:beforeAutospacing="0" w:after="75" w:afterAutospacing="0"/>
        <w:jc w:val="both"/>
        <w:rPr>
          <w:b/>
          <w:bCs/>
          <w:lang w:val="en-GB"/>
        </w:rPr>
      </w:pPr>
      <w:r>
        <w:rPr>
          <w:b/>
          <w:bCs/>
          <w:lang w:val="en-GB"/>
        </w:rPr>
        <w:t>D</w:t>
      </w:r>
      <w:r w:rsidRPr="00C4154C">
        <w:rPr>
          <w:b/>
          <w:bCs/>
          <w:lang w:val="en-GB"/>
        </w:rPr>
        <w:t xml:space="preserve">raft of the </w:t>
      </w:r>
      <w:r>
        <w:rPr>
          <w:b/>
          <w:bCs/>
          <w:lang w:val="en-GB"/>
        </w:rPr>
        <w:t>D</w:t>
      </w:r>
      <w:r w:rsidRPr="00C4154C">
        <w:rPr>
          <w:b/>
          <w:bCs/>
          <w:lang w:val="en-GB"/>
        </w:rPr>
        <w:t>ir</w:t>
      </w:r>
      <w:r>
        <w:rPr>
          <w:b/>
          <w:bCs/>
          <w:lang w:val="en-GB"/>
        </w:rPr>
        <w:t>ective</w:t>
      </w:r>
      <w:r w:rsidRPr="00C4154C">
        <w:rPr>
          <w:b/>
          <w:bCs/>
          <w:lang w:val="en-GB"/>
        </w:rPr>
        <w:t xml:space="preserve"> was also debated in the Committee on economics, agriculture and transport, which was also later involved in the transposition.</w:t>
      </w:r>
    </w:p>
    <w:p w14:paraId="09728029" w14:textId="2CBE6670" w:rsidR="001F55A7" w:rsidRPr="00EB0DE5" w:rsidRDefault="001F55A7" w:rsidP="001F55A7">
      <w:pPr>
        <w:pStyle w:val="Normlnweb"/>
        <w:shd w:val="clear" w:color="auto" w:fill="FFFFFF"/>
        <w:spacing w:before="0" w:beforeAutospacing="0" w:after="75" w:afterAutospacing="0"/>
        <w:jc w:val="both"/>
        <w:rPr>
          <w:lang w:val="en-GB"/>
        </w:rPr>
      </w:pPr>
      <w:r w:rsidRPr="00EB0DE5">
        <w:rPr>
          <w:lang w:val="en-GB"/>
        </w:rPr>
        <w:t xml:space="preserve">According to the analysis of the Senate´s Department for EU affairs, the Senate </w:t>
      </w:r>
      <w:r>
        <w:rPr>
          <w:lang w:val="en-GB"/>
        </w:rPr>
        <w:t xml:space="preserve">(composed of opposition parties at that time) </w:t>
      </w:r>
      <w:r w:rsidRPr="00EB0DE5">
        <w:rPr>
          <w:lang w:val="en-GB"/>
        </w:rPr>
        <w:t>shared its position to the proposed Directive with the Czech Government, which mainly concerned the reduction of the national competences for national supervisory authorities and their transfer to the European supervisory authority (i.e., EBA)</w:t>
      </w:r>
      <w:r>
        <w:rPr>
          <w:lang w:val="en-GB"/>
        </w:rPr>
        <w:t xml:space="preserve">. </w:t>
      </w:r>
      <w:r w:rsidRPr="00EB0DE5">
        <w:rPr>
          <w:lang w:val="en-GB"/>
        </w:rPr>
        <w:t xml:space="preserve">In </w:t>
      </w:r>
      <w:r w:rsidRPr="00EB0DE5">
        <w:rPr>
          <w:lang w:val="en-GB"/>
        </w:rPr>
        <w:lastRenderedPageBreak/>
        <w:t xml:space="preserve">the negotiation position, the Czech Government </w:t>
      </w:r>
      <w:r>
        <w:rPr>
          <w:lang w:val="en-GB"/>
        </w:rPr>
        <w:t xml:space="preserve">(led by the Ministry of Finance as main gestor, under the main coalition party ODS, together with Czech National </w:t>
      </w:r>
      <w:r w:rsidR="00D97490">
        <w:rPr>
          <w:lang w:val="en-GB"/>
        </w:rPr>
        <w:t xml:space="preserve">Central </w:t>
      </w:r>
      <w:r>
        <w:rPr>
          <w:lang w:val="en-GB"/>
        </w:rPr>
        <w:t xml:space="preserve">Bank) </w:t>
      </w:r>
      <w:r w:rsidRPr="00EB0DE5">
        <w:rPr>
          <w:lang w:val="en-GB"/>
        </w:rPr>
        <w:t>also planned to reject</w:t>
      </w:r>
      <w:r>
        <w:rPr>
          <w:lang w:val="en-GB"/>
        </w:rPr>
        <w:t xml:space="preserve"> </w:t>
      </w:r>
      <w:r w:rsidRPr="00EB0DE5">
        <w:rPr>
          <w:lang w:val="en-GB"/>
        </w:rPr>
        <w:t>the proposed Directive during the voting in the Council</w:t>
      </w:r>
      <w:r>
        <w:rPr>
          <w:lang w:val="en-GB"/>
        </w:rPr>
        <w:t xml:space="preserve"> (but finally voted for)</w:t>
      </w:r>
      <w:r w:rsidRPr="00EB0DE5">
        <w:rPr>
          <w:lang w:val="en-GB"/>
        </w:rPr>
        <w:t>.</w:t>
      </w:r>
    </w:p>
    <w:p w14:paraId="08AB55FA" w14:textId="77777777" w:rsidR="001F55A7" w:rsidRDefault="001F55A7" w:rsidP="001F55A7">
      <w:pPr>
        <w:pStyle w:val="Normlnweb"/>
        <w:shd w:val="clear" w:color="auto" w:fill="FFFFFF"/>
        <w:spacing w:before="0" w:beforeAutospacing="0" w:after="75" w:afterAutospacing="0"/>
        <w:jc w:val="both"/>
        <w:rPr>
          <w:rStyle w:val="Hypertextovodkaz"/>
          <w:rFonts w:eastAsiaTheme="majorEastAsia"/>
          <w:lang w:val="en-GB"/>
        </w:rPr>
      </w:pPr>
      <w:r>
        <w:t xml:space="preserve">(more </w:t>
      </w:r>
      <w:proofErr w:type="spellStart"/>
      <w:r>
        <w:t>details</w:t>
      </w:r>
      <w:proofErr w:type="spellEnd"/>
      <w:r>
        <w:t xml:space="preserve"> </w:t>
      </w:r>
      <w:proofErr w:type="spellStart"/>
      <w:r w:rsidRPr="000622E1">
        <w:t>here</w:t>
      </w:r>
      <w:proofErr w:type="spellEnd"/>
      <w:r>
        <w:t xml:space="preserve">: </w:t>
      </w:r>
      <w:hyperlink r:id="rId58" w:history="1">
        <w:r w:rsidRPr="005E6739">
          <w:rPr>
            <w:rStyle w:val="Hypertextovodkaz"/>
            <w:rFonts w:eastAsiaTheme="majorEastAsia"/>
            <w:lang w:val="en-GB"/>
          </w:rPr>
          <w:t>http://www.connefof.europarl.europa.eu/connefof/app/exp/COM(2012)0280</w:t>
        </w:r>
      </w:hyperlink>
      <w:r>
        <w:rPr>
          <w:color w:val="444444"/>
          <w:lang w:val="en-GB"/>
        </w:rPr>
        <w:t xml:space="preserve">; </w:t>
      </w:r>
      <w:r w:rsidRPr="000622E1">
        <w:rPr>
          <w:lang w:val="en-GB"/>
        </w:rPr>
        <w:t xml:space="preserve">or </w:t>
      </w:r>
      <w:r w:rsidRPr="00D97A7E">
        <w:rPr>
          <w:lang w:val="en-GB"/>
        </w:rPr>
        <w:t>here</w:t>
      </w:r>
      <w:r w:rsidRPr="00C4154C">
        <w:rPr>
          <w:color w:val="444444"/>
          <w:lang w:val="en-GB"/>
        </w:rPr>
        <w:t xml:space="preserve"> </w:t>
      </w:r>
      <w:hyperlink r:id="rId59" w:history="1">
        <w:r w:rsidRPr="00C4154C">
          <w:rPr>
            <w:rStyle w:val="Hypertextovodkaz"/>
            <w:rFonts w:eastAsiaTheme="majorEastAsia"/>
            <w:lang w:val="en-GB"/>
          </w:rPr>
          <w:t>https://www.senat.cz/xqw/webdav/pssenat/original/68214/57393</w:t>
        </w:r>
      </w:hyperlink>
      <w:r>
        <w:rPr>
          <w:rStyle w:val="Hypertextovodkaz"/>
          <w:rFonts w:eastAsiaTheme="majorEastAsia"/>
          <w:lang w:val="en-GB"/>
        </w:rPr>
        <w:t>)</w:t>
      </w:r>
    </w:p>
    <w:p w14:paraId="300E0A53" w14:textId="77777777" w:rsidR="001F55A7" w:rsidRPr="00C4154C" w:rsidRDefault="001F55A7" w:rsidP="001F55A7">
      <w:pPr>
        <w:pStyle w:val="Normlnweb"/>
        <w:shd w:val="clear" w:color="auto" w:fill="FFFFFF"/>
        <w:spacing w:before="0" w:beforeAutospacing="0" w:after="75" w:afterAutospacing="0"/>
        <w:jc w:val="both"/>
        <w:rPr>
          <w:color w:val="444444"/>
          <w:lang w:val="en-GB"/>
        </w:rPr>
      </w:pPr>
    </w:p>
    <w:p w14:paraId="25AED5F7" w14:textId="5764E431" w:rsidR="001F55A7" w:rsidRDefault="001F55A7" w:rsidP="001F55A7">
      <w:pPr>
        <w:pStyle w:val="Normlnweb"/>
        <w:shd w:val="clear" w:color="auto" w:fill="FFFFFF"/>
        <w:spacing w:before="0" w:beforeAutospacing="0" w:after="75" w:afterAutospacing="0"/>
        <w:jc w:val="both"/>
        <w:rPr>
          <w:lang w:val="en-GB"/>
        </w:rPr>
      </w:pPr>
      <w:r>
        <w:rPr>
          <w:lang w:val="en-GB"/>
        </w:rPr>
        <w:t>T</w:t>
      </w:r>
      <w:r w:rsidRPr="00C4154C">
        <w:rPr>
          <w:lang w:val="en-GB"/>
        </w:rPr>
        <w:t xml:space="preserve">he </w:t>
      </w:r>
      <w:proofErr w:type="spellStart"/>
      <w:r w:rsidRPr="00C4154C">
        <w:rPr>
          <w:lang w:val="en-GB"/>
        </w:rPr>
        <w:t>Cho</w:t>
      </w:r>
      <w:r>
        <w:rPr>
          <w:lang w:val="en-GB"/>
        </w:rPr>
        <w:t>f</w:t>
      </w:r>
      <w:r w:rsidRPr="00C4154C">
        <w:rPr>
          <w:lang w:val="en-GB"/>
        </w:rPr>
        <w:t>D</w:t>
      </w:r>
      <w:r>
        <w:rPr>
          <w:lang w:val="en-GB"/>
        </w:rPr>
        <w:t>´s</w:t>
      </w:r>
      <w:proofErr w:type="spellEnd"/>
      <w:r>
        <w:rPr>
          <w:lang w:val="en-GB"/>
        </w:rPr>
        <w:t xml:space="preserve"> EU committee</w:t>
      </w:r>
      <w:r w:rsidRPr="00C4154C">
        <w:rPr>
          <w:lang w:val="en-GB"/>
        </w:rPr>
        <w:t xml:space="preserve"> adopted </w:t>
      </w:r>
      <w:r>
        <w:rPr>
          <w:lang w:val="en-GB"/>
        </w:rPr>
        <w:t>its</w:t>
      </w:r>
      <w:r w:rsidRPr="00C4154C">
        <w:rPr>
          <w:lang w:val="en-GB"/>
        </w:rPr>
        <w:t xml:space="preserve"> resolution in </w:t>
      </w:r>
      <w:r>
        <w:rPr>
          <w:lang w:val="en-GB"/>
        </w:rPr>
        <w:t xml:space="preserve">a </w:t>
      </w:r>
      <w:r w:rsidRPr="00C4154C">
        <w:rPr>
          <w:lang w:val="en-GB"/>
        </w:rPr>
        <w:t xml:space="preserve">similar way </w:t>
      </w:r>
      <w:r>
        <w:rPr>
          <w:lang w:val="en-GB"/>
        </w:rPr>
        <w:t>to</w:t>
      </w:r>
      <w:r w:rsidRPr="00C4154C">
        <w:rPr>
          <w:lang w:val="en-GB"/>
        </w:rPr>
        <w:t xml:space="preserve"> the Senate but with </w:t>
      </w:r>
      <w:r>
        <w:rPr>
          <w:lang w:val="en-GB"/>
        </w:rPr>
        <w:t>fewer</w:t>
      </w:r>
      <w:r w:rsidRPr="00C4154C">
        <w:rPr>
          <w:lang w:val="en-GB"/>
        </w:rPr>
        <w:t xml:space="preserve"> points than the </w:t>
      </w:r>
      <w:r>
        <w:rPr>
          <w:lang w:val="en-GB"/>
        </w:rPr>
        <w:t>upper Chamber</w:t>
      </w:r>
      <w:r w:rsidR="00480A07">
        <w:rPr>
          <w:lang w:val="en-GB"/>
        </w:rPr>
        <w:t xml:space="preserve"> (cf. </w:t>
      </w:r>
      <w:hyperlink r:id="rId60" w:history="1">
        <w:r w:rsidR="00480A07" w:rsidRPr="006339F3">
          <w:rPr>
            <w:rStyle w:val="Hypertextovodkaz"/>
            <w:lang w:val="en-GB"/>
          </w:rPr>
          <w:t>https://www.psp.cz/sqw/text/text2.sqw?idd=106011</w:t>
        </w:r>
      </w:hyperlink>
      <w:r w:rsidR="00480A07">
        <w:rPr>
          <w:lang w:val="en-GB"/>
        </w:rPr>
        <w:t>)</w:t>
      </w:r>
      <w:r w:rsidRPr="00C4154C">
        <w:rPr>
          <w:lang w:val="en-GB"/>
        </w:rPr>
        <w:t xml:space="preserve">. The </w:t>
      </w:r>
      <w:proofErr w:type="spellStart"/>
      <w:r w:rsidRPr="00C4154C">
        <w:rPr>
          <w:lang w:val="en-GB"/>
        </w:rPr>
        <w:t>Cho</w:t>
      </w:r>
      <w:r>
        <w:rPr>
          <w:lang w:val="en-GB"/>
        </w:rPr>
        <w:t>f</w:t>
      </w:r>
      <w:r w:rsidRPr="00C4154C">
        <w:rPr>
          <w:lang w:val="en-GB"/>
        </w:rPr>
        <w:t>D</w:t>
      </w:r>
      <w:proofErr w:type="spellEnd"/>
      <w:r>
        <w:rPr>
          <w:lang w:val="en-GB"/>
        </w:rPr>
        <w:t xml:space="preserve">, on the one hand, </w:t>
      </w:r>
      <w:r w:rsidRPr="00C4154C">
        <w:rPr>
          <w:lang w:val="en-GB"/>
        </w:rPr>
        <w:t xml:space="preserve">welcomed the proposal of the Commission in the context of the economic crisis but at the same time criticised the scope of the proposed </w:t>
      </w:r>
      <w:r>
        <w:rPr>
          <w:lang w:val="en-GB"/>
        </w:rPr>
        <w:t>D</w:t>
      </w:r>
      <w:r w:rsidRPr="00C4154C">
        <w:rPr>
          <w:lang w:val="en-GB"/>
        </w:rPr>
        <w:t>ir</w:t>
      </w:r>
      <w:r>
        <w:rPr>
          <w:lang w:val="en-GB"/>
        </w:rPr>
        <w:t>ective</w:t>
      </w:r>
      <w:r w:rsidRPr="00C4154C">
        <w:rPr>
          <w:lang w:val="en-GB"/>
        </w:rPr>
        <w:t xml:space="preserve">. According to the MPs, </w:t>
      </w:r>
      <w:r>
        <w:rPr>
          <w:lang w:val="en-GB"/>
        </w:rPr>
        <w:t xml:space="preserve">draft of the Directive breached the principle of subsidiarity, but the resolution was adopted after the „subsidiarity </w:t>
      </w:r>
      <w:proofErr w:type="gramStart"/>
      <w:r>
        <w:rPr>
          <w:lang w:val="en-GB"/>
        </w:rPr>
        <w:t>deadline“</w:t>
      </w:r>
      <w:proofErr w:type="gramEnd"/>
      <w:r>
        <w:rPr>
          <w:lang w:val="en-GB"/>
        </w:rPr>
        <w:t>; therefore, it cannot be considered</w:t>
      </w:r>
      <w:r w:rsidRPr="00C4154C">
        <w:rPr>
          <w:lang w:val="en-GB"/>
        </w:rPr>
        <w:t xml:space="preserve"> </w:t>
      </w:r>
      <w:r>
        <w:rPr>
          <w:lang w:val="en-GB"/>
        </w:rPr>
        <w:t xml:space="preserve">as </w:t>
      </w:r>
      <w:r w:rsidRPr="00C4154C">
        <w:rPr>
          <w:lang w:val="en-GB"/>
        </w:rPr>
        <w:t>the reasoned opinion</w:t>
      </w:r>
      <w:r>
        <w:rPr>
          <w:lang w:val="en-GB"/>
        </w:rPr>
        <w:t xml:space="preserve"> (similar to the Senate)</w:t>
      </w:r>
      <w:r w:rsidRPr="00C4154C">
        <w:rPr>
          <w:lang w:val="en-GB"/>
        </w:rPr>
        <w:t>. Besides, the MPs disagreed, especially with the delegation of powers to the other EU institutions (mainly the European banking authority)</w:t>
      </w:r>
      <w:r>
        <w:rPr>
          <w:lang w:val="en-GB"/>
        </w:rPr>
        <w:t>,</w:t>
      </w:r>
      <w:r w:rsidRPr="00C4154C">
        <w:rPr>
          <w:lang w:val="en-GB"/>
        </w:rPr>
        <w:t xml:space="preserve"> including </w:t>
      </w:r>
      <w:r>
        <w:rPr>
          <w:lang w:val="en-GB"/>
        </w:rPr>
        <w:t xml:space="preserve">the </w:t>
      </w:r>
      <w:r w:rsidRPr="00C4154C">
        <w:rPr>
          <w:lang w:val="en-GB"/>
        </w:rPr>
        <w:t xml:space="preserve">proposed European system for financing the crisis management and deposit guarantee scheme. The MPs also required a higher level of discretion for the member states. The </w:t>
      </w:r>
      <w:proofErr w:type="spellStart"/>
      <w:r w:rsidRPr="00C4154C">
        <w:rPr>
          <w:lang w:val="en-GB"/>
        </w:rPr>
        <w:t>Cho</w:t>
      </w:r>
      <w:r>
        <w:rPr>
          <w:lang w:val="en-GB"/>
        </w:rPr>
        <w:t>f</w:t>
      </w:r>
      <w:r w:rsidRPr="00C4154C">
        <w:rPr>
          <w:lang w:val="en-GB"/>
        </w:rPr>
        <w:t>D´s</w:t>
      </w:r>
      <w:proofErr w:type="spellEnd"/>
      <w:r w:rsidRPr="00C4154C">
        <w:rPr>
          <w:lang w:val="en-GB"/>
        </w:rPr>
        <w:t xml:space="preserve"> resolution to the draft of the </w:t>
      </w:r>
      <w:r>
        <w:rPr>
          <w:lang w:val="en-GB"/>
        </w:rPr>
        <w:t>D</w:t>
      </w:r>
      <w:r w:rsidRPr="00C4154C">
        <w:rPr>
          <w:lang w:val="en-GB"/>
        </w:rPr>
        <w:t>ir</w:t>
      </w:r>
      <w:r>
        <w:rPr>
          <w:lang w:val="en-GB"/>
        </w:rPr>
        <w:t>ective</w:t>
      </w:r>
      <w:r w:rsidRPr="00C4154C">
        <w:rPr>
          <w:lang w:val="en-GB"/>
        </w:rPr>
        <w:t xml:space="preserve"> was also debated at the plenary session </w:t>
      </w:r>
      <w:r>
        <w:rPr>
          <w:lang w:val="en-GB"/>
        </w:rPr>
        <w:t>i</w:t>
      </w:r>
      <w:r w:rsidRPr="00C4154C">
        <w:rPr>
          <w:lang w:val="en-GB"/>
        </w:rPr>
        <w:t>n October 2012.</w:t>
      </w:r>
    </w:p>
    <w:p w14:paraId="3F5326F8" w14:textId="77777777" w:rsidR="001F55A7" w:rsidRDefault="001F55A7" w:rsidP="001F55A7">
      <w:pPr>
        <w:pStyle w:val="Normlnweb"/>
        <w:shd w:val="clear" w:color="auto" w:fill="FFFFFF"/>
        <w:spacing w:before="0" w:beforeAutospacing="0" w:after="75" w:afterAutospacing="0"/>
        <w:jc w:val="both"/>
        <w:rPr>
          <w:lang w:val="en-GB"/>
        </w:rPr>
      </w:pPr>
    </w:p>
    <w:p w14:paraId="740AC172" w14:textId="77777777" w:rsidR="001F55A7" w:rsidRPr="00636F40" w:rsidRDefault="001F55A7" w:rsidP="001F55A7">
      <w:pPr>
        <w:pStyle w:val="Normlnweb"/>
        <w:shd w:val="clear" w:color="auto" w:fill="FFFFFF"/>
        <w:spacing w:before="0" w:beforeAutospacing="0" w:after="75" w:afterAutospacing="0"/>
        <w:jc w:val="both"/>
        <w:rPr>
          <w:u w:val="single"/>
          <w:lang w:val="en-GB"/>
        </w:rPr>
      </w:pPr>
      <w:r w:rsidRPr="00636F40">
        <w:rPr>
          <w:u w:val="single"/>
          <w:lang w:val="en-GB"/>
        </w:rPr>
        <w:t>National transposition (ex-post stage):</w:t>
      </w:r>
    </w:p>
    <w:p w14:paraId="5BAC2BF2" w14:textId="77777777" w:rsidR="001F55A7" w:rsidRPr="002A06AB" w:rsidRDefault="001F55A7" w:rsidP="001F55A7">
      <w:pPr>
        <w:pStyle w:val="Normlnweb"/>
        <w:shd w:val="clear" w:color="auto" w:fill="FFFFFF"/>
        <w:spacing w:before="0" w:beforeAutospacing="0" w:after="75" w:afterAutospacing="0"/>
        <w:jc w:val="both"/>
        <w:rPr>
          <w:lang w:val="en-GB"/>
        </w:rPr>
      </w:pPr>
      <w:r>
        <w:rPr>
          <w:lang w:val="en-GB"/>
        </w:rPr>
        <w:t xml:space="preserve">There are </w:t>
      </w:r>
      <w:r w:rsidRPr="00C4154C">
        <w:rPr>
          <w:lang w:val="en-GB"/>
        </w:rPr>
        <w:t>46 transposition measures</w:t>
      </w:r>
      <w:r>
        <w:rPr>
          <w:lang w:val="en-GB"/>
        </w:rPr>
        <w:t xml:space="preserve"> listed in the </w:t>
      </w:r>
      <w:proofErr w:type="spellStart"/>
      <w:r>
        <w:rPr>
          <w:lang w:val="en-GB"/>
        </w:rPr>
        <w:t>Eur</w:t>
      </w:r>
      <w:proofErr w:type="spellEnd"/>
      <w:r>
        <w:rPr>
          <w:lang w:val="en-GB"/>
        </w:rPr>
        <w:t>-lex, of which</w:t>
      </w:r>
      <w:r w:rsidRPr="00C4154C">
        <w:rPr>
          <w:lang w:val="en-GB"/>
        </w:rPr>
        <w:t xml:space="preserve"> </w:t>
      </w:r>
      <w:r>
        <w:rPr>
          <w:lang w:val="en-GB"/>
        </w:rPr>
        <w:t>two</w:t>
      </w:r>
      <w:r w:rsidRPr="002A06AB">
        <w:rPr>
          <w:lang w:val="en-GB"/>
        </w:rPr>
        <w:t xml:space="preserve"> measures </w:t>
      </w:r>
      <w:r>
        <w:rPr>
          <w:lang w:val="en-GB"/>
        </w:rPr>
        <w:t xml:space="preserve">were </w:t>
      </w:r>
      <w:r w:rsidRPr="002A06AB">
        <w:rPr>
          <w:lang w:val="en-GB"/>
        </w:rPr>
        <w:t>adopted in time of transposition (during 2014), two others adopted one year after the transposition deadline (in 2015)</w:t>
      </w:r>
      <w:r>
        <w:rPr>
          <w:lang w:val="en-GB"/>
        </w:rPr>
        <w:t>.</w:t>
      </w:r>
    </w:p>
    <w:p w14:paraId="771ED4BA" w14:textId="77777777" w:rsidR="001F55A7" w:rsidRDefault="001F55A7" w:rsidP="001F55A7">
      <w:pPr>
        <w:pStyle w:val="Normlnweb"/>
        <w:shd w:val="clear" w:color="auto" w:fill="FFFFFF"/>
        <w:spacing w:before="0" w:beforeAutospacing="0" w:after="75" w:afterAutospacing="0"/>
        <w:jc w:val="both"/>
        <w:rPr>
          <w:lang w:val="en-GB"/>
        </w:rPr>
      </w:pPr>
    </w:p>
    <w:p w14:paraId="74D3E066" w14:textId="77777777" w:rsidR="001F55A7" w:rsidRPr="00363894" w:rsidRDefault="001F55A7" w:rsidP="001F55A7">
      <w:pPr>
        <w:pStyle w:val="Normlnweb"/>
        <w:shd w:val="clear" w:color="auto" w:fill="FFFFFF"/>
        <w:spacing w:before="0" w:beforeAutospacing="0" w:after="75" w:afterAutospacing="0"/>
        <w:jc w:val="both"/>
        <w:rPr>
          <w:lang w:val="en-GB"/>
        </w:rPr>
      </w:pPr>
      <w:r w:rsidRPr="00C4154C">
        <w:rPr>
          <w:lang w:val="en-GB"/>
        </w:rPr>
        <w:t>The main transposition act</w:t>
      </w:r>
      <w:r>
        <w:rPr>
          <w:lang w:val="en-GB"/>
        </w:rPr>
        <w:t xml:space="preserve"> shall be new </w:t>
      </w:r>
      <w:r w:rsidRPr="00C64449">
        <w:rPr>
          <w:i/>
          <w:iCs/>
          <w:lang w:val="es-ES"/>
        </w:rPr>
        <w:t>Zákon no. 374/2015 o ozdravných postupech a řešení krize na finančním trhu</w:t>
      </w:r>
      <w:r>
        <w:rPr>
          <w:i/>
          <w:iCs/>
          <w:lang w:val="es-ES"/>
        </w:rPr>
        <w:t xml:space="preserve"> </w:t>
      </w:r>
      <w:r>
        <w:rPr>
          <w:lang w:val="es-ES"/>
        </w:rPr>
        <w:t xml:space="preserve">that was proposed </w:t>
      </w:r>
      <w:r w:rsidRPr="00363894">
        <w:rPr>
          <w:lang w:val="en-GB"/>
        </w:rPr>
        <w:t>by the Government (with Ministry of Finance as main gestor</w:t>
      </w:r>
      <w:r>
        <w:rPr>
          <w:lang w:val="en-GB"/>
        </w:rPr>
        <w:t>, under ANO</w:t>
      </w:r>
      <w:r w:rsidRPr="00363894">
        <w:rPr>
          <w:lang w:val="en-GB"/>
        </w:rPr>
        <w:t xml:space="preserve">) in July 2015 after the consultation procedure held between 26/11/2014 and 29/12/2014. However, no </w:t>
      </w:r>
      <w:r>
        <w:rPr>
          <w:lang w:val="en-GB"/>
        </w:rPr>
        <w:t>comments</w:t>
      </w:r>
      <w:r w:rsidRPr="00363894">
        <w:rPr>
          <w:lang w:val="en-GB"/>
        </w:rPr>
        <w:t xml:space="preserve"> are listed in the specific portal for the consultation (see here: </w:t>
      </w:r>
      <w:hyperlink r:id="rId61" w:history="1">
        <w:r w:rsidRPr="00363894">
          <w:rPr>
            <w:rStyle w:val="Hypertextovodkaz"/>
            <w:rFonts w:eastAsiaTheme="majorEastAsia"/>
            <w:lang w:val="en-GB"/>
          </w:rPr>
          <w:t>https://apps.odok.cz/veklep-detail?pid=KORN9XZFULDC</w:t>
        </w:r>
      </w:hyperlink>
      <w:r w:rsidRPr="00363894">
        <w:rPr>
          <w:lang w:val="en-GB"/>
        </w:rPr>
        <w:t xml:space="preserve">). </w:t>
      </w:r>
    </w:p>
    <w:p w14:paraId="7F549A91" w14:textId="191D2BED" w:rsidR="001F55A7" w:rsidRPr="00C4154C" w:rsidRDefault="001F55A7" w:rsidP="001F55A7">
      <w:pPr>
        <w:pStyle w:val="Normlnweb"/>
        <w:shd w:val="clear" w:color="auto" w:fill="FFFFFF"/>
        <w:spacing w:before="0" w:beforeAutospacing="0" w:after="75" w:afterAutospacing="0"/>
        <w:jc w:val="both"/>
        <w:rPr>
          <w:lang w:val="en-GB"/>
        </w:rPr>
      </w:pPr>
      <w:r>
        <w:rPr>
          <w:lang w:val="en-GB"/>
        </w:rPr>
        <w:t>T</w:t>
      </w:r>
      <w:r w:rsidRPr="00C4154C">
        <w:rPr>
          <w:lang w:val="en-GB"/>
        </w:rPr>
        <w:t>he Government</w:t>
      </w:r>
      <w:r w:rsidR="00480A07">
        <w:rPr>
          <w:lang w:val="en-GB"/>
        </w:rPr>
        <w:t xml:space="preserve"> asked </w:t>
      </w:r>
      <w:r w:rsidRPr="00C4154C">
        <w:rPr>
          <w:lang w:val="en-GB"/>
        </w:rPr>
        <w:t xml:space="preserve">the </w:t>
      </w:r>
      <w:proofErr w:type="spellStart"/>
      <w:r w:rsidRPr="00C4154C">
        <w:rPr>
          <w:lang w:val="en-GB"/>
        </w:rPr>
        <w:t>Cho</w:t>
      </w:r>
      <w:r>
        <w:rPr>
          <w:lang w:val="en-GB"/>
        </w:rPr>
        <w:t>f</w:t>
      </w:r>
      <w:r w:rsidRPr="00C4154C">
        <w:rPr>
          <w:lang w:val="en-GB"/>
        </w:rPr>
        <w:t>D</w:t>
      </w:r>
      <w:proofErr w:type="spellEnd"/>
      <w:r w:rsidRPr="00C4154C">
        <w:rPr>
          <w:lang w:val="en-GB"/>
        </w:rPr>
        <w:t xml:space="preserve"> to adopt the proposed bill in the first reading due to the launch of the infringement procedure</w:t>
      </w:r>
      <w:r>
        <w:rPr>
          <w:lang w:val="en-GB"/>
        </w:rPr>
        <w:t>,</w:t>
      </w:r>
      <w:r w:rsidRPr="00C4154C">
        <w:rPr>
          <w:lang w:val="en-GB"/>
        </w:rPr>
        <w:t xml:space="preserve"> but </w:t>
      </w:r>
      <w:r>
        <w:rPr>
          <w:lang w:val="en-GB"/>
        </w:rPr>
        <w:t xml:space="preserve">MPs </w:t>
      </w:r>
      <w:r w:rsidR="00A77D95">
        <w:rPr>
          <w:lang w:val="en-GB"/>
        </w:rPr>
        <w:t>disagreed</w:t>
      </w:r>
      <w:r w:rsidR="00480A07">
        <w:rPr>
          <w:lang w:val="en-GB"/>
        </w:rPr>
        <w:t xml:space="preserve"> </w:t>
      </w:r>
      <w:r>
        <w:rPr>
          <w:lang w:val="en-GB"/>
        </w:rPr>
        <w:t>(</w:t>
      </w:r>
      <w:r w:rsidR="00A77D95">
        <w:rPr>
          <w:lang w:val="en-GB"/>
        </w:rPr>
        <w:t>we were</w:t>
      </w:r>
      <w:r>
        <w:rPr>
          <w:lang w:val="en-GB"/>
        </w:rPr>
        <w:t xml:space="preserve"> not able to find the results of the voting)</w:t>
      </w:r>
      <w:r w:rsidRPr="00C4154C">
        <w:rPr>
          <w:lang w:val="en-GB"/>
        </w:rPr>
        <w:t xml:space="preserve">. They blamed the </w:t>
      </w:r>
      <w:r>
        <w:rPr>
          <w:lang w:val="en-GB"/>
        </w:rPr>
        <w:t>G</w:t>
      </w:r>
      <w:r w:rsidRPr="00C4154C">
        <w:rPr>
          <w:lang w:val="en-GB"/>
        </w:rPr>
        <w:t xml:space="preserve">overnment for its inability to prepare the transposition measure in time and correctly. </w:t>
      </w:r>
      <w:r>
        <w:rPr>
          <w:lang w:val="en-GB"/>
        </w:rPr>
        <w:t xml:space="preserve">Nevertheless, reduced time for the discussion of the bill in committees were agreed. </w:t>
      </w:r>
      <w:r w:rsidRPr="00C4154C">
        <w:rPr>
          <w:lang w:val="en-GB"/>
        </w:rPr>
        <w:t>Only</w:t>
      </w:r>
      <w:r>
        <w:rPr>
          <w:lang w:val="en-GB"/>
        </w:rPr>
        <w:t>,</w:t>
      </w:r>
      <w:r w:rsidRPr="00C4154C">
        <w:rPr>
          <w:lang w:val="en-GB"/>
        </w:rPr>
        <w:t xml:space="preserve"> two minor points (European system for financing the crisis management and deposit guarantee scheme</w:t>
      </w:r>
      <w:r>
        <w:rPr>
          <w:lang w:val="en-GB"/>
        </w:rPr>
        <w:t>,</w:t>
      </w:r>
      <w:r w:rsidRPr="00C4154C">
        <w:rPr>
          <w:lang w:val="en-GB"/>
        </w:rPr>
        <w:t xml:space="preserve"> and </w:t>
      </w:r>
      <w:r>
        <w:rPr>
          <w:lang w:val="en-GB"/>
        </w:rPr>
        <w:t xml:space="preserve">critics </w:t>
      </w:r>
      <w:r w:rsidRPr="00C4154C">
        <w:rPr>
          <w:lang w:val="en-GB"/>
        </w:rPr>
        <w:t xml:space="preserve">that the transposition would be harmful </w:t>
      </w:r>
      <w:r>
        <w:rPr>
          <w:lang w:val="en-GB"/>
        </w:rPr>
        <w:t>for</w:t>
      </w:r>
      <w:r w:rsidRPr="00C4154C">
        <w:rPr>
          <w:lang w:val="en-GB"/>
        </w:rPr>
        <w:t xml:space="preserve"> the </w:t>
      </w:r>
      <w:r>
        <w:rPr>
          <w:lang w:val="en-GB"/>
        </w:rPr>
        <w:t>Czech Republic</w:t>
      </w:r>
      <w:r w:rsidRPr="00C4154C">
        <w:rPr>
          <w:lang w:val="en-GB"/>
        </w:rPr>
        <w:t>) raised during the ex</w:t>
      </w:r>
      <w:r>
        <w:rPr>
          <w:lang w:val="en-GB"/>
        </w:rPr>
        <w:t>-</w:t>
      </w:r>
      <w:r w:rsidRPr="00C4154C">
        <w:rPr>
          <w:lang w:val="en-GB"/>
        </w:rPr>
        <w:t xml:space="preserve">ante phase were mentioned during the transposition, especially in the Senate. Here, </w:t>
      </w:r>
      <w:r>
        <w:rPr>
          <w:lang w:val="en-GB"/>
        </w:rPr>
        <w:t xml:space="preserve">some personal continuity between the </w:t>
      </w:r>
      <w:proofErr w:type="spellStart"/>
      <w:proofErr w:type="gramStart"/>
      <w:r>
        <w:rPr>
          <w:lang w:val="en-GB"/>
        </w:rPr>
        <w:t>ex ante</w:t>
      </w:r>
      <w:proofErr w:type="spellEnd"/>
      <w:proofErr w:type="gramEnd"/>
      <w:r>
        <w:rPr>
          <w:lang w:val="en-GB"/>
        </w:rPr>
        <w:t xml:space="preserve"> and ex post stages might have been observed</w:t>
      </w:r>
      <w:r w:rsidRPr="00C4154C">
        <w:rPr>
          <w:lang w:val="en-GB"/>
        </w:rPr>
        <w:t xml:space="preserve"> (</w:t>
      </w:r>
      <w:r>
        <w:rPr>
          <w:lang w:val="en-GB"/>
        </w:rPr>
        <w:t>main</w:t>
      </w:r>
      <w:r w:rsidRPr="00C4154C">
        <w:rPr>
          <w:lang w:val="en-GB"/>
        </w:rPr>
        <w:t>ly</w:t>
      </w:r>
      <w:r>
        <w:rPr>
          <w:lang w:val="en-GB"/>
        </w:rPr>
        <w:t>,</w:t>
      </w:r>
      <w:r w:rsidRPr="00C4154C">
        <w:rPr>
          <w:lang w:val="en-GB"/>
        </w:rPr>
        <w:t xml:space="preserve"> the </w:t>
      </w:r>
      <w:r>
        <w:rPr>
          <w:lang w:val="en-GB"/>
        </w:rPr>
        <w:t>Economic committee chair</w:t>
      </w:r>
      <w:r w:rsidRPr="00C4154C">
        <w:rPr>
          <w:lang w:val="en-GB"/>
        </w:rPr>
        <w:t xml:space="preserve"> was the same in both </w:t>
      </w:r>
      <w:r>
        <w:rPr>
          <w:lang w:val="en-GB"/>
        </w:rPr>
        <w:t>phas</w:t>
      </w:r>
      <w:r w:rsidRPr="00C4154C">
        <w:rPr>
          <w:lang w:val="en-GB"/>
        </w:rPr>
        <w:t>es).</w:t>
      </w:r>
    </w:p>
    <w:p w14:paraId="6BBAB412" w14:textId="77777777" w:rsidR="001F55A7" w:rsidRPr="00C4154C" w:rsidRDefault="001F55A7" w:rsidP="001F55A7">
      <w:pPr>
        <w:pStyle w:val="Normlnweb"/>
        <w:shd w:val="clear" w:color="auto" w:fill="FFFFFF"/>
        <w:spacing w:before="0" w:beforeAutospacing="0" w:after="75" w:afterAutospacing="0"/>
        <w:jc w:val="both"/>
        <w:rPr>
          <w:color w:val="444444"/>
          <w:lang w:val="en-GB"/>
        </w:rPr>
      </w:pPr>
      <w:r w:rsidRPr="00C4154C">
        <w:rPr>
          <w:lang w:val="en-GB"/>
        </w:rPr>
        <w:t xml:space="preserve">The </w:t>
      </w:r>
      <w:r>
        <w:rPr>
          <w:lang w:val="en-GB"/>
        </w:rPr>
        <w:t>act</w:t>
      </w:r>
      <w:r w:rsidRPr="00C4154C">
        <w:rPr>
          <w:lang w:val="en-GB"/>
        </w:rPr>
        <w:t xml:space="preserve"> </w:t>
      </w:r>
      <w:r>
        <w:rPr>
          <w:lang w:val="en-GB"/>
        </w:rPr>
        <w:t xml:space="preserve">was </w:t>
      </w:r>
      <w:r w:rsidRPr="00C4154C">
        <w:rPr>
          <w:lang w:val="en-GB"/>
        </w:rPr>
        <w:t>finally adopted in December 2015,</w:t>
      </w:r>
      <w:r>
        <w:rPr>
          <w:lang w:val="en-GB"/>
        </w:rPr>
        <w:t xml:space="preserve"> with effect since January 2016,</w:t>
      </w:r>
      <w:r w:rsidRPr="00C4154C">
        <w:rPr>
          <w:lang w:val="en-GB"/>
        </w:rPr>
        <w:t xml:space="preserve"> i.e.</w:t>
      </w:r>
      <w:r>
        <w:rPr>
          <w:lang w:val="en-GB"/>
        </w:rPr>
        <w:t>,</w:t>
      </w:r>
      <w:r w:rsidRPr="00C4154C">
        <w:rPr>
          <w:lang w:val="en-GB"/>
        </w:rPr>
        <w:t xml:space="preserve"> one year after the transposition deadline</w:t>
      </w:r>
      <w:r>
        <w:rPr>
          <w:lang w:val="en-GB"/>
        </w:rPr>
        <w:t xml:space="preserve"> (set to December 2014)</w:t>
      </w:r>
      <w:r w:rsidRPr="00C4154C">
        <w:rPr>
          <w:color w:val="444444"/>
          <w:lang w:val="en-GB"/>
        </w:rPr>
        <w:t>.</w:t>
      </w:r>
      <w:r>
        <w:rPr>
          <w:color w:val="444444"/>
          <w:lang w:val="en-GB"/>
        </w:rPr>
        <w:t xml:space="preserve"> </w:t>
      </w:r>
      <w:r w:rsidRPr="006F7491">
        <w:rPr>
          <w:lang w:val="en-GB"/>
        </w:rPr>
        <w:t>(</w:t>
      </w:r>
      <w:proofErr w:type="gramStart"/>
      <w:r w:rsidRPr="006F7491">
        <w:rPr>
          <w:lang w:val="en-GB"/>
        </w:rPr>
        <w:t>more</w:t>
      </w:r>
      <w:proofErr w:type="gramEnd"/>
      <w:r w:rsidRPr="006F7491">
        <w:rPr>
          <w:lang w:val="en-GB"/>
        </w:rPr>
        <w:t xml:space="preserve"> details here: </w:t>
      </w:r>
      <w:hyperlink r:id="rId62" w:history="1">
        <w:r w:rsidRPr="005E6739">
          <w:rPr>
            <w:rStyle w:val="Hypertextovodkaz"/>
            <w:rFonts w:eastAsiaTheme="majorEastAsia"/>
            <w:lang w:val="en-GB"/>
          </w:rPr>
          <w:t>https://www.psp.cz/sqw/historie.sqw?o=7&amp;t=536</w:t>
        </w:r>
      </w:hyperlink>
      <w:r>
        <w:rPr>
          <w:color w:val="444444"/>
          <w:lang w:val="en-GB"/>
        </w:rPr>
        <w:t>)</w:t>
      </w:r>
    </w:p>
    <w:p w14:paraId="749AF911" w14:textId="77777777" w:rsidR="001F55A7" w:rsidRDefault="001F55A7" w:rsidP="001F55A7">
      <w:pPr>
        <w:pStyle w:val="Normlnweb"/>
        <w:shd w:val="clear" w:color="auto" w:fill="FFFFFF"/>
        <w:spacing w:before="0" w:beforeAutospacing="0" w:after="75" w:afterAutospacing="0"/>
        <w:jc w:val="both"/>
        <w:rPr>
          <w:lang w:val="en-GB"/>
        </w:rPr>
      </w:pPr>
    </w:p>
    <w:p w14:paraId="7851FBFB" w14:textId="633D4CBA" w:rsidR="001F55A7" w:rsidRPr="00F844A0" w:rsidRDefault="001F55A7" w:rsidP="001F55A7">
      <w:pPr>
        <w:pStyle w:val="Normlnweb"/>
        <w:shd w:val="clear" w:color="auto" w:fill="FFFFFF"/>
        <w:spacing w:before="0" w:beforeAutospacing="0" w:after="75" w:afterAutospacing="0"/>
        <w:jc w:val="both"/>
        <w:rPr>
          <w:color w:val="444444"/>
          <w:lang w:val="en-GB"/>
        </w:rPr>
      </w:pPr>
      <w:r>
        <w:rPr>
          <w:lang w:val="en-GB"/>
        </w:rPr>
        <w:t xml:space="preserve">Second transposition measure was new legal act (accompanied by </w:t>
      </w:r>
      <w:r w:rsidR="00BD1A6C">
        <w:rPr>
          <w:lang w:val="en-GB"/>
        </w:rPr>
        <w:t xml:space="preserve">the </w:t>
      </w:r>
      <w:r>
        <w:rPr>
          <w:lang w:val="en-GB"/>
        </w:rPr>
        <w:t xml:space="preserve">revised act) </w:t>
      </w:r>
      <w:proofErr w:type="spellStart"/>
      <w:r w:rsidRPr="006F7491">
        <w:rPr>
          <w:i/>
          <w:iCs/>
          <w:lang w:val="en-GB"/>
        </w:rPr>
        <w:t>Zákon</w:t>
      </w:r>
      <w:proofErr w:type="spellEnd"/>
      <w:r w:rsidRPr="006F7491">
        <w:rPr>
          <w:i/>
          <w:iCs/>
          <w:lang w:val="en-GB"/>
        </w:rPr>
        <w:t xml:space="preserve"> no. 375/2015, </w:t>
      </w:r>
      <w:proofErr w:type="spellStart"/>
      <w:r w:rsidRPr="006F7491">
        <w:rPr>
          <w:i/>
          <w:iCs/>
          <w:lang w:val="en-GB"/>
        </w:rPr>
        <w:t>kterým</w:t>
      </w:r>
      <w:proofErr w:type="spellEnd"/>
      <w:r w:rsidRPr="006F7491">
        <w:rPr>
          <w:i/>
          <w:iCs/>
          <w:lang w:val="en-GB"/>
        </w:rPr>
        <w:t xml:space="preserve"> se </w:t>
      </w:r>
      <w:proofErr w:type="spellStart"/>
      <w:r w:rsidRPr="006F7491">
        <w:rPr>
          <w:i/>
          <w:iCs/>
          <w:lang w:val="en-GB"/>
        </w:rPr>
        <w:t>mění</w:t>
      </w:r>
      <w:proofErr w:type="spellEnd"/>
      <w:r w:rsidRPr="006F7491">
        <w:rPr>
          <w:i/>
          <w:iCs/>
          <w:lang w:val="en-GB"/>
        </w:rPr>
        <w:t xml:space="preserve"> </w:t>
      </w:r>
      <w:proofErr w:type="spellStart"/>
      <w:r w:rsidRPr="006F7491">
        <w:rPr>
          <w:i/>
          <w:iCs/>
          <w:lang w:val="en-GB"/>
        </w:rPr>
        <w:t>některé</w:t>
      </w:r>
      <w:proofErr w:type="spellEnd"/>
      <w:r w:rsidRPr="006F7491">
        <w:rPr>
          <w:i/>
          <w:iCs/>
          <w:lang w:val="en-GB"/>
        </w:rPr>
        <w:t xml:space="preserve"> </w:t>
      </w:r>
      <w:proofErr w:type="spellStart"/>
      <w:r w:rsidRPr="006F7491">
        <w:rPr>
          <w:i/>
          <w:iCs/>
          <w:lang w:val="en-GB"/>
        </w:rPr>
        <w:t>zákony</w:t>
      </w:r>
      <w:proofErr w:type="spellEnd"/>
      <w:r w:rsidRPr="006F7491">
        <w:rPr>
          <w:i/>
          <w:iCs/>
          <w:color w:val="444444"/>
          <w:lang w:val="en-GB"/>
        </w:rPr>
        <w:t xml:space="preserve"> </w:t>
      </w:r>
      <w:r w:rsidRPr="006F7491">
        <w:rPr>
          <w:i/>
          <w:iCs/>
          <w:lang w:val="en-GB"/>
        </w:rPr>
        <w:t xml:space="preserve">v </w:t>
      </w:r>
      <w:proofErr w:type="spellStart"/>
      <w:r w:rsidRPr="006F7491">
        <w:rPr>
          <w:i/>
          <w:iCs/>
          <w:lang w:val="en-GB"/>
        </w:rPr>
        <w:t>souvislosti</w:t>
      </w:r>
      <w:proofErr w:type="spellEnd"/>
      <w:r w:rsidRPr="006F7491">
        <w:rPr>
          <w:i/>
          <w:iCs/>
          <w:lang w:val="en-GB"/>
        </w:rPr>
        <w:t xml:space="preserve"> s </w:t>
      </w:r>
      <w:proofErr w:type="spellStart"/>
      <w:r w:rsidRPr="006F7491">
        <w:rPr>
          <w:i/>
          <w:iCs/>
          <w:lang w:val="en-GB"/>
        </w:rPr>
        <w:t>přijetím</w:t>
      </w:r>
      <w:proofErr w:type="spellEnd"/>
      <w:r w:rsidRPr="006F7491">
        <w:rPr>
          <w:i/>
          <w:iCs/>
          <w:lang w:val="en-GB"/>
        </w:rPr>
        <w:t xml:space="preserve"> </w:t>
      </w:r>
      <w:proofErr w:type="spellStart"/>
      <w:r w:rsidRPr="006F7491">
        <w:rPr>
          <w:i/>
          <w:iCs/>
          <w:lang w:val="en-GB"/>
        </w:rPr>
        <w:t>zákona</w:t>
      </w:r>
      <w:proofErr w:type="spellEnd"/>
      <w:r w:rsidRPr="006F7491">
        <w:rPr>
          <w:i/>
          <w:iCs/>
          <w:lang w:val="en-GB"/>
        </w:rPr>
        <w:t xml:space="preserve"> o </w:t>
      </w:r>
      <w:proofErr w:type="spellStart"/>
      <w:r w:rsidRPr="006F7491">
        <w:rPr>
          <w:i/>
          <w:iCs/>
          <w:lang w:val="en-GB"/>
        </w:rPr>
        <w:t>ozdravných</w:t>
      </w:r>
      <w:proofErr w:type="spellEnd"/>
      <w:r w:rsidRPr="006F7491">
        <w:rPr>
          <w:i/>
          <w:iCs/>
          <w:lang w:val="en-GB"/>
        </w:rPr>
        <w:t xml:space="preserve"> </w:t>
      </w:r>
      <w:proofErr w:type="spellStart"/>
      <w:r w:rsidRPr="006F7491">
        <w:rPr>
          <w:i/>
          <w:iCs/>
          <w:lang w:val="en-GB"/>
        </w:rPr>
        <w:t>postupech</w:t>
      </w:r>
      <w:proofErr w:type="spellEnd"/>
      <w:r w:rsidRPr="006F7491">
        <w:rPr>
          <w:i/>
          <w:iCs/>
          <w:lang w:val="en-GB"/>
        </w:rPr>
        <w:t xml:space="preserve"> a </w:t>
      </w:r>
      <w:proofErr w:type="spellStart"/>
      <w:r w:rsidRPr="006F7491">
        <w:rPr>
          <w:i/>
          <w:iCs/>
          <w:lang w:val="en-GB"/>
        </w:rPr>
        <w:t>řešení</w:t>
      </w:r>
      <w:proofErr w:type="spellEnd"/>
      <w:r w:rsidRPr="006F7491">
        <w:rPr>
          <w:i/>
          <w:iCs/>
          <w:lang w:val="en-GB"/>
        </w:rPr>
        <w:t xml:space="preserve"> </w:t>
      </w:r>
      <w:proofErr w:type="spellStart"/>
      <w:r w:rsidRPr="006F7491">
        <w:rPr>
          <w:i/>
          <w:iCs/>
          <w:lang w:val="en-GB"/>
        </w:rPr>
        <w:t>krize</w:t>
      </w:r>
      <w:proofErr w:type="spellEnd"/>
      <w:r w:rsidRPr="006F7491">
        <w:rPr>
          <w:i/>
          <w:iCs/>
          <w:lang w:val="en-GB"/>
        </w:rPr>
        <w:t xml:space="preserve"> </w:t>
      </w:r>
      <w:proofErr w:type="spellStart"/>
      <w:r w:rsidRPr="006F7491">
        <w:rPr>
          <w:i/>
          <w:iCs/>
          <w:lang w:val="en-GB"/>
        </w:rPr>
        <w:t>na</w:t>
      </w:r>
      <w:proofErr w:type="spellEnd"/>
      <w:r w:rsidRPr="006F7491">
        <w:rPr>
          <w:i/>
          <w:iCs/>
          <w:lang w:val="en-GB"/>
        </w:rPr>
        <w:t xml:space="preserve"> </w:t>
      </w:r>
      <w:proofErr w:type="spellStart"/>
      <w:r w:rsidRPr="006F7491">
        <w:rPr>
          <w:i/>
          <w:iCs/>
          <w:lang w:val="en-GB"/>
        </w:rPr>
        <w:t>finančním</w:t>
      </w:r>
      <w:proofErr w:type="spellEnd"/>
      <w:r w:rsidRPr="006F7491">
        <w:rPr>
          <w:i/>
          <w:iCs/>
          <w:lang w:val="en-GB"/>
        </w:rPr>
        <w:t xml:space="preserve"> </w:t>
      </w:r>
      <w:proofErr w:type="spellStart"/>
      <w:r w:rsidRPr="006F7491">
        <w:rPr>
          <w:i/>
          <w:iCs/>
          <w:lang w:val="en-GB"/>
        </w:rPr>
        <w:t>trhu</w:t>
      </w:r>
      <w:proofErr w:type="spellEnd"/>
      <w:r w:rsidRPr="00C4154C">
        <w:rPr>
          <w:lang w:val="en-GB"/>
        </w:rPr>
        <w:t xml:space="preserve"> </w:t>
      </w:r>
    </w:p>
    <w:p w14:paraId="7C3CC14B" w14:textId="77777777" w:rsidR="001F55A7" w:rsidRPr="00F844A0" w:rsidRDefault="001F55A7" w:rsidP="001F55A7">
      <w:pPr>
        <w:pStyle w:val="Normlnweb"/>
        <w:shd w:val="clear" w:color="auto" w:fill="FFFFFF"/>
        <w:spacing w:before="0" w:beforeAutospacing="0" w:after="75" w:afterAutospacing="0"/>
        <w:jc w:val="both"/>
        <w:rPr>
          <w:color w:val="444444"/>
          <w:lang w:val="en-GB"/>
        </w:rPr>
      </w:pPr>
      <w:r>
        <w:rPr>
          <w:lang w:val="en-GB"/>
        </w:rPr>
        <w:lastRenderedPageBreak/>
        <w:t xml:space="preserve">Consultation procedure for the first draft was held between 26/11/2014 and 29/12/2014, again without any submitted comment that would be listed on the Government portal (see here: </w:t>
      </w:r>
      <w:hyperlink r:id="rId63" w:history="1">
        <w:r w:rsidRPr="005E6739">
          <w:rPr>
            <w:rStyle w:val="Hypertextovodkaz"/>
            <w:rFonts w:eastAsiaTheme="majorEastAsia"/>
            <w:lang w:val="en-GB"/>
          </w:rPr>
          <w:t>https://apps.odok.cz/veklep-detail?pid=KORN9XZFUM9V</w:t>
        </w:r>
      </w:hyperlink>
      <w:r>
        <w:rPr>
          <w:lang w:val="en-GB"/>
        </w:rPr>
        <w:t>). Yet, the final bill was adopted by the Government in July 2015 (i.e., half a year after the end of the consultation).</w:t>
      </w:r>
    </w:p>
    <w:p w14:paraId="41D056DA" w14:textId="1C74083E" w:rsidR="001F55A7" w:rsidRDefault="00BD1A6C" w:rsidP="001F55A7">
      <w:pPr>
        <w:pStyle w:val="Normlnweb"/>
        <w:shd w:val="clear" w:color="auto" w:fill="FFFFFF"/>
        <w:spacing w:before="0" w:beforeAutospacing="0" w:after="75" w:afterAutospacing="0"/>
        <w:jc w:val="both"/>
        <w:rPr>
          <w:lang w:val="en-GB"/>
        </w:rPr>
      </w:pPr>
      <w:r>
        <w:rPr>
          <w:lang w:val="en-GB"/>
        </w:rPr>
        <w:t>P</w:t>
      </w:r>
      <w:r w:rsidR="001F55A7">
        <w:rPr>
          <w:lang w:val="en-GB"/>
        </w:rPr>
        <w:t xml:space="preserve">roceeding for the adoption of </w:t>
      </w:r>
      <w:r w:rsidR="001F55A7" w:rsidRPr="00C4154C">
        <w:rPr>
          <w:lang w:val="en-GB"/>
        </w:rPr>
        <w:t xml:space="preserve">this bill </w:t>
      </w:r>
      <w:r w:rsidR="001F55A7">
        <w:rPr>
          <w:lang w:val="en-GB"/>
        </w:rPr>
        <w:t>was</w:t>
      </w:r>
      <w:r w:rsidR="001F55A7" w:rsidRPr="00C4154C">
        <w:rPr>
          <w:lang w:val="en-GB"/>
        </w:rPr>
        <w:t xml:space="preserve"> very similar </w:t>
      </w:r>
      <w:r w:rsidR="001F55A7">
        <w:rPr>
          <w:lang w:val="en-GB"/>
        </w:rPr>
        <w:t>to</w:t>
      </w:r>
      <w:r w:rsidR="001F55A7" w:rsidRPr="00C4154C">
        <w:rPr>
          <w:lang w:val="en-GB"/>
        </w:rPr>
        <w:t xml:space="preserve"> the previous case (of </w:t>
      </w:r>
      <w:proofErr w:type="spellStart"/>
      <w:r w:rsidR="001F55A7" w:rsidRPr="00C4154C">
        <w:rPr>
          <w:lang w:val="en-GB"/>
        </w:rPr>
        <w:t>zákon</w:t>
      </w:r>
      <w:proofErr w:type="spellEnd"/>
      <w:r w:rsidR="001F55A7" w:rsidRPr="00C4154C">
        <w:rPr>
          <w:lang w:val="en-GB"/>
        </w:rPr>
        <w:t xml:space="preserve"> o </w:t>
      </w:r>
      <w:proofErr w:type="spellStart"/>
      <w:r w:rsidR="001F55A7" w:rsidRPr="00C4154C">
        <w:rPr>
          <w:lang w:val="en-GB"/>
        </w:rPr>
        <w:t>ozdravných</w:t>
      </w:r>
      <w:proofErr w:type="spellEnd"/>
      <w:r w:rsidR="001F55A7" w:rsidRPr="00C4154C">
        <w:rPr>
          <w:lang w:val="en-GB"/>
        </w:rPr>
        <w:t xml:space="preserve"> </w:t>
      </w:r>
      <w:proofErr w:type="spellStart"/>
      <w:r w:rsidR="001F55A7" w:rsidRPr="00C4154C">
        <w:rPr>
          <w:lang w:val="en-GB"/>
        </w:rPr>
        <w:t>postupech</w:t>
      </w:r>
      <w:proofErr w:type="spellEnd"/>
      <w:r w:rsidR="001F55A7" w:rsidRPr="00C4154C">
        <w:rPr>
          <w:lang w:val="en-GB"/>
        </w:rPr>
        <w:t xml:space="preserve"> a </w:t>
      </w:r>
      <w:proofErr w:type="spellStart"/>
      <w:r w:rsidR="001F55A7" w:rsidRPr="00C4154C">
        <w:rPr>
          <w:lang w:val="en-GB"/>
        </w:rPr>
        <w:t>řešení</w:t>
      </w:r>
      <w:proofErr w:type="spellEnd"/>
      <w:r w:rsidR="001F55A7" w:rsidRPr="00C4154C">
        <w:rPr>
          <w:lang w:val="en-GB"/>
        </w:rPr>
        <w:t xml:space="preserve"> </w:t>
      </w:r>
      <w:proofErr w:type="spellStart"/>
      <w:r w:rsidR="001F55A7" w:rsidRPr="00C4154C">
        <w:rPr>
          <w:lang w:val="en-GB"/>
        </w:rPr>
        <w:t>krize</w:t>
      </w:r>
      <w:proofErr w:type="spellEnd"/>
      <w:r w:rsidR="001F55A7" w:rsidRPr="00C4154C">
        <w:rPr>
          <w:lang w:val="en-GB"/>
        </w:rPr>
        <w:t xml:space="preserve"> </w:t>
      </w:r>
      <w:proofErr w:type="spellStart"/>
      <w:r w:rsidR="001F55A7" w:rsidRPr="00C4154C">
        <w:rPr>
          <w:lang w:val="en-GB"/>
        </w:rPr>
        <w:t>na</w:t>
      </w:r>
      <w:proofErr w:type="spellEnd"/>
      <w:r w:rsidR="001F55A7" w:rsidRPr="00C4154C">
        <w:rPr>
          <w:lang w:val="en-GB"/>
        </w:rPr>
        <w:t xml:space="preserve"> </w:t>
      </w:r>
      <w:proofErr w:type="spellStart"/>
      <w:r w:rsidR="001F55A7" w:rsidRPr="00C4154C">
        <w:rPr>
          <w:lang w:val="en-GB"/>
        </w:rPr>
        <w:t>finančním</w:t>
      </w:r>
      <w:proofErr w:type="spellEnd"/>
      <w:r w:rsidR="001F55A7" w:rsidRPr="00C4154C">
        <w:rPr>
          <w:lang w:val="en-GB"/>
        </w:rPr>
        <w:t xml:space="preserve"> </w:t>
      </w:r>
      <w:proofErr w:type="spellStart"/>
      <w:r w:rsidR="001F55A7" w:rsidRPr="00C4154C">
        <w:rPr>
          <w:lang w:val="en-GB"/>
        </w:rPr>
        <w:t>trhu</w:t>
      </w:r>
      <w:proofErr w:type="spellEnd"/>
      <w:r w:rsidR="001F55A7" w:rsidRPr="00C4154C">
        <w:rPr>
          <w:lang w:val="en-GB"/>
        </w:rPr>
        <w:t>)</w:t>
      </w:r>
      <w:r w:rsidR="001F55A7">
        <w:rPr>
          <w:lang w:val="en-GB"/>
        </w:rPr>
        <w:t>,</w:t>
      </w:r>
      <w:r w:rsidR="001F55A7" w:rsidRPr="00C4154C">
        <w:rPr>
          <w:lang w:val="en-GB"/>
        </w:rPr>
        <w:t xml:space="preserve"> but the debate about the bill was very short compared to the previous one. The </w:t>
      </w:r>
      <w:r w:rsidR="001F55A7">
        <w:rPr>
          <w:lang w:val="en-GB"/>
        </w:rPr>
        <w:t>final version of the act</w:t>
      </w:r>
      <w:r w:rsidR="001F55A7" w:rsidRPr="00C4154C">
        <w:rPr>
          <w:lang w:val="en-GB"/>
        </w:rPr>
        <w:t xml:space="preserve"> was</w:t>
      </w:r>
      <w:r w:rsidR="001F55A7">
        <w:rPr>
          <w:lang w:val="en-GB"/>
        </w:rPr>
        <w:t xml:space="preserve"> </w:t>
      </w:r>
      <w:r w:rsidR="001F55A7" w:rsidRPr="00C4154C">
        <w:rPr>
          <w:lang w:val="en-GB"/>
        </w:rPr>
        <w:t>adopted</w:t>
      </w:r>
      <w:r w:rsidR="001F55A7">
        <w:rPr>
          <w:lang w:val="en-GB"/>
        </w:rPr>
        <w:t xml:space="preserve"> by the Parliament</w:t>
      </w:r>
      <w:r w:rsidR="001F55A7" w:rsidRPr="00C4154C">
        <w:rPr>
          <w:lang w:val="en-GB"/>
        </w:rPr>
        <w:t xml:space="preserve"> in December 2015</w:t>
      </w:r>
      <w:r w:rsidR="001F55A7">
        <w:rPr>
          <w:lang w:val="en-GB"/>
        </w:rPr>
        <w:t>, with effect since January 2016 (more info here:</w:t>
      </w:r>
      <w:r w:rsidR="001F55A7" w:rsidRPr="00C4154C">
        <w:rPr>
          <w:lang w:val="en-GB"/>
        </w:rPr>
        <w:t xml:space="preserve"> </w:t>
      </w:r>
      <w:hyperlink r:id="rId64" w:history="1">
        <w:r w:rsidR="001F55A7" w:rsidRPr="00C4154C">
          <w:rPr>
            <w:rStyle w:val="Hypertextovodkaz"/>
            <w:rFonts w:eastAsiaTheme="majorEastAsia"/>
            <w:lang w:val="en-GB"/>
          </w:rPr>
          <w:t>https://www.psp.cz/sqw/historie.sqw?o=7&amp;t=537</w:t>
        </w:r>
      </w:hyperlink>
      <w:r w:rsidR="001F55A7">
        <w:rPr>
          <w:lang w:val="en-GB"/>
        </w:rPr>
        <w:t>)</w:t>
      </w:r>
    </w:p>
    <w:p w14:paraId="70A0C5BB" w14:textId="77777777" w:rsidR="001F55A7" w:rsidRPr="00C4154C" w:rsidRDefault="001F55A7" w:rsidP="001F55A7">
      <w:pPr>
        <w:pStyle w:val="Normlnweb"/>
        <w:shd w:val="clear" w:color="auto" w:fill="FFFFFF"/>
        <w:spacing w:before="0" w:beforeAutospacing="0" w:after="75" w:afterAutospacing="0"/>
        <w:jc w:val="both"/>
        <w:rPr>
          <w:color w:val="444444"/>
          <w:lang w:val="en-GB"/>
        </w:rPr>
      </w:pPr>
    </w:p>
    <w:p w14:paraId="62CE7D49" w14:textId="2337290B" w:rsidR="001F55A7" w:rsidRPr="00C4154C" w:rsidRDefault="001F55A7" w:rsidP="001F55A7">
      <w:pPr>
        <w:pStyle w:val="Normlnweb"/>
        <w:shd w:val="clear" w:color="auto" w:fill="FFFFFF"/>
        <w:spacing w:before="0" w:beforeAutospacing="0" w:after="75" w:afterAutospacing="0"/>
        <w:jc w:val="both"/>
        <w:rPr>
          <w:color w:val="444444"/>
          <w:lang w:val="en-GB"/>
        </w:rPr>
      </w:pPr>
      <w:r>
        <w:rPr>
          <w:lang w:val="en-GB"/>
        </w:rPr>
        <w:t>Due to the one-year delay, n</w:t>
      </w:r>
      <w:r w:rsidRPr="00C4154C">
        <w:rPr>
          <w:lang w:val="en-GB"/>
        </w:rPr>
        <w:t>on-notification</w:t>
      </w:r>
      <w:r>
        <w:rPr>
          <w:lang w:val="en-GB"/>
        </w:rPr>
        <w:t xml:space="preserve"> (infringement)</w:t>
      </w:r>
      <w:r w:rsidRPr="00C4154C">
        <w:rPr>
          <w:lang w:val="en-GB"/>
        </w:rPr>
        <w:t xml:space="preserve"> procedure </w:t>
      </w:r>
      <w:r>
        <w:rPr>
          <w:lang w:val="en-GB"/>
        </w:rPr>
        <w:t xml:space="preserve">was </w:t>
      </w:r>
      <w:r w:rsidRPr="00C4154C">
        <w:rPr>
          <w:lang w:val="en-GB"/>
        </w:rPr>
        <w:t xml:space="preserve">launched in January 2015 and </w:t>
      </w:r>
      <w:r>
        <w:rPr>
          <w:lang w:val="en-GB"/>
        </w:rPr>
        <w:t xml:space="preserve">was </w:t>
      </w:r>
      <w:r w:rsidRPr="00C4154C">
        <w:rPr>
          <w:lang w:val="en-GB"/>
        </w:rPr>
        <w:t>finished in December 2016</w:t>
      </w:r>
      <w:r>
        <w:rPr>
          <w:lang w:val="en-GB"/>
        </w:rPr>
        <w:t>. I</w:t>
      </w:r>
      <w:r w:rsidRPr="00C4154C">
        <w:rPr>
          <w:lang w:val="en-GB"/>
        </w:rPr>
        <w:t>n May 2015, reasoned opinion</w:t>
      </w:r>
      <w:r>
        <w:rPr>
          <w:lang w:val="en-GB"/>
        </w:rPr>
        <w:t xml:space="preserve"> was sent</w:t>
      </w:r>
      <w:r w:rsidRPr="00C4154C">
        <w:rPr>
          <w:lang w:val="en-GB"/>
        </w:rPr>
        <w:t xml:space="preserve">, and in October 2015, the decision to submit the case to the </w:t>
      </w:r>
      <w:r>
        <w:rPr>
          <w:lang w:val="en-GB"/>
        </w:rPr>
        <w:t xml:space="preserve">CJEU was adopted. According to the Commission, the reason for the infringement procedure was </w:t>
      </w:r>
      <w:r w:rsidR="00BD1A6C">
        <w:rPr>
          <w:lang w:val="en-GB"/>
        </w:rPr>
        <w:t xml:space="preserve">a </w:t>
      </w:r>
      <w:r>
        <w:rPr>
          <w:lang w:val="en-GB"/>
        </w:rPr>
        <w:t>fail</w:t>
      </w:r>
      <w:r w:rsidR="00BD1A6C">
        <w:rPr>
          <w:lang w:val="en-GB"/>
        </w:rPr>
        <w:t>ure</w:t>
      </w:r>
      <w:r>
        <w:rPr>
          <w:lang w:val="en-GB"/>
        </w:rPr>
        <w:t xml:space="preserve"> to implement rules </w:t>
      </w:r>
      <w:r w:rsidR="00BD1A6C">
        <w:rPr>
          <w:lang w:val="en-GB"/>
        </w:rPr>
        <w:t>in</w:t>
      </w:r>
      <w:r>
        <w:rPr>
          <w:lang w:val="en-GB"/>
        </w:rPr>
        <w:t xml:space="preserve"> national law (</w:t>
      </w:r>
      <w:hyperlink r:id="rId65" w:history="1">
        <w:r w:rsidRPr="00C4154C">
          <w:rPr>
            <w:rStyle w:val="Hypertextovodkaz"/>
            <w:rFonts w:eastAsiaTheme="majorEastAsia"/>
            <w:lang w:val="en-GB"/>
          </w:rPr>
          <w:t>https://ec.europa.eu/commission/presscorner/detail/EN/IP_15_5057</w:t>
        </w:r>
      </w:hyperlink>
      <w:r>
        <w:rPr>
          <w:color w:val="000000"/>
          <w:lang w:val="en-GB"/>
        </w:rPr>
        <w:t>)</w:t>
      </w:r>
      <w:r>
        <w:rPr>
          <w:lang w:val="en-GB"/>
        </w:rPr>
        <w:t xml:space="preserve"> and </w:t>
      </w:r>
      <w:r w:rsidRPr="00C4154C">
        <w:rPr>
          <w:lang w:val="en-GB"/>
        </w:rPr>
        <w:t>„failure to communicate all national measures transposing the Bank Recovery and Resolution Directive, a centrepiece of the EU banking union“</w:t>
      </w:r>
      <w:r w:rsidR="00480A07">
        <w:rPr>
          <w:lang w:val="en-GB"/>
        </w:rPr>
        <w:t xml:space="preserve">. </w:t>
      </w:r>
      <w:r>
        <w:rPr>
          <w:lang w:val="en-GB"/>
        </w:rPr>
        <w:t>It, however, seems that almost no member state was able to transpose the directive on time because similar infringement procedures were started against other 25 member states for late transposition of the Directive</w:t>
      </w:r>
      <w:r w:rsidRPr="00C4154C">
        <w:rPr>
          <w:color w:val="444444"/>
          <w:lang w:val="en-GB"/>
        </w:rPr>
        <w:t xml:space="preserve"> </w:t>
      </w:r>
      <w:r>
        <w:rPr>
          <w:color w:val="444444"/>
          <w:lang w:val="en-GB"/>
        </w:rPr>
        <w:t>(</w:t>
      </w:r>
      <w:hyperlink r:id="rId66" w:history="1">
        <w:r w:rsidRPr="005E6739">
          <w:rPr>
            <w:rStyle w:val="Hypertextovodkaz"/>
            <w:rFonts w:eastAsiaTheme="majorEastAsia"/>
            <w:lang w:val="en-GB"/>
          </w:rPr>
          <w:t>https://eur-lex.europa.eu/legal-content/EN/TXT/PDF/?uri=CELEX:52016DC0463&amp;from=EN</w:t>
        </w:r>
      </w:hyperlink>
      <w:r>
        <w:rPr>
          <w:color w:val="444444"/>
          <w:lang w:val="en-GB"/>
        </w:rPr>
        <w:t>).</w:t>
      </w:r>
    </w:p>
    <w:p w14:paraId="26A93828" w14:textId="122F7BFB" w:rsidR="001F55A7" w:rsidRPr="005334C1" w:rsidRDefault="001F55A7" w:rsidP="001F55A7">
      <w:pPr>
        <w:pStyle w:val="Normlnweb"/>
        <w:shd w:val="clear" w:color="auto" w:fill="FFFFFF"/>
        <w:spacing w:before="0" w:beforeAutospacing="0" w:after="75" w:afterAutospacing="0"/>
        <w:jc w:val="both"/>
        <w:rPr>
          <w:color w:val="444444"/>
          <w:lang w:val="en-GB"/>
        </w:rPr>
      </w:pPr>
      <w:r>
        <w:rPr>
          <w:color w:val="000000"/>
          <w:lang w:val="en-GB"/>
        </w:rPr>
        <w:t>T</w:t>
      </w:r>
      <w:r w:rsidRPr="00C4154C">
        <w:rPr>
          <w:color w:val="000000"/>
          <w:lang w:val="en-GB"/>
        </w:rPr>
        <w:t xml:space="preserve">he EC itself stressed in its annual report on monitoring </w:t>
      </w:r>
      <w:r>
        <w:rPr>
          <w:color w:val="000000"/>
          <w:lang w:val="en-GB"/>
        </w:rPr>
        <w:t xml:space="preserve">the </w:t>
      </w:r>
      <w:r w:rsidRPr="00C4154C">
        <w:rPr>
          <w:color w:val="000000"/>
          <w:lang w:val="en-GB"/>
        </w:rPr>
        <w:t>application of EU law that it will closely monitor the implementation of this</w:t>
      </w:r>
      <w:r w:rsidR="00BD1A6C">
        <w:rPr>
          <w:color w:val="000000"/>
          <w:lang w:val="en-GB"/>
        </w:rPr>
        <w:t xml:space="preserve"> particular</w:t>
      </w:r>
      <w:r w:rsidRPr="00C4154C">
        <w:rPr>
          <w:color w:val="000000"/>
          <w:lang w:val="en-GB"/>
        </w:rPr>
        <w:t xml:space="preserve"> </w:t>
      </w:r>
      <w:r>
        <w:rPr>
          <w:color w:val="000000"/>
          <w:lang w:val="en-GB"/>
        </w:rPr>
        <w:t>D</w:t>
      </w:r>
      <w:r w:rsidRPr="00C4154C">
        <w:rPr>
          <w:color w:val="000000"/>
          <w:lang w:val="en-GB"/>
        </w:rPr>
        <w:t>irective in member states</w:t>
      </w:r>
      <w:r>
        <w:rPr>
          <w:color w:val="000000"/>
          <w:lang w:val="en-GB"/>
        </w:rPr>
        <w:t xml:space="preserve"> (</w:t>
      </w:r>
      <w:r w:rsidRPr="00C4154C">
        <w:rPr>
          <w:color w:val="000000"/>
          <w:lang w:val="en-GB"/>
        </w:rPr>
        <w:t>„</w:t>
      </w:r>
      <w:r w:rsidRPr="00C4154C">
        <w:rPr>
          <w:lang w:val="en-GB"/>
        </w:rPr>
        <w:t xml:space="preserve">notification of all national measures necessary to transpose the Bank Resolution and Recovery Directive“ - </w:t>
      </w:r>
      <w:hyperlink r:id="rId67" w:history="1">
        <w:r w:rsidRPr="00C4154C">
          <w:rPr>
            <w:rStyle w:val="Hypertextovodkaz"/>
            <w:rFonts w:eastAsiaTheme="majorEastAsia"/>
            <w:lang w:val="en-GB"/>
          </w:rPr>
          <w:t>https://eur-lex.europa.eu/legal-content/EN/TXT/PDF/?uri=SWD%3A2017%3A259%3AFIN&amp;from=EN</w:t>
        </w:r>
      </w:hyperlink>
      <w:r>
        <w:rPr>
          <w:lang w:val="en-GB"/>
        </w:rPr>
        <w:t>)</w:t>
      </w:r>
      <w:r>
        <w:rPr>
          <w:color w:val="000000"/>
          <w:lang w:val="en-GB"/>
        </w:rPr>
        <w:t>. T</w:t>
      </w:r>
      <w:r w:rsidRPr="005334C1">
        <w:rPr>
          <w:color w:val="000000"/>
          <w:lang w:val="en-GB"/>
        </w:rPr>
        <w:t xml:space="preserve">herefore, the </w:t>
      </w:r>
      <w:r>
        <w:rPr>
          <w:color w:val="000000"/>
          <w:lang w:val="en-GB"/>
        </w:rPr>
        <w:t>G</w:t>
      </w:r>
      <w:r w:rsidRPr="005334C1">
        <w:rPr>
          <w:color w:val="000000"/>
          <w:lang w:val="en-GB"/>
        </w:rPr>
        <w:t>overnment shall have expected that the late transposition would be problematic for the EU executive</w:t>
      </w:r>
      <w:r>
        <w:rPr>
          <w:color w:val="000000"/>
          <w:lang w:val="en-GB"/>
        </w:rPr>
        <w:t>.</w:t>
      </w:r>
    </w:p>
    <w:p w14:paraId="44DC19D1" w14:textId="77777777" w:rsidR="001F55A7" w:rsidRDefault="001F55A7" w:rsidP="001F55A7">
      <w:pPr>
        <w:pStyle w:val="Normlnweb"/>
        <w:shd w:val="clear" w:color="auto" w:fill="FFFFFF"/>
        <w:spacing w:before="0" w:beforeAutospacing="0" w:after="75" w:afterAutospacing="0"/>
        <w:jc w:val="both"/>
        <w:rPr>
          <w:i/>
          <w:iCs/>
          <w:lang w:val="en-GB"/>
        </w:rPr>
      </w:pPr>
    </w:p>
    <w:p w14:paraId="4AD7451C" w14:textId="42B3FE76" w:rsidR="001F55A7" w:rsidRDefault="001F55A7" w:rsidP="001F55A7">
      <w:pPr>
        <w:pStyle w:val="Normlnweb"/>
        <w:shd w:val="clear" w:color="auto" w:fill="FFFFFF"/>
        <w:spacing w:before="0" w:beforeAutospacing="0" w:after="75" w:afterAutospacing="0"/>
        <w:jc w:val="both"/>
        <w:rPr>
          <w:i/>
          <w:iCs/>
          <w:lang w:val="en-GB"/>
        </w:rPr>
      </w:pPr>
    </w:p>
    <w:p w14:paraId="11C78413" w14:textId="77777777" w:rsidR="00BD1A6C" w:rsidRDefault="00BD1A6C" w:rsidP="001F55A7">
      <w:pPr>
        <w:pStyle w:val="Normlnweb"/>
        <w:shd w:val="clear" w:color="auto" w:fill="FFFFFF"/>
        <w:spacing w:before="0" w:beforeAutospacing="0" w:after="75" w:afterAutospacing="0"/>
        <w:jc w:val="both"/>
        <w:rPr>
          <w:i/>
          <w:iCs/>
          <w:lang w:val="en-GB"/>
        </w:rPr>
      </w:pPr>
    </w:p>
    <w:p w14:paraId="6762E4F9" w14:textId="77777777" w:rsidR="001719E6" w:rsidRDefault="001719E6" w:rsidP="001F55A7">
      <w:pPr>
        <w:pStyle w:val="Normlnweb"/>
        <w:shd w:val="clear" w:color="auto" w:fill="FFFFFF"/>
        <w:spacing w:before="0" w:beforeAutospacing="0" w:after="75" w:afterAutospacing="0"/>
        <w:jc w:val="both"/>
        <w:rPr>
          <w:i/>
          <w:iCs/>
          <w:lang w:val="en-GB"/>
        </w:rPr>
      </w:pPr>
    </w:p>
    <w:p w14:paraId="3C9A17D9" w14:textId="77777777" w:rsidR="001719E6" w:rsidRDefault="001719E6" w:rsidP="001F55A7">
      <w:pPr>
        <w:pStyle w:val="Normlnweb"/>
        <w:shd w:val="clear" w:color="auto" w:fill="FFFFFF"/>
        <w:spacing w:before="0" w:beforeAutospacing="0" w:after="75" w:afterAutospacing="0"/>
        <w:jc w:val="both"/>
        <w:rPr>
          <w:i/>
          <w:iCs/>
          <w:lang w:val="en-GB"/>
        </w:rPr>
      </w:pPr>
    </w:p>
    <w:p w14:paraId="34FD6AA5" w14:textId="77777777" w:rsidR="001719E6" w:rsidRDefault="001719E6" w:rsidP="001F55A7">
      <w:pPr>
        <w:pStyle w:val="Normlnweb"/>
        <w:shd w:val="clear" w:color="auto" w:fill="FFFFFF"/>
        <w:spacing w:before="0" w:beforeAutospacing="0" w:after="75" w:afterAutospacing="0"/>
        <w:jc w:val="both"/>
        <w:rPr>
          <w:i/>
          <w:iCs/>
          <w:lang w:val="en-GB"/>
        </w:rPr>
      </w:pPr>
    </w:p>
    <w:p w14:paraId="50E68D78" w14:textId="77777777" w:rsidR="001719E6" w:rsidRDefault="001719E6" w:rsidP="001F55A7">
      <w:pPr>
        <w:pStyle w:val="Normlnweb"/>
        <w:shd w:val="clear" w:color="auto" w:fill="FFFFFF"/>
        <w:spacing w:before="0" w:beforeAutospacing="0" w:after="75" w:afterAutospacing="0"/>
        <w:jc w:val="both"/>
        <w:rPr>
          <w:i/>
          <w:iCs/>
          <w:lang w:val="en-GB"/>
        </w:rPr>
      </w:pPr>
    </w:p>
    <w:p w14:paraId="7911F2B7" w14:textId="77777777" w:rsidR="001719E6" w:rsidRDefault="001719E6" w:rsidP="001F55A7">
      <w:pPr>
        <w:pStyle w:val="Normlnweb"/>
        <w:shd w:val="clear" w:color="auto" w:fill="FFFFFF"/>
        <w:spacing w:before="0" w:beforeAutospacing="0" w:after="75" w:afterAutospacing="0"/>
        <w:jc w:val="both"/>
        <w:rPr>
          <w:i/>
          <w:iCs/>
          <w:lang w:val="en-GB"/>
        </w:rPr>
      </w:pPr>
    </w:p>
    <w:p w14:paraId="539FA057" w14:textId="77777777" w:rsidR="001719E6" w:rsidRDefault="001719E6" w:rsidP="001F55A7">
      <w:pPr>
        <w:pStyle w:val="Normlnweb"/>
        <w:shd w:val="clear" w:color="auto" w:fill="FFFFFF"/>
        <w:spacing w:before="0" w:beforeAutospacing="0" w:after="75" w:afterAutospacing="0"/>
        <w:jc w:val="both"/>
        <w:rPr>
          <w:i/>
          <w:iCs/>
          <w:lang w:val="en-GB"/>
        </w:rPr>
      </w:pPr>
    </w:p>
    <w:p w14:paraId="2E584AD1" w14:textId="77777777" w:rsidR="001719E6" w:rsidRDefault="001719E6" w:rsidP="001F55A7">
      <w:pPr>
        <w:pStyle w:val="Normlnweb"/>
        <w:shd w:val="clear" w:color="auto" w:fill="FFFFFF"/>
        <w:spacing w:before="0" w:beforeAutospacing="0" w:after="75" w:afterAutospacing="0"/>
        <w:jc w:val="both"/>
        <w:rPr>
          <w:i/>
          <w:iCs/>
          <w:lang w:val="en-GB"/>
        </w:rPr>
      </w:pPr>
    </w:p>
    <w:p w14:paraId="50720B0A" w14:textId="77777777" w:rsidR="001719E6" w:rsidRDefault="001719E6" w:rsidP="001F55A7">
      <w:pPr>
        <w:pStyle w:val="Normlnweb"/>
        <w:shd w:val="clear" w:color="auto" w:fill="FFFFFF"/>
        <w:spacing w:before="0" w:beforeAutospacing="0" w:after="75" w:afterAutospacing="0"/>
        <w:jc w:val="both"/>
        <w:rPr>
          <w:i/>
          <w:iCs/>
          <w:lang w:val="en-GB"/>
        </w:rPr>
      </w:pPr>
    </w:p>
    <w:p w14:paraId="20F2CE9B" w14:textId="77777777" w:rsidR="001719E6" w:rsidRDefault="001719E6" w:rsidP="001F55A7">
      <w:pPr>
        <w:pStyle w:val="Normlnweb"/>
        <w:shd w:val="clear" w:color="auto" w:fill="FFFFFF"/>
        <w:spacing w:before="0" w:beforeAutospacing="0" w:after="75" w:afterAutospacing="0"/>
        <w:jc w:val="both"/>
        <w:rPr>
          <w:i/>
          <w:iCs/>
          <w:lang w:val="en-GB"/>
        </w:rPr>
      </w:pPr>
    </w:p>
    <w:p w14:paraId="21C3494D" w14:textId="77777777" w:rsidR="001719E6" w:rsidRDefault="001719E6" w:rsidP="001F55A7">
      <w:pPr>
        <w:pStyle w:val="Normlnweb"/>
        <w:shd w:val="clear" w:color="auto" w:fill="FFFFFF"/>
        <w:spacing w:before="0" w:beforeAutospacing="0" w:after="75" w:afterAutospacing="0"/>
        <w:jc w:val="both"/>
        <w:rPr>
          <w:i/>
          <w:iCs/>
          <w:lang w:val="en-GB"/>
        </w:rPr>
      </w:pPr>
    </w:p>
    <w:p w14:paraId="367AB62D" w14:textId="77777777" w:rsidR="001719E6" w:rsidRDefault="001719E6" w:rsidP="001F55A7">
      <w:pPr>
        <w:pStyle w:val="Normlnweb"/>
        <w:shd w:val="clear" w:color="auto" w:fill="FFFFFF"/>
        <w:spacing w:before="0" w:beforeAutospacing="0" w:after="75" w:afterAutospacing="0"/>
        <w:jc w:val="both"/>
        <w:rPr>
          <w:i/>
          <w:iCs/>
          <w:lang w:val="en-GB"/>
        </w:rPr>
      </w:pPr>
    </w:p>
    <w:p w14:paraId="02D23D1B" w14:textId="77777777" w:rsidR="001719E6" w:rsidRDefault="001719E6" w:rsidP="001F55A7">
      <w:pPr>
        <w:pStyle w:val="Normlnweb"/>
        <w:shd w:val="clear" w:color="auto" w:fill="FFFFFF"/>
        <w:spacing w:before="0" w:beforeAutospacing="0" w:after="75" w:afterAutospacing="0"/>
        <w:jc w:val="both"/>
        <w:rPr>
          <w:i/>
          <w:iCs/>
          <w:lang w:val="en-GB"/>
        </w:rPr>
      </w:pPr>
    </w:p>
    <w:p w14:paraId="5BAB00D3" w14:textId="77777777" w:rsidR="001719E6" w:rsidRPr="00C4154C" w:rsidRDefault="001719E6" w:rsidP="001F55A7">
      <w:pPr>
        <w:pStyle w:val="Normlnweb"/>
        <w:shd w:val="clear" w:color="auto" w:fill="FFFFFF"/>
        <w:spacing w:before="0" w:beforeAutospacing="0" w:after="75" w:afterAutospacing="0"/>
        <w:jc w:val="both"/>
        <w:rPr>
          <w:i/>
          <w:iCs/>
          <w:lang w:val="en-GB"/>
        </w:rPr>
      </w:pPr>
    </w:p>
    <w:p w14:paraId="3F832960" w14:textId="78BD5B01" w:rsidR="001F55A7" w:rsidRPr="00C4154C" w:rsidRDefault="001F55A7" w:rsidP="001F55A7">
      <w:pPr>
        <w:pStyle w:val="Normlnweb"/>
        <w:shd w:val="clear" w:color="auto" w:fill="FFFFFF"/>
        <w:spacing w:before="0" w:beforeAutospacing="0" w:after="75" w:afterAutospacing="0"/>
        <w:jc w:val="both"/>
        <w:rPr>
          <w:i/>
          <w:iCs/>
          <w:color w:val="444444"/>
          <w:lang w:val="en-GB"/>
        </w:rPr>
      </w:pPr>
      <w:r>
        <w:rPr>
          <w:i/>
          <w:iCs/>
          <w:lang w:val="en-GB"/>
        </w:rPr>
        <w:lastRenderedPageBreak/>
        <w:t>Directive</w:t>
      </w:r>
      <w:r w:rsidRPr="00C4154C">
        <w:rPr>
          <w:i/>
          <w:iCs/>
          <w:lang w:val="en-GB"/>
        </w:rPr>
        <w:t xml:space="preserve"> (EU) 2017/2399 </w:t>
      </w:r>
      <w:r>
        <w:rPr>
          <w:i/>
          <w:iCs/>
          <w:lang w:val="en-GB"/>
        </w:rPr>
        <w:t xml:space="preserve">of the European Parliament and of the Council </w:t>
      </w:r>
      <w:r w:rsidRPr="00C4154C">
        <w:rPr>
          <w:i/>
          <w:iCs/>
          <w:lang w:val="en-GB"/>
        </w:rPr>
        <w:t xml:space="preserve">of </w:t>
      </w:r>
      <w:r>
        <w:rPr>
          <w:i/>
          <w:iCs/>
          <w:lang w:val="en-GB"/>
        </w:rPr>
        <w:t xml:space="preserve">12 December </w:t>
      </w:r>
      <w:r w:rsidRPr="00C4154C">
        <w:rPr>
          <w:i/>
          <w:iCs/>
          <w:lang w:val="en-GB"/>
        </w:rPr>
        <w:t>2017 amending Directive 2014/59/EU as regards the ranking of unsecured debt instruments in insolvency hierarchy</w:t>
      </w:r>
      <w:r>
        <w:rPr>
          <w:i/>
          <w:iCs/>
          <w:lang w:val="en-GB"/>
        </w:rPr>
        <w:t xml:space="preserve"> </w:t>
      </w:r>
      <w:r w:rsidR="00600A5C">
        <w:rPr>
          <w:i/>
          <w:iCs/>
          <w:lang w:val="en-GB"/>
        </w:rPr>
        <w:t xml:space="preserve">(Directive on debt instruments) </w:t>
      </w:r>
    </w:p>
    <w:p w14:paraId="25D7186D" w14:textId="63E42947" w:rsidR="001F55A7" w:rsidRDefault="001F55A7" w:rsidP="001F55A7">
      <w:pPr>
        <w:shd w:val="clear" w:color="auto" w:fill="FFFFFF"/>
        <w:spacing w:after="75" w:line="240" w:lineRule="auto"/>
        <w:jc w:val="both"/>
        <w:rPr>
          <w:rStyle w:val="Hypertextovodkaz"/>
          <w:rFonts w:ascii="Times New Roman" w:eastAsia="Times New Roman" w:hAnsi="Times New Roman" w:cs="Times New Roman"/>
          <w:sz w:val="24"/>
          <w:szCs w:val="24"/>
          <w:lang w:val="en-GB" w:eastAsia="cs-CZ"/>
        </w:rPr>
      </w:pPr>
      <w:r>
        <w:t>(</w:t>
      </w:r>
      <w:hyperlink r:id="rId68" w:history="1">
        <w:r w:rsidRPr="005E6739">
          <w:rPr>
            <w:rStyle w:val="Hypertextovodkaz"/>
            <w:rFonts w:ascii="Times New Roman" w:eastAsia="Times New Roman" w:hAnsi="Times New Roman" w:cs="Times New Roman"/>
            <w:sz w:val="24"/>
            <w:szCs w:val="24"/>
            <w:lang w:val="en-GB" w:eastAsia="cs-CZ"/>
          </w:rPr>
          <w:t>https://eur-lex.europa.eu/legal-content/EN/ALL/?uri=uriserv%3AOJ.L_.2017.345.01.0096.01.CES</w:t>
        </w:r>
      </w:hyperlink>
      <w:r>
        <w:rPr>
          <w:rStyle w:val="Hypertextovodkaz"/>
          <w:rFonts w:ascii="Times New Roman" w:eastAsia="Times New Roman" w:hAnsi="Times New Roman" w:cs="Times New Roman"/>
          <w:sz w:val="24"/>
          <w:szCs w:val="24"/>
          <w:lang w:val="en-GB" w:eastAsia="cs-CZ"/>
        </w:rPr>
        <w:t>)</w:t>
      </w:r>
    </w:p>
    <w:p w14:paraId="15446954" w14:textId="77777777" w:rsidR="00275DE3" w:rsidRPr="00275DE3" w:rsidRDefault="00275DE3" w:rsidP="00275DE3">
      <w:pPr>
        <w:pStyle w:val="Odstavecseseznamem"/>
        <w:numPr>
          <w:ilvl w:val="0"/>
          <w:numId w:val="14"/>
        </w:numPr>
        <w:rPr>
          <w:rFonts w:ascii="Times New Roman" w:hAnsi="Times New Roman" w:cs="Times New Roman"/>
          <w:sz w:val="24"/>
          <w:szCs w:val="24"/>
          <w:lang w:val="en-GB"/>
        </w:rPr>
      </w:pPr>
      <w:r w:rsidRPr="00275DE3">
        <w:rPr>
          <w:rFonts w:ascii="Times New Roman" w:hAnsi="Times New Roman" w:cs="Times New Roman"/>
          <w:sz w:val="24"/>
          <w:szCs w:val="24"/>
          <w:lang w:val="en-GB"/>
        </w:rPr>
        <w:t>Proposed in 11/2016</w:t>
      </w:r>
    </w:p>
    <w:p w14:paraId="6DBFD681" w14:textId="79A21838" w:rsidR="00254C2F" w:rsidRPr="00275DE3" w:rsidRDefault="00275DE3" w:rsidP="00275DE3">
      <w:pPr>
        <w:pStyle w:val="Odstavecseseznamem"/>
        <w:numPr>
          <w:ilvl w:val="0"/>
          <w:numId w:val="14"/>
        </w:numPr>
        <w:rPr>
          <w:rFonts w:ascii="Times New Roman" w:hAnsi="Times New Roman" w:cs="Times New Roman"/>
          <w:sz w:val="24"/>
          <w:szCs w:val="24"/>
          <w:lang w:val="en-GB"/>
        </w:rPr>
      </w:pPr>
      <w:r w:rsidRPr="00275DE3">
        <w:rPr>
          <w:rFonts w:ascii="Times New Roman" w:hAnsi="Times New Roman" w:cs="Times New Roman"/>
          <w:sz w:val="24"/>
          <w:szCs w:val="24"/>
          <w:lang w:val="en-GB"/>
        </w:rPr>
        <w:t>Adopted in 12/2017</w:t>
      </w:r>
    </w:p>
    <w:p w14:paraId="47D0CB30" w14:textId="13ACF857" w:rsidR="001F55A7" w:rsidRDefault="00254C2F" w:rsidP="00254C2F">
      <w:pPr>
        <w:pStyle w:val="Normlnweb"/>
        <w:shd w:val="clear" w:color="auto" w:fill="FFFFFF"/>
        <w:spacing w:before="0" w:beforeAutospacing="0" w:after="75" w:afterAutospacing="0"/>
        <w:jc w:val="both"/>
        <w:rPr>
          <w:lang w:val="en-GB"/>
        </w:rPr>
      </w:pPr>
      <w:r>
        <w:rPr>
          <w:lang w:val="en-GB"/>
        </w:rPr>
        <w:t xml:space="preserve">Transposed </w:t>
      </w:r>
      <w:r w:rsidRPr="00254C2F">
        <w:rPr>
          <w:b/>
          <w:bCs/>
          <w:lang w:val="en-GB"/>
        </w:rPr>
        <w:t>on time</w:t>
      </w:r>
      <w:r>
        <w:rPr>
          <w:lang w:val="en-GB"/>
        </w:rPr>
        <w:t xml:space="preserve"> in the Czech Republic</w:t>
      </w:r>
    </w:p>
    <w:p w14:paraId="34A8375C" w14:textId="77777777" w:rsidR="00254C2F" w:rsidRDefault="00254C2F" w:rsidP="001F55A7">
      <w:pPr>
        <w:pStyle w:val="Normlnweb"/>
        <w:shd w:val="clear" w:color="auto" w:fill="FFFFFF"/>
        <w:spacing w:before="0" w:beforeAutospacing="0" w:after="75" w:afterAutospacing="0"/>
        <w:jc w:val="both"/>
        <w:rPr>
          <w:u w:val="single"/>
          <w:lang w:val="en-GB"/>
        </w:rPr>
      </w:pPr>
    </w:p>
    <w:p w14:paraId="300FD61E" w14:textId="7394F5D7" w:rsidR="001F55A7" w:rsidRPr="00261EDD" w:rsidRDefault="001F55A7" w:rsidP="001F55A7">
      <w:pPr>
        <w:pStyle w:val="Normlnweb"/>
        <w:shd w:val="clear" w:color="auto" w:fill="FFFFFF"/>
        <w:spacing w:before="0" w:beforeAutospacing="0" w:after="75" w:afterAutospacing="0"/>
        <w:jc w:val="both"/>
        <w:rPr>
          <w:u w:val="single"/>
          <w:lang w:val="en-GB"/>
        </w:rPr>
      </w:pPr>
      <w:r w:rsidRPr="00261EDD">
        <w:rPr>
          <w:u w:val="single"/>
          <w:lang w:val="en-GB"/>
        </w:rPr>
        <w:t>Negotiation of the Directive (ex-ante stage):</w:t>
      </w:r>
    </w:p>
    <w:p w14:paraId="6A960307" w14:textId="317AD3F9" w:rsidR="001F55A7" w:rsidRDefault="001F55A7" w:rsidP="001F55A7">
      <w:pPr>
        <w:pStyle w:val="Normlnweb"/>
        <w:shd w:val="clear" w:color="auto" w:fill="FFFFFF"/>
        <w:spacing w:before="0" w:beforeAutospacing="0" w:after="75" w:afterAutospacing="0"/>
        <w:jc w:val="both"/>
        <w:rPr>
          <w:lang w:val="en-GB"/>
        </w:rPr>
      </w:pPr>
      <w:r w:rsidRPr="00261EDD">
        <w:rPr>
          <w:lang w:val="en-GB"/>
        </w:rPr>
        <w:t xml:space="preserve">The </w:t>
      </w:r>
      <w:proofErr w:type="spellStart"/>
      <w:r w:rsidRPr="00261EDD">
        <w:rPr>
          <w:lang w:val="en-GB"/>
        </w:rPr>
        <w:t>ChofD</w:t>
      </w:r>
      <w:proofErr w:type="spellEnd"/>
      <w:r w:rsidRPr="00261EDD">
        <w:rPr>
          <w:lang w:val="en-GB"/>
        </w:rPr>
        <w:t xml:space="preserve"> took note of the draft of the Directive four months after the Commission proposed the revision of the Directive and supported the Government´s framework position (</w:t>
      </w:r>
      <w:hyperlink r:id="rId69" w:history="1">
        <w:r w:rsidRPr="00261EDD">
          <w:rPr>
            <w:rStyle w:val="Hypertextovodkaz"/>
            <w:rFonts w:eastAsiaTheme="majorEastAsia"/>
          </w:rPr>
          <w:t>https://secure.ipex.eu/IPEXL-WEB/document/COM-2016-0853/czpos</w:t>
        </w:r>
      </w:hyperlink>
      <w:r w:rsidRPr="00261EDD">
        <w:t>)</w:t>
      </w:r>
      <w:r w:rsidRPr="00261EDD">
        <w:rPr>
          <w:lang w:val="en-GB"/>
        </w:rPr>
        <w:t xml:space="preserve">. The Senate has not scrutinised the proposal at all. Government </w:t>
      </w:r>
      <w:r>
        <w:rPr>
          <w:lang w:val="en-GB"/>
        </w:rPr>
        <w:t xml:space="preserve">(led by the Ministry of Finance, under ANO, together with Czech National </w:t>
      </w:r>
      <w:r w:rsidR="00115C44">
        <w:rPr>
          <w:lang w:val="en-GB"/>
        </w:rPr>
        <w:t xml:space="preserve">Central </w:t>
      </w:r>
      <w:r>
        <w:rPr>
          <w:lang w:val="en-GB"/>
        </w:rPr>
        <w:t xml:space="preserve">Bank) </w:t>
      </w:r>
      <w:r w:rsidRPr="00261EDD">
        <w:rPr>
          <w:lang w:val="en-GB"/>
        </w:rPr>
        <w:t>generally supported the draft of the Directive but had some concerns over several points that the Directive introduced</w:t>
      </w:r>
      <w:r>
        <w:rPr>
          <w:lang w:val="en-GB"/>
        </w:rPr>
        <w:t xml:space="preserve"> (among others, longer transposition time)</w:t>
      </w:r>
      <w:r w:rsidRPr="00261EDD">
        <w:rPr>
          <w:lang w:val="en-GB"/>
        </w:rPr>
        <w:t>.</w:t>
      </w:r>
    </w:p>
    <w:p w14:paraId="17FF2459" w14:textId="77777777" w:rsidR="001F55A7" w:rsidRDefault="001F55A7" w:rsidP="001F55A7">
      <w:pPr>
        <w:pStyle w:val="Normlnweb"/>
        <w:shd w:val="clear" w:color="auto" w:fill="FFFFFF"/>
        <w:spacing w:before="0" w:beforeAutospacing="0" w:after="75" w:afterAutospacing="0"/>
        <w:jc w:val="both"/>
        <w:rPr>
          <w:lang w:val="en-GB"/>
        </w:rPr>
      </w:pPr>
    </w:p>
    <w:p w14:paraId="390AAE1D" w14:textId="77777777" w:rsidR="00275DE3" w:rsidRPr="00261EDD" w:rsidRDefault="00275DE3" w:rsidP="001F55A7">
      <w:pPr>
        <w:pStyle w:val="Normlnweb"/>
        <w:shd w:val="clear" w:color="auto" w:fill="FFFFFF"/>
        <w:spacing w:before="0" w:beforeAutospacing="0" w:after="75" w:afterAutospacing="0"/>
        <w:jc w:val="both"/>
        <w:rPr>
          <w:lang w:val="en-GB"/>
        </w:rPr>
      </w:pPr>
    </w:p>
    <w:p w14:paraId="32222706" w14:textId="77777777" w:rsidR="001F55A7" w:rsidRPr="00261EDD" w:rsidRDefault="001F55A7" w:rsidP="001F55A7">
      <w:pPr>
        <w:pStyle w:val="Normlnweb"/>
        <w:shd w:val="clear" w:color="auto" w:fill="FFFFFF"/>
        <w:spacing w:before="0" w:beforeAutospacing="0" w:after="75" w:afterAutospacing="0"/>
        <w:jc w:val="both"/>
        <w:rPr>
          <w:u w:val="single"/>
          <w:lang w:val="en-GB"/>
        </w:rPr>
      </w:pPr>
      <w:r w:rsidRPr="00261EDD">
        <w:rPr>
          <w:u w:val="single"/>
          <w:lang w:val="en-GB"/>
        </w:rPr>
        <w:t>National transposition (ex-post stage):</w:t>
      </w:r>
    </w:p>
    <w:p w14:paraId="633FEFF6" w14:textId="77777777" w:rsidR="001F55A7" w:rsidRDefault="001F55A7" w:rsidP="001F55A7">
      <w:pPr>
        <w:pStyle w:val="Normlnweb"/>
        <w:shd w:val="clear" w:color="auto" w:fill="FFFFFF"/>
        <w:spacing w:before="0" w:beforeAutospacing="0" w:after="75" w:afterAutospacing="0"/>
        <w:jc w:val="both"/>
        <w:rPr>
          <w:lang w:val="en-GB"/>
        </w:rPr>
      </w:pPr>
      <w:r>
        <w:rPr>
          <w:lang w:val="en-GB"/>
        </w:rPr>
        <w:t>A</w:t>
      </w:r>
      <w:r w:rsidRPr="00C4154C">
        <w:rPr>
          <w:lang w:val="en-GB"/>
        </w:rPr>
        <w:t xml:space="preserve">ccording to </w:t>
      </w:r>
      <w:proofErr w:type="spellStart"/>
      <w:r w:rsidRPr="00C4154C">
        <w:rPr>
          <w:lang w:val="en-GB"/>
        </w:rPr>
        <w:t>Eur</w:t>
      </w:r>
      <w:proofErr w:type="spellEnd"/>
      <w:r w:rsidRPr="00C4154C">
        <w:rPr>
          <w:lang w:val="en-GB"/>
        </w:rPr>
        <w:t>-lex</w:t>
      </w:r>
      <w:r>
        <w:rPr>
          <w:lang w:val="en-GB"/>
        </w:rPr>
        <w:t xml:space="preserve">, 5 measures were adopted in the Czech Republic for transposition of the Directive, of which </w:t>
      </w:r>
      <w:r w:rsidRPr="00C4154C">
        <w:rPr>
          <w:lang w:val="en-GB"/>
        </w:rPr>
        <w:t xml:space="preserve">2 measures </w:t>
      </w:r>
      <w:r>
        <w:rPr>
          <w:lang w:val="en-GB"/>
        </w:rPr>
        <w:t xml:space="preserve">were </w:t>
      </w:r>
      <w:r w:rsidRPr="00C4154C">
        <w:rPr>
          <w:lang w:val="en-GB"/>
        </w:rPr>
        <w:t>adopted in time of transposition</w:t>
      </w:r>
      <w:r>
        <w:rPr>
          <w:lang w:val="en-GB"/>
        </w:rPr>
        <w:t>.</w:t>
      </w:r>
    </w:p>
    <w:p w14:paraId="26E5A7F4" w14:textId="77777777" w:rsidR="001F55A7" w:rsidRPr="00C4154C" w:rsidRDefault="001F55A7" w:rsidP="001F55A7">
      <w:pPr>
        <w:pStyle w:val="Normlnweb"/>
        <w:shd w:val="clear" w:color="auto" w:fill="FFFFFF"/>
        <w:spacing w:before="0" w:beforeAutospacing="0" w:after="75" w:afterAutospacing="0"/>
        <w:jc w:val="both"/>
        <w:rPr>
          <w:lang w:val="en-GB"/>
        </w:rPr>
      </w:pPr>
    </w:p>
    <w:p w14:paraId="53691195" w14:textId="77777777" w:rsidR="001F55A7" w:rsidRPr="005334C1" w:rsidRDefault="001F55A7" w:rsidP="001F55A7">
      <w:pPr>
        <w:pStyle w:val="Normlnweb"/>
        <w:shd w:val="clear" w:color="auto" w:fill="FFFFFF"/>
        <w:spacing w:before="0" w:beforeAutospacing="0" w:after="75" w:afterAutospacing="0"/>
        <w:jc w:val="both"/>
        <w:rPr>
          <w:color w:val="444444"/>
          <w:lang w:val="en-GB"/>
        </w:rPr>
      </w:pPr>
      <w:r w:rsidRPr="00C4154C">
        <w:rPr>
          <w:lang w:val="en-GB"/>
        </w:rPr>
        <w:t>The main transposition measur</w:t>
      </w:r>
      <w:r>
        <w:rPr>
          <w:lang w:val="en-GB"/>
        </w:rPr>
        <w:t>e is p</w:t>
      </w:r>
      <w:r w:rsidRPr="00C4154C">
        <w:rPr>
          <w:lang w:val="en-GB"/>
        </w:rPr>
        <w:t xml:space="preserve">robably </w:t>
      </w:r>
      <w:proofErr w:type="spellStart"/>
      <w:r w:rsidRPr="00261EDD">
        <w:rPr>
          <w:i/>
          <w:iCs/>
          <w:lang w:val="en-GB"/>
        </w:rPr>
        <w:t>Zákon</w:t>
      </w:r>
      <w:proofErr w:type="spellEnd"/>
      <w:r w:rsidRPr="00261EDD">
        <w:rPr>
          <w:i/>
          <w:iCs/>
          <w:lang w:val="en-GB"/>
        </w:rPr>
        <w:t xml:space="preserve">, </w:t>
      </w:r>
      <w:proofErr w:type="spellStart"/>
      <w:r w:rsidRPr="00261EDD">
        <w:rPr>
          <w:i/>
          <w:iCs/>
          <w:lang w:val="en-GB"/>
        </w:rPr>
        <w:t>kterým</w:t>
      </w:r>
      <w:proofErr w:type="spellEnd"/>
      <w:r w:rsidRPr="00261EDD">
        <w:rPr>
          <w:i/>
          <w:iCs/>
          <w:lang w:val="en-GB"/>
        </w:rPr>
        <w:t xml:space="preserve"> se </w:t>
      </w:r>
      <w:proofErr w:type="spellStart"/>
      <w:r w:rsidRPr="00261EDD">
        <w:rPr>
          <w:i/>
          <w:iCs/>
          <w:lang w:val="en-GB"/>
        </w:rPr>
        <w:t>mění</w:t>
      </w:r>
      <w:proofErr w:type="spellEnd"/>
      <w:r w:rsidRPr="00261EDD">
        <w:rPr>
          <w:i/>
          <w:iCs/>
          <w:lang w:val="en-GB"/>
        </w:rPr>
        <w:t xml:space="preserve"> </w:t>
      </w:r>
      <w:proofErr w:type="spellStart"/>
      <w:r w:rsidRPr="00261EDD">
        <w:rPr>
          <w:i/>
          <w:iCs/>
          <w:lang w:val="en-GB"/>
        </w:rPr>
        <w:t>zákon</w:t>
      </w:r>
      <w:proofErr w:type="spellEnd"/>
      <w:r w:rsidRPr="00261EDD">
        <w:rPr>
          <w:i/>
          <w:iCs/>
          <w:lang w:val="en-GB"/>
        </w:rPr>
        <w:t xml:space="preserve"> č. 374/2015 Sb., o </w:t>
      </w:r>
      <w:proofErr w:type="spellStart"/>
      <w:r w:rsidRPr="00261EDD">
        <w:rPr>
          <w:i/>
          <w:iCs/>
          <w:lang w:val="en-GB"/>
        </w:rPr>
        <w:t>ozdravných</w:t>
      </w:r>
      <w:proofErr w:type="spellEnd"/>
      <w:r w:rsidRPr="00261EDD">
        <w:rPr>
          <w:i/>
          <w:iCs/>
          <w:lang w:val="en-GB"/>
        </w:rPr>
        <w:t xml:space="preserve"> </w:t>
      </w:r>
      <w:proofErr w:type="spellStart"/>
      <w:r w:rsidRPr="00261EDD">
        <w:rPr>
          <w:i/>
          <w:iCs/>
          <w:lang w:val="en-GB"/>
        </w:rPr>
        <w:t>postupech</w:t>
      </w:r>
      <w:proofErr w:type="spellEnd"/>
      <w:r w:rsidRPr="00261EDD">
        <w:rPr>
          <w:i/>
          <w:iCs/>
          <w:lang w:val="en-GB"/>
        </w:rPr>
        <w:t xml:space="preserve"> a </w:t>
      </w:r>
      <w:proofErr w:type="spellStart"/>
      <w:r w:rsidRPr="00261EDD">
        <w:rPr>
          <w:i/>
          <w:iCs/>
          <w:lang w:val="en-GB"/>
        </w:rPr>
        <w:t>řešení</w:t>
      </w:r>
      <w:proofErr w:type="spellEnd"/>
      <w:r w:rsidRPr="00261EDD">
        <w:rPr>
          <w:i/>
          <w:iCs/>
          <w:lang w:val="en-GB"/>
        </w:rPr>
        <w:t xml:space="preserve"> </w:t>
      </w:r>
      <w:proofErr w:type="spellStart"/>
      <w:r w:rsidRPr="00261EDD">
        <w:rPr>
          <w:i/>
          <w:iCs/>
          <w:lang w:val="en-GB"/>
        </w:rPr>
        <w:t>krize</w:t>
      </w:r>
      <w:proofErr w:type="spellEnd"/>
      <w:r w:rsidRPr="00261EDD">
        <w:rPr>
          <w:i/>
          <w:iCs/>
          <w:lang w:val="en-GB"/>
        </w:rPr>
        <w:t xml:space="preserve"> </w:t>
      </w:r>
      <w:proofErr w:type="spellStart"/>
      <w:r w:rsidRPr="00261EDD">
        <w:rPr>
          <w:i/>
          <w:iCs/>
          <w:lang w:val="en-GB"/>
        </w:rPr>
        <w:t>na</w:t>
      </w:r>
      <w:proofErr w:type="spellEnd"/>
      <w:r w:rsidRPr="00261EDD">
        <w:rPr>
          <w:i/>
          <w:iCs/>
          <w:lang w:val="en-GB"/>
        </w:rPr>
        <w:t xml:space="preserve"> </w:t>
      </w:r>
      <w:proofErr w:type="spellStart"/>
      <w:r w:rsidRPr="00261EDD">
        <w:rPr>
          <w:i/>
          <w:iCs/>
          <w:lang w:val="en-GB"/>
        </w:rPr>
        <w:t>finančním</w:t>
      </w:r>
      <w:proofErr w:type="spellEnd"/>
      <w:r w:rsidRPr="00261EDD">
        <w:rPr>
          <w:i/>
          <w:iCs/>
          <w:lang w:val="en-GB"/>
        </w:rPr>
        <w:t xml:space="preserve"> </w:t>
      </w:r>
      <w:proofErr w:type="spellStart"/>
      <w:r w:rsidRPr="00261EDD">
        <w:rPr>
          <w:i/>
          <w:iCs/>
          <w:lang w:val="en-GB"/>
        </w:rPr>
        <w:t>trhu</w:t>
      </w:r>
      <w:proofErr w:type="spellEnd"/>
      <w:r w:rsidRPr="00261EDD">
        <w:rPr>
          <w:i/>
          <w:iCs/>
          <w:lang w:val="en-GB"/>
        </w:rPr>
        <w:t xml:space="preserve">, </w:t>
      </w:r>
      <w:proofErr w:type="spellStart"/>
      <w:r w:rsidRPr="00261EDD">
        <w:rPr>
          <w:i/>
          <w:iCs/>
          <w:lang w:val="en-GB"/>
        </w:rPr>
        <w:t>ve</w:t>
      </w:r>
      <w:proofErr w:type="spellEnd"/>
      <w:r w:rsidRPr="00261EDD">
        <w:rPr>
          <w:i/>
          <w:iCs/>
          <w:lang w:val="en-GB"/>
        </w:rPr>
        <w:t xml:space="preserve"> </w:t>
      </w:r>
      <w:proofErr w:type="spellStart"/>
      <w:r w:rsidRPr="00261EDD">
        <w:rPr>
          <w:i/>
          <w:iCs/>
          <w:lang w:val="en-GB"/>
        </w:rPr>
        <w:t>znění</w:t>
      </w:r>
      <w:proofErr w:type="spellEnd"/>
      <w:r w:rsidRPr="00261EDD">
        <w:rPr>
          <w:i/>
          <w:iCs/>
          <w:lang w:val="en-GB"/>
        </w:rPr>
        <w:t xml:space="preserve"> </w:t>
      </w:r>
      <w:proofErr w:type="spellStart"/>
      <w:r w:rsidRPr="00261EDD">
        <w:rPr>
          <w:i/>
          <w:iCs/>
          <w:lang w:val="en-GB"/>
        </w:rPr>
        <w:t>zákona</w:t>
      </w:r>
      <w:proofErr w:type="spellEnd"/>
      <w:r w:rsidRPr="00261EDD">
        <w:rPr>
          <w:i/>
          <w:iCs/>
          <w:lang w:val="en-GB"/>
        </w:rPr>
        <w:t xml:space="preserve"> č. 183/2017 Sb., a </w:t>
      </w:r>
      <w:proofErr w:type="spellStart"/>
      <w:r w:rsidRPr="00261EDD">
        <w:rPr>
          <w:i/>
          <w:iCs/>
          <w:lang w:val="en-GB"/>
        </w:rPr>
        <w:t>další</w:t>
      </w:r>
      <w:proofErr w:type="spellEnd"/>
      <w:r w:rsidRPr="00261EDD">
        <w:rPr>
          <w:i/>
          <w:iCs/>
          <w:lang w:val="en-GB"/>
        </w:rPr>
        <w:t xml:space="preserve"> </w:t>
      </w:r>
      <w:proofErr w:type="spellStart"/>
      <w:r w:rsidRPr="00261EDD">
        <w:rPr>
          <w:i/>
          <w:iCs/>
          <w:lang w:val="en-GB"/>
        </w:rPr>
        <w:t>související</w:t>
      </w:r>
      <w:proofErr w:type="spellEnd"/>
      <w:r w:rsidRPr="00261EDD">
        <w:rPr>
          <w:i/>
          <w:iCs/>
          <w:lang w:val="en-GB"/>
        </w:rPr>
        <w:t xml:space="preserve"> </w:t>
      </w:r>
      <w:proofErr w:type="spellStart"/>
      <w:r w:rsidRPr="00261EDD">
        <w:rPr>
          <w:i/>
          <w:iCs/>
          <w:lang w:val="en-GB"/>
        </w:rPr>
        <w:t>zákony</w:t>
      </w:r>
      <w:proofErr w:type="spellEnd"/>
      <w:r w:rsidRPr="00C4154C">
        <w:rPr>
          <w:lang w:val="en-GB"/>
        </w:rPr>
        <w:t xml:space="preserve"> </w:t>
      </w:r>
    </w:p>
    <w:p w14:paraId="00D46816" w14:textId="5022D2DE" w:rsidR="001F55A7" w:rsidRPr="00F844A0" w:rsidRDefault="001F55A7" w:rsidP="001F55A7">
      <w:pPr>
        <w:pStyle w:val="Normlnweb"/>
        <w:shd w:val="clear" w:color="auto" w:fill="FFFFFF"/>
        <w:spacing w:before="0" w:beforeAutospacing="0" w:after="75" w:afterAutospacing="0"/>
        <w:jc w:val="both"/>
        <w:rPr>
          <w:color w:val="444444"/>
          <w:lang w:val="en-GB"/>
        </w:rPr>
      </w:pPr>
      <w:r>
        <w:rPr>
          <w:lang w:val="en-GB"/>
        </w:rPr>
        <w:t>T</w:t>
      </w:r>
      <w:r w:rsidRPr="00C4154C">
        <w:rPr>
          <w:lang w:val="en-GB"/>
        </w:rPr>
        <w:t xml:space="preserve">here is no mention of the </w:t>
      </w:r>
      <w:r>
        <w:rPr>
          <w:lang w:val="en-GB"/>
        </w:rPr>
        <w:t>D</w:t>
      </w:r>
      <w:r w:rsidRPr="00C4154C">
        <w:rPr>
          <w:lang w:val="en-GB"/>
        </w:rPr>
        <w:t>ir</w:t>
      </w:r>
      <w:r>
        <w:rPr>
          <w:lang w:val="en-GB"/>
        </w:rPr>
        <w:t>ective</w:t>
      </w:r>
      <w:r w:rsidRPr="00C4154C">
        <w:rPr>
          <w:lang w:val="en-GB"/>
        </w:rPr>
        <w:t xml:space="preserve">, neither in the final act nor in the Government </w:t>
      </w:r>
      <w:r>
        <w:rPr>
          <w:lang w:val="en-GB"/>
        </w:rPr>
        <w:t>bill,</w:t>
      </w:r>
      <w:r w:rsidRPr="00C4154C">
        <w:rPr>
          <w:lang w:val="en-GB"/>
        </w:rPr>
        <w:t xml:space="preserve"> nor </w:t>
      </w:r>
      <w:r>
        <w:rPr>
          <w:lang w:val="en-GB"/>
        </w:rPr>
        <w:t xml:space="preserve">was the case </w:t>
      </w:r>
      <w:r w:rsidRPr="00C4154C">
        <w:rPr>
          <w:lang w:val="en-GB"/>
        </w:rPr>
        <w:t xml:space="preserve">during the debate in the Parliament. Government only argued that this act accompanied the initial transposition of the </w:t>
      </w:r>
      <w:r>
        <w:rPr>
          <w:lang w:val="en-GB"/>
        </w:rPr>
        <w:t>D</w:t>
      </w:r>
      <w:r w:rsidRPr="00C4154C">
        <w:rPr>
          <w:lang w:val="en-GB"/>
        </w:rPr>
        <w:t>ir</w:t>
      </w:r>
      <w:r>
        <w:rPr>
          <w:lang w:val="en-GB"/>
        </w:rPr>
        <w:t>ective</w:t>
      </w:r>
      <w:r w:rsidRPr="00C4154C">
        <w:rPr>
          <w:lang w:val="en-GB"/>
        </w:rPr>
        <w:t xml:space="preserve"> 2014/59. Nevertheless, in view of the author</w:t>
      </w:r>
      <w:r>
        <w:rPr>
          <w:lang w:val="en-GB"/>
        </w:rPr>
        <w:t>s</w:t>
      </w:r>
      <w:r w:rsidRPr="00C4154C">
        <w:rPr>
          <w:lang w:val="en-GB"/>
        </w:rPr>
        <w:t xml:space="preserve">, the act covers the topic of the </w:t>
      </w:r>
      <w:r>
        <w:rPr>
          <w:lang w:val="en-GB"/>
        </w:rPr>
        <w:t>D</w:t>
      </w:r>
      <w:r w:rsidRPr="00C4154C">
        <w:rPr>
          <w:lang w:val="en-GB"/>
        </w:rPr>
        <w:t>ir</w:t>
      </w:r>
      <w:r>
        <w:rPr>
          <w:lang w:val="en-GB"/>
        </w:rPr>
        <w:t>ective</w:t>
      </w:r>
      <w:r w:rsidRPr="00C4154C">
        <w:rPr>
          <w:lang w:val="en-GB"/>
        </w:rPr>
        <w:t xml:space="preserve"> 2017/2399. </w:t>
      </w:r>
    </w:p>
    <w:p w14:paraId="6FA9B722" w14:textId="77777777" w:rsidR="001F55A7" w:rsidRDefault="001F55A7" w:rsidP="001F55A7">
      <w:pPr>
        <w:pStyle w:val="Normlnweb"/>
        <w:shd w:val="clear" w:color="auto" w:fill="FFFFFF"/>
        <w:spacing w:before="0" w:beforeAutospacing="0" w:after="75" w:afterAutospacing="0"/>
        <w:jc w:val="both"/>
        <w:rPr>
          <w:lang w:val="en-GB"/>
        </w:rPr>
      </w:pPr>
      <w:r>
        <w:rPr>
          <w:lang w:val="en-GB"/>
        </w:rPr>
        <w:t>Consultation procedure was held between 12/10/2016 and 10/11/2016, with 18 submitted comments, of which 3 were important and 2 were recommending (</w:t>
      </w:r>
      <w:hyperlink r:id="rId70" w:history="1">
        <w:r w:rsidRPr="007878EC">
          <w:rPr>
            <w:rStyle w:val="Hypertextovodkaz"/>
            <w:rFonts w:eastAsiaTheme="majorEastAsia"/>
            <w:lang w:val="en-GB"/>
          </w:rPr>
          <w:t>https://apps.odok.cz/veklep-detail?pid=KORNAENHZU5Q</w:t>
        </w:r>
      </w:hyperlink>
      <w:r>
        <w:rPr>
          <w:lang w:val="en-GB"/>
        </w:rPr>
        <w:t>). The final draft of the act was submitted by the Government to the Parliament</w:t>
      </w:r>
      <w:r w:rsidRPr="00B41C9A">
        <w:rPr>
          <w:lang w:val="en-GB"/>
        </w:rPr>
        <w:t xml:space="preserve"> in February 2018</w:t>
      </w:r>
      <w:r>
        <w:rPr>
          <w:lang w:val="en-GB"/>
        </w:rPr>
        <w:t xml:space="preserve"> (i.e., eight months before the transposition deadline set to December 2018). I</w:t>
      </w:r>
      <w:r w:rsidRPr="00B41C9A">
        <w:rPr>
          <w:lang w:val="en-GB"/>
        </w:rPr>
        <w:t>t was prepared and submitted to the Parliament earlier</w:t>
      </w:r>
      <w:r>
        <w:rPr>
          <w:lang w:val="en-GB"/>
        </w:rPr>
        <w:t>,</w:t>
      </w:r>
      <w:r w:rsidRPr="00B41C9A">
        <w:rPr>
          <w:lang w:val="en-GB"/>
        </w:rPr>
        <w:t xml:space="preserve"> but due to the end of the parliamentary term, </w:t>
      </w:r>
      <w:r>
        <w:rPr>
          <w:lang w:val="en-GB"/>
        </w:rPr>
        <w:t>(minority)</w:t>
      </w:r>
      <w:r w:rsidRPr="00B41C9A">
        <w:rPr>
          <w:lang w:val="en-GB"/>
        </w:rPr>
        <w:t xml:space="preserve"> </w:t>
      </w:r>
      <w:r>
        <w:rPr>
          <w:lang w:val="en-GB"/>
        </w:rPr>
        <w:t>G</w:t>
      </w:r>
      <w:r w:rsidRPr="00B41C9A">
        <w:rPr>
          <w:lang w:val="en-GB"/>
        </w:rPr>
        <w:t xml:space="preserve">overnment </w:t>
      </w:r>
      <w:r>
        <w:rPr>
          <w:lang w:val="en-GB"/>
        </w:rPr>
        <w:t xml:space="preserve">(composed of previous coalition party ANO) </w:t>
      </w:r>
      <w:r w:rsidRPr="00B41C9A">
        <w:rPr>
          <w:lang w:val="en-GB"/>
        </w:rPr>
        <w:t>had to deliver the same draft once again</w:t>
      </w:r>
      <w:r>
        <w:rPr>
          <w:lang w:val="en-GB"/>
        </w:rPr>
        <w:t>. Hence, there is a huge gap between the consultation procedure held and the submission of the bill to the Parliament.</w:t>
      </w:r>
    </w:p>
    <w:p w14:paraId="5CE37475" w14:textId="77777777" w:rsidR="001F55A7" w:rsidRPr="00C4154C" w:rsidRDefault="001F55A7" w:rsidP="001F55A7">
      <w:pPr>
        <w:pStyle w:val="Normlnweb"/>
        <w:shd w:val="clear" w:color="auto" w:fill="FFFFFF"/>
        <w:spacing w:before="0" w:beforeAutospacing="0" w:after="75" w:afterAutospacing="0"/>
        <w:jc w:val="both"/>
        <w:rPr>
          <w:color w:val="444444"/>
          <w:lang w:val="en-GB"/>
        </w:rPr>
      </w:pPr>
      <w:r>
        <w:rPr>
          <w:lang w:val="en-GB"/>
        </w:rPr>
        <w:t>T</w:t>
      </w:r>
      <w:r w:rsidRPr="00C4154C">
        <w:rPr>
          <w:lang w:val="en-GB"/>
        </w:rPr>
        <w:t xml:space="preserve">he final </w:t>
      </w:r>
      <w:r>
        <w:rPr>
          <w:lang w:val="en-GB"/>
        </w:rPr>
        <w:t>act</w:t>
      </w:r>
      <w:r w:rsidRPr="00C4154C">
        <w:rPr>
          <w:lang w:val="en-GB"/>
        </w:rPr>
        <w:t xml:space="preserve"> was adopted</w:t>
      </w:r>
      <w:r>
        <w:rPr>
          <w:lang w:val="en-GB"/>
        </w:rPr>
        <w:t xml:space="preserve"> by the Parliament</w:t>
      </w:r>
      <w:r w:rsidRPr="00C4154C">
        <w:rPr>
          <w:lang w:val="en-GB"/>
        </w:rPr>
        <w:t xml:space="preserve"> in July/August 2018</w:t>
      </w:r>
      <w:r>
        <w:rPr>
          <w:lang w:val="en-GB"/>
        </w:rPr>
        <w:t xml:space="preserve"> and published in the Collection of Laws in August 2018, with effect since October 2018 (</w:t>
      </w:r>
      <w:hyperlink r:id="rId71" w:history="1">
        <w:r w:rsidRPr="00C4154C">
          <w:rPr>
            <w:rStyle w:val="Hypertextovodkaz"/>
            <w:rFonts w:eastAsiaTheme="majorEastAsia"/>
            <w:lang w:val="en-GB"/>
          </w:rPr>
          <w:t>https://www.psp.cz/sqw/historie.sqw?o=8&amp;t=94</w:t>
        </w:r>
      </w:hyperlink>
      <w:r>
        <w:rPr>
          <w:lang w:val="en-GB"/>
        </w:rPr>
        <w:t>), still within the transposition deadline.</w:t>
      </w:r>
    </w:p>
    <w:p w14:paraId="1CF7A178" w14:textId="63007F90" w:rsidR="001F55A7" w:rsidRPr="00FF536F" w:rsidRDefault="001F55A7" w:rsidP="001F55A7">
      <w:pPr>
        <w:pStyle w:val="Normlnweb"/>
        <w:shd w:val="clear" w:color="auto" w:fill="FFFFFF"/>
        <w:spacing w:before="0" w:beforeAutospacing="0" w:after="75" w:afterAutospacing="0"/>
        <w:jc w:val="both"/>
        <w:rPr>
          <w:lang w:val="en-GB"/>
        </w:rPr>
      </w:pPr>
      <w:r w:rsidRPr="00C4154C">
        <w:rPr>
          <w:lang w:val="en-GB"/>
        </w:rPr>
        <w:t>Another transposition measure</w:t>
      </w:r>
      <w:r>
        <w:rPr>
          <w:lang w:val="en-GB"/>
        </w:rPr>
        <w:t xml:space="preserve"> shall be </w:t>
      </w:r>
      <w:proofErr w:type="spellStart"/>
      <w:r w:rsidRPr="00261EDD">
        <w:rPr>
          <w:i/>
          <w:iCs/>
          <w:lang w:val="en-GB"/>
        </w:rPr>
        <w:t>Zákon</w:t>
      </w:r>
      <w:proofErr w:type="spellEnd"/>
      <w:r w:rsidRPr="00261EDD">
        <w:rPr>
          <w:i/>
          <w:iCs/>
          <w:lang w:val="en-GB"/>
        </w:rPr>
        <w:t xml:space="preserve">, </w:t>
      </w:r>
      <w:proofErr w:type="spellStart"/>
      <w:r w:rsidRPr="00261EDD">
        <w:rPr>
          <w:i/>
          <w:iCs/>
          <w:lang w:val="en-GB"/>
        </w:rPr>
        <w:t>kterým</w:t>
      </w:r>
      <w:proofErr w:type="spellEnd"/>
      <w:r w:rsidRPr="00261EDD">
        <w:rPr>
          <w:i/>
          <w:iCs/>
          <w:lang w:val="en-GB"/>
        </w:rPr>
        <w:t xml:space="preserve"> se </w:t>
      </w:r>
      <w:proofErr w:type="spellStart"/>
      <w:r w:rsidRPr="00261EDD">
        <w:rPr>
          <w:i/>
          <w:iCs/>
          <w:lang w:val="en-GB"/>
        </w:rPr>
        <w:t>mění</w:t>
      </w:r>
      <w:proofErr w:type="spellEnd"/>
      <w:r w:rsidRPr="00261EDD">
        <w:rPr>
          <w:i/>
          <w:iCs/>
          <w:lang w:val="en-GB"/>
        </w:rPr>
        <w:t xml:space="preserve"> </w:t>
      </w:r>
      <w:proofErr w:type="spellStart"/>
      <w:r w:rsidRPr="00261EDD">
        <w:rPr>
          <w:i/>
          <w:iCs/>
          <w:lang w:val="en-GB"/>
        </w:rPr>
        <w:t>zákon</w:t>
      </w:r>
      <w:proofErr w:type="spellEnd"/>
      <w:r w:rsidRPr="00261EDD">
        <w:rPr>
          <w:i/>
          <w:iCs/>
          <w:lang w:val="en-GB"/>
        </w:rPr>
        <w:t xml:space="preserve"> č. 190/2004 Sb., o </w:t>
      </w:r>
      <w:proofErr w:type="spellStart"/>
      <w:r w:rsidRPr="00261EDD">
        <w:rPr>
          <w:i/>
          <w:iCs/>
          <w:lang w:val="en-GB"/>
        </w:rPr>
        <w:t>dluhopisech</w:t>
      </w:r>
      <w:proofErr w:type="spellEnd"/>
      <w:r w:rsidRPr="00261EDD">
        <w:rPr>
          <w:i/>
          <w:iCs/>
          <w:lang w:val="en-GB"/>
        </w:rPr>
        <w:t xml:space="preserve">, </w:t>
      </w:r>
      <w:proofErr w:type="spellStart"/>
      <w:r w:rsidRPr="00261EDD">
        <w:rPr>
          <w:i/>
          <w:iCs/>
          <w:lang w:val="en-GB"/>
        </w:rPr>
        <w:t>ve</w:t>
      </w:r>
      <w:proofErr w:type="spellEnd"/>
      <w:r w:rsidRPr="00261EDD">
        <w:rPr>
          <w:i/>
          <w:iCs/>
          <w:lang w:val="en-GB"/>
        </w:rPr>
        <w:t xml:space="preserve"> </w:t>
      </w:r>
      <w:proofErr w:type="spellStart"/>
      <w:r w:rsidRPr="00261EDD">
        <w:rPr>
          <w:i/>
          <w:iCs/>
          <w:lang w:val="en-GB"/>
        </w:rPr>
        <w:t>znění</w:t>
      </w:r>
      <w:proofErr w:type="spellEnd"/>
      <w:r w:rsidRPr="00261EDD">
        <w:rPr>
          <w:i/>
          <w:iCs/>
          <w:lang w:val="en-GB"/>
        </w:rPr>
        <w:t xml:space="preserve"> </w:t>
      </w:r>
      <w:proofErr w:type="spellStart"/>
      <w:r w:rsidRPr="00261EDD">
        <w:rPr>
          <w:i/>
          <w:iCs/>
          <w:lang w:val="en-GB"/>
        </w:rPr>
        <w:t>pozdějších</w:t>
      </w:r>
      <w:proofErr w:type="spellEnd"/>
      <w:r w:rsidRPr="00261EDD">
        <w:rPr>
          <w:i/>
          <w:iCs/>
          <w:lang w:val="en-GB"/>
        </w:rPr>
        <w:t xml:space="preserve"> </w:t>
      </w:r>
      <w:proofErr w:type="spellStart"/>
      <w:r w:rsidRPr="00261EDD">
        <w:rPr>
          <w:i/>
          <w:iCs/>
          <w:lang w:val="en-GB"/>
        </w:rPr>
        <w:t>předpisů</w:t>
      </w:r>
      <w:proofErr w:type="spellEnd"/>
      <w:r w:rsidRPr="00261EDD">
        <w:rPr>
          <w:i/>
          <w:iCs/>
          <w:lang w:val="en-GB"/>
        </w:rPr>
        <w:t xml:space="preserve">, a </w:t>
      </w:r>
      <w:proofErr w:type="spellStart"/>
      <w:r w:rsidRPr="00261EDD">
        <w:rPr>
          <w:i/>
          <w:iCs/>
          <w:lang w:val="en-GB"/>
        </w:rPr>
        <w:t>další</w:t>
      </w:r>
      <w:proofErr w:type="spellEnd"/>
      <w:r w:rsidRPr="00261EDD">
        <w:rPr>
          <w:i/>
          <w:iCs/>
          <w:lang w:val="en-GB"/>
        </w:rPr>
        <w:t xml:space="preserve"> </w:t>
      </w:r>
      <w:proofErr w:type="spellStart"/>
      <w:r w:rsidRPr="00261EDD">
        <w:rPr>
          <w:i/>
          <w:iCs/>
          <w:lang w:val="en-GB"/>
        </w:rPr>
        <w:t>související</w:t>
      </w:r>
      <w:proofErr w:type="spellEnd"/>
      <w:r w:rsidRPr="00261EDD">
        <w:rPr>
          <w:i/>
          <w:iCs/>
          <w:lang w:val="en-GB"/>
        </w:rPr>
        <w:t xml:space="preserve"> </w:t>
      </w:r>
      <w:proofErr w:type="spellStart"/>
      <w:r w:rsidRPr="00261EDD">
        <w:rPr>
          <w:i/>
          <w:iCs/>
          <w:lang w:val="en-GB"/>
        </w:rPr>
        <w:t>zákony</w:t>
      </w:r>
      <w:proofErr w:type="spellEnd"/>
      <w:r>
        <w:rPr>
          <w:lang w:val="en-GB"/>
        </w:rPr>
        <w:t>, which was p</w:t>
      </w:r>
      <w:r w:rsidRPr="00FF536F">
        <w:rPr>
          <w:lang w:val="en-GB"/>
        </w:rPr>
        <w:t xml:space="preserve">roposed by the </w:t>
      </w:r>
      <w:r>
        <w:rPr>
          <w:lang w:val="en-GB"/>
        </w:rPr>
        <w:t>G</w:t>
      </w:r>
      <w:r w:rsidRPr="00FF536F">
        <w:rPr>
          <w:lang w:val="en-GB"/>
        </w:rPr>
        <w:t>overnment in February 2018</w:t>
      </w:r>
      <w:r>
        <w:rPr>
          <w:lang w:val="en-GB"/>
        </w:rPr>
        <w:t xml:space="preserve"> (</w:t>
      </w:r>
      <w:r>
        <w:t xml:space="preserve">no </w:t>
      </w:r>
      <w:proofErr w:type="spellStart"/>
      <w:r>
        <w:t>information</w:t>
      </w:r>
      <w:proofErr w:type="spellEnd"/>
      <w:r>
        <w:t xml:space="preserve"> on </w:t>
      </w:r>
      <w:proofErr w:type="spellStart"/>
      <w:r>
        <w:t>consultation</w:t>
      </w:r>
      <w:proofErr w:type="spellEnd"/>
      <w:r>
        <w:t xml:space="preserve"> </w:t>
      </w:r>
      <w:proofErr w:type="spellStart"/>
      <w:r>
        <w:t>procedure</w:t>
      </w:r>
      <w:proofErr w:type="spellEnd"/>
      <w:r>
        <w:t xml:space="preserve"> </w:t>
      </w:r>
      <w:proofErr w:type="spellStart"/>
      <w:r>
        <w:t>was</w:t>
      </w:r>
      <w:proofErr w:type="spellEnd"/>
      <w:r>
        <w:t xml:space="preserve"> </w:t>
      </w:r>
      <w:proofErr w:type="spellStart"/>
      <w:r>
        <w:t>found</w:t>
      </w:r>
      <w:proofErr w:type="spellEnd"/>
      <w:r>
        <w:t xml:space="preserve">). </w:t>
      </w:r>
    </w:p>
    <w:p w14:paraId="62FA40D3" w14:textId="5C4334F5" w:rsidR="001F55A7" w:rsidRPr="00C4154C" w:rsidRDefault="001F55A7" w:rsidP="001F55A7">
      <w:pPr>
        <w:pStyle w:val="Normlnweb"/>
        <w:shd w:val="clear" w:color="auto" w:fill="FFFFFF"/>
        <w:spacing w:before="0" w:beforeAutospacing="0" w:after="75" w:afterAutospacing="0"/>
        <w:jc w:val="both"/>
        <w:rPr>
          <w:color w:val="444444"/>
          <w:lang w:val="en-GB"/>
        </w:rPr>
      </w:pPr>
      <w:r>
        <w:rPr>
          <w:lang w:val="en-GB"/>
        </w:rPr>
        <w:lastRenderedPageBreak/>
        <w:t>T</w:t>
      </w:r>
      <w:r w:rsidRPr="00C4154C">
        <w:rPr>
          <w:lang w:val="en-GB"/>
        </w:rPr>
        <w:t xml:space="preserve">here is already the reference to the </w:t>
      </w:r>
      <w:r>
        <w:rPr>
          <w:lang w:val="en-GB"/>
        </w:rPr>
        <w:t>D</w:t>
      </w:r>
      <w:r w:rsidRPr="00C4154C">
        <w:rPr>
          <w:lang w:val="en-GB"/>
        </w:rPr>
        <w:t>ir</w:t>
      </w:r>
      <w:r>
        <w:rPr>
          <w:lang w:val="en-GB"/>
        </w:rPr>
        <w:t>ective</w:t>
      </w:r>
      <w:r w:rsidRPr="00C4154C">
        <w:rPr>
          <w:lang w:val="en-GB"/>
        </w:rPr>
        <w:t xml:space="preserve"> 2017/2399 in the final act, but the draft of the act explicitly stated that it´s not </w:t>
      </w:r>
      <w:r>
        <w:rPr>
          <w:lang w:val="en-GB"/>
        </w:rPr>
        <w:t xml:space="preserve">the </w:t>
      </w:r>
      <w:r w:rsidRPr="00C4154C">
        <w:rPr>
          <w:lang w:val="en-GB"/>
        </w:rPr>
        <w:t xml:space="preserve">transposition per se. Even though this bill was discussed in parallel with the previous transposition measure, the former </w:t>
      </w:r>
      <w:r>
        <w:rPr>
          <w:lang w:val="en-GB"/>
        </w:rPr>
        <w:t>had been</w:t>
      </w:r>
      <w:r w:rsidRPr="00C4154C">
        <w:rPr>
          <w:lang w:val="en-GB"/>
        </w:rPr>
        <w:t xml:space="preserve"> finally adopted later, in November 2018 because the Senate </w:t>
      </w:r>
      <w:r>
        <w:rPr>
          <w:lang w:val="en-GB"/>
        </w:rPr>
        <w:t>(</w:t>
      </w:r>
      <w:r w:rsidR="00BF3921">
        <w:rPr>
          <w:lang w:val="en-GB"/>
        </w:rPr>
        <w:t>composed of</w:t>
      </w:r>
      <w:r>
        <w:rPr>
          <w:lang w:val="en-GB"/>
        </w:rPr>
        <w:t xml:space="preserve"> opposition parties at that time) </w:t>
      </w:r>
      <w:r w:rsidRPr="00C4154C">
        <w:rPr>
          <w:lang w:val="en-GB"/>
        </w:rPr>
        <w:t xml:space="preserve">returned the bill to the </w:t>
      </w:r>
      <w:proofErr w:type="spellStart"/>
      <w:r w:rsidRPr="00C4154C">
        <w:rPr>
          <w:lang w:val="en-GB"/>
        </w:rPr>
        <w:t>Cho</w:t>
      </w:r>
      <w:r>
        <w:rPr>
          <w:lang w:val="en-GB"/>
        </w:rPr>
        <w:t>f</w:t>
      </w:r>
      <w:r w:rsidRPr="00C4154C">
        <w:rPr>
          <w:lang w:val="en-GB"/>
        </w:rPr>
        <w:t>D</w:t>
      </w:r>
      <w:proofErr w:type="spellEnd"/>
      <w:r>
        <w:rPr>
          <w:color w:val="444444"/>
          <w:lang w:val="en-GB"/>
        </w:rPr>
        <w:t xml:space="preserve">. </w:t>
      </w:r>
      <w:r w:rsidRPr="00AB06C8">
        <w:rPr>
          <w:lang w:val="en-GB"/>
        </w:rPr>
        <w:t xml:space="preserve">The legal act is in effect since January 2019, i.e., </w:t>
      </w:r>
      <w:r>
        <w:rPr>
          <w:lang w:val="en-GB"/>
        </w:rPr>
        <w:t>few days after the</w:t>
      </w:r>
      <w:r w:rsidRPr="00AB06C8">
        <w:rPr>
          <w:lang w:val="en-GB"/>
        </w:rPr>
        <w:t xml:space="preserve"> transposition deadline </w:t>
      </w:r>
      <w:r>
        <w:rPr>
          <w:color w:val="444444"/>
          <w:lang w:val="en-GB"/>
        </w:rPr>
        <w:t>(</w:t>
      </w:r>
      <w:hyperlink r:id="rId72" w:history="1">
        <w:r w:rsidRPr="005E6739">
          <w:rPr>
            <w:rStyle w:val="Hypertextovodkaz"/>
            <w:rFonts w:eastAsiaTheme="majorEastAsia"/>
            <w:lang w:val="en-GB"/>
          </w:rPr>
          <w:t>https://www.psp.cz/sqw/historie.sqw?o=8&amp;t=93</w:t>
        </w:r>
      </w:hyperlink>
      <w:r>
        <w:rPr>
          <w:lang w:val="en-GB"/>
        </w:rPr>
        <w:t>).</w:t>
      </w:r>
    </w:p>
    <w:p w14:paraId="3595BC63" w14:textId="77777777" w:rsidR="001F55A7" w:rsidRPr="00EC7C7F" w:rsidRDefault="001F55A7" w:rsidP="001F55A7">
      <w:pPr>
        <w:pStyle w:val="Normlnweb"/>
        <w:shd w:val="clear" w:color="auto" w:fill="FFFFFF"/>
        <w:spacing w:before="0" w:beforeAutospacing="0" w:after="75" w:afterAutospacing="0"/>
        <w:jc w:val="both"/>
        <w:rPr>
          <w:lang w:val="en-GB"/>
        </w:rPr>
      </w:pPr>
      <w:r>
        <w:rPr>
          <w:lang w:val="en-GB"/>
        </w:rPr>
        <w:t>Nevertheless, n</w:t>
      </w:r>
      <w:r w:rsidRPr="00C4154C">
        <w:rPr>
          <w:lang w:val="en-GB"/>
        </w:rPr>
        <w:t>o infringement procedure</w:t>
      </w:r>
      <w:r>
        <w:rPr>
          <w:lang w:val="en-GB"/>
        </w:rPr>
        <w:t xml:space="preserve"> has been launched.</w:t>
      </w:r>
    </w:p>
    <w:p w14:paraId="6F0A335A" w14:textId="042276F4" w:rsidR="00DB5623" w:rsidRDefault="00DB5623" w:rsidP="001F55A7"/>
    <w:p w14:paraId="393A2244" w14:textId="06416A51" w:rsidR="001B4066" w:rsidRDefault="001B4066" w:rsidP="001F55A7"/>
    <w:p w14:paraId="16985036" w14:textId="6C49F697" w:rsidR="001B4066" w:rsidRDefault="001B4066" w:rsidP="001F55A7"/>
    <w:p w14:paraId="6C85E9ED" w14:textId="686C18AA" w:rsidR="001B4066" w:rsidRDefault="001B4066" w:rsidP="001F55A7"/>
    <w:p w14:paraId="15FB1D6F" w14:textId="5DA4DF79" w:rsidR="001B4066" w:rsidRDefault="001B4066" w:rsidP="001F55A7"/>
    <w:p w14:paraId="191E0EFC" w14:textId="31318DD9" w:rsidR="001B4066" w:rsidRDefault="001B4066" w:rsidP="001F55A7"/>
    <w:p w14:paraId="551B8F6E" w14:textId="1D5A4162" w:rsidR="001B4066" w:rsidRDefault="001B4066" w:rsidP="001F55A7"/>
    <w:p w14:paraId="2A8B1EF3" w14:textId="362F1BA8" w:rsidR="001B4066" w:rsidRDefault="001B4066" w:rsidP="001F55A7"/>
    <w:p w14:paraId="71C24111" w14:textId="77777777" w:rsidR="001B4066" w:rsidRDefault="001B4066" w:rsidP="001F55A7"/>
    <w:p w14:paraId="78C7BD43" w14:textId="77777777" w:rsidR="00275DE3" w:rsidRDefault="00275DE3" w:rsidP="001F55A7"/>
    <w:p w14:paraId="4E9371D7" w14:textId="77777777" w:rsidR="001719E6" w:rsidRDefault="001719E6" w:rsidP="00914EC3">
      <w:pPr>
        <w:autoSpaceDE w:val="0"/>
        <w:autoSpaceDN w:val="0"/>
        <w:adjustRightInd w:val="0"/>
        <w:rPr>
          <w:rFonts w:ascii="Palatino Linotype" w:hAnsi="Palatino Linotype" w:cs="Palatino Linotype"/>
          <w:b/>
          <w:bCs/>
          <w:color w:val="000000"/>
          <w:sz w:val="23"/>
          <w:szCs w:val="23"/>
          <w:u w:val="single"/>
          <w:lang w:val="en-GB"/>
        </w:rPr>
      </w:pPr>
    </w:p>
    <w:p w14:paraId="04A90E36" w14:textId="77777777" w:rsidR="001719E6" w:rsidRDefault="001719E6" w:rsidP="00914EC3">
      <w:pPr>
        <w:autoSpaceDE w:val="0"/>
        <w:autoSpaceDN w:val="0"/>
        <w:adjustRightInd w:val="0"/>
        <w:rPr>
          <w:rFonts w:ascii="Palatino Linotype" w:hAnsi="Palatino Linotype" w:cs="Palatino Linotype"/>
          <w:b/>
          <w:bCs/>
          <w:color w:val="000000"/>
          <w:sz w:val="23"/>
          <w:szCs w:val="23"/>
          <w:u w:val="single"/>
          <w:lang w:val="en-GB"/>
        </w:rPr>
      </w:pPr>
    </w:p>
    <w:p w14:paraId="7472C920" w14:textId="77777777" w:rsidR="001719E6" w:rsidRDefault="001719E6" w:rsidP="00914EC3">
      <w:pPr>
        <w:autoSpaceDE w:val="0"/>
        <w:autoSpaceDN w:val="0"/>
        <w:adjustRightInd w:val="0"/>
        <w:rPr>
          <w:rFonts w:ascii="Palatino Linotype" w:hAnsi="Palatino Linotype" w:cs="Palatino Linotype"/>
          <w:b/>
          <w:bCs/>
          <w:color w:val="000000"/>
          <w:sz w:val="23"/>
          <w:szCs w:val="23"/>
          <w:u w:val="single"/>
          <w:lang w:val="en-GB"/>
        </w:rPr>
      </w:pPr>
    </w:p>
    <w:p w14:paraId="376FB098" w14:textId="77777777" w:rsidR="001719E6" w:rsidRDefault="001719E6" w:rsidP="00914EC3">
      <w:pPr>
        <w:autoSpaceDE w:val="0"/>
        <w:autoSpaceDN w:val="0"/>
        <w:adjustRightInd w:val="0"/>
        <w:rPr>
          <w:rFonts w:ascii="Palatino Linotype" w:hAnsi="Palatino Linotype" w:cs="Palatino Linotype"/>
          <w:b/>
          <w:bCs/>
          <w:color w:val="000000"/>
          <w:sz w:val="23"/>
          <w:szCs w:val="23"/>
          <w:u w:val="single"/>
          <w:lang w:val="en-GB"/>
        </w:rPr>
      </w:pPr>
    </w:p>
    <w:p w14:paraId="08B66A18" w14:textId="77777777" w:rsidR="001719E6" w:rsidRDefault="001719E6" w:rsidP="00914EC3">
      <w:pPr>
        <w:autoSpaceDE w:val="0"/>
        <w:autoSpaceDN w:val="0"/>
        <w:adjustRightInd w:val="0"/>
        <w:rPr>
          <w:rFonts w:ascii="Palatino Linotype" w:hAnsi="Palatino Linotype" w:cs="Palatino Linotype"/>
          <w:b/>
          <w:bCs/>
          <w:color w:val="000000"/>
          <w:sz w:val="23"/>
          <w:szCs w:val="23"/>
          <w:u w:val="single"/>
          <w:lang w:val="en-GB"/>
        </w:rPr>
      </w:pPr>
    </w:p>
    <w:p w14:paraId="77B443F3" w14:textId="77777777" w:rsidR="001719E6" w:rsidRDefault="001719E6" w:rsidP="00914EC3">
      <w:pPr>
        <w:autoSpaceDE w:val="0"/>
        <w:autoSpaceDN w:val="0"/>
        <w:adjustRightInd w:val="0"/>
        <w:rPr>
          <w:rFonts w:ascii="Palatino Linotype" w:hAnsi="Palatino Linotype" w:cs="Palatino Linotype"/>
          <w:b/>
          <w:bCs/>
          <w:color w:val="000000"/>
          <w:sz w:val="23"/>
          <w:szCs w:val="23"/>
          <w:u w:val="single"/>
          <w:lang w:val="en-GB"/>
        </w:rPr>
      </w:pPr>
    </w:p>
    <w:p w14:paraId="5FE867C6" w14:textId="77777777" w:rsidR="001719E6" w:rsidRDefault="001719E6" w:rsidP="00914EC3">
      <w:pPr>
        <w:autoSpaceDE w:val="0"/>
        <w:autoSpaceDN w:val="0"/>
        <w:adjustRightInd w:val="0"/>
        <w:rPr>
          <w:rFonts w:ascii="Palatino Linotype" w:hAnsi="Palatino Linotype" w:cs="Palatino Linotype"/>
          <w:b/>
          <w:bCs/>
          <w:color w:val="000000"/>
          <w:sz w:val="23"/>
          <w:szCs w:val="23"/>
          <w:u w:val="single"/>
          <w:lang w:val="en-GB"/>
        </w:rPr>
      </w:pPr>
    </w:p>
    <w:p w14:paraId="084274AD" w14:textId="77777777" w:rsidR="001719E6" w:rsidRDefault="001719E6" w:rsidP="00914EC3">
      <w:pPr>
        <w:autoSpaceDE w:val="0"/>
        <w:autoSpaceDN w:val="0"/>
        <w:adjustRightInd w:val="0"/>
        <w:rPr>
          <w:rFonts w:ascii="Palatino Linotype" w:hAnsi="Palatino Linotype" w:cs="Palatino Linotype"/>
          <w:b/>
          <w:bCs/>
          <w:color w:val="000000"/>
          <w:sz w:val="23"/>
          <w:szCs w:val="23"/>
          <w:u w:val="single"/>
          <w:lang w:val="en-GB"/>
        </w:rPr>
      </w:pPr>
    </w:p>
    <w:p w14:paraId="4BA1369A" w14:textId="77777777" w:rsidR="001719E6" w:rsidRDefault="001719E6" w:rsidP="00914EC3">
      <w:pPr>
        <w:autoSpaceDE w:val="0"/>
        <w:autoSpaceDN w:val="0"/>
        <w:adjustRightInd w:val="0"/>
        <w:rPr>
          <w:rFonts w:ascii="Palatino Linotype" w:hAnsi="Palatino Linotype" w:cs="Palatino Linotype"/>
          <w:b/>
          <w:bCs/>
          <w:color w:val="000000"/>
          <w:sz w:val="23"/>
          <w:szCs w:val="23"/>
          <w:u w:val="single"/>
          <w:lang w:val="en-GB"/>
        </w:rPr>
      </w:pPr>
    </w:p>
    <w:p w14:paraId="7ABB0800" w14:textId="77777777" w:rsidR="001719E6" w:rsidRDefault="001719E6" w:rsidP="00914EC3">
      <w:pPr>
        <w:autoSpaceDE w:val="0"/>
        <w:autoSpaceDN w:val="0"/>
        <w:adjustRightInd w:val="0"/>
        <w:rPr>
          <w:rFonts w:ascii="Palatino Linotype" w:hAnsi="Palatino Linotype" w:cs="Palatino Linotype"/>
          <w:b/>
          <w:bCs/>
          <w:color w:val="000000"/>
          <w:sz w:val="23"/>
          <w:szCs w:val="23"/>
          <w:u w:val="single"/>
          <w:lang w:val="en-GB"/>
        </w:rPr>
      </w:pPr>
    </w:p>
    <w:p w14:paraId="479D2F69" w14:textId="77777777" w:rsidR="001719E6" w:rsidRDefault="001719E6" w:rsidP="00914EC3">
      <w:pPr>
        <w:autoSpaceDE w:val="0"/>
        <w:autoSpaceDN w:val="0"/>
        <w:adjustRightInd w:val="0"/>
        <w:rPr>
          <w:rFonts w:ascii="Palatino Linotype" w:hAnsi="Palatino Linotype" w:cs="Palatino Linotype"/>
          <w:b/>
          <w:bCs/>
          <w:color w:val="000000"/>
          <w:sz w:val="23"/>
          <w:szCs w:val="23"/>
          <w:u w:val="single"/>
          <w:lang w:val="en-GB"/>
        </w:rPr>
      </w:pPr>
    </w:p>
    <w:p w14:paraId="07D5B3FC" w14:textId="77777777" w:rsidR="001719E6" w:rsidRDefault="001719E6" w:rsidP="00914EC3">
      <w:pPr>
        <w:autoSpaceDE w:val="0"/>
        <w:autoSpaceDN w:val="0"/>
        <w:adjustRightInd w:val="0"/>
        <w:rPr>
          <w:rFonts w:ascii="Palatino Linotype" w:hAnsi="Palatino Linotype" w:cs="Palatino Linotype"/>
          <w:b/>
          <w:bCs/>
          <w:color w:val="000000"/>
          <w:sz w:val="23"/>
          <w:szCs w:val="23"/>
          <w:u w:val="single"/>
          <w:lang w:val="en-GB"/>
        </w:rPr>
      </w:pPr>
    </w:p>
    <w:p w14:paraId="72680493" w14:textId="77777777" w:rsidR="001719E6" w:rsidRDefault="001719E6" w:rsidP="00914EC3">
      <w:pPr>
        <w:autoSpaceDE w:val="0"/>
        <w:autoSpaceDN w:val="0"/>
        <w:adjustRightInd w:val="0"/>
        <w:rPr>
          <w:rFonts w:ascii="Palatino Linotype" w:hAnsi="Palatino Linotype" w:cs="Palatino Linotype"/>
          <w:b/>
          <w:bCs/>
          <w:color w:val="000000"/>
          <w:sz w:val="23"/>
          <w:szCs w:val="23"/>
          <w:u w:val="single"/>
          <w:lang w:val="en-GB"/>
        </w:rPr>
      </w:pPr>
    </w:p>
    <w:p w14:paraId="42141740" w14:textId="77777777" w:rsidR="001719E6" w:rsidRDefault="001719E6" w:rsidP="00914EC3">
      <w:pPr>
        <w:autoSpaceDE w:val="0"/>
        <w:autoSpaceDN w:val="0"/>
        <w:adjustRightInd w:val="0"/>
        <w:rPr>
          <w:rFonts w:ascii="Palatino Linotype" w:hAnsi="Palatino Linotype" w:cs="Palatino Linotype"/>
          <w:b/>
          <w:bCs/>
          <w:color w:val="000000"/>
          <w:sz w:val="23"/>
          <w:szCs w:val="23"/>
          <w:u w:val="single"/>
          <w:lang w:val="en-GB"/>
        </w:rPr>
      </w:pPr>
    </w:p>
    <w:p w14:paraId="2E2EA50A" w14:textId="77777777" w:rsidR="001719E6" w:rsidRDefault="001719E6" w:rsidP="00914EC3">
      <w:pPr>
        <w:autoSpaceDE w:val="0"/>
        <w:autoSpaceDN w:val="0"/>
        <w:adjustRightInd w:val="0"/>
        <w:rPr>
          <w:rFonts w:ascii="Palatino Linotype" w:hAnsi="Palatino Linotype" w:cs="Palatino Linotype"/>
          <w:b/>
          <w:bCs/>
          <w:color w:val="000000"/>
          <w:sz w:val="23"/>
          <w:szCs w:val="23"/>
          <w:u w:val="single"/>
          <w:lang w:val="en-GB"/>
        </w:rPr>
      </w:pPr>
    </w:p>
    <w:p w14:paraId="46A6D1FD" w14:textId="3472AB9E" w:rsidR="001F55A7" w:rsidRDefault="00600A5C" w:rsidP="00914EC3">
      <w:pPr>
        <w:autoSpaceDE w:val="0"/>
        <w:autoSpaceDN w:val="0"/>
        <w:adjustRightInd w:val="0"/>
        <w:rPr>
          <w:rFonts w:ascii="Palatino Linotype" w:hAnsi="Palatino Linotype" w:cs="Palatino Linotype"/>
          <w:b/>
          <w:bCs/>
          <w:color w:val="000000"/>
          <w:sz w:val="23"/>
          <w:szCs w:val="23"/>
          <w:u w:val="single"/>
          <w:lang w:val="en-GB"/>
        </w:rPr>
      </w:pPr>
      <w:r>
        <w:rPr>
          <w:rFonts w:ascii="Palatino Linotype" w:hAnsi="Palatino Linotype" w:cs="Palatino Linotype"/>
          <w:b/>
          <w:bCs/>
          <w:color w:val="000000"/>
          <w:sz w:val="23"/>
          <w:szCs w:val="23"/>
          <w:u w:val="single"/>
          <w:lang w:val="en-GB"/>
        </w:rPr>
        <w:lastRenderedPageBreak/>
        <w:t xml:space="preserve">Part 2: </w:t>
      </w:r>
      <w:r w:rsidR="00885919">
        <w:rPr>
          <w:rFonts w:ascii="Palatino Linotype" w:hAnsi="Palatino Linotype" w:cs="Palatino Linotype"/>
          <w:b/>
          <w:bCs/>
          <w:color w:val="000000"/>
          <w:sz w:val="23"/>
          <w:szCs w:val="23"/>
          <w:u w:val="single"/>
          <w:lang w:val="en-GB"/>
        </w:rPr>
        <w:t>Additional s</w:t>
      </w:r>
      <w:r>
        <w:rPr>
          <w:rFonts w:ascii="Palatino Linotype" w:hAnsi="Palatino Linotype" w:cs="Palatino Linotype"/>
          <w:b/>
          <w:bCs/>
          <w:color w:val="000000"/>
          <w:sz w:val="23"/>
          <w:szCs w:val="23"/>
          <w:u w:val="single"/>
          <w:lang w:val="en-GB"/>
        </w:rPr>
        <w:t xml:space="preserve">ources of information for the </w:t>
      </w:r>
      <w:r w:rsidR="00115C44">
        <w:rPr>
          <w:rFonts w:ascii="Palatino Linotype" w:hAnsi="Palatino Linotype" w:cs="Palatino Linotype"/>
          <w:b/>
          <w:bCs/>
          <w:color w:val="000000"/>
          <w:sz w:val="23"/>
          <w:szCs w:val="23"/>
          <w:u w:val="single"/>
          <w:lang w:val="en-GB"/>
        </w:rPr>
        <w:t>manuscript</w:t>
      </w:r>
    </w:p>
    <w:p w14:paraId="07C95903" w14:textId="2AFA95E9" w:rsidR="00470E56" w:rsidRDefault="00600A5C" w:rsidP="007D2837">
      <w:pPr>
        <w:autoSpaceDE w:val="0"/>
        <w:autoSpaceDN w:val="0"/>
        <w:adjustRightInd w:val="0"/>
        <w:jc w:val="both"/>
        <w:rPr>
          <w:rFonts w:ascii="Times New Roman" w:hAnsi="Times New Roman" w:cs="Times New Roman"/>
          <w:color w:val="000000"/>
          <w:sz w:val="24"/>
          <w:szCs w:val="24"/>
          <w:lang w:val="en-GB"/>
        </w:rPr>
      </w:pPr>
      <w:r w:rsidRPr="00772FBE">
        <w:rPr>
          <w:rFonts w:ascii="Times New Roman" w:hAnsi="Times New Roman" w:cs="Times New Roman"/>
          <w:b/>
          <w:bCs/>
          <w:color w:val="000000"/>
          <w:sz w:val="24"/>
          <w:szCs w:val="24"/>
          <w:lang w:val="en-GB"/>
        </w:rPr>
        <w:t>Interviews</w:t>
      </w:r>
      <w:r w:rsidR="007D2837" w:rsidRPr="00772FBE">
        <w:rPr>
          <w:rFonts w:ascii="Times New Roman" w:hAnsi="Times New Roman" w:cs="Times New Roman"/>
          <w:b/>
          <w:bCs/>
          <w:color w:val="000000"/>
          <w:sz w:val="24"/>
          <w:szCs w:val="24"/>
          <w:lang w:val="en-GB"/>
        </w:rPr>
        <w:t xml:space="preserve"> and questionnaire</w:t>
      </w:r>
      <w:r w:rsidRPr="00772FBE">
        <w:rPr>
          <w:rFonts w:ascii="Times New Roman" w:hAnsi="Times New Roman" w:cs="Times New Roman"/>
          <w:b/>
          <w:bCs/>
          <w:color w:val="000000"/>
          <w:sz w:val="24"/>
          <w:szCs w:val="24"/>
          <w:lang w:val="en-GB"/>
        </w:rPr>
        <w:t>:</w:t>
      </w:r>
      <w:r w:rsidR="007D2837" w:rsidRPr="00772FBE">
        <w:rPr>
          <w:rFonts w:ascii="Times New Roman" w:hAnsi="Times New Roman" w:cs="Times New Roman"/>
          <w:color w:val="000000"/>
          <w:sz w:val="24"/>
          <w:szCs w:val="24"/>
          <w:lang w:val="en-GB"/>
        </w:rPr>
        <w:t xml:space="preserve"> As part of the analysis,</w:t>
      </w:r>
      <w:r w:rsidR="00D179CD">
        <w:rPr>
          <w:rFonts w:ascii="Times New Roman" w:hAnsi="Times New Roman" w:cs="Times New Roman"/>
          <w:color w:val="000000"/>
          <w:sz w:val="24"/>
          <w:szCs w:val="24"/>
          <w:lang w:val="en-GB"/>
        </w:rPr>
        <w:t xml:space="preserve"> one of the </w:t>
      </w:r>
      <w:r w:rsidR="007D2837" w:rsidRPr="00772FBE">
        <w:rPr>
          <w:rFonts w:ascii="Times New Roman" w:hAnsi="Times New Roman" w:cs="Times New Roman"/>
          <w:color w:val="000000"/>
          <w:sz w:val="24"/>
          <w:szCs w:val="24"/>
          <w:lang w:val="en-GB"/>
        </w:rPr>
        <w:t>authors led in-person (separate) interviews with two officials from the Senate´s Department on EU affairs</w:t>
      </w:r>
      <w:r w:rsidR="00470E56">
        <w:rPr>
          <w:rFonts w:ascii="Times New Roman" w:hAnsi="Times New Roman" w:cs="Times New Roman"/>
          <w:color w:val="000000"/>
          <w:sz w:val="24"/>
          <w:szCs w:val="24"/>
          <w:lang w:val="en-GB"/>
        </w:rPr>
        <w:t>,</w:t>
      </w:r>
      <w:r w:rsidRPr="00772FBE">
        <w:rPr>
          <w:rFonts w:ascii="Times New Roman" w:hAnsi="Times New Roman" w:cs="Times New Roman"/>
          <w:color w:val="000000"/>
          <w:sz w:val="24"/>
          <w:szCs w:val="24"/>
          <w:lang w:val="en-GB"/>
        </w:rPr>
        <w:t xml:space="preserve"> </w:t>
      </w:r>
      <w:r w:rsidR="007D2837" w:rsidRPr="00772FBE">
        <w:rPr>
          <w:rFonts w:ascii="Times New Roman" w:hAnsi="Times New Roman" w:cs="Times New Roman"/>
          <w:color w:val="000000"/>
          <w:sz w:val="24"/>
          <w:szCs w:val="24"/>
          <w:lang w:val="en-GB"/>
        </w:rPr>
        <w:t xml:space="preserve">who </w:t>
      </w:r>
      <w:r w:rsidR="00115C44">
        <w:rPr>
          <w:rFonts w:ascii="Times New Roman" w:hAnsi="Times New Roman" w:cs="Times New Roman"/>
          <w:color w:val="000000"/>
          <w:sz w:val="24"/>
          <w:szCs w:val="24"/>
          <w:lang w:val="en-GB"/>
        </w:rPr>
        <w:t>were</w:t>
      </w:r>
      <w:r w:rsidR="007D2837" w:rsidRPr="00772FBE">
        <w:rPr>
          <w:rFonts w:ascii="Times New Roman" w:hAnsi="Times New Roman" w:cs="Times New Roman"/>
          <w:color w:val="000000"/>
          <w:sz w:val="24"/>
          <w:szCs w:val="24"/>
          <w:lang w:val="en-GB"/>
        </w:rPr>
        <w:t xml:space="preserve"> regularly involved in the subsidiarity check of EU legislation in the Senate</w:t>
      </w:r>
      <w:r w:rsidR="00115C44">
        <w:rPr>
          <w:rFonts w:ascii="Times New Roman" w:hAnsi="Times New Roman" w:cs="Times New Roman"/>
          <w:color w:val="000000"/>
          <w:sz w:val="24"/>
          <w:szCs w:val="24"/>
          <w:lang w:val="en-GB"/>
        </w:rPr>
        <w:t xml:space="preserve"> at that time</w:t>
      </w:r>
      <w:r w:rsidR="007D2837" w:rsidRPr="00772FBE">
        <w:rPr>
          <w:rFonts w:ascii="Times New Roman" w:hAnsi="Times New Roman" w:cs="Times New Roman"/>
          <w:color w:val="000000"/>
          <w:sz w:val="24"/>
          <w:szCs w:val="24"/>
          <w:lang w:val="en-GB"/>
        </w:rPr>
        <w:t>.</w:t>
      </w:r>
      <w:r w:rsidR="007D2837">
        <w:rPr>
          <w:rFonts w:ascii="Times New Roman" w:hAnsi="Times New Roman" w:cs="Times New Roman"/>
          <w:color w:val="000000"/>
          <w:sz w:val="24"/>
          <w:szCs w:val="24"/>
          <w:lang w:val="en-GB"/>
        </w:rPr>
        <w:t xml:space="preserve"> </w:t>
      </w:r>
      <w:r w:rsidR="00D179CD">
        <w:rPr>
          <w:rFonts w:ascii="Times New Roman" w:hAnsi="Times New Roman" w:cs="Times New Roman"/>
          <w:color w:val="000000"/>
          <w:sz w:val="24"/>
          <w:szCs w:val="24"/>
          <w:lang w:val="en-GB"/>
        </w:rPr>
        <w:t>Beside</w:t>
      </w:r>
      <w:r w:rsidR="00470E56">
        <w:rPr>
          <w:rFonts w:ascii="Times New Roman" w:hAnsi="Times New Roman" w:cs="Times New Roman"/>
          <w:color w:val="000000"/>
          <w:sz w:val="24"/>
          <w:szCs w:val="24"/>
          <w:lang w:val="en-GB"/>
        </w:rPr>
        <w:t>s</w:t>
      </w:r>
      <w:r w:rsidR="00D179CD">
        <w:rPr>
          <w:rFonts w:ascii="Times New Roman" w:hAnsi="Times New Roman" w:cs="Times New Roman"/>
          <w:color w:val="000000"/>
          <w:sz w:val="24"/>
          <w:szCs w:val="24"/>
          <w:lang w:val="en-GB"/>
        </w:rPr>
        <w:t xml:space="preserve">, one questionnaire was distributed to the </w:t>
      </w:r>
      <w:r w:rsidR="00A15D84">
        <w:rPr>
          <w:rFonts w:ascii="Times New Roman" w:hAnsi="Times New Roman" w:cs="Times New Roman"/>
          <w:color w:val="000000"/>
          <w:sz w:val="24"/>
          <w:szCs w:val="24"/>
          <w:lang w:val="en-GB"/>
        </w:rPr>
        <w:t>officer</w:t>
      </w:r>
      <w:r w:rsidR="00D179CD">
        <w:rPr>
          <w:rFonts w:ascii="Times New Roman" w:hAnsi="Times New Roman" w:cs="Times New Roman"/>
          <w:color w:val="000000"/>
          <w:sz w:val="24"/>
          <w:szCs w:val="24"/>
          <w:lang w:val="en-GB"/>
        </w:rPr>
        <w:t xml:space="preserve"> from the </w:t>
      </w:r>
      <w:r w:rsidR="00A15D84">
        <w:rPr>
          <w:rFonts w:ascii="Times New Roman" w:hAnsi="Times New Roman" w:cs="Times New Roman"/>
          <w:color w:val="000000"/>
          <w:sz w:val="24"/>
          <w:szCs w:val="24"/>
          <w:lang w:val="en-GB"/>
        </w:rPr>
        <w:t>equivalent</w:t>
      </w:r>
      <w:r w:rsidR="00D179CD">
        <w:rPr>
          <w:rFonts w:ascii="Times New Roman" w:hAnsi="Times New Roman" w:cs="Times New Roman"/>
          <w:color w:val="000000"/>
          <w:sz w:val="24"/>
          <w:szCs w:val="24"/>
          <w:lang w:val="en-GB"/>
        </w:rPr>
        <w:t xml:space="preserve"> Department in the lower Chamber of deputies, where in-person interview was not possible due to the time</w:t>
      </w:r>
      <w:r w:rsidR="00CF6B56">
        <w:rPr>
          <w:rFonts w:ascii="Times New Roman" w:hAnsi="Times New Roman" w:cs="Times New Roman"/>
          <w:color w:val="000000"/>
          <w:sz w:val="24"/>
          <w:szCs w:val="24"/>
          <w:lang w:val="en-GB"/>
        </w:rPr>
        <w:t xml:space="preserve"> pressure of the parliament. </w:t>
      </w:r>
      <w:r w:rsidR="007D2837">
        <w:rPr>
          <w:rFonts w:ascii="Times New Roman" w:hAnsi="Times New Roman" w:cs="Times New Roman"/>
          <w:color w:val="000000"/>
          <w:sz w:val="24"/>
          <w:szCs w:val="24"/>
          <w:lang w:val="en-GB"/>
        </w:rPr>
        <w:t xml:space="preserve">The </w:t>
      </w:r>
      <w:r w:rsidR="00470E56">
        <w:rPr>
          <w:rFonts w:ascii="Times New Roman" w:hAnsi="Times New Roman" w:cs="Times New Roman"/>
          <w:color w:val="000000"/>
          <w:sz w:val="24"/>
          <w:szCs w:val="24"/>
          <w:lang w:val="en-GB"/>
        </w:rPr>
        <w:t xml:space="preserve">main </w:t>
      </w:r>
      <w:r w:rsidR="007D2837">
        <w:rPr>
          <w:rFonts w:ascii="Times New Roman" w:hAnsi="Times New Roman" w:cs="Times New Roman"/>
          <w:color w:val="000000"/>
          <w:sz w:val="24"/>
          <w:szCs w:val="24"/>
          <w:lang w:val="en-GB"/>
        </w:rPr>
        <w:t xml:space="preserve">purpose of the interviews </w:t>
      </w:r>
      <w:r w:rsidR="00CF6B56">
        <w:rPr>
          <w:rFonts w:ascii="Times New Roman" w:hAnsi="Times New Roman" w:cs="Times New Roman"/>
          <w:color w:val="000000"/>
          <w:sz w:val="24"/>
          <w:szCs w:val="24"/>
          <w:lang w:val="en-GB"/>
        </w:rPr>
        <w:t>and questionnaire</w:t>
      </w:r>
      <w:r w:rsidR="00817792">
        <w:rPr>
          <w:rFonts w:ascii="Times New Roman" w:hAnsi="Times New Roman" w:cs="Times New Roman"/>
          <w:color w:val="000000"/>
          <w:sz w:val="24"/>
          <w:szCs w:val="24"/>
          <w:lang w:val="en-GB"/>
        </w:rPr>
        <w:t>, which were processed in the last quarter of 2019,</w:t>
      </w:r>
      <w:r w:rsidR="00CF6B56">
        <w:rPr>
          <w:rFonts w:ascii="Times New Roman" w:hAnsi="Times New Roman" w:cs="Times New Roman"/>
          <w:color w:val="000000"/>
          <w:sz w:val="24"/>
          <w:szCs w:val="24"/>
          <w:lang w:val="en-GB"/>
        </w:rPr>
        <w:t xml:space="preserve"> </w:t>
      </w:r>
      <w:r w:rsidR="007D2837">
        <w:rPr>
          <w:rFonts w:ascii="Times New Roman" w:hAnsi="Times New Roman" w:cs="Times New Roman"/>
          <w:color w:val="000000"/>
          <w:sz w:val="24"/>
          <w:szCs w:val="24"/>
          <w:lang w:val="en-GB"/>
        </w:rPr>
        <w:t>was to gain more insightful information on the practical process</w:t>
      </w:r>
      <w:r w:rsidR="00D179CD">
        <w:rPr>
          <w:rFonts w:ascii="Times New Roman" w:hAnsi="Times New Roman" w:cs="Times New Roman"/>
          <w:color w:val="000000"/>
          <w:sz w:val="24"/>
          <w:szCs w:val="24"/>
          <w:lang w:val="en-GB"/>
        </w:rPr>
        <w:t>es</w:t>
      </w:r>
      <w:r w:rsidR="007D2837">
        <w:rPr>
          <w:rFonts w:ascii="Times New Roman" w:hAnsi="Times New Roman" w:cs="Times New Roman"/>
          <w:color w:val="000000"/>
          <w:sz w:val="24"/>
          <w:szCs w:val="24"/>
          <w:lang w:val="en-GB"/>
        </w:rPr>
        <w:t xml:space="preserve"> of </w:t>
      </w:r>
      <w:r w:rsidR="00D179CD">
        <w:rPr>
          <w:rFonts w:ascii="Times New Roman" w:hAnsi="Times New Roman" w:cs="Times New Roman"/>
          <w:color w:val="000000"/>
          <w:sz w:val="24"/>
          <w:szCs w:val="24"/>
          <w:lang w:val="en-GB"/>
        </w:rPr>
        <w:t xml:space="preserve">the </w:t>
      </w:r>
      <w:r w:rsidR="007D2837">
        <w:rPr>
          <w:rFonts w:ascii="Times New Roman" w:hAnsi="Times New Roman" w:cs="Times New Roman"/>
          <w:color w:val="000000"/>
          <w:sz w:val="24"/>
          <w:szCs w:val="24"/>
          <w:lang w:val="en-GB"/>
        </w:rPr>
        <w:t xml:space="preserve">subsidiarity check and the role of the parliament in </w:t>
      </w:r>
      <w:r w:rsidR="00A15D84">
        <w:rPr>
          <w:rFonts w:ascii="Times New Roman" w:hAnsi="Times New Roman" w:cs="Times New Roman"/>
          <w:color w:val="000000"/>
          <w:sz w:val="24"/>
          <w:szCs w:val="24"/>
          <w:lang w:val="en-GB"/>
        </w:rPr>
        <w:t xml:space="preserve">both </w:t>
      </w:r>
      <w:r w:rsidR="007D2837">
        <w:rPr>
          <w:rFonts w:ascii="Times New Roman" w:hAnsi="Times New Roman" w:cs="Times New Roman"/>
          <w:color w:val="000000"/>
          <w:sz w:val="24"/>
          <w:szCs w:val="24"/>
          <w:lang w:val="en-GB"/>
        </w:rPr>
        <w:t>the negotiation of the EU legislation and its following transposition</w:t>
      </w:r>
      <w:r w:rsidR="00A15D84">
        <w:rPr>
          <w:rFonts w:ascii="Times New Roman" w:hAnsi="Times New Roman" w:cs="Times New Roman"/>
          <w:color w:val="000000"/>
          <w:sz w:val="24"/>
          <w:szCs w:val="24"/>
          <w:lang w:val="en-GB"/>
        </w:rPr>
        <w:t>. Such information gained from these sources were then</w:t>
      </w:r>
      <w:r w:rsidR="00470E56">
        <w:rPr>
          <w:rFonts w:ascii="Times New Roman" w:hAnsi="Times New Roman" w:cs="Times New Roman"/>
          <w:color w:val="000000"/>
          <w:sz w:val="24"/>
          <w:szCs w:val="24"/>
          <w:lang w:val="en-GB"/>
        </w:rPr>
        <w:t xml:space="preserve"> triangulate</w:t>
      </w:r>
      <w:r w:rsidR="00A15D84">
        <w:rPr>
          <w:rFonts w:ascii="Times New Roman" w:hAnsi="Times New Roman" w:cs="Times New Roman"/>
          <w:color w:val="000000"/>
          <w:sz w:val="24"/>
          <w:szCs w:val="24"/>
          <w:lang w:val="en-GB"/>
        </w:rPr>
        <w:t xml:space="preserve">d </w:t>
      </w:r>
      <w:r w:rsidR="00470E56">
        <w:rPr>
          <w:rFonts w:ascii="Times New Roman" w:hAnsi="Times New Roman" w:cs="Times New Roman"/>
          <w:color w:val="000000"/>
          <w:sz w:val="24"/>
          <w:szCs w:val="24"/>
          <w:lang w:val="en-GB"/>
        </w:rPr>
        <w:t>with data collected from the document analysis</w:t>
      </w:r>
      <w:r w:rsidR="007D2837">
        <w:rPr>
          <w:rFonts w:ascii="Times New Roman" w:hAnsi="Times New Roman" w:cs="Times New Roman"/>
          <w:color w:val="000000"/>
          <w:sz w:val="24"/>
          <w:szCs w:val="24"/>
          <w:lang w:val="en-GB"/>
        </w:rPr>
        <w:t>.</w:t>
      </w:r>
      <w:r w:rsidR="00D179CD">
        <w:rPr>
          <w:rFonts w:ascii="Times New Roman" w:hAnsi="Times New Roman" w:cs="Times New Roman"/>
          <w:color w:val="000000"/>
          <w:sz w:val="24"/>
          <w:szCs w:val="24"/>
          <w:lang w:val="en-GB"/>
        </w:rPr>
        <w:t xml:space="preserve"> </w:t>
      </w:r>
    </w:p>
    <w:p w14:paraId="79125877" w14:textId="6EEDA9BD" w:rsidR="00600A5C" w:rsidRPr="00772FBE" w:rsidRDefault="00D179CD" w:rsidP="00772FBE">
      <w:pPr>
        <w:autoSpaceDE w:val="0"/>
        <w:autoSpaceDN w:val="0"/>
        <w:adjustRightInd w:val="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 interview questions</w:t>
      </w:r>
      <w:r w:rsidR="00CF6B56">
        <w:rPr>
          <w:rFonts w:ascii="Times New Roman" w:hAnsi="Times New Roman" w:cs="Times New Roman"/>
          <w:color w:val="000000"/>
          <w:sz w:val="24"/>
          <w:szCs w:val="24"/>
          <w:lang w:val="en-GB"/>
        </w:rPr>
        <w:t>/questionnaire</w:t>
      </w:r>
      <w:r>
        <w:rPr>
          <w:rFonts w:ascii="Times New Roman" w:hAnsi="Times New Roman" w:cs="Times New Roman"/>
          <w:color w:val="000000"/>
          <w:sz w:val="24"/>
          <w:szCs w:val="24"/>
          <w:lang w:val="en-GB"/>
        </w:rPr>
        <w:t xml:space="preserve"> asked</w:t>
      </w:r>
      <w:r w:rsidR="00CF6B56">
        <w:rPr>
          <w:rFonts w:ascii="Times New Roman" w:hAnsi="Times New Roman" w:cs="Times New Roman"/>
          <w:color w:val="000000"/>
          <w:sz w:val="24"/>
          <w:szCs w:val="24"/>
          <w:lang w:val="en-GB"/>
        </w:rPr>
        <w:t>: 1)</w:t>
      </w:r>
      <w:r>
        <w:rPr>
          <w:rFonts w:ascii="Times New Roman" w:hAnsi="Times New Roman" w:cs="Times New Roman"/>
          <w:color w:val="000000"/>
          <w:sz w:val="24"/>
          <w:szCs w:val="24"/>
          <w:lang w:val="en-GB"/>
        </w:rPr>
        <w:t xml:space="preserve"> which EU proposals are scrutinized by the members of the parliament,</w:t>
      </w:r>
      <w:r w:rsidR="00F64A4B">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according to which criteria they are selected for the scrutiny of the EU committee and by whom they are selected, </w:t>
      </w:r>
      <w:r w:rsidR="00F64A4B">
        <w:rPr>
          <w:rFonts w:ascii="Times New Roman" w:hAnsi="Times New Roman" w:cs="Times New Roman"/>
          <w:color w:val="000000"/>
          <w:sz w:val="24"/>
          <w:szCs w:val="24"/>
          <w:lang w:val="en-GB"/>
        </w:rPr>
        <w:t>2</w:t>
      </w:r>
      <w:r w:rsidR="00CF6B56">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what is the role of the officials and the politicians in </w:t>
      </w:r>
      <w:r w:rsidR="004A6257">
        <w:rPr>
          <w:rFonts w:ascii="Times New Roman" w:hAnsi="Times New Roman" w:cs="Times New Roman"/>
          <w:color w:val="000000"/>
          <w:sz w:val="24"/>
          <w:szCs w:val="24"/>
          <w:lang w:val="en-GB"/>
        </w:rPr>
        <w:t xml:space="preserve">both </w:t>
      </w:r>
      <w:r w:rsidR="00753E2E">
        <w:rPr>
          <w:rFonts w:ascii="Times New Roman" w:hAnsi="Times New Roman" w:cs="Times New Roman"/>
          <w:color w:val="000000"/>
          <w:sz w:val="24"/>
          <w:szCs w:val="24"/>
          <w:lang w:val="en-GB"/>
        </w:rPr>
        <w:t>the subsidiarity checks and transposition</w:t>
      </w:r>
      <w:r w:rsidR="004A6257">
        <w:rPr>
          <w:rFonts w:ascii="Times New Roman" w:hAnsi="Times New Roman" w:cs="Times New Roman"/>
          <w:color w:val="000000"/>
          <w:sz w:val="24"/>
          <w:szCs w:val="24"/>
          <w:lang w:val="en-GB"/>
        </w:rPr>
        <w:t>,</w:t>
      </w:r>
      <w:r w:rsidR="00CF6B56">
        <w:rPr>
          <w:rFonts w:ascii="Times New Roman" w:hAnsi="Times New Roman" w:cs="Times New Roman"/>
          <w:color w:val="000000"/>
          <w:sz w:val="24"/>
          <w:szCs w:val="24"/>
          <w:lang w:val="en-GB"/>
        </w:rPr>
        <w:t xml:space="preserve"> and whether the cooperation between </w:t>
      </w:r>
      <w:r w:rsidR="00753E2E">
        <w:rPr>
          <w:rFonts w:ascii="Times New Roman" w:hAnsi="Times New Roman" w:cs="Times New Roman"/>
          <w:color w:val="000000"/>
          <w:sz w:val="24"/>
          <w:szCs w:val="24"/>
          <w:lang w:val="en-GB"/>
        </w:rPr>
        <w:t>both parliamentary</w:t>
      </w:r>
      <w:r w:rsidR="00CF6B56">
        <w:rPr>
          <w:rFonts w:ascii="Times New Roman" w:hAnsi="Times New Roman" w:cs="Times New Roman"/>
          <w:color w:val="000000"/>
          <w:sz w:val="24"/>
          <w:szCs w:val="24"/>
          <w:lang w:val="en-GB"/>
        </w:rPr>
        <w:t xml:space="preserve"> chambers for these purposes takes place</w:t>
      </w:r>
      <w:r>
        <w:rPr>
          <w:rFonts w:ascii="Times New Roman" w:hAnsi="Times New Roman" w:cs="Times New Roman"/>
          <w:color w:val="000000"/>
          <w:sz w:val="24"/>
          <w:szCs w:val="24"/>
          <w:lang w:val="en-GB"/>
        </w:rPr>
        <w:t xml:space="preserve">, </w:t>
      </w:r>
      <w:r w:rsidR="00F64A4B">
        <w:rPr>
          <w:rFonts w:ascii="Times New Roman" w:hAnsi="Times New Roman" w:cs="Times New Roman"/>
          <w:color w:val="000000"/>
          <w:sz w:val="24"/>
          <w:szCs w:val="24"/>
          <w:lang w:val="en-GB"/>
        </w:rPr>
        <w:t>3</w:t>
      </w:r>
      <w:r w:rsidR="00CF6B56">
        <w:rPr>
          <w:rFonts w:ascii="Times New Roman" w:hAnsi="Times New Roman" w:cs="Times New Roman"/>
          <w:color w:val="000000"/>
          <w:sz w:val="24"/>
          <w:szCs w:val="24"/>
          <w:lang w:val="en-GB"/>
        </w:rPr>
        <w:t xml:space="preserve">) which committee(s) are involved in the subsidiarity check and which ones in the transposition, </w:t>
      </w:r>
      <w:r w:rsidR="00F64A4B">
        <w:rPr>
          <w:rFonts w:ascii="Times New Roman" w:hAnsi="Times New Roman" w:cs="Times New Roman"/>
          <w:color w:val="000000"/>
          <w:sz w:val="24"/>
          <w:szCs w:val="24"/>
          <w:lang w:val="en-GB"/>
        </w:rPr>
        <w:t>4) are there some issues in the EU legislative proposals that MPs often point out during the subsidiarity check or transposition processes</w:t>
      </w:r>
      <w:r w:rsidR="004A6257">
        <w:rPr>
          <w:rFonts w:ascii="Times New Roman" w:hAnsi="Times New Roman" w:cs="Times New Roman"/>
          <w:color w:val="000000"/>
          <w:sz w:val="24"/>
          <w:szCs w:val="24"/>
          <w:lang w:val="en-GB"/>
        </w:rPr>
        <w:t xml:space="preserve"> in relation to the EU law</w:t>
      </w:r>
      <w:r w:rsidR="00F64A4B">
        <w:rPr>
          <w:rFonts w:ascii="Times New Roman" w:hAnsi="Times New Roman" w:cs="Times New Roman"/>
          <w:color w:val="000000"/>
          <w:sz w:val="24"/>
          <w:szCs w:val="24"/>
          <w:lang w:val="en-GB"/>
        </w:rPr>
        <w:t xml:space="preserve">, </w:t>
      </w:r>
      <w:r w:rsidR="00CF6B56">
        <w:rPr>
          <w:rFonts w:ascii="Times New Roman" w:hAnsi="Times New Roman" w:cs="Times New Roman"/>
          <w:color w:val="000000"/>
          <w:sz w:val="24"/>
          <w:szCs w:val="24"/>
          <w:lang w:val="en-GB"/>
        </w:rPr>
        <w:t xml:space="preserve">5) </w:t>
      </w:r>
      <w:r>
        <w:rPr>
          <w:rFonts w:ascii="Times New Roman" w:hAnsi="Times New Roman" w:cs="Times New Roman"/>
          <w:color w:val="000000"/>
          <w:sz w:val="24"/>
          <w:szCs w:val="24"/>
          <w:lang w:val="en-GB"/>
        </w:rPr>
        <w:t xml:space="preserve">whether </w:t>
      </w:r>
      <w:r w:rsidR="00CF6B56">
        <w:rPr>
          <w:rFonts w:ascii="Times New Roman" w:hAnsi="Times New Roman" w:cs="Times New Roman"/>
          <w:color w:val="000000"/>
          <w:sz w:val="24"/>
          <w:szCs w:val="24"/>
          <w:lang w:val="en-GB"/>
        </w:rPr>
        <w:t xml:space="preserve">the </w:t>
      </w:r>
      <w:r>
        <w:rPr>
          <w:rFonts w:ascii="Times New Roman" w:hAnsi="Times New Roman" w:cs="Times New Roman"/>
          <w:color w:val="000000"/>
          <w:sz w:val="24"/>
          <w:szCs w:val="24"/>
          <w:lang w:val="en-GB"/>
        </w:rPr>
        <w:t xml:space="preserve">MPs and/or officials trace the whole legislative process at the EU </w:t>
      </w:r>
      <w:r w:rsidR="00753E2E">
        <w:rPr>
          <w:rFonts w:ascii="Times New Roman" w:hAnsi="Times New Roman" w:cs="Times New Roman"/>
          <w:color w:val="000000"/>
          <w:sz w:val="24"/>
          <w:szCs w:val="24"/>
          <w:lang w:val="en-GB"/>
        </w:rPr>
        <w:t xml:space="preserve">level </w:t>
      </w:r>
      <w:r>
        <w:rPr>
          <w:rFonts w:ascii="Times New Roman" w:hAnsi="Times New Roman" w:cs="Times New Roman"/>
          <w:color w:val="000000"/>
          <w:sz w:val="24"/>
          <w:szCs w:val="24"/>
          <w:lang w:val="en-GB"/>
        </w:rPr>
        <w:t xml:space="preserve">after </w:t>
      </w:r>
      <w:r w:rsidR="00CF6B56">
        <w:rPr>
          <w:rFonts w:ascii="Times New Roman" w:hAnsi="Times New Roman" w:cs="Times New Roman"/>
          <w:color w:val="000000"/>
          <w:sz w:val="24"/>
          <w:szCs w:val="24"/>
          <w:lang w:val="en-GB"/>
        </w:rPr>
        <w:t>the (chamber/committee of the) parliament</w:t>
      </w:r>
      <w:r>
        <w:rPr>
          <w:rFonts w:ascii="Times New Roman" w:hAnsi="Times New Roman" w:cs="Times New Roman"/>
          <w:color w:val="000000"/>
          <w:sz w:val="24"/>
          <w:szCs w:val="24"/>
          <w:lang w:val="en-GB"/>
        </w:rPr>
        <w:t xml:space="preserve"> adopt</w:t>
      </w:r>
      <w:r w:rsidR="00CF6B56">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 xml:space="preserve"> the reasoned opinion or political dialogue resolution (that would help in the later transposition), </w:t>
      </w:r>
      <w:r w:rsidR="00CF6B56">
        <w:rPr>
          <w:rFonts w:ascii="Times New Roman" w:hAnsi="Times New Roman" w:cs="Times New Roman"/>
          <w:color w:val="000000"/>
          <w:sz w:val="24"/>
          <w:szCs w:val="24"/>
          <w:lang w:val="en-GB"/>
        </w:rPr>
        <w:t xml:space="preserve">6) </w:t>
      </w:r>
      <w:r w:rsidR="00753E2E">
        <w:rPr>
          <w:rFonts w:ascii="Times New Roman" w:hAnsi="Times New Roman" w:cs="Times New Roman"/>
          <w:color w:val="000000"/>
          <w:sz w:val="24"/>
          <w:szCs w:val="24"/>
          <w:lang w:val="en-GB"/>
        </w:rPr>
        <w:t>how the transposition of EU directives proceeds in the parliament (with regard to the transposition deadline)</w:t>
      </w:r>
      <w:r w:rsidR="00FC20DB">
        <w:rPr>
          <w:rFonts w:ascii="Times New Roman" w:hAnsi="Times New Roman" w:cs="Times New Roman"/>
          <w:color w:val="000000"/>
          <w:sz w:val="24"/>
          <w:szCs w:val="24"/>
          <w:lang w:val="en-GB"/>
        </w:rPr>
        <w:t xml:space="preserve">, 7) whether and how both chambers of the parliament cooperate with the government </w:t>
      </w:r>
      <w:r w:rsidR="00A37255">
        <w:rPr>
          <w:rFonts w:ascii="Times New Roman" w:hAnsi="Times New Roman" w:cs="Times New Roman"/>
          <w:color w:val="000000"/>
          <w:sz w:val="24"/>
          <w:szCs w:val="24"/>
          <w:lang w:val="en-GB"/>
        </w:rPr>
        <w:t xml:space="preserve">and the European Commission </w:t>
      </w:r>
      <w:r w:rsidR="00FC20DB">
        <w:rPr>
          <w:rFonts w:ascii="Times New Roman" w:hAnsi="Times New Roman" w:cs="Times New Roman"/>
          <w:color w:val="000000"/>
          <w:sz w:val="24"/>
          <w:szCs w:val="24"/>
          <w:lang w:val="en-GB"/>
        </w:rPr>
        <w:t>in both the subsidiarity check and the transposition, and whether and how the government</w:t>
      </w:r>
      <w:r w:rsidR="00EC7395">
        <w:rPr>
          <w:rFonts w:ascii="Times New Roman" w:hAnsi="Times New Roman" w:cs="Times New Roman"/>
          <w:color w:val="000000"/>
          <w:sz w:val="24"/>
          <w:szCs w:val="24"/>
          <w:lang w:val="en-GB"/>
        </w:rPr>
        <w:t xml:space="preserve"> and the Commission</w:t>
      </w:r>
      <w:r w:rsidR="00FC20DB">
        <w:rPr>
          <w:rFonts w:ascii="Times New Roman" w:hAnsi="Times New Roman" w:cs="Times New Roman"/>
          <w:color w:val="000000"/>
          <w:sz w:val="24"/>
          <w:szCs w:val="24"/>
          <w:lang w:val="en-GB"/>
        </w:rPr>
        <w:t xml:space="preserve"> take into account the parliamentary positions to the EU legislative proposals.</w:t>
      </w:r>
    </w:p>
    <w:p w14:paraId="69CCAF77" w14:textId="77777777" w:rsidR="00600A5C" w:rsidRDefault="00600A5C" w:rsidP="00914EC3">
      <w:pPr>
        <w:autoSpaceDE w:val="0"/>
        <w:autoSpaceDN w:val="0"/>
        <w:adjustRightInd w:val="0"/>
        <w:rPr>
          <w:rFonts w:ascii="Palatino Linotype" w:hAnsi="Palatino Linotype" w:cs="Palatino Linotype"/>
          <w:b/>
          <w:bCs/>
          <w:color w:val="000000"/>
          <w:sz w:val="23"/>
          <w:szCs w:val="23"/>
          <w:u w:val="single"/>
          <w:lang w:val="en-GB"/>
        </w:rPr>
      </w:pPr>
    </w:p>
    <w:p w14:paraId="571FDD7C" w14:textId="6879D125" w:rsidR="00600A5C" w:rsidRPr="00772FBE" w:rsidRDefault="00600A5C" w:rsidP="00772FBE">
      <w:pPr>
        <w:autoSpaceDE w:val="0"/>
        <w:autoSpaceDN w:val="0"/>
        <w:adjustRightInd w:val="0"/>
        <w:jc w:val="both"/>
        <w:rPr>
          <w:rFonts w:ascii="Times New Roman" w:hAnsi="Times New Roman" w:cs="Times New Roman"/>
          <w:color w:val="000000"/>
          <w:sz w:val="24"/>
          <w:szCs w:val="24"/>
          <w:lang w:val="en-GB"/>
        </w:rPr>
      </w:pPr>
      <w:r w:rsidRPr="004F20EF">
        <w:rPr>
          <w:rFonts w:ascii="Times New Roman" w:hAnsi="Times New Roman" w:cs="Times New Roman"/>
          <w:b/>
          <w:bCs/>
          <w:color w:val="000000"/>
          <w:sz w:val="24"/>
          <w:szCs w:val="24"/>
          <w:lang w:val="en-GB"/>
        </w:rPr>
        <w:t>Searching on Google:</w:t>
      </w:r>
      <w:r w:rsidR="004A6257">
        <w:rPr>
          <w:rFonts w:ascii="Times New Roman" w:hAnsi="Times New Roman" w:cs="Times New Roman"/>
          <w:color w:val="000000"/>
          <w:sz w:val="24"/>
          <w:szCs w:val="24"/>
          <w:lang w:val="en-GB"/>
        </w:rPr>
        <w:t xml:space="preserve"> Some d</w:t>
      </w:r>
      <w:r w:rsidR="00330B68" w:rsidRPr="00772FBE">
        <w:rPr>
          <w:rFonts w:ascii="Times New Roman" w:hAnsi="Times New Roman" w:cs="Times New Roman"/>
          <w:color w:val="000000"/>
          <w:sz w:val="24"/>
          <w:szCs w:val="24"/>
          <w:lang w:val="en-GB"/>
        </w:rPr>
        <w:t xml:space="preserve">ata for the analysis were also </w:t>
      </w:r>
      <w:r w:rsidR="00330B68">
        <w:rPr>
          <w:rFonts w:ascii="Times New Roman" w:hAnsi="Times New Roman" w:cs="Times New Roman"/>
          <w:color w:val="000000"/>
          <w:sz w:val="24"/>
          <w:szCs w:val="24"/>
          <w:lang w:val="en-GB"/>
        </w:rPr>
        <w:t>obtained</w:t>
      </w:r>
      <w:r w:rsidR="00330B68" w:rsidRPr="00772FBE">
        <w:rPr>
          <w:rFonts w:ascii="Times New Roman" w:hAnsi="Times New Roman" w:cs="Times New Roman"/>
          <w:color w:val="000000"/>
          <w:sz w:val="24"/>
          <w:szCs w:val="24"/>
          <w:lang w:val="en-GB"/>
        </w:rPr>
        <w:t xml:space="preserve"> from the framework positions of the government </w:t>
      </w:r>
      <w:r w:rsidR="00330B68">
        <w:rPr>
          <w:rFonts w:ascii="Times New Roman" w:hAnsi="Times New Roman" w:cs="Times New Roman"/>
          <w:color w:val="000000"/>
          <w:sz w:val="24"/>
          <w:szCs w:val="24"/>
          <w:lang w:val="en-GB"/>
        </w:rPr>
        <w:t xml:space="preserve">(for the position of the </w:t>
      </w:r>
      <w:r w:rsidR="00D04697">
        <w:rPr>
          <w:rFonts w:ascii="Times New Roman" w:hAnsi="Times New Roman" w:cs="Times New Roman"/>
          <w:color w:val="000000"/>
          <w:sz w:val="24"/>
          <w:szCs w:val="24"/>
          <w:lang w:val="en-GB"/>
        </w:rPr>
        <w:t>executive</w:t>
      </w:r>
      <w:r w:rsidR="00330B68">
        <w:rPr>
          <w:rFonts w:ascii="Times New Roman" w:hAnsi="Times New Roman" w:cs="Times New Roman"/>
          <w:color w:val="000000"/>
          <w:sz w:val="24"/>
          <w:szCs w:val="24"/>
          <w:lang w:val="en-GB"/>
        </w:rPr>
        <w:t xml:space="preserve"> to the EU legislative draft) and</w:t>
      </w:r>
      <w:r w:rsidR="00330B68" w:rsidRPr="00772FBE">
        <w:rPr>
          <w:rFonts w:ascii="Times New Roman" w:hAnsi="Times New Roman" w:cs="Times New Roman"/>
          <w:color w:val="000000"/>
          <w:sz w:val="24"/>
          <w:szCs w:val="24"/>
          <w:lang w:val="en-GB"/>
        </w:rPr>
        <w:t xml:space="preserve"> from the transposition tables (</w:t>
      </w:r>
      <w:r w:rsidR="00330B68">
        <w:rPr>
          <w:rFonts w:ascii="Times New Roman" w:hAnsi="Times New Roman" w:cs="Times New Roman"/>
          <w:color w:val="000000"/>
          <w:sz w:val="24"/>
          <w:szCs w:val="24"/>
          <w:lang w:val="en-GB"/>
        </w:rPr>
        <w:t xml:space="preserve">national </w:t>
      </w:r>
      <w:r w:rsidR="00330B68" w:rsidRPr="00772FBE">
        <w:rPr>
          <w:rFonts w:ascii="Times New Roman" w:hAnsi="Times New Roman" w:cs="Times New Roman"/>
          <w:color w:val="000000"/>
          <w:sz w:val="24"/>
          <w:szCs w:val="24"/>
          <w:lang w:val="en-GB"/>
        </w:rPr>
        <w:t>tables of concordance</w:t>
      </w:r>
      <w:r w:rsidR="00817792">
        <w:rPr>
          <w:rFonts w:ascii="Times New Roman" w:hAnsi="Times New Roman" w:cs="Times New Roman"/>
          <w:color w:val="000000"/>
          <w:sz w:val="24"/>
          <w:szCs w:val="24"/>
          <w:lang w:val="en-GB"/>
        </w:rPr>
        <w:t xml:space="preserve"> </w:t>
      </w:r>
      <w:r w:rsidR="004A6257">
        <w:rPr>
          <w:rFonts w:ascii="Times New Roman" w:hAnsi="Times New Roman" w:cs="Times New Roman"/>
          <w:color w:val="000000"/>
          <w:sz w:val="24"/>
          <w:szCs w:val="24"/>
          <w:lang w:val="en-GB"/>
        </w:rPr>
        <w:t>that compares</w:t>
      </w:r>
      <w:r w:rsidR="00817792">
        <w:rPr>
          <w:rFonts w:ascii="Times New Roman" w:hAnsi="Times New Roman" w:cs="Times New Roman"/>
          <w:color w:val="000000"/>
          <w:sz w:val="24"/>
          <w:szCs w:val="24"/>
          <w:lang w:val="en-GB"/>
        </w:rPr>
        <w:t xml:space="preserve"> the articles of the EU directive with</w:t>
      </w:r>
      <w:r w:rsidR="004A6257">
        <w:rPr>
          <w:rFonts w:ascii="Times New Roman" w:hAnsi="Times New Roman" w:cs="Times New Roman"/>
          <w:color w:val="000000"/>
          <w:sz w:val="24"/>
          <w:szCs w:val="24"/>
          <w:lang w:val="en-GB"/>
        </w:rPr>
        <w:t xml:space="preserve"> the</w:t>
      </w:r>
      <w:r w:rsidR="00817792">
        <w:rPr>
          <w:rFonts w:ascii="Times New Roman" w:hAnsi="Times New Roman" w:cs="Times New Roman"/>
          <w:color w:val="000000"/>
          <w:sz w:val="24"/>
          <w:szCs w:val="24"/>
          <w:lang w:val="en-GB"/>
        </w:rPr>
        <w:t xml:space="preserve"> articles of national </w:t>
      </w:r>
      <w:r w:rsidR="004A6257">
        <w:rPr>
          <w:rFonts w:ascii="Times New Roman" w:hAnsi="Times New Roman" w:cs="Times New Roman"/>
          <w:color w:val="000000"/>
          <w:sz w:val="24"/>
          <w:szCs w:val="24"/>
          <w:lang w:val="en-GB"/>
        </w:rPr>
        <w:t xml:space="preserve">transposition </w:t>
      </w:r>
      <w:r w:rsidR="00817792">
        <w:rPr>
          <w:rFonts w:ascii="Times New Roman" w:hAnsi="Times New Roman" w:cs="Times New Roman"/>
          <w:color w:val="000000"/>
          <w:sz w:val="24"/>
          <w:szCs w:val="24"/>
          <w:lang w:val="en-GB"/>
        </w:rPr>
        <w:t>law</w:t>
      </w:r>
      <w:r w:rsidR="00330B68" w:rsidRPr="00772FBE">
        <w:rPr>
          <w:rFonts w:ascii="Times New Roman" w:hAnsi="Times New Roman" w:cs="Times New Roman"/>
          <w:color w:val="000000"/>
          <w:sz w:val="24"/>
          <w:szCs w:val="24"/>
          <w:lang w:val="en-GB"/>
        </w:rPr>
        <w:t>)</w:t>
      </w:r>
      <w:r w:rsidR="00330B68">
        <w:rPr>
          <w:rFonts w:ascii="Times New Roman" w:hAnsi="Times New Roman" w:cs="Times New Roman"/>
          <w:color w:val="000000"/>
          <w:sz w:val="24"/>
          <w:szCs w:val="24"/>
          <w:lang w:val="en-GB"/>
        </w:rPr>
        <w:t>, which were either received by the personal request from the ministries (</w:t>
      </w:r>
      <w:r w:rsidR="00D04697">
        <w:rPr>
          <w:rFonts w:ascii="Times New Roman" w:hAnsi="Times New Roman" w:cs="Times New Roman"/>
          <w:color w:val="000000"/>
          <w:sz w:val="24"/>
          <w:szCs w:val="24"/>
          <w:lang w:val="en-GB"/>
        </w:rPr>
        <w:t xml:space="preserve">especially </w:t>
      </w:r>
      <w:r w:rsidR="00330B68">
        <w:rPr>
          <w:rFonts w:ascii="Times New Roman" w:hAnsi="Times New Roman" w:cs="Times New Roman"/>
          <w:color w:val="000000"/>
          <w:sz w:val="24"/>
          <w:szCs w:val="24"/>
          <w:lang w:val="en-GB"/>
        </w:rPr>
        <w:t>those from the economic policy/financial intervention)</w:t>
      </w:r>
      <w:r w:rsidR="00D04697">
        <w:rPr>
          <w:rFonts w:ascii="Times New Roman" w:hAnsi="Times New Roman" w:cs="Times New Roman"/>
          <w:color w:val="000000"/>
          <w:sz w:val="24"/>
          <w:szCs w:val="24"/>
          <w:lang w:val="en-GB"/>
        </w:rPr>
        <w:t xml:space="preserve"> or simply downloaded from the internet (by entering the name/number of the particular directive and related type of the document into the search engine)</w:t>
      </w:r>
      <w:r w:rsidR="00330B68">
        <w:rPr>
          <w:rFonts w:ascii="Times New Roman" w:hAnsi="Times New Roman" w:cs="Times New Roman"/>
          <w:color w:val="000000"/>
          <w:sz w:val="24"/>
          <w:szCs w:val="24"/>
          <w:lang w:val="en-GB"/>
        </w:rPr>
        <w:t>.</w:t>
      </w:r>
      <w:r w:rsidR="00D04697">
        <w:rPr>
          <w:rFonts w:ascii="Times New Roman" w:hAnsi="Times New Roman" w:cs="Times New Roman"/>
          <w:color w:val="000000"/>
          <w:sz w:val="24"/>
          <w:szCs w:val="24"/>
          <w:lang w:val="en-GB"/>
        </w:rPr>
        <w:t xml:space="preserve"> All documents utilized, which are </w:t>
      </w:r>
      <w:r w:rsidR="00470E56">
        <w:rPr>
          <w:rFonts w:ascii="Times New Roman" w:hAnsi="Times New Roman" w:cs="Times New Roman"/>
          <w:color w:val="000000"/>
          <w:sz w:val="24"/>
          <w:szCs w:val="24"/>
          <w:lang w:val="en-GB"/>
        </w:rPr>
        <w:t>wholly</w:t>
      </w:r>
      <w:r w:rsidR="00D04697">
        <w:rPr>
          <w:rFonts w:ascii="Times New Roman" w:hAnsi="Times New Roman" w:cs="Times New Roman"/>
          <w:color w:val="000000"/>
          <w:sz w:val="24"/>
          <w:szCs w:val="24"/>
          <w:lang w:val="en-GB"/>
        </w:rPr>
        <w:t xml:space="preserve"> in Czech language, can be accessed by one of the authors</w:t>
      </w:r>
      <w:r w:rsidR="00115A69">
        <w:rPr>
          <w:rFonts w:ascii="Times New Roman" w:hAnsi="Times New Roman" w:cs="Times New Roman"/>
          <w:color w:val="000000"/>
          <w:sz w:val="24"/>
          <w:szCs w:val="24"/>
          <w:lang w:val="en-GB"/>
        </w:rPr>
        <w:t xml:space="preserve"> (P. </w:t>
      </w:r>
      <w:proofErr w:type="spellStart"/>
      <w:r w:rsidR="00115A69">
        <w:rPr>
          <w:rFonts w:ascii="Times New Roman" w:hAnsi="Times New Roman" w:cs="Times New Roman"/>
          <w:color w:val="000000"/>
          <w:sz w:val="24"/>
          <w:szCs w:val="24"/>
          <w:lang w:val="en-GB"/>
        </w:rPr>
        <w:t>Hosnedlova</w:t>
      </w:r>
      <w:proofErr w:type="spellEnd"/>
      <w:r w:rsidR="00115A69">
        <w:rPr>
          <w:rFonts w:ascii="Times New Roman" w:hAnsi="Times New Roman" w:cs="Times New Roman"/>
          <w:color w:val="000000"/>
          <w:sz w:val="24"/>
          <w:szCs w:val="24"/>
          <w:lang w:val="en-GB"/>
        </w:rPr>
        <w:t>)</w:t>
      </w:r>
      <w:r w:rsidR="00D04697">
        <w:rPr>
          <w:rFonts w:ascii="Times New Roman" w:hAnsi="Times New Roman" w:cs="Times New Roman"/>
          <w:color w:val="000000"/>
          <w:sz w:val="24"/>
          <w:szCs w:val="24"/>
          <w:lang w:val="en-GB"/>
        </w:rPr>
        <w:t>.</w:t>
      </w:r>
    </w:p>
    <w:p w14:paraId="0AE68C68" w14:textId="49A52AA7" w:rsidR="001F55A7" w:rsidRDefault="001F55A7" w:rsidP="00914EC3">
      <w:pPr>
        <w:autoSpaceDE w:val="0"/>
        <w:autoSpaceDN w:val="0"/>
        <w:adjustRightInd w:val="0"/>
        <w:rPr>
          <w:rFonts w:ascii="Palatino Linotype" w:hAnsi="Palatino Linotype" w:cs="Palatino Linotype"/>
          <w:b/>
          <w:bCs/>
          <w:color w:val="000000"/>
          <w:sz w:val="23"/>
          <w:szCs w:val="23"/>
          <w:u w:val="single"/>
          <w:lang w:val="en-GB"/>
        </w:rPr>
      </w:pPr>
    </w:p>
    <w:p w14:paraId="443ABC5F" w14:textId="384ECFE0" w:rsidR="001F55A7" w:rsidRDefault="001F55A7" w:rsidP="00914EC3">
      <w:pPr>
        <w:autoSpaceDE w:val="0"/>
        <w:autoSpaceDN w:val="0"/>
        <w:adjustRightInd w:val="0"/>
        <w:rPr>
          <w:rFonts w:ascii="Palatino Linotype" w:hAnsi="Palatino Linotype" w:cs="Palatino Linotype"/>
          <w:b/>
          <w:bCs/>
          <w:color w:val="000000"/>
          <w:sz w:val="23"/>
          <w:szCs w:val="23"/>
          <w:u w:val="single"/>
          <w:lang w:val="en-GB"/>
        </w:rPr>
      </w:pPr>
    </w:p>
    <w:p w14:paraId="428996F2" w14:textId="3370A233" w:rsidR="001B4066" w:rsidRDefault="001B4066" w:rsidP="00914EC3">
      <w:pPr>
        <w:autoSpaceDE w:val="0"/>
        <w:autoSpaceDN w:val="0"/>
        <w:adjustRightInd w:val="0"/>
        <w:rPr>
          <w:rFonts w:ascii="Palatino Linotype" w:hAnsi="Palatino Linotype" w:cs="Palatino Linotype"/>
          <w:b/>
          <w:bCs/>
          <w:color w:val="000000"/>
          <w:sz w:val="23"/>
          <w:szCs w:val="23"/>
          <w:u w:val="single"/>
          <w:lang w:val="en-GB"/>
        </w:rPr>
      </w:pPr>
    </w:p>
    <w:p w14:paraId="3C8FBB82" w14:textId="444723E9" w:rsidR="001B4066" w:rsidRDefault="001B4066" w:rsidP="00914EC3">
      <w:pPr>
        <w:autoSpaceDE w:val="0"/>
        <w:autoSpaceDN w:val="0"/>
        <w:adjustRightInd w:val="0"/>
        <w:rPr>
          <w:rFonts w:ascii="Palatino Linotype" w:hAnsi="Palatino Linotype" w:cs="Palatino Linotype"/>
          <w:b/>
          <w:bCs/>
          <w:color w:val="000000"/>
          <w:sz w:val="23"/>
          <w:szCs w:val="23"/>
          <w:u w:val="single"/>
          <w:lang w:val="en-GB"/>
        </w:rPr>
      </w:pPr>
    </w:p>
    <w:p w14:paraId="7839697F" w14:textId="77777777" w:rsidR="001B4066" w:rsidRDefault="001B4066" w:rsidP="00914EC3">
      <w:pPr>
        <w:autoSpaceDE w:val="0"/>
        <w:autoSpaceDN w:val="0"/>
        <w:adjustRightInd w:val="0"/>
        <w:rPr>
          <w:rFonts w:ascii="Palatino Linotype" w:hAnsi="Palatino Linotype" w:cs="Palatino Linotype"/>
          <w:b/>
          <w:bCs/>
          <w:color w:val="000000"/>
          <w:sz w:val="23"/>
          <w:szCs w:val="23"/>
          <w:u w:val="single"/>
          <w:lang w:val="en-GB"/>
        </w:rPr>
      </w:pPr>
    </w:p>
    <w:p w14:paraId="16C07B46" w14:textId="58D6755E" w:rsidR="00914EC3" w:rsidRPr="005D4545" w:rsidRDefault="00914EC3" w:rsidP="00914EC3">
      <w:pPr>
        <w:autoSpaceDE w:val="0"/>
        <w:autoSpaceDN w:val="0"/>
        <w:adjustRightInd w:val="0"/>
        <w:rPr>
          <w:rFonts w:ascii="Palatino Linotype" w:hAnsi="Palatino Linotype" w:cs="Palatino Linotype"/>
          <w:b/>
          <w:bCs/>
          <w:color w:val="000000"/>
          <w:sz w:val="23"/>
          <w:szCs w:val="23"/>
          <w:u w:val="single"/>
          <w:lang w:val="en-GB"/>
        </w:rPr>
      </w:pPr>
      <w:r w:rsidRPr="00E8078F">
        <w:rPr>
          <w:rFonts w:ascii="Palatino Linotype" w:hAnsi="Palatino Linotype" w:cs="Palatino Linotype"/>
          <w:b/>
          <w:bCs/>
          <w:color w:val="000000"/>
          <w:sz w:val="23"/>
          <w:szCs w:val="23"/>
          <w:u w:val="single"/>
          <w:lang w:val="en-GB"/>
        </w:rPr>
        <w:lastRenderedPageBreak/>
        <w:t xml:space="preserve">Part </w:t>
      </w:r>
      <w:r w:rsidR="00600A5C">
        <w:rPr>
          <w:rFonts w:ascii="Palatino Linotype" w:hAnsi="Palatino Linotype" w:cs="Palatino Linotype"/>
          <w:b/>
          <w:bCs/>
          <w:color w:val="000000"/>
          <w:sz w:val="23"/>
          <w:szCs w:val="23"/>
          <w:u w:val="single"/>
          <w:lang w:val="en-GB"/>
        </w:rPr>
        <w:t>3</w:t>
      </w:r>
      <w:r w:rsidRPr="00E8078F">
        <w:rPr>
          <w:rFonts w:ascii="Palatino Linotype" w:hAnsi="Palatino Linotype" w:cs="Palatino Linotype"/>
          <w:b/>
          <w:bCs/>
          <w:color w:val="000000"/>
          <w:sz w:val="23"/>
          <w:szCs w:val="23"/>
          <w:u w:val="single"/>
          <w:lang w:val="en-GB"/>
        </w:rPr>
        <w:t xml:space="preserve">: </w:t>
      </w:r>
      <w:r>
        <w:rPr>
          <w:rFonts w:ascii="Palatino Linotype" w:hAnsi="Palatino Linotype" w:cs="Palatino Linotype"/>
          <w:b/>
          <w:bCs/>
          <w:color w:val="000000"/>
          <w:sz w:val="23"/>
          <w:szCs w:val="23"/>
          <w:u w:val="single"/>
          <w:lang w:val="en-GB"/>
        </w:rPr>
        <w:t xml:space="preserve">Statistics on reason opinions and political dialogue´s opinions related to the Czech Republic as well as the EU as a whole </w:t>
      </w:r>
    </w:p>
    <w:p w14:paraId="7145DACF" w14:textId="118ADC9B" w:rsidR="00914EC3" w:rsidRDefault="00914EC3" w:rsidP="00914EC3">
      <w:pPr>
        <w:spacing w:after="120" w:line="360" w:lineRule="auto"/>
        <w:jc w:val="both"/>
        <w:rPr>
          <w:rFonts w:ascii="Times New Roman" w:hAnsi="Times New Roman" w:cs="Times New Roman"/>
          <w:b/>
          <w:bCs/>
          <w:sz w:val="24"/>
          <w:szCs w:val="24"/>
          <w:lang w:val="en-AU"/>
        </w:rPr>
      </w:pPr>
      <w:r>
        <w:rPr>
          <w:rFonts w:ascii="Times New Roman" w:hAnsi="Times New Roman" w:cs="Times New Roman"/>
          <w:b/>
          <w:bCs/>
          <w:sz w:val="24"/>
          <w:szCs w:val="24"/>
          <w:lang w:val="en-AU"/>
        </w:rPr>
        <w:t xml:space="preserve">Figure 1:  Total number of political </w:t>
      </w:r>
      <w:proofErr w:type="gramStart"/>
      <w:r>
        <w:rPr>
          <w:rFonts w:ascii="Times New Roman" w:hAnsi="Times New Roman" w:cs="Times New Roman"/>
          <w:b/>
          <w:bCs/>
          <w:sz w:val="24"/>
          <w:szCs w:val="24"/>
          <w:lang w:val="en-AU"/>
        </w:rPr>
        <w:t>dialogue</w:t>
      </w:r>
      <w:proofErr w:type="gramEnd"/>
      <w:r>
        <w:rPr>
          <w:rFonts w:ascii="Times New Roman" w:hAnsi="Times New Roman" w:cs="Times New Roman"/>
          <w:b/>
          <w:bCs/>
          <w:sz w:val="24"/>
          <w:szCs w:val="24"/>
          <w:lang w:val="en-AU"/>
        </w:rPr>
        <w:t>´s opinions from both Czech parliament</w:t>
      </w:r>
      <w:r w:rsidR="002068E7">
        <w:rPr>
          <w:rFonts w:ascii="Times New Roman" w:hAnsi="Times New Roman" w:cs="Times New Roman"/>
          <w:b/>
          <w:bCs/>
          <w:sz w:val="24"/>
          <w:szCs w:val="24"/>
          <w:lang w:val="en-AU"/>
        </w:rPr>
        <w:t>ary</w:t>
      </w:r>
      <w:r>
        <w:rPr>
          <w:rFonts w:ascii="Times New Roman" w:hAnsi="Times New Roman" w:cs="Times New Roman"/>
          <w:b/>
          <w:bCs/>
          <w:sz w:val="24"/>
          <w:szCs w:val="24"/>
          <w:lang w:val="en-AU"/>
        </w:rPr>
        <w:t xml:space="preserve"> chambers between 2010-2020</w:t>
      </w:r>
    </w:p>
    <w:p w14:paraId="1FE821C0" w14:textId="77777777" w:rsidR="00914EC3" w:rsidRDefault="00914EC3" w:rsidP="00914EC3">
      <w:pPr>
        <w:spacing w:after="120" w:line="360" w:lineRule="auto"/>
        <w:jc w:val="both"/>
        <w:rPr>
          <w:rFonts w:ascii="Times New Roman" w:hAnsi="Times New Roman" w:cs="Times New Roman"/>
          <w:sz w:val="24"/>
          <w:szCs w:val="24"/>
          <w:lang w:val="en-AU"/>
        </w:rPr>
      </w:pPr>
      <w:r>
        <w:rPr>
          <w:noProof/>
        </w:rPr>
        <w:drawing>
          <wp:inline distT="0" distB="0" distL="0" distR="0" wp14:anchorId="066104EF" wp14:editId="5306FF91">
            <wp:extent cx="5495925" cy="3209925"/>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2763819E" w14:textId="77777777" w:rsidR="00914EC3" w:rsidRDefault="00914EC3" w:rsidP="00914EC3">
      <w:pPr>
        <w:jc w:val="both"/>
        <w:rPr>
          <w:rFonts w:ascii="Times New Roman" w:hAnsi="Times New Roman" w:cs="Times New Roman"/>
          <w:sz w:val="20"/>
          <w:szCs w:val="20"/>
          <w:lang w:val="en-GB"/>
        </w:rPr>
      </w:pPr>
      <w:r>
        <w:rPr>
          <w:rFonts w:ascii="Times New Roman" w:hAnsi="Times New Roman" w:cs="Times New Roman"/>
          <w:sz w:val="20"/>
          <w:szCs w:val="20"/>
          <w:lang w:val="en-GB"/>
        </w:rPr>
        <w:t>Source: Authors based on the EC´s reports on relations with national parliaments and on subsidiarity and proportionality between 2010-20</w:t>
      </w:r>
    </w:p>
    <w:p w14:paraId="2F704D16" w14:textId="77777777" w:rsidR="00914EC3" w:rsidRDefault="00914EC3" w:rsidP="00914EC3">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Note: total number of Political </w:t>
      </w:r>
      <w:proofErr w:type="gramStart"/>
      <w:r>
        <w:rPr>
          <w:rFonts w:ascii="Times New Roman" w:hAnsi="Times New Roman" w:cs="Times New Roman"/>
          <w:sz w:val="20"/>
          <w:szCs w:val="20"/>
          <w:lang w:val="en-GB"/>
        </w:rPr>
        <w:t>dialogue</w:t>
      </w:r>
      <w:proofErr w:type="gramEnd"/>
      <w:r>
        <w:rPr>
          <w:rFonts w:ascii="Times New Roman" w:hAnsi="Times New Roman" w:cs="Times New Roman"/>
          <w:sz w:val="20"/>
          <w:szCs w:val="20"/>
          <w:lang w:val="en-GB"/>
        </w:rPr>
        <w:t>´s opinions from the Czech Parliament between 2010-20: 612 (130 from the Chamber of deputies; 482 from the Senate) out of 4876 opinions submitted from all EU national parliaments in years 2010-20 (i.e., circa 10 % of all political dialogue´s opinions came from the Czech Senate)</w:t>
      </w:r>
    </w:p>
    <w:p w14:paraId="76FABB02" w14:textId="77777777" w:rsidR="00914EC3" w:rsidRDefault="00914EC3" w:rsidP="00914EC3">
      <w:pPr>
        <w:rPr>
          <w:rFonts w:ascii="Times New Roman" w:hAnsi="Times New Roman" w:cs="Times New Roman"/>
          <w:b/>
          <w:bCs/>
          <w:sz w:val="24"/>
          <w:szCs w:val="24"/>
          <w:lang w:val="en-GB"/>
        </w:rPr>
      </w:pPr>
    </w:p>
    <w:p w14:paraId="7205848E" w14:textId="77777777" w:rsidR="00914EC3" w:rsidRDefault="00914EC3" w:rsidP="00914EC3">
      <w:pPr>
        <w:rPr>
          <w:rFonts w:ascii="Times New Roman" w:hAnsi="Times New Roman" w:cs="Times New Roman"/>
          <w:b/>
          <w:bCs/>
          <w:sz w:val="24"/>
          <w:szCs w:val="24"/>
          <w:lang w:val="en-GB"/>
        </w:rPr>
      </w:pPr>
    </w:p>
    <w:p w14:paraId="1D7C598D" w14:textId="77777777" w:rsidR="00914EC3" w:rsidRDefault="00914EC3" w:rsidP="00914EC3">
      <w:pPr>
        <w:rPr>
          <w:rFonts w:ascii="Times New Roman" w:hAnsi="Times New Roman" w:cs="Times New Roman"/>
          <w:b/>
          <w:bCs/>
          <w:sz w:val="24"/>
          <w:szCs w:val="24"/>
          <w:lang w:val="en-GB"/>
        </w:rPr>
      </w:pPr>
    </w:p>
    <w:p w14:paraId="573DA9D4" w14:textId="77777777" w:rsidR="00914EC3" w:rsidRDefault="00914EC3" w:rsidP="00914EC3">
      <w:pPr>
        <w:rPr>
          <w:rFonts w:ascii="Times New Roman" w:hAnsi="Times New Roman" w:cs="Times New Roman"/>
          <w:b/>
          <w:bCs/>
          <w:sz w:val="24"/>
          <w:szCs w:val="24"/>
          <w:lang w:val="en-GB"/>
        </w:rPr>
      </w:pPr>
    </w:p>
    <w:p w14:paraId="369293E5" w14:textId="77777777" w:rsidR="00914EC3" w:rsidRDefault="00914EC3" w:rsidP="00914EC3">
      <w:pPr>
        <w:rPr>
          <w:rFonts w:ascii="Times New Roman" w:hAnsi="Times New Roman" w:cs="Times New Roman"/>
          <w:b/>
          <w:bCs/>
          <w:sz w:val="24"/>
          <w:szCs w:val="24"/>
          <w:lang w:val="en-GB"/>
        </w:rPr>
      </w:pPr>
    </w:p>
    <w:p w14:paraId="369CA0AF" w14:textId="77777777" w:rsidR="00914EC3" w:rsidRDefault="00914EC3" w:rsidP="00914EC3">
      <w:pPr>
        <w:rPr>
          <w:rFonts w:ascii="Times New Roman" w:hAnsi="Times New Roman" w:cs="Times New Roman"/>
          <w:b/>
          <w:bCs/>
          <w:sz w:val="24"/>
          <w:szCs w:val="24"/>
          <w:lang w:val="en-GB"/>
        </w:rPr>
      </w:pPr>
    </w:p>
    <w:p w14:paraId="2862795F" w14:textId="77777777" w:rsidR="00914EC3" w:rsidRDefault="00914EC3" w:rsidP="00914EC3">
      <w:pPr>
        <w:rPr>
          <w:rFonts w:ascii="Times New Roman" w:hAnsi="Times New Roman" w:cs="Times New Roman"/>
          <w:b/>
          <w:bCs/>
          <w:sz w:val="24"/>
          <w:szCs w:val="24"/>
          <w:lang w:val="en-GB"/>
        </w:rPr>
      </w:pPr>
    </w:p>
    <w:p w14:paraId="25E46F83" w14:textId="77777777" w:rsidR="00914EC3" w:rsidRDefault="00914EC3" w:rsidP="00914EC3">
      <w:pPr>
        <w:rPr>
          <w:rFonts w:ascii="Times New Roman" w:hAnsi="Times New Roman" w:cs="Times New Roman"/>
          <w:b/>
          <w:bCs/>
          <w:sz w:val="24"/>
          <w:szCs w:val="24"/>
          <w:lang w:val="en-GB"/>
        </w:rPr>
      </w:pPr>
    </w:p>
    <w:p w14:paraId="7BBA0ED3" w14:textId="1C5956D0" w:rsidR="00914EC3" w:rsidRDefault="00914EC3" w:rsidP="00914EC3">
      <w:pPr>
        <w:rPr>
          <w:rFonts w:ascii="Times New Roman" w:hAnsi="Times New Roman" w:cs="Times New Roman"/>
          <w:b/>
          <w:bCs/>
          <w:sz w:val="24"/>
          <w:szCs w:val="24"/>
          <w:lang w:val="en-GB"/>
        </w:rPr>
      </w:pPr>
    </w:p>
    <w:p w14:paraId="2A643C49" w14:textId="77777777" w:rsidR="001F55A7" w:rsidRDefault="001F55A7" w:rsidP="00914EC3">
      <w:pPr>
        <w:rPr>
          <w:rFonts w:ascii="Times New Roman" w:hAnsi="Times New Roman" w:cs="Times New Roman"/>
          <w:b/>
          <w:bCs/>
          <w:sz w:val="24"/>
          <w:szCs w:val="24"/>
          <w:lang w:val="en-GB"/>
        </w:rPr>
      </w:pPr>
    </w:p>
    <w:p w14:paraId="1930F7FC" w14:textId="77777777" w:rsidR="00914EC3" w:rsidRDefault="00914EC3" w:rsidP="00914EC3">
      <w:pPr>
        <w:rPr>
          <w:rFonts w:ascii="Times New Roman" w:hAnsi="Times New Roman" w:cs="Times New Roman"/>
          <w:b/>
          <w:bCs/>
          <w:sz w:val="24"/>
          <w:szCs w:val="24"/>
          <w:lang w:val="en-GB"/>
        </w:rPr>
      </w:pPr>
    </w:p>
    <w:p w14:paraId="107F43B0" w14:textId="5112BAF8" w:rsidR="00914EC3" w:rsidRDefault="00914EC3" w:rsidP="00914EC3">
      <w:pPr>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Figure 2: Total number of reasoned opinions on subsidiarity principle from both Czech parliament</w:t>
      </w:r>
      <w:r w:rsidR="002068E7">
        <w:rPr>
          <w:rFonts w:ascii="Times New Roman" w:hAnsi="Times New Roman" w:cs="Times New Roman"/>
          <w:b/>
          <w:bCs/>
          <w:sz w:val="24"/>
          <w:szCs w:val="24"/>
          <w:lang w:val="en-GB"/>
        </w:rPr>
        <w:t>ary</w:t>
      </w:r>
      <w:r>
        <w:rPr>
          <w:rFonts w:ascii="Times New Roman" w:hAnsi="Times New Roman" w:cs="Times New Roman"/>
          <w:b/>
          <w:bCs/>
          <w:sz w:val="24"/>
          <w:szCs w:val="24"/>
          <w:lang w:val="en-GB"/>
        </w:rPr>
        <w:t xml:space="preserve"> chambers between 2010-20</w:t>
      </w:r>
    </w:p>
    <w:p w14:paraId="7D546EE8" w14:textId="77777777" w:rsidR="00914EC3" w:rsidRDefault="00914EC3" w:rsidP="00914EC3">
      <w:pPr>
        <w:spacing w:after="120" w:line="360" w:lineRule="auto"/>
        <w:jc w:val="both"/>
        <w:rPr>
          <w:rFonts w:ascii="Times New Roman" w:hAnsi="Times New Roman" w:cs="Times New Roman"/>
          <w:sz w:val="24"/>
          <w:szCs w:val="24"/>
          <w:lang w:val="en-GB"/>
        </w:rPr>
      </w:pPr>
      <w:r>
        <w:rPr>
          <w:noProof/>
        </w:rPr>
        <w:drawing>
          <wp:inline distT="0" distB="0" distL="0" distR="0" wp14:anchorId="4E875299" wp14:editId="387887E8">
            <wp:extent cx="5495925" cy="3209925"/>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2B2FAE6C" w14:textId="77777777" w:rsidR="00914EC3" w:rsidRDefault="00914EC3" w:rsidP="00914EC3">
      <w:pPr>
        <w:jc w:val="both"/>
        <w:rPr>
          <w:rFonts w:ascii="Times New Roman" w:hAnsi="Times New Roman" w:cs="Times New Roman"/>
          <w:sz w:val="20"/>
          <w:szCs w:val="20"/>
          <w:lang w:val="en-GB"/>
        </w:rPr>
      </w:pPr>
      <w:r>
        <w:rPr>
          <w:rFonts w:ascii="Times New Roman" w:hAnsi="Times New Roman" w:cs="Times New Roman"/>
          <w:sz w:val="20"/>
          <w:szCs w:val="20"/>
          <w:lang w:val="en-GB"/>
        </w:rPr>
        <w:t>Source: Authors based on the EC´s report on relations with national parliaments and on subsidiarity and proportionality between 2010-20</w:t>
      </w:r>
    </w:p>
    <w:p w14:paraId="5F432DB0" w14:textId="77777777" w:rsidR="00914EC3" w:rsidRDefault="00914EC3" w:rsidP="00914EC3">
      <w:pPr>
        <w:jc w:val="both"/>
        <w:rPr>
          <w:rFonts w:ascii="Times New Roman" w:hAnsi="Times New Roman" w:cs="Times New Roman"/>
          <w:sz w:val="20"/>
          <w:szCs w:val="20"/>
          <w:lang w:val="en-GB"/>
        </w:rPr>
      </w:pPr>
      <w:r>
        <w:rPr>
          <w:rFonts w:ascii="Times New Roman" w:hAnsi="Times New Roman" w:cs="Times New Roman"/>
          <w:sz w:val="20"/>
          <w:szCs w:val="20"/>
          <w:lang w:val="en-GB"/>
        </w:rPr>
        <w:t>Note: total number of reasoned opinions on subsidiarity from the Czech Parliament between 2010-20: 23 (14 from the Chamber of deputies; 9 from the Senate) out of 448 reasoned opinions from all EU national parliaments</w:t>
      </w:r>
    </w:p>
    <w:p w14:paraId="2F3CAB94" w14:textId="77777777" w:rsidR="00914EC3" w:rsidRDefault="00914EC3" w:rsidP="00914EC3">
      <w:pPr>
        <w:spacing w:after="120" w:line="240" w:lineRule="auto"/>
        <w:jc w:val="both"/>
        <w:rPr>
          <w:rFonts w:ascii="Times New Roman" w:hAnsi="Times New Roman" w:cs="Times New Roman"/>
          <w:b/>
          <w:bCs/>
          <w:sz w:val="24"/>
          <w:szCs w:val="24"/>
          <w:lang w:val="en-GB"/>
        </w:rPr>
      </w:pPr>
    </w:p>
    <w:p w14:paraId="3033295B" w14:textId="77777777" w:rsidR="00914EC3" w:rsidRDefault="00914EC3" w:rsidP="00914EC3">
      <w:pPr>
        <w:spacing w:after="120" w:line="240" w:lineRule="auto"/>
        <w:jc w:val="both"/>
        <w:rPr>
          <w:rFonts w:ascii="Times New Roman" w:hAnsi="Times New Roman" w:cs="Times New Roman"/>
          <w:b/>
          <w:bCs/>
          <w:sz w:val="24"/>
          <w:szCs w:val="24"/>
          <w:lang w:val="en-GB"/>
        </w:rPr>
      </w:pPr>
    </w:p>
    <w:p w14:paraId="1228B9F6" w14:textId="77777777" w:rsidR="00914EC3" w:rsidRDefault="00914EC3" w:rsidP="00914EC3">
      <w:pPr>
        <w:spacing w:after="120" w:line="240" w:lineRule="auto"/>
        <w:jc w:val="both"/>
        <w:rPr>
          <w:rFonts w:ascii="Times New Roman" w:hAnsi="Times New Roman" w:cs="Times New Roman"/>
          <w:b/>
          <w:bCs/>
          <w:sz w:val="24"/>
          <w:szCs w:val="24"/>
          <w:lang w:val="en-GB"/>
        </w:rPr>
      </w:pPr>
    </w:p>
    <w:p w14:paraId="71576002" w14:textId="35C643ED" w:rsidR="00914EC3" w:rsidRDefault="00914EC3" w:rsidP="00914EC3">
      <w:pPr>
        <w:spacing w:after="120" w:line="24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Figure 3: Total number of both reasoned opinions and political dialogue´s opinions from national parliaments of all member states</w:t>
      </w:r>
    </w:p>
    <w:p w14:paraId="400B2450" w14:textId="77777777" w:rsidR="00914EC3" w:rsidRDefault="00914EC3" w:rsidP="00914EC3">
      <w:pPr>
        <w:spacing w:after="120" w:line="360" w:lineRule="auto"/>
        <w:jc w:val="both"/>
        <w:rPr>
          <w:rFonts w:ascii="Times New Roman" w:hAnsi="Times New Roman" w:cs="Times New Roman"/>
          <w:sz w:val="24"/>
          <w:szCs w:val="24"/>
          <w:lang w:val="en-GB"/>
        </w:rPr>
      </w:pPr>
      <w:r>
        <w:rPr>
          <w:noProof/>
        </w:rPr>
        <w:lastRenderedPageBreak/>
        <w:drawing>
          <wp:inline distT="0" distB="0" distL="0" distR="0" wp14:anchorId="03029E56" wp14:editId="1680EE8F">
            <wp:extent cx="5772150" cy="8667750"/>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067CE702" w14:textId="14AD1BE2" w:rsidR="00914EC3" w:rsidRDefault="00914EC3" w:rsidP="00914EC3">
      <w:pPr>
        <w:spacing w:after="120" w:line="360" w:lineRule="auto"/>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Source: Authors based on the EC´s reports on relations with national </w:t>
      </w:r>
      <w:r w:rsidR="009106AE">
        <w:rPr>
          <w:rFonts w:ascii="Times New Roman" w:hAnsi="Times New Roman" w:cs="Times New Roman"/>
          <w:sz w:val="20"/>
          <w:szCs w:val="20"/>
          <w:lang w:val="en-GB"/>
        </w:rPr>
        <w:t>p</w:t>
      </w:r>
      <w:r>
        <w:rPr>
          <w:rFonts w:ascii="Times New Roman" w:hAnsi="Times New Roman" w:cs="Times New Roman"/>
          <w:sz w:val="20"/>
          <w:szCs w:val="20"/>
          <w:lang w:val="en-GB"/>
        </w:rPr>
        <w:t>arliament</w:t>
      </w:r>
      <w:r w:rsidR="009106AE">
        <w:rPr>
          <w:rFonts w:ascii="Times New Roman" w:hAnsi="Times New Roman" w:cs="Times New Roman"/>
          <w:sz w:val="20"/>
          <w:szCs w:val="20"/>
          <w:lang w:val="en-GB"/>
        </w:rPr>
        <w:t>s</w:t>
      </w:r>
      <w:r>
        <w:rPr>
          <w:rFonts w:ascii="Times New Roman" w:hAnsi="Times New Roman" w:cs="Times New Roman"/>
          <w:sz w:val="20"/>
          <w:szCs w:val="20"/>
          <w:lang w:val="en-GB"/>
        </w:rPr>
        <w:t xml:space="preserve"> and on subsidiarity and proportionality</w:t>
      </w:r>
    </w:p>
    <w:p w14:paraId="00B6F852" w14:textId="77777777" w:rsidR="00914EC3" w:rsidRPr="00C275D8" w:rsidRDefault="00914EC3" w:rsidP="00914EC3">
      <w:pPr>
        <w:spacing w:after="120" w:line="360" w:lineRule="auto"/>
        <w:jc w:val="both"/>
        <w:rPr>
          <w:rFonts w:ascii="Times New Roman" w:hAnsi="Times New Roman" w:cs="Times New Roman"/>
          <w:sz w:val="24"/>
          <w:szCs w:val="24"/>
          <w:lang w:val="en-AU"/>
        </w:rPr>
      </w:pPr>
      <w:r>
        <w:rPr>
          <w:rFonts w:ascii="Times New Roman" w:hAnsi="Times New Roman" w:cs="Times New Roman"/>
          <w:sz w:val="20"/>
          <w:szCs w:val="20"/>
          <w:lang w:val="en-GB"/>
        </w:rPr>
        <w:t>Note: L – lower chamber; U – upper Chamber</w:t>
      </w:r>
    </w:p>
    <w:p w14:paraId="1FC42BD2" w14:textId="77777777" w:rsidR="00914EC3" w:rsidRDefault="00914EC3"/>
    <w:sectPr w:rsidR="00914EC3">
      <w:footerReference w:type="default" r:id="rId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AF59A" w14:textId="77777777" w:rsidR="00D63D2E" w:rsidRDefault="00D63D2E" w:rsidP="00AD2A57">
      <w:pPr>
        <w:spacing w:after="0" w:line="240" w:lineRule="auto"/>
      </w:pPr>
      <w:r>
        <w:separator/>
      </w:r>
    </w:p>
  </w:endnote>
  <w:endnote w:type="continuationSeparator" w:id="0">
    <w:p w14:paraId="2B49B12F" w14:textId="77777777" w:rsidR="00D63D2E" w:rsidRDefault="00D63D2E" w:rsidP="00AD2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128611"/>
      <w:docPartObj>
        <w:docPartGallery w:val="Page Numbers (Bottom of Page)"/>
        <w:docPartUnique/>
      </w:docPartObj>
    </w:sdtPr>
    <w:sdtContent>
      <w:p w14:paraId="72E84975" w14:textId="48E53DA1" w:rsidR="00AD2A57" w:rsidRDefault="00AD2A57">
        <w:pPr>
          <w:pStyle w:val="Zpat"/>
          <w:jc w:val="center"/>
        </w:pPr>
        <w:r>
          <w:fldChar w:fldCharType="begin"/>
        </w:r>
        <w:r>
          <w:instrText>PAGE   \* MERGEFORMAT</w:instrText>
        </w:r>
        <w:r>
          <w:fldChar w:fldCharType="separate"/>
        </w:r>
        <w:r>
          <w:t>2</w:t>
        </w:r>
        <w:r>
          <w:fldChar w:fldCharType="end"/>
        </w:r>
      </w:p>
    </w:sdtContent>
  </w:sdt>
  <w:p w14:paraId="1273F672" w14:textId="77777777" w:rsidR="00AD2A57" w:rsidRDefault="00AD2A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0733F" w14:textId="77777777" w:rsidR="00D63D2E" w:rsidRDefault="00D63D2E" w:rsidP="00AD2A57">
      <w:pPr>
        <w:spacing w:after="0" w:line="240" w:lineRule="auto"/>
      </w:pPr>
      <w:r>
        <w:separator/>
      </w:r>
    </w:p>
  </w:footnote>
  <w:footnote w:type="continuationSeparator" w:id="0">
    <w:p w14:paraId="1E4F5479" w14:textId="77777777" w:rsidR="00D63D2E" w:rsidRDefault="00D63D2E" w:rsidP="00AD2A57">
      <w:pPr>
        <w:spacing w:after="0" w:line="240" w:lineRule="auto"/>
      </w:pPr>
      <w:r>
        <w:continuationSeparator/>
      </w:r>
    </w:p>
  </w:footnote>
  <w:footnote w:id="1">
    <w:p w14:paraId="76F87126" w14:textId="3F0C43FE" w:rsidR="00110404" w:rsidRPr="00110404" w:rsidRDefault="00110404" w:rsidP="00110404">
      <w:pPr>
        <w:autoSpaceDE w:val="0"/>
        <w:autoSpaceDN w:val="0"/>
        <w:adjustRightInd w:val="0"/>
        <w:jc w:val="both"/>
        <w:rPr>
          <w:rFonts w:ascii="Times New Roman" w:hAnsi="Times New Roman" w:cs="Times New Roman"/>
          <w:color w:val="000000"/>
          <w:sz w:val="20"/>
          <w:szCs w:val="20"/>
          <w:lang w:val="en-GB"/>
        </w:rPr>
      </w:pPr>
      <w:r>
        <w:rPr>
          <w:rStyle w:val="Znakapoznpodarou"/>
        </w:rPr>
        <w:footnoteRef/>
      </w:r>
      <w:r>
        <w:t xml:space="preserve"> </w:t>
      </w:r>
      <w:r>
        <w:rPr>
          <w:rFonts w:ascii="Times New Roman" w:hAnsi="Times New Roman" w:cs="Times New Roman"/>
          <w:color w:val="000000"/>
          <w:sz w:val="20"/>
          <w:szCs w:val="20"/>
          <w:lang w:val="en-GB"/>
        </w:rPr>
        <w:t xml:space="preserve">The </w:t>
      </w:r>
      <w:r w:rsidRPr="00110404">
        <w:rPr>
          <w:rFonts w:ascii="Times New Roman" w:hAnsi="Times New Roman" w:cs="Times New Roman"/>
          <w:color w:val="000000"/>
          <w:sz w:val="20"/>
          <w:szCs w:val="20"/>
          <w:lang w:val="en-GB"/>
        </w:rPr>
        <w:t>Czech Republic, together with other CEE countries, is typical for the higher number of transposition measures, which often take a form of the statutes</w:t>
      </w:r>
      <w:r>
        <w:rPr>
          <w:rFonts w:ascii="Times New Roman" w:hAnsi="Times New Roman" w:cs="Times New Roman"/>
          <w:color w:val="000000"/>
          <w:sz w:val="20"/>
          <w:szCs w:val="20"/>
          <w:lang w:val="en-GB"/>
        </w:rPr>
        <w:t>.</w:t>
      </w:r>
    </w:p>
  </w:footnote>
  <w:footnote w:id="2">
    <w:p w14:paraId="0F58A73E" w14:textId="6B85E5F5" w:rsidR="00110404" w:rsidRPr="00C732C3" w:rsidRDefault="00110404" w:rsidP="00110404">
      <w:pPr>
        <w:autoSpaceDE w:val="0"/>
        <w:autoSpaceDN w:val="0"/>
        <w:adjustRightInd w:val="0"/>
        <w:jc w:val="both"/>
        <w:rPr>
          <w:rFonts w:ascii="Times New Roman" w:hAnsi="Times New Roman" w:cs="Times New Roman"/>
          <w:sz w:val="20"/>
          <w:szCs w:val="20"/>
          <w:lang w:val="en-GB"/>
        </w:rPr>
      </w:pPr>
      <w:r w:rsidRPr="00C732C3">
        <w:rPr>
          <w:rStyle w:val="Znakapoznpodarou"/>
          <w:rFonts w:ascii="Times New Roman" w:hAnsi="Times New Roman" w:cs="Times New Roman"/>
          <w:sz w:val="20"/>
          <w:szCs w:val="20"/>
        </w:rPr>
        <w:footnoteRef/>
      </w:r>
      <w:r w:rsidRPr="00C732C3">
        <w:rPr>
          <w:rFonts w:ascii="Times New Roman" w:hAnsi="Times New Roman" w:cs="Times New Roman"/>
          <w:sz w:val="20"/>
          <w:szCs w:val="20"/>
        </w:rPr>
        <w:t xml:space="preserve"> </w:t>
      </w:r>
      <w:r w:rsidRPr="00C732C3">
        <w:rPr>
          <w:rFonts w:ascii="Times New Roman" w:hAnsi="Times New Roman" w:cs="Times New Roman"/>
          <w:sz w:val="20"/>
          <w:szCs w:val="20"/>
          <w:lang w:val="en-GB"/>
        </w:rPr>
        <w:t>Inter-ministerial consultation procedure shall last 20 days for bills and 15 days for both government regulations and ministry ordinances but all deadlines can be extended or shortened by the initiator of the bill (art. 8(1), 13(2) and 16(2), respectively, of the Legislative Rules of procedure of the Government:</w:t>
      </w:r>
      <w:r w:rsidR="00C732C3" w:rsidRPr="00C732C3">
        <w:rPr>
          <w:rFonts w:ascii="Times New Roman" w:hAnsi="Times New Roman" w:cs="Times New Roman"/>
          <w:sz w:val="20"/>
          <w:szCs w:val="20"/>
        </w:rPr>
        <w:t xml:space="preserve"> </w:t>
      </w:r>
      <w:hyperlink r:id="rId1" w:history="1">
        <w:r w:rsidR="00C732C3" w:rsidRPr="00C732C3">
          <w:rPr>
            <w:rStyle w:val="Hypertextovodkaz"/>
            <w:rFonts w:ascii="Times New Roman" w:hAnsi="Times New Roman" w:cs="Times New Roman"/>
            <w:sz w:val="20"/>
            <w:szCs w:val="20"/>
          </w:rPr>
          <w:t>https://www.vlada.cz/en/jednani-vlady/jednaci-rad-vlady/rules-of-procedure-of-the-government-20989/</w:t>
        </w:r>
      </w:hyperlink>
      <w:r w:rsidRPr="00C732C3">
        <w:rPr>
          <w:rFonts w:ascii="Times New Roman" w:hAnsi="Times New Roman" w:cs="Times New Roman"/>
          <w:sz w:val="20"/>
          <w:szCs w:val="20"/>
          <w:lang w:val="en-GB"/>
        </w:rPr>
        <w:t xml:space="preserve">). There are set of national institutions and authorities that shall have to be consulted (art. 5(1)).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D3491"/>
    <w:multiLevelType w:val="hybridMultilevel"/>
    <w:tmpl w:val="F29E463E"/>
    <w:lvl w:ilvl="0" w:tplc="69B6EF18">
      <w:numFmt w:val="bullet"/>
      <w:lvlText w:val="-"/>
      <w:lvlJc w:val="left"/>
      <w:pPr>
        <w:ind w:left="720" w:hanging="360"/>
      </w:pPr>
      <w:rPr>
        <w:rFonts w:ascii="Palatino Linotype" w:eastAsiaTheme="minorHAnsi" w:hAnsi="Palatino Linotype" w:cs="Palatino Linotyp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320E9A"/>
    <w:multiLevelType w:val="hybridMultilevel"/>
    <w:tmpl w:val="DB4A4B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77143CC"/>
    <w:multiLevelType w:val="hybridMultilevel"/>
    <w:tmpl w:val="431C002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86F56A9"/>
    <w:multiLevelType w:val="hybridMultilevel"/>
    <w:tmpl w:val="9DAC4B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0739A9"/>
    <w:multiLevelType w:val="hybridMultilevel"/>
    <w:tmpl w:val="8DD0E4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28A0E52"/>
    <w:multiLevelType w:val="hybridMultilevel"/>
    <w:tmpl w:val="9F9A88FE"/>
    <w:lvl w:ilvl="0" w:tplc="6F3E31EC">
      <w:start w:val="3"/>
      <w:numFmt w:val="bullet"/>
      <w:lvlText w:val="-"/>
      <w:lvlJc w:val="left"/>
      <w:pPr>
        <w:ind w:left="720" w:hanging="360"/>
      </w:pPr>
      <w:rPr>
        <w:rFonts w:ascii="Calibri Light" w:eastAsiaTheme="majorEastAsia" w:hAnsi="Calibri Light" w:cs="Calibr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60C0F47"/>
    <w:multiLevelType w:val="hybridMultilevel"/>
    <w:tmpl w:val="59DA52C4"/>
    <w:lvl w:ilvl="0" w:tplc="4508BD36">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1CC3EC6"/>
    <w:multiLevelType w:val="hybridMultilevel"/>
    <w:tmpl w:val="F7CCF11E"/>
    <w:lvl w:ilvl="0" w:tplc="EA08B85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77B4CFA"/>
    <w:multiLevelType w:val="hybridMultilevel"/>
    <w:tmpl w:val="ACF6C5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89C2C94"/>
    <w:multiLevelType w:val="hybridMultilevel"/>
    <w:tmpl w:val="2E04BD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A731E00"/>
    <w:multiLevelType w:val="hybridMultilevel"/>
    <w:tmpl w:val="24423B8A"/>
    <w:lvl w:ilvl="0" w:tplc="1E60CA86">
      <w:start w:val="13"/>
      <w:numFmt w:val="bullet"/>
      <w:lvlText w:val="-"/>
      <w:lvlJc w:val="left"/>
      <w:pPr>
        <w:ind w:left="720" w:hanging="360"/>
      </w:pPr>
      <w:rPr>
        <w:rFonts w:ascii="Palatino Linotype" w:eastAsiaTheme="minorHAnsi" w:hAnsi="Palatino Linotype" w:cs="Palatino Linotype"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68517BB"/>
    <w:multiLevelType w:val="hybridMultilevel"/>
    <w:tmpl w:val="2B7A3C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9A45273"/>
    <w:multiLevelType w:val="hybridMultilevel"/>
    <w:tmpl w:val="4AC624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F0C43CB"/>
    <w:multiLevelType w:val="hybridMultilevel"/>
    <w:tmpl w:val="EB54BBA0"/>
    <w:lvl w:ilvl="0" w:tplc="07E88B70">
      <w:start w:val="1"/>
      <w:numFmt w:val="bullet"/>
      <w:lvlText w:val="-"/>
      <w:lvlJc w:val="left"/>
      <w:pPr>
        <w:ind w:left="720" w:hanging="360"/>
      </w:pPr>
      <w:rPr>
        <w:rFonts w:ascii="Times New Roman" w:eastAsiaTheme="maj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44485269">
    <w:abstractNumId w:val="8"/>
  </w:num>
  <w:num w:numId="2" w16cid:durableId="339084509">
    <w:abstractNumId w:val="5"/>
  </w:num>
  <w:num w:numId="3" w16cid:durableId="1325862300">
    <w:abstractNumId w:val="2"/>
  </w:num>
  <w:num w:numId="4" w16cid:durableId="1356228339">
    <w:abstractNumId w:val="7"/>
  </w:num>
  <w:num w:numId="5" w16cid:durableId="1355764473">
    <w:abstractNumId w:val="12"/>
  </w:num>
  <w:num w:numId="6" w16cid:durableId="1692678864">
    <w:abstractNumId w:val="13"/>
  </w:num>
  <w:num w:numId="7" w16cid:durableId="100490705">
    <w:abstractNumId w:val="3"/>
  </w:num>
  <w:num w:numId="8" w16cid:durableId="1692419214">
    <w:abstractNumId w:val="11"/>
  </w:num>
  <w:num w:numId="9" w16cid:durableId="1102409334">
    <w:abstractNumId w:val="9"/>
  </w:num>
  <w:num w:numId="10" w16cid:durableId="1969505741">
    <w:abstractNumId w:val="4"/>
  </w:num>
  <w:num w:numId="11" w16cid:durableId="50202278">
    <w:abstractNumId w:val="1"/>
  </w:num>
  <w:num w:numId="12" w16cid:durableId="919101055">
    <w:abstractNumId w:val="10"/>
  </w:num>
  <w:num w:numId="13" w16cid:durableId="1994747415">
    <w:abstractNumId w:val="0"/>
  </w:num>
  <w:num w:numId="14" w16cid:durableId="16066466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EC3"/>
    <w:rsid w:val="00016D59"/>
    <w:rsid w:val="000622E1"/>
    <w:rsid w:val="0010475C"/>
    <w:rsid w:val="00110404"/>
    <w:rsid w:val="00115A69"/>
    <w:rsid w:val="00115C44"/>
    <w:rsid w:val="001672C0"/>
    <w:rsid w:val="0017014A"/>
    <w:rsid w:val="001719E6"/>
    <w:rsid w:val="001A66C6"/>
    <w:rsid w:val="001B04DF"/>
    <w:rsid w:val="001B4066"/>
    <w:rsid w:val="001F55A7"/>
    <w:rsid w:val="002068E7"/>
    <w:rsid w:val="00225212"/>
    <w:rsid w:val="00244D85"/>
    <w:rsid w:val="00254C2F"/>
    <w:rsid w:val="00275DE3"/>
    <w:rsid w:val="002A25F0"/>
    <w:rsid w:val="002F312C"/>
    <w:rsid w:val="00330B68"/>
    <w:rsid w:val="003912D6"/>
    <w:rsid w:val="00470E56"/>
    <w:rsid w:val="00480A07"/>
    <w:rsid w:val="004A6257"/>
    <w:rsid w:val="004F20EF"/>
    <w:rsid w:val="005218F1"/>
    <w:rsid w:val="0056385F"/>
    <w:rsid w:val="00582BF3"/>
    <w:rsid w:val="005B189E"/>
    <w:rsid w:val="005F63AE"/>
    <w:rsid w:val="00600A5C"/>
    <w:rsid w:val="00620F50"/>
    <w:rsid w:val="00696A01"/>
    <w:rsid w:val="00753E2E"/>
    <w:rsid w:val="00772FBE"/>
    <w:rsid w:val="007D2837"/>
    <w:rsid w:val="007E7D41"/>
    <w:rsid w:val="00817792"/>
    <w:rsid w:val="00862CEF"/>
    <w:rsid w:val="00885919"/>
    <w:rsid w:val="008D6DCD"/>
    <w:rsid w:val="0090768F"/>
    <w:rsid w:val="009106AE"/>
    <w:rsid w:val="00914EC3"/>
    <w:rsid w:val="00961181"/>
    <w:rsid w:val="009846B0"/>
    <w:rsid w:val="009913A1"/>
    <w:rsid w:val="00A1371C"/>
    <w:rsid w:val="00A15D84"/>
    <w:rsid w:val="00A27E89"/>
    <w:rsid w:val="00A37255"/>
    <w:rsid w:val="00A66697"/>
    <w:rsid w:val="00A77D95"/>
    <w:rsid w:val="00AB57B3"/>
    <w:rsid w:val="00AD2A57"/>
    <w:rsid w:val="00AD53CF"/>
    <w:rsid w:val="00AF356E"/>
    <w:rsid w:val="00BD1A6C"/>
    <w:rsid w:val="00BF3921"/>
    <w:rsid w:val="00C605B8"/>
    <w:rsid w:val="00C732C3"/>
    <w:rsid w:val="00CF6B56"/>
    <w:rsid w:val="00D04697"/>
    <w:rsid w:val="00D179CD"/>
    <w:rsid w:val="00D270C2"/>
    <w:rsid w:val="00D63D2E"/>
    <w:rsid w:val="00D97490"/>
    <w:rsid w:val="00DA5A34"/>
    <w:rsid w:val="00DB5623"/>
    <w:rsid w:val="00DB6CBC"/>
    <w:rsid w:val="00E213A1"/>
    <w:rsid w:val="00EC7395"/>
    <w:rsid w:val="00F11206"/>
    <w:rsid w:val="00F64A4B"/>
    <w:rsid w:val="00F85C65"/>
    <w:rsid w:val="00FC20DB"/>
    <w:rsid w:val="00FC255C"/>
    <w:rsid w:val="00FE7D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C04F5"/>
  <w15:chartTrackingRefBased/>
  <w15:docId w15:val="{768AF745-5609-4453-B474-06324211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1F55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1F5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914E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14EC3"/>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1F55A7"/>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1F55A7"/>
    <w:rPr>
      <w:rFonts w:asciiTheme="majorHAnsi" w:eastAsiaTheme="majorEastAsia" w:hAnsiTheme="majorHAnsi" w:cstheme="majorBidi"/>
      <w:color w:val="2F5496" w:themeColor="accent1" w:themeShade="BF"/>
      <w:sz w:val="26"/>
      <w:szCs w:val="26"/>
    </w:rPr>
  </w:style>
  <w:style w:type="paragraph" w:styleId="Odstavecseseznamem">
    <w:name w:val="List Paragraph"/>
    <w:basedOn w:val="Normln"/>
    <w:uiPriority w:val="34"/>
    <w:qFormat/>
    <w:rsid w:val="001F55A7"/>
    <w:pPr>
      <w:ind w:left="720"/>
      <w:contextualSpacing/>
    </w:pPr>
  </w:style>
  <w:style w:type="character" w:styleId="Hypertextovodkaz">
    <w:name w:val="Hyperlink"/>
    <w:basedOn w:val="Standardnpsmoodstavce"/>
    <w:uiPriority w:val="99"/>
    <w:unhideWhenUsed/>
    <w:rsid w:val="001F55A7"/>
    <w:rPr>
      <w:color w:val="0563C1" w:themeColor="hyperlink"/>
      <w:u w:val="single"/>
    </w:rPr>
  </w:style>
  <w:style w:type="character" w:customStyle="1" w:styleId="Nevyeenzmnka1">
    <w:name w:val="Nevyřešená zmínka1"/>
    <w:basedOn w:val="Standardnpsmoodstavce"/>
    <w:uiPriority w:val="99"/>
    <w:semiHidden/>
    <w:unhideWhenUsed/>
    <w:rsid w:val="001F55A7"/>
    <w:rPr>
      <w:color w:val="605E5C"/>
      <w:shd w:val="clear" w:color="auto" w:fill="E1DFDD"/>
    </w:rPr>
  </w:style>
  <w:style w:type="paragraph" w:styleId="Textpoznpodarou">
    <w:name w:val="footnote text"/>
    <w:basedOn w:val="Normln"/>
    <w:link w:val="TextpoznpodarouChar"/>
    <w:uiPriority w:val="99"/>
    <w:semiHidden/>
    <w:unhideWhenUsed/>
    <w:rsid w:val="001F55A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F55A7"/>
    <w:rPr>
      <w:sz w:val="20"/>
      <w:szCs w:val="20"/>
    </w:rPr>
  </w:style>
  <w:style w:type="character" w:styleId="Znakapoznpodarou">
    <w:name w:val="footnote reference"/>
    <w:basedOn w:val="Standardnpsmoodstavce"/>
    <w:uiPriority w:val="99"/>
    <w:semiHidden/>
    <w:unhideWhenUsed/>
    <w:rsid w:val="001F55A7"/>
    <w:rPr>
      <w:vertAlign w:val="superscript"/>
    </w:rPr>
  </w:style>
  <w:style w:type="paragraph" w:styleId="Zhlav">
    <w:name w:val="header"/>
    <w:basedOn w:val="Normln"/>
    <w:link w:val="ZhlavChar"/>
    <w:uiPriority w:val="99"/>
    <w:unhideWhenUsed/>
    <w:rsid w:val="001F55A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55A7"/>
  </w:style>
  <w:style w:type="paragraph" w:styleId="Zpat">
    <w:name w:val="footer"/>
    <w:basedOn w:val="Normln"/>
    <w:link w:val="ZpatChar"/>
    <w:uiPriority w:val="99"/>
    <w:unhideWhenUsed/>
    <w:rsid w:val="001F55A7"/>
    <w:pPr>
      <w:tabs>
        <w:tab w:val="center" w:pos="4536"/>
        <w:tab w:val="right" w:pos="9072"/>
      </w:tabs>
      <w:spacing w:after="0" w:line="240" w:lineRule="auto"/>
    </w:pPr>
  </w:style>
  <w:style w:type="character" w:customStyle="1" w:styleId="ZpatChar">
    <w:name w:val="Zápatí Char"/>
    <w:basedOn w:val="Standardnpsmoodstavce"/>
    <w:link w:val="Zpat"/>
    <w:uiPriority w:val="99"/>
    <w:rsid w:val="001F55A7"/>
  </w:style>
  <w:style w:type="paragraph" w:styleId="Normlnweb">
    <w:name w:val="Normal (Web)"/>
    <w:basedOn w:val="Normln"/>
    <w:uiPriority w:val="99"/>
    <w:unhideWhenUsed/>
    <w:rsid w:val="001F55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Zatekformule">
    <w:name w:val="HTML Top of Form"/>
    <w:basedOn w:val="Normln"/>
    <w:next w:val="Normln"/>
    <w:link w:val="z-ZatekformuleChar"/>
    <w:hidden/>
    <w:uiPriority w:val="99"/>
    <w:semiHidden/>
    <w:unhideWhenUsed/>
    <w:rsid w:val="001F55A7"/>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1F55A7"/>
    <w:rPr>
      <w:rFonts w:ascii="Arial" w:eastAsia="Times New Roman" w:hAnsi="Arial" w:cs="Arial"/>
      <w:vanish/>
      <w:sz w:val="16"/>
      <w:szCs w:val="16"/>
      <w:lang w:eastAsia="cs-CZ"/>
    </w:rPr>
  </w:style>
  <w:style w:type="character" w:styleId="Sledovanodkaz">
    <w:name w:val="FollowedHyperlink"/>
    <w:basedOn w:val="Standardnpsmoodstavce"/>
    <w:uiPriority w:val="99"/>
    <w:semiHidden/>
    <w:unhideWhenUsed/>
    <w:rsid w:val="001F55A7"/>
    <w:rPr>
      <w:color w:val="954F72" w:themeColor="followedHyperlink"/>
      <w:u w:val="single"/>
    </w:rPr>
  </w:style>
  <w:style w:type="character" w:styleId="Odkaznakoment">
    <w:name w:val="annotation reference"/>
    <w:basedOn w:val="Standardnpsmoodstavce"/>
    <w:uiPriority w:val="99"/>
    <w:semiHidden/>
    <w:unhideWhenUsed/>
    <w:rsid w:val="001F55A7"/>
    <w:rPr>
      <w:sz w:val="16"/>
      <w:szCs w:val="16"/>
    </w:rPr>
  </w:style>
  <w:style w:type="paragraph" w:styleId="Textkomente">
    <w:name w:val="annotation text"/>
    <w:basedOn w:val="Normln"/>
    <w:link w:val="TextkomenteChar"/>
    <w:uiPriority w:val="99"/>
    <w:semiHidden/>
    <w:unhideWhenUsed/>
    <w:rsid w:val="001F55A7"/>
    <w:pPr>
      <w:spacing w:line="240" w:lineRule="auto"/>
    </w:pPr>
    <w:rPr>
      <w:sz w:val="20"/>
      <w:szCs w:val="20"/>
    </w:rPr>
  </w:style>
  <w:style w:type="character" w:customStyle="1" w:styleId="TextkomenteChar">
    <w:name w:val="Text komentáře Char"/>
    <w:basedOn w:val="Standardnpsmoodstavce"/>
    <w:link w:val="Textkomente"/>
    <w:uiPriority w:val="99"/>
    <w:semiHidden/>
    <w:rsid w:val="001F55A7"/>
    <w:rPr>
      <w:sz w:val="20"/>
      <w:szCs w:val="20"/>
    </w:rPr>
  </w:style>
  <w:style w:type="paragraph" w:styleId="Pedmtkomente">
    <w:name w:val="annotation subject"/>
    <w:basedOn w:val="Textkomente"/>
    <w:next w:val="Textkomente"/>
    <w:link w:val="PedmtkomenteChar"/>
    <w:uiPriority w:val="99"/>
    <w:semiHidden/>
    <w:unhideWhenUsed/>
    <w:rsid w:val="001F55A7"/>
    <w:rPr>
      <w:b/>
      <w:bCs/>
    </w:rPr>
  </w:style>
  <w:style w:type="character" w:customStyle="1" w:styleId="PedmtkomenteChar">
    <w:name w:val="Předmět komentáře Char"/>
    <w:basedOn w:val="TextkomenteChar"/>
    <w:link w:val="Pedmtkomente"/>
    <w:uiPriority w:val="99"/>
    <w:semiHidden/>
    <w:rsid w:val="001F55A7"/>
    <w:rPr>
      <w:b/>
      <w:bCs/>
      <w:sz w:val="20"/>
      <w:szCs w:val="20"/>
    </w:rPr>
  </w:style>
  <w:style w:type="table" w:styleId="Mkatabulky">
    <w:name w:val="Table Grid"/>
    <w:basedOn w:val="Normlntabulka"/>
    <w:uiPriority w:val="39"/>
    <w:rsid w:val="001F5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F55A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F55A7"/>
    <w:rPr>
      <w:rFonts w:ascii="Segoe UI" w:hAnsi="Segoe UI" w:cs="Segoe UI"/>
      <w:sz w:val="18"/>
      <w:szCs w:val="18"/>
    </w:rPr>
  </w:style>
  <w:style w:type="paragraph" w:styleId="Revize">
    <w:name w:val="Revision"/>
    <w:hidden/>
    <w:uiPriority w:val="99"/>
    <w:semiHidden/>
    <w:rsid w:val="001F55A7"/>
    <w:pPr>
      <w:spacing w:after="0" w:line="240" w:lineRule="auto"/>
    </w:pPr>
  </w:style>
  <w:style w:type="paragraph" w:customStyle="1" w:styleId="Default">
    <w:name w:val="Default"/>
    <w:rsid w:val="001F55A7"/>
    <w:pPr>
      <w:autoSpaceDE w:val="0"/>
      <w:autoSpaceDN w:val="0"/>
      <w:adjustRightInd w:val="0"/>
      <w:spacing w:after="0" w:line="240" w:lineRule="auto"/>
    </w:pPr>
    <w:rPr>
      <w:rFonts w:ascii="Georgia" w:hAnsi="Georgia" w:cs="Georgia"/>
      <w:color w:val="000000"/>
      <w:sz w:val="24"/>
      <w:szCs w:val="24"/>
    </w:rPr>
  </w:style>
  <w:style w:type="character" w:customStyle="1" w:styleId="nlmyear">
    <w:name w:val="nlm_year"/>
    <w:basedOn w:val="Standardnpsmoodstavce"/>
    <w:rsid w:val="001F55A7"/>
  </w:style>
  <w:style w:type="character" w:customStyle="1" w:styleId="nlmfpage">
    <w:name w:val="nlm_fpage"/>
    <w:basedOn w:val="Standardnpsmoodstavce"/>
    <w:rsid w:val="001F55A7"/>
  </w:style>
  <w:style w:type="character" w:customStyle="1" w:styleId="reflink-block">
    <w:name w:val="reflink-block"/>
    <w:basedOn w:val="Standardnpsmoodstavce"/>
    <w:rsid w:val="001F55A7"/>
  </w:style>
  <w:style w:type="character" w:styleId="Nevyeenzmnka">
    <w:name w:val="Unresolved Mention"/>
    <w:basedOn w:val="Standardnpsmoodstavce"/>
    <w:uiPriority w:val="99"/>
    <w:semiHidden/>
    <w:unhideWhenUsed/>
    <w:rsid w:val="001F55A7"/>
    <w:rPr>
      <w:color w:val="605E5C"/>
      <w:shd w:val="clear" w:color="auto" w:fill="E1DFDD"/>
    </w:rPr>
  </w:style>
  <w:style w:type="paragraph" w:styleId="Textvysvtlivek">
    <w:name w:val="endnote text"/>
    <w:basedOn w:val="Normln"/>
    <w:link w:val="TextvysvtlivekChar"/>
    <w:uiPriority w:val="99"/>
    <w:semiHidden/>
    <w:unhideWhenUsed/>
    <w:rsid w:val="001F55A7"/>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F55A7"/>
    <w:rPr>
      <w:sz w:val="20"/>
      <w:szCs w:val="20"/>
    </w:rPr>
  </w:style>
  <w:style w:type="character" w:styleId="Odkaznavysvtlivky">
    <w:name w:val="endnote reference"/>
    <w:basedOn w:val="Standardnpsmoodstavce"/>
    <w:uiPriority w:val="99"/>
    <w:semiHidden/>
    <w:unhideWhenUsed/>
    <w:rsid w:val="001F55A7"/>
    <w:rPr>
      <w:vertAlign w:val="superscript"/>
    </w:rPr>
  </w:style>
  <w:style w:type="character" w:styleId="Siln">
    <w:name w:val="Strong"/>
    <w:basedOn w:val="Standardnpsmoodstavce"/>
    <w:uiPriority w:val="22"/>
    <w:qFormat/>
    <w:rsid w:val="001F55A7"/>
    <w:rPr>
      <w:b/>
      <w:bCs/>
    </w:rPr>
  </w:style>
  <w:style w:type="character" w:customStyle="1" w:styleId="h1a">
    <w:name w:val="h1a"/>
    <w:basedOn w:val="Standardnpsmoodstavce"/>
    <w:rsid w:val="001F55A7"/>
  </w:style>
  <w:style w:type="character" w:customStyle="1" w:styleId="nlmarticle-title">
    <w:name w:val="nlm_article-title"/>
    <w:basedOn w:val="Standardnpsmoodstavce"/>
    <w:rsid w:val="001F5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odok.cz/veklep-detail?pid=KORN9YUCPVY4" TargetMode="External"/><Relationship Id="rId18" Type="http://schemas.openxmlformats.org/officeDocument/2006/relationships/hyperlink" Target="https://apps.odok.cz/veklep-detail?pid=KORNA9UBSAY9" TargetMode="External"/><Relationship Id="rId26" Type="http://schemas.openxmlformats.org/officeDocument/2006/relationships/hyperlink" Target="https://eur-lex.europa.eu/legal-content/EN/TXT/?uri=CELEX%3A32013L0035" TargetMode="External"/><Relationship Id="rId39" Type="http://schemas.openxmlformats.org/officeDocument/2006/relationships/hyperlink" Target="https://www.psp.cz/sqw/historie.sqw?T=609&amp;O=7" TargetMode="External"/><Relationship Id="rId21" Type="http://schemas.openxmlformats.org/officeDocument/2006/relationships/hyperlink" Target="https://www.psp.cz/sqw/historie.sqw?o=7&amp;t=363" TargetMode="External"/><Relationship Id="rId34" Type="http://schemas.openxmlformats.org/officeDocument/2006/relationships/hyperlink" Target="https://www.senat.cz/prezentace/historieHandler.do?op=prepare&amp;id=1553" TargetMode="External"/><Relationship Id="rId42" Type="http://schemas.openxmlformats.org/officeDocument/2006/relationships/hyperlink" Target="https://www.psp.cz/sqw/historie.sqw?o=7&amp;t=637" TargetMode="External"/><Relationship Id="rId47" Type="http://schemas.openxmlformats.org/officeDocument/2006/relationships/hyperlink" Target="https://eur-lex.europa.eu/legal-content/en/ALL/?uri=celex%3A32014L0046" TargetMode="External"/><Relationship Id="rId50" Type="http://schemas.openxmlformats.org/officeDocument/2006/relationships/hyperlink" Target="https://www.senat.cz/xqw/webdav/pssenat/original/71946/60458" TargetMode="External"/><Relationship Id="rId55" Type="http://schemas.openxmlformats.org/officeDocument/2006/relationships/hyperlink" Target="https://apps.odok.cz/veklep-detail?pid=KORNA9UBSAY9" TargetMode="External"/><Relationship Id="rId63" Type="http://schemas.openxmlformats.org/officeDocument/2006/relationships/hyperlink" Target="https://apps.odok.cz/veklep-detail?pid=KORN9XZFUM9V" TargetMode="External"/><Relationship Id="rId68" Type="http://schemas.openxmlformats.org/officeDocument/2006/relationships/hyperlink" Target="https://eur-lex.europa.eu/legal-content/EN/ALL/?uri=uriserv%3AOJ.L_.2017.345.01.0096.01.CES"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psp.cz/sqw/historie.sqw?o=8&amp;t=94" TargetMode="External"/><Relationship Id="rId2" Type="http://schemas.openxmlformats.org/officeDocument/2006/relationships/numbering" Target="numbering.xml"/><Relationship Id="rId16" Type="http://schemas.openxmlformats.org/officeDocument/2006/relationships/hyperlink" Target="https://www.psp.cz/sqw/historie.sqw?T=508&amp;O=7" TargetMode="External"/><Relationship Id="rId29" Type="http://schemas.openxmlformats.org/officeDocument/2006/relationships/hyperlink" Target="https://www.psp.cz/sqw/historie.sqw?T=270&amp;O=7" TargetMode="External"/><Relationship Id="rId11" Type="http://schemas.openxmlformats.org/officeDocument/2006/relationships/hyperlink" Target="https://www.senat.cz/xqw/xervlet/pssenat/hlasovani?action=steno&amp;O=9&amp;IS=5023&amp;D=22.03.2013" TargetMode="External"/><Relationship Id="rId24" Type="http://schemas.openxmlformats.org/officeDocument/2006/relationships/hyperlink" Target="https://isap.vlada.cz/homepage2.nsf/pages/esdvlz/$file/VLZ-zprava_2016.pdf%20" TargetMode="External"/><Relationship Id="rId32" Type="http://schemas.openxmlformats.org/officeDocument/2006/relationships/hyperlink" Target="http://www.connefof.europarl.europa.eu/connefof/app/exp/COM(2010)0474" TargetMode="External"/><Relationship Id="rId37" Type="http://schemas.openxmlformats.org/officeDocument/2006/relationships/hyperlink" Target="https://www.psp.cz/sqw/historie.sqw?T=608&amp;O=7" TargetMode="External"/><Relationship Id="rId40" Type="http://schemas.openxmlformats.org/officeDocument/2006/relationships/hyperlink" Target="https://www.psp.cz/sqw/historie.sqw?T=583&amp;O=7" TargetMode="External"/><Relationship Id="rId45" Type="http://schemas.openxmlformats.org/officeDocument/2006/relationships/hyperlink" Target="https://ec.europa.eu/commission/presscorner/detail/EN/MEMO_16_319" TargetMode="External"/><Relationship Id="rId53" Type="http://schemas.openxmlformats.org/officeDocument/2006/relationships/hyperlink" Target="https://www.psp.cz/sqw/historie.sqw?o=7&amp;t=683" TargetMode="External"/><Relationship Id="rId58" Type="http://schemas.openxmlformats.org/officeDocument/2006/relationships/hyperlink" Target="http://www.connefof.europarl.europa.eu/connefof/app/exp/COM(2012)0280" TargetMode="External"/><Relationship Id="rId66" Type="http://schemas.openxmlformats.org/officeDocument/2006/relationships/hyperlink" Target="https://eur-lex.europa.eu/legal-content/EN/TXT/PDF/?uri=CELEX:52016DC0463&amp;from=EN" TargetMode="External"/><Relationship Id="rId7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apps.odok.cz/veklep-detail?pid=KORNAAF9BFV5" TargetMode="External"/><Relationship Id="rId23" Type="http://schemas.openxmlformats.org/officeDocument/2006/relationships/hyperlink" Target="https://apps.odok.cz/veklep-detail?pid=KORNA7QHD7BD" TargetMode="External"/><Relationship Id="rId28" Type="http://schemas.openxmlformats.org/officeDocument/2006/relationships/hyperlink" Target="https://apps.odok.cz/veklep-detail?pid=KORN97KGMG4K" TargetMode="External"/><Relationship Id="rId36" Type="http://schemas.openxmlformats.org/officeDocument/2006/relationships/hyperlink" Target="https://apps.odok.cz/veklep-detail?pid=KORN9Q693M7E" TargetMode="External"/><Relationship Id="rId49" Type="http://schemas.openxmlformats.org/officeDocument/2006/relationships/hyperlink" Target="https://www.senat.cz/prezentace/historieHandler.do?op=prepare&amp;id=1775" TargetMode="External"/><Relationship Id="rId57" Type="http://schemas.openxmlformats.org/officeDocument/2006/relationships/hyperlink" Target="https://eur-lex.europa.eu/legal-content/EN/ALL/?uri=CELEX%3A32014L0059" TargetMode="External"/><Relationship Id="rId61" Type="http://schemas.openxmlformats.org/officeDocument/2006/relationships/hyperlink" Target="https://apps.odok.cz/veklep-detail?pid=KORN9XZFULDC" TargetMode="External"/><Relationship Id="rId10" Type="http://schemas.openxmlformats.org/officeDocument/2006/relationships/hyperlink" Target="https://www.senat.cz/xqw/webdav/pssenat/original/71946/60458" TargetMode="External"/><Relationship Id="rId19" Type="http://schemas.openxmlformats.org/officeDocument/2006/relationships/hyperlink" Target="https://www.psp.cz/sqw/historie.sqw?o=7&amp;T=929" TargetMode="External"/><Relationship Id="rId31" Type="http://schemas.openxmlformats.org/officeDocument/2006/relationships/hyperlink" Target="https://eur-lex.europa.eu/legal-content/EN/TXT/?uri=celex%3A32012L0034" TargetMode="External"/><Relationship Id="rId44" Type="http://schemas.openxmlformats.org/officeDocument/2006/relationships/hyperlink" Target="https://odok.cz/portal/veklep/material/KORNAE2GWHES/" TargetMode="External"/><Relationship Id="rId52" Type="http://schemas.openxmlformats.org/officeDocument/2006/relationships/hyperlink" Target="https://apps.odok.cz/veklep-detail?pid=KORN9YXAUNA6" TargetMode="External"/><Relationship Id="rId60" Type="http://schemas.openxmlformats.org/officeDocument/2006/relationships/hyperlink" Target="https://www.psp.cz/sqw/text/text2.sqw?idd=106011" TargetMode="External"/><Relationship Id="rId65" Type="http://schemas.openxmlformats.org/officeDocument/2006/relationships/hyperlink" Target="https://ec.europa.eu/commission/presscorner/detail/EN/IP_15_5057" TargetMode="External"/><Relationship Id="rId73" Type="http://schemas.openxmlformats.org/officeDocument/2006/relationships/chart" Target="charts/chart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nefof.europarl.europa.eu/connefof/app/exp/COM(2012)0788" TargetMode="External"/><Relationship Id="rId14" Type="http://schemas.openxmlformats.org/officeDocument/2006/relationships/hyperlink" Target="https://www.psp.cz/sqw/historie.sqw?o=7&amp;t=687" TargetMode="External"/><Relationship Id="rId22" Type="http://schemas.openxmlformats.org/officeDocument/2006/relationships/hyperlink" Target="https://apps.odok.cz/veklep-detail?pid=RACKA3GA5R1V" TargetMode="External"/><Relationship Id="rId27" Type="http://schemas.openxmlformats.org/officeDocument/2006/relationships/hyperlink" Target="https://apps.odok.cz/veklep-detail?pid=KORN9SAJAPRS" TargetMode="External"/><Relationship Id="rId30" Type="http://schemas.openxmlformats.org/officeDocument/2006/relationships/hyperlink" Target="https://www.psp.cz/sqw/historie.sqw?T=376&amp;O=7" TargetMode="External"/><Relationship Id="rId35" Type="http://schemas.openxmlformats.org/officeDocument/2006/relationships/hyperlink" Target="https://www.psp.cz/sqw/text/text2.sqw?idd=66892" TargetMode="External"/><Relationship Id="rId43" Type="http://schemas.openxmlformats.org/officeDocument/2006/relationships/hyperlink" Target="https://apps.odok.cz/veklep-detail?pid=KORNAE2H88LT" TargetMode="External"/><Relationship Id="rId48" Type="http://schemas.openxmlformats.org/officeDocument/2006/relationships/hyperlink" Target="http://www.connefof.europarl.europa.eu/connefof/app/exp/COM(2012)0381" TargetMode="External"/><Relationship Id="rId56" Type="http://schemas.openxmlformats.org/officeDocument/2006/relationships/hyperlink" Target="https://www.psp.cz/sqw/historie.sqw?o=7&amp;t=929" TargetMode="External"/><Relationship Id="rId64" Type="http://schemas.openxmlformats.org/officeDocument/2006/relationships/hyperlink" Target="https://www.psp.cz/sqw/historie.sqw?o=7&amp;t=537" TargetMode="External"/><Relationship Id="rId69" Type="http://schemas.openxmlformats.org/officeDocument/2006/relationships/hyperlink" Target="https://secure.ipex.eu/IPEXL-WEB/document/COM-2016-0853/czpos" TargetMode="External"/><Relationship Id="rId77" Type="http://schemas.openxmlformats.org/officeDocument/2006/relationships/fontTable" Target="fontTable.xml"/><Relationship Id="rId8" Type="http://schemas.openxmlformats.org/officeDocument/2006/relationships/hyperlink" Target="https://eur-lex.europa.eu/legal-content/EN/TXT/?uri=celex:32014L0040" TargetMode="External"/><Relationship Id="rId51" Type="http://schemas.openxmlformats.org/officeDocument/2006/relationships/hyperlink" Target="https://www.psp.cz/sqw/eudoc.sqw?c=12803&amp;r=12" TargetMode="External"/><Relationship Id="rId72" Type="http://schemas.openxmlformats.org/officeDocument/2006/relationships/hyperlink" Target="https://www.psp.cz/sqw/historie.sqw?o=8&amp;t=93" TargetMode="External"/><Relationship Id="rId3" Type="http://schemas.openxmlformats.org/officeDocument/2006/relationships/styles" Target="styles.xml"/><Relationship Id="rId12" Type="http://schemas.openxmlformats.org/officeDocument/2006/relationships/hyperlink" Target="https://www.senat.cz/prezentace/historieHandler.do?op=prepare&amp;id=1821" TargetMode="External"/><Relationship Id="rId17" Type="http://schemas.openxmlformats.org/officeDocument/2006/relationships/hyperlink" Target="https://www.psp.cz/sqw/historie.sqw?o=7&amp;T=828" TargetMode="External"/><Relationship Id="rId25" Type="http://schemas.openxmlformats.org/officeDocument/2006/relationships/hyperlink" Target="https://ec.europa.eu/atwork/applying-eu-law/infringements-proceedings/infringement_decisions/index.cfm?lang_code=EN&amp;typeOfSearch=false&amp;active_only=0&amp;noncom=0&amp;r_dossier=2016%2F0508&amp;decision_date_from=&amp;decision_date_to=&amp;title=&amp;submit=Search" TargetMode="External"/><Relationship Id="rId33" Type="http://schemas.openxmlformats.org/officeDocument/2006/relationships/hyperlink" Target="https://www.senat.cz/xqw/webdav/pssenat/original/64354/54326" TargetMode="External"/><Relationship Id="rId38" Type="http://schemas.openxmlformats.org/officeDocument/2006/relationships/hyperlink" Target="https://apps.odok.cz/veklep-detail?pid=KORN9Q69N55L" TargetMode="External"/><Relationship Id="rId46" Type="http://schemas.openxmlformats.org/officeDocument/2006/relationships/hyperlink" Target="https://ec.europa.eu/atwork/applying-eu-law/infringements-proceedings/infringement_decisions/index.cfm?lang_code=EN&amp;typeOfSearch=false&amp;active_only=0&amp;noncom=0&amp;r_dossier=2015%2F0261&amp;decision_date_from=&amp;decision_date_to=&amp;title=&amp;submit=Search" TargetMode="External"/><Relationship Id="rId59" Type="http://schemas.openxmlformats.org/officeDocument/2006/relationships/hyperlink" Target="https://www.senat.cz/xqw/webdav/pssenat/original/68214/57393" TargetMode="External"/><Relationship Id="rId67" Type="http://schemas.openxmlformats.org/officeDocument/2006/relationships/hyperlink" Target="https://eur-lex.europa.eu/legal-content/EN/TXT/PDF/?uri=SWD%3A2017%3A259%3AFIN&amp;from=EN" TargetMode="External"/><Relationship Id="rId20" Type="http://schemas.openxmlformats.org/officeDocument/2006/relationships/hyperlink" Target="https://apps.odok.cz/veklep-detail?pid=KORN9M2GYHDU" TargetMode="External"/><Relationship Id="rId41" Type="http://schemas.openxmlformats.org/officeDocument/2006/relationships/hyperlink" Target="https://apps.odok.cz/veklep-detail?pid=KORN9VSC8K3C" TargetMode="External"/><Relationship Id="rId54" Type="http://schemas.openxmlformats.org/officeDocument/2006/relationships/hyperlink" Target="https://apps.odok.cz/veklep-detail?pid=KORNAKNHRR59" TargetMode="External"/><Relationship Id="rId62" Type="http://schemas.openxmlformats.org/officeDocument/2006/relationships/hyperlink" Target="https://www.psp.cz/sqw/historie.sqw?o=7&amp;t=536" TargetMode="External"/><Relationship Id="rId70" Type="http://schemas.openxmlformats.org/officeDocument/2006/relationships/hyperlink" Target="https://apps.odok.cz/veklep-detail?pid=KORNAENHZU5Q" TargetMode="External"/><Relationship Id="rId75"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vlada.cz/en/jednani-vlady/jednaci-rad-vlady/rules-of-procedure-of-the-government-20989/"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List1!$B$1</c:f>
              <c:strCache>
                <c:ptCount val="1"/>
                <c:pt idx="0">
                  <c:v>Chamber of Deputies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List1!$B$2:$B$12</c:f>
              <c:numCache>
                <c:formatCode>General</c:formatCode>
                <c:ptCount val="11"/>
                <c:pt idx="0">
                  <c:v>2</c:v>
                </c:pt>
                <c:pt idx="1">
                  <c:v>5</c:v>
                </c:pt>
                <c:pt idx="2">
                  <c:v>10</c:v>
                </c:pt>
                <c:pt idx="3">
                  <c:v>6</c:v>
                </c:pt>
                <c:pt idx="4">
                  <c:v>5</c:v>
                </c:pt>
                <c:pt idx="5">
                  <c:v>9</c:v>
                </c:pt>
                <c:pt idx="6">
                  <c:v>15</c:v>
                </c:pt>
                <c:pt idx="7">
                  <c:v>16</c:v>
                </c:pt>
                <c:pt idx="8">
                  <c:v>33</c:v>
                </c:pt>
                <c:pt idx="9">
                  <c:v>13</c:v>
                </c:pt>
                <c:pt idx="10">
                  <c:v>16</c:v>
                </c:pt>
              </c:numCache>
            </c:numRef>
          </c:val>
          <c:extLst>
            <c:ext xmlns:c16="http://schemas.microsoft.com/office/drawing/2014/chart" uri="{C3380CC4-5D6E-409C-BE32-E72D297353CC}">
              <c16:uniqueId val="{00000000-CC06-4512-B30F-EF819ACC326B}"/>
            </c:ext>
          </c:extLst>
        </c:ser>
        <c:ser>
          <c:idx val="1"/>
          <c:order val="1"/>
          <c:tx>
            <c:strRef>
              <c:f>List1!$C$1</c:f>
              <c:strCache>
                <c:ptCount val="1"/>
                <c:pt idx="0">
                  <c:v>Senate</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List1!$C$2:$C$12</c:f>
              <c:numCache>
                <c:formatCode>General</c:formatCode>
                <c:ptCount val="11"/>
                <c:pt idx="0">
                  <c:v>28</c:v>
                </c:pt>
                <c:pt idx="1">
                  <c:v>43</c:v>
                </c:pt>
                <c:pt idx="2">
                  <c:v>46</c:v>
                </c:pt>
                <c:pt idx="3">
                  <c:v>62</c:v>
                </c:pt>
                <c:pt idx="4">
                  <c:v>40</c:v>
                </c:pt>
                <c:pt idx="5">
                  <c:v>24</c:v>
                </c:pt>
                <c:pt idx="6">
                  <c:v>43</c:v>
                </c:pt>
                <c:pt idx="7">
                  <c:v>53</c:v>
                </c:pt>
                <c:pt idx="8">
                  <c:v>80</c:v>
                </c:pt>
                <c:pt idx="9">
                  <c:v>21</c:v>
                </c:pt>
                <c:pt idx="10">
                  <c:v>22</c:v>
                </c:pt>
              </c:numCache>
            </c:numRef>
          </c:val>
          <c:extLst>
            <c:ext xmlns:c16="http://schemas.microsoft.com/office/drawing/2014/chart" uri="{C3380CC4-5D6E-409C-BE32-E72D297353CC}">
              <c16:uniqueId val="{00000001-CC06-4512-B30F-EF819ACC326B}"/>
            </c:ext>
          </c:extLst>
        </c:ser>
        <c:ser>
          <c:idx val="2"/>
          <c:order val="2"/>
          <c:tx>
            <c:strRef>
              <c:f>List1!$D$1</c:f>
              <c:strCache>
                <c:ptCount val="1"/>
                <c:pt idx="0">
                  <c:v>Celkem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List1!$D$2:$D$12</c:f>
              <c:numCache>
                <c:formatCode>General</c:formatCode>
                <c:ptCount val="11"/>
              </c:numCache>
            </c:numRef>
          </c:val>
          <c:extLst>
            <c:ext xmlns:c16="http://schemas.microsoft.com/office/drawing/2014/chart" uri="{C3380CC4-5D6E-409C-BE32-E72D297353CC}">
              <c16:uniqueId val="{00000002-CC06-4512-B30F-EF819ACC326B}"/>
            </c:ext>
          </c:extLst>
        </c:ser>
        <c:dLbls>
          <c:showLegendKey val="0"/>
          <c:showVal val="1"/>
          <c:showCatName val="0"/>
          <c:showSerName val="0"/>
          <c:showPercent val="0"/>
          <c:showBubbleSize val="0"/>
        </c:dLbls>
        <c:gapWidth val="75"/>
        <c:overlap val="100"/>
        <c:axId val="1837559055"/>
        <c:axId val="1837560303"/>
      </c:barChart>
      <c:catAx>
        <c:axId val="18375590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cs-CZ"/>
          </a:p>
        </c:txPr>
        <c:crossAx val="1837560303"/>
        <c:crosses val="autoZero"/>
        <c:auto val="1"/>
        <c:lblAlgn val="ctr"/>
        <c:lblOffset val="100"/>
        <c:noMultiLvlLbl val="0"/>
      </c:catAx>
      <c:valAx>
        <c:axId val="1837560303"/>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cs-CZ"/>
          </a:p>
        </c:txPr>
        <c:crossAx val="1837559055"/>
        <c:crosses val="autoZero"/>
        <c:crossBetween val="between"/>
      </c:valAx>
      <c:spPr>
        <a:solidFill>
          <a:schemeClr val="lt1"/>
        </a:solidFill>
        <a:ln w="12700" cap="flat" cmpd="sng" algn="ctr">
          <a:solidFill>
            <a:schemeClr val="dk1"/>
          </a:solidFill>
          <a:prstDash val="solid"/>
          <a:miter lim="800000"/>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List1!$B$1</c:f>
              <c:strCache>
                <c:ptCount val="1"/>
                <c:pt idx="0">
                  <c:v>Chamber of deputies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List1!$B$2:$B$12</c:f>
              <c:numCache>
                <c:formatCode>General</c:formatCode>
                <c:ptCount val="11"/>
                <c:pt idx="0">
                  <c:v>1</c:v>
                </c:pt>
                <c:pt idx="1">
                  <c:v>0</c:v>
                </c:pt>
                <c:pt idx="2">
                  <c:v>0</c:v>
                </c:pt>
                <c:pt idx="3">
                  <c:v>2</c:v>
                </c:pt>
                <c:pt idx="4">
                  <c:v>0</c:v>
                </c:pt>
                <c:pt idx="5">
                  <c:v>1</c:v>
                </c:pt>
                <c:pt idx="6">
                  <c:v>4</c:v>
                </c:pt>
                <c:pt idx="7">
                  <c:v>1</c:v>
                </c:pt>
                <c:pt idx="8">
                  <c:v>4</c:v>
                </c:pt>
                <c:pt idx="9">
                  <c:v>0</c:v>
                </c:pt>
                <c:pt idx="10">
                  <c:v>1</c:v>
                </c:pt>
              </c:numCache>
            </c:numRef>
          </c:val>
          <c:extLst>
            <c:ext xmlns:c16="http://schemas.microsoft.com/office/drawing/2014/chart" uri="{C3380CC4-5D6E-409C-BE32-E72D297353CC}">
              <c16:uniqueId val="{00000000-9E9F-44CA-9CF8-C1EF35191319}"/>
            </c:ext>
          </c:extLst>
        </c:ser>
        <c:ser>
          <c:idx val="1"/>
          <c:order val="1"/>
          <c:tx>
            <c:strRef>
              <c:f>List1!$C$1</c:f>
              <c:strCache>
                <c:ptCount val="1"/>
                <c:pt idx="0">
                  <c:v>Senate</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List1!$C$2:$C$12</c:f>
              <c:numCache>
                <c:formatCode>General</c:formatCode>
                <c:ptCount val="11"/>
                <c:pt idx="0">
                  <c:v>1</c:v>
                </c:pt>
                <c:pt idx="1">
                  <c:v>0</c:v>
                </c:pt>
                <c:pt idx="2">
                  <c:v>0</c:v>
                </c:pt>
                <c:pt idx="3">
                  <c:v>2</c:v>
                </c:pt>
                <c:pt idx="4">
                  <c:v>1</c:v>
                </c:pt>
                <c:pt idx="5">
                  <c:v>1</c:v>
                </c:pt>
                <c:pt idx="6">
                  <c:v>3</c:v>
                </c:pt>
                <c:pt idx="7">
                  <c:v>0</c:v>
                </c:pt>
                <c:pt idx="8">
                  <c:v>1</c:v>
                </c:pt>
                <c:pt idx="9">
                  <c:v>0</c:v>
                </c:pt>
                <c:pt idx="10">
                  <c:v>0</c:v>
                </c:pt>
              </c:numCache>
            </c:numRef>
          </c:val>
          <c:extLst>
            <c:ext xmlns:c16="http://schemas.microsoft.com/office/drawing/2014/chart" uri="{C3380CC4-5D6E-409C-BE32-E72D297353CC}">
              <c16:uniqueId val="{00000001-9E9F-44CA-9CF8-C1EF35191319}"/>
            </c:ext>
          </c:extLst>
        </c:ser>
        <c:ser>
          <c:idx val="2"/>
          <c:order val="2"/>
          <c:tx>
            <c:strRef>
              <c:f>List1!$D$1</c:f>
              <c:strCache>
                <c:ptCount val="1"/>
                <c:pt idx="0">
                  <c:v>Celkem</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List1!$D$2:$D$12</c:f>
              <c:numCache>
                <c:formatCode>General</c:formatCode>
                <c:ptCount val="11"/>
              </c:numCache>
            </c:numRef>
          </c:val>
          <c:extLst>
            <c:ext xmlns:c16="http://schemas.microsoft.com/office/drawing/2014/chart" uri="{C3380CC4-5D6E-409C-BE32-E72D297353CC}">
              <c16:uniqueId val="{00000002-9E9F-44CA-9CF8-C1EF35191319}"/>
            </c:ext>
          </c:extLst>
        </c:ser>
        <c:dLbls>
          <c:showLegendKey val="0"/>
          <c:showVal val="1"/>
          <c:showCatName val="0"/>
          <c:showSerName val="0"/>
          <c:showPercent val="0"/>
          <c:showBubbleSize val="0"/>
        </c:dLbls>
        <c:gapWidth val="75"/>
        <c:overlap val="100"/>
        <c:axId val="568028287"/>
        <c:axId val="568021215"/>
      </c:barChart>
      <c:catAx>
        <c:axId val="5680282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cs-CZ"/>
          </a:p>
        </c:txPr>
        <c:crossAx val="568021215"/>
        <c:crosses val="autoZero"/>
        <c:auto val="1"/>
        <c:lblAlgn val="ctr"/>
        <c:lblOffset val="100"/>
        <c:noMultiLvlLbl val="0"/>
      </c:catAx>
      <c:valAx>
        <c:axId val="568021215"/>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cs-CZ"/>
          </a:p>
        </c:txPr>
        <c:crossAx val="568028287"/>
        <c:crosses val="autoZero"/>
        <c:crossBetween val="between"/>
      </c:valAx>
      <c:spPr>
        <a:noFill/>
        <a:ln>
          <a:solidFill>
            <a:schemeClr val="tx1"/>
          </a:solid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List1!$B$1</c:f>
              <c:strCache>
                <c:ptCount val="1"/>
                <c:pt idx="0">
                  <c:v>Reasoned opinions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List1!$A$2:$A$43</c:f>
              <c:strCache>
                <c:ptCount val="40"/>
                <c:pt idx="0">
                  <c:v>Austria (L)</c:v>
                </c:pt>
                <c:pt idx="1">
                  <c:v>Austria (U)</c:v>
                </c:pt>
                <c:pt idx="2">
                  <c:v>Belgium (L)</c:v>
                </c:pt>
                <c:pt idx="3">
                  <c:v>Belgium (U)</c:v>
                </c:pt>
                <c:pt idx="4">
                  <c:v>Bulgaria</c:v>
                </c:pt>
                <c:pt idx="5">
                  <c:v>Croatia</c:v>
                </c:pt>
                <c:pt idx="6">
                  <c:v>Cyprus</c:v>
                </c:pt>
                <c:pt idx="7">
                  <c:v>Czech Republic (L)</c:v>
                </c:pt>
                <c:pt idx="8">
                  <c:v>Czech Republic (U)</c:v>
                </c:pt>
                <c:pt idx="9">
                  <c:v>Denmark</c:v>
                </c:pt>
                <c:pt idx="10">
                  <c:v>Estonia</c:v>
                </c:pt>
                <c:pt idx="11">
                  <c:v>Finland</c:v>
                </c:pt>
                <c:pt idx="12">
                  <c:v>France (L)</c:v>
                </c:pt>
                <c:pt idx="13">
                  <c:v>France (U)</c:v>
                </c:pt>
                <c:pt idx="14">
                  <c:v>Germany (L)</c:v>
                </c:pt>
                <c:pt idx="15">
                  <c:v>Germany (U)</c:v>
                </c:pt>
                <c:pt idx="16">
                  <c:v>Greece</c:v>
                </c:pt>
                <c:pt idx="17">
                  <c:v>Hungary</c:v>
                </c:pt>
                <c:pt idx="18">
                  <c:v>Ireland (L+U)</c:v>
                </c:pt>
                <c:pt idx="19">
                  <c:v>Ireland (L)</c:v>
                </c:pt>
                <c:pt idx="20">
                  <c:v>Ireland (U)</c:v>
                </c:pt>
                <c:pt idx="21">
                  <c:v>Italy (L)</c:v>
                </c:pt>
                <c:pt idx="22">
                  <c:v>Italy (U)</c:v>
                </c:pt>
                <c:pt idx="23">
                  <c:v>Latvia</c:v>
                </c:pt>
                <c:pt idx="24">
                  <c:v>Lithuania</c:v>
                </c:pt>
                <c:pt idx="25">
                  <c:v>Luxembourg</c:v>
                </c:pt>
                <c:pt idx="26">
                  <c:v>Malta</c:v>
                </c:pt>
                <c:pt idx="27">
                  <c:v>Netherlands (L)</c:v>
                </c:pt>
                <c:pt idx="28">
                  <c:v>Netherlands (U)</c:v>
                </c:pt>
                <c:pt idx="29">
                  <c:v>Netherlands (L+U)</c:v>
                </c:pt>
                <c:pt idx="30">
                  <c:v>Poland (L)</c:v>
                </c:pt>
                <c:pt idx="31">
                  <c:v>Poland (U)</c:v>
                </c:pt>
                <c:pt idx="32">
                  <c:v>Portugal</c:v>
                </c:pt>
                <c:pt idx="33">
                  <c:v>Romania (L)</c:v>
                </c:pt>
                <c:pt idx="34">
                  <c:v>Romania (U)</c:v>
                </c:pt>
                <c:pt idx="35">
                  <c:v>Romania (L+U)</c:v>
                </c:pt>
                <c:pt idx="36">
                  <c:v>Slovakia</c:v>
                </c:pt>
                <c:pt idx="37">
                  <c:v>Slovenia </c:v>
                </c:pt>
                <c:pt idx="38">
                  <c:v>Spain (L+U)</c:v>
                </c:pt>
                <c:pt idx="39">
                  <c:v>Sweden</c:v>
                </c:pt>
              </c:strCache>
            </c:strRef>
          </c:cat>
          <c:val>
            <c:numRef>
              <c:f>List1!$B$2:$B$43</c:f>
              <c:numCache>
                <c:formatCode>General</c:formatCode>
                <c:ptCount val="42"/>
                <c:pt idx="0">
                  <c:v>3</c:v>
                </c:pt>
                <c:pt idx="1">
                  <c:v>29</c:v>
                </c:pt>
                <c:pt idx="2">
                  <c:v>5</c:v>
                </c:pt>
                <c:pt idx="3">
                  <c:v>2</c:v>
                </c:pt>
                <c:pt idx="4">
                  <c:v>5</c:v>
                </c:pt>
                <c:pt idx="5">
                  <c:v>2</c:v>
                </c:pt>
                <c:pt idx="6">
                  <c:v>3</c:v>
                </c:pt>
                <c:pt idx="7">
                  <c:v>14</c:v>
                </c:pt>
                <c:pt idx="8">
                  <c:v>9</c:v>
                </c:pt>
                <c:pt idx="9">
                  <c:v>13</c:v>
                </c:pt>
                <c:pt idx="10">
                  <c:v>2</c:v>
                </c:pt>
                <c:pt idx="11">
                  <c:v>3</c:v>
                </c:pt>
                <c:pt idx="12">
                  <c:v>6</c:v>
                </c:pt>
                <c:pt idx="13">
                  <c:v>30</c:v>
                </c:pt>
                <c:pt idx="14">
                  <c:v>11</c:v>
                </c:pt>
                <c:pt idx="15">
                  <c:v>13</c:v>
                </c:pt>
                <c:pt idx="16">
                  <c:v>3</c:v>
                </c:pt>
                <c:pt idx="17">
                  <c:v>7</c:v>
                </c:pt>
                <c:pt idx="18">
                  <c:v>8</c:v>
                </c:pt>
                <c:pt idx="19">
                  <c:v>4</c:v>
                </c:pt>
                <c:pt idx="20">
                  <c:v>2</c:v>
                </c:pt>
                <c:pt idx="21">
                  <c:v>2</c:v>
                </c:pt>
                <c:pt idx="22">
                  <c:v>13</c:v>
                </c:pt>
                <c:pt idx="23">
                  <c:v>3</c:v>
                </c:pt>
                <c:pt idx="24">
                  <c:v>11</c:v>
                </c:pt>
                <c:pt idx="25">
                  <c:v>18</c:v>
                </c:pt>
                <c:pt idx="26">
                  <c:v>15</c:v>
                </c:pt>
                <c:pt idx="27">
                  <c:v>18</c:v>
                </c:pt>
                <c:pt idx="28">
                  <c:v>9</c:v>
                </c:pt>
                <c:pt idx="29">
                  <c:v>5</c:v>
                </c:pt>
                <c:pt idx="30">
                  <c:v>16</c:v>
                </c:pt>
                <c:pt idx="31">
                  <c:v>17</c:v>
                </c:pt>
                <c:pt idx="32">
                  <c:v>4</c:v>
                </c:pt>
                <c:pt idx="33">
                  <c:v>8</c:v>
                </c:pt>
                <c:pt idx="34">
                  <c:v>8</c:v>
                </c:pt>
                <c:pt idx="35">
                  <c:v>0</c:v>
                </c:pt>
                <c:pt idx="36">
                  <c:v>6</c:v>
                </c:pt>
                <c:pt idx="37">
                  <c:v>1</c:v>
                </c:pt>
                <c:pt idx="38">
                  <c:v>13</c:v>
                </c:pt>
                <c:pt idx="39">
                  <c:v>76</c:v>
                </c:pt>
              </c:numCache>
            </c:numRef>
          </c:val>
          <c:extLst>
            <c:ext xmlns:c16="http://schemas.microsoft.com/office/drawing/2014/chart" uri="{C3380CC4-5D6E-409C-BE32-E72D297353CC}">
              <c16:uniqueId val="{00000000-EBD5-4749-8A96-60CE50F2486B}"/>
            </c:ext>
          </c:extLst>
        </c:ser>
        <c:ser>
          <c:idx val="1"/>
          <c:order val="1"/>
          <c:tx>
            <c:strRef>
              <c:f>List1!$C$1</c:f>
              <c:strCache>
                <c:ptCount val="1"/>
                <c:pt idx="0">
                  <c:v>Political dialogue´s opinions</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List1!$A$2:$A$43</c:f>
              <c:strCache>
                <c:ptCount val="40"/>
                <c:pt idx="0">
                  <c:v>Austria (L)</c:v>
                </c:pt>
                <c:pt idx="1">
                  <c:v>Austria (U)</c:v>
                </c:pt>
                <c:pt idx="2">
                  <c:v>Belgium (L)</c:v>
                </c:pt>
                <c:pt idx="3">
                  <c:v>Belgium (U)</c:v>
                </c:pt>
                <c:pt idx="4">
                  <c:v>Bulgaria</c:v>
                </c:pt>
                <c:pt idx="5">
                  <c:v>Croatia</c:v>
                </c:pt>
                <c:pt idx="6">
                  <c:v>Cyprus</c:v>
                </c:pt>
                <c:pt idx="7">
                  <c:v>Czech Republic (L)</c:v>
                </c:pt>
                <c:pt idx="8">
                  <c:v>Czech Republic (U)</c:v>
                </c:pt>
                <c:pt idx="9">
                  <c:v>Denmark</c:v>
                </c:pt>
                <c:pt idx="10">
                  <c:v>Estonia</c:v>
                </c:pt>
                <c:pt idx="11">
                  <c:v>Finland</c:v>
                </c:pt>
                <c:pt idx="12">
                  <c:v>France (L)</c:v>
                </c:pt>
                <c:pt idx="13">
                  <c:v>France (U)</c:v>
                </c:pt>
                <c:pt idx="14">
                  <c:v>Germany (L)</c:v>
                </c:pt>
                <c:pt idx="15">
                  <c:v>Germany (U)</c:v>
                </c:pt>
                <c:pt idx="16">
                  <c:v>Greece</c:v>
                </c:pt>
                <c:pt idx="17">
                  <c:v>Hungary</c:v>
                </c:pt>
                <c:pt idx="18">
                  <c:v>Ireland (L+U)</c:v>
                </c:pt>
                <c:pt idx="19">
                  <c:v>Ireland (L)</c:v>
                </c:pt>
                <c:pt idx="20">
                  <c:v>Ireland (U)</c:v>
                </c:pt>
                <c:pt idx="21">
                  <c:v>Italy (L)</c:v>
                </c:pt>
                <c:pt idx="22">
                  <c:v>Italy (U)</c:v>
                </c:pt>
                <c:pt idx="23">
                  <c:v>Latvia</c:v>
                </c:pt>
                <c:pt idx="24">
                  <c:v>Lithuania</c:v>
                </c:pt>
                <c:pt idx="25">
                  <c:v>Luxembourg</c:v>
                </c:pt>
                <c:pt idx="26">
                  <c:v>Malta</c:v>
                </c:pt>
                <c:pt idx="27">
                  <c:v>Netherlands (L)</c:v>
                </c:pt>
                <c:pt idx="28">
                  <c:v>Netherlands (U)</c:v>
                </c:pt>
                <c:pt idx="29">
                  <c:v>Netherlands (L+U)</c:v>
                </c:pt>
                <c:pt idx="30">
                  <c:v>Poland (L)</c:v>
                </c:pt>
                <c:pt idx="31">
                  <c:v>Poland (U)</c:v>
                </c:pt>
                <c:pt idx="32">
                  <c:v>Portugal</c:v>
                </c:pt>
                <c:pt idx="33">
                  <c:v>Romania (L)</c:v>
                </c:pt>
                <c:pt idx="34">
                  <c:v>Romania (U)</c:v>
                </c:pt>
                <c:pt idx="35">
                  <c:v>Romania (L+U)</c:v>
                </c:pt>
                <c:pt idx="36">
                  <c:v>Slovakia</c:v>
                </c:pt>
                <c:pt idx="37">
                  <c:v>Slovenia </c:v>
                </c:pt>
                <c:pt idx="38">
                  <c:v>Spain (L+U)</c:v>
                </c:pt>
                <c:pt idx="39">
                  <c:v>Sweden</c:v>
                </c:pt>
              </c:strCache>
            </c:strRef>
          </c:cat>
          <c:val>
            <c:numRef>
              <c:f>List1!$C$2:$C$43</c:f>
              <c:numCache>
                <c:formatCode>General</c:formatCode>
                <c:ptCount val="42"/>
                <c:pt idx="0">
                  <c:v>28</c:v>
                </c:pt>
                <c:pt idx="1">
                  <c:v>63</c:v>
                </c:pt>
                <c:pt idx="2">
                  <c:v>18</c:v>
                </c:pt>
                <c:pt idx="3">
                  <c:v>5</c:v>
                </c:pt>
                <c:pt idx="4">
                  <c:v>37</c:v>
                </c:pt>
                <c:pt idx="5">
                  <c:v>14</c:v>
                </c:pt>
                <c:pt idx="6">
                  <c:v>15</c:v>
                </c:pt>
                <c:pt idx="7">
                  <c:v>130</c:v>
                </c:pt>
                <c:pt idx="8">
                  <c:v>462</c:v>
                </c:pt>
                <c:pt idx="9">
                  <c:v>45</c:v>
                </c:pt>
                <c:pt idx="10">
                  <c:v>3</c:v>
                </c:pt>
                <c:pt idx="11">
                  <c:v>4</c:v>
                </c:pt>
                <c:pt idx="12">
                  <c:v>167</c:v>
                </c:pt>
                <c:pt idx="13">
                  <c:v>127</c:v>
                </c:pt>
                <c:pt idx="14">
                  <c:v>22</c:v>
                </c:pt>
                <c:pt idx="15">
                  <c:v>360</c:v>
                </c:pt>
                <c:pt idx="16">
                  <c:v>20</c:v>
                </c:pt>
                <c:pt idx="17">
                  <c:v>25</c:v>
                </c:pt>
                <c:pt idx="18">
                  <c:v>52</c:v>
                </c:pt>
                <c:pt idx="19">
                  <c:v>0</c:v>
                </c:pt>
                <c:pt idx="20">
                  <c:v>1</c:v>
                </c:pt>
                <c:pt idx="21">
                  <c:v>193</c:v>
                </c:pt>
                <c:pt idx="22">
                  <c:v>521</c:v>
                </c:pt>
                <c:pt idx="23">
                  <c:v>8</c:v>
                </c:pt>
                <c:pt idx="24">
                  <c:v>29</c:v>
                </c:pt>
                <c:pt idx="25">
                  <c:v>26</c:v>
                </c:pt>
                <c:pt idx="26">
                  <c:v>12</c:v>
                </c:pt>
                <c:pt idx="27">
                  <c:v>28</c:v>
                </c:pt>
                <c:pt idx="28">
                  <c:v>52</c:v>
                </c:pt>
                <c:pt idx="29">
                  <c:v>1</c:v>
                </c:pt>
                <c:pt idx="30">
                  <c:v>26</c:v>
                </c:pt>
                <c:pt idx="31">
                  <c:v>60</c:v>
                </c:pt>
                <c:pt idx="32">
                  <c:v>1152</c:v>
                </c:pt>
                <c:pt idx="33">
                  <c:v>369</c:v>
                </c:pt>
                <c:pt idx="34">
                  <c:v>235</c:v>
                </c:pt>
                <c:pt idx="35">
                  <c:v>3</c:v>
                </c:pt>
                <c:pt idx="36">
                  <c:v>27</c:v>
                </c:pt>
                <c:pt idx="37">
                  <c:v>6</c:v>
                </c:pt>
                <c:pt idx="38">
                  <c:v>213</c:v>
                </c:pt>
                <c:pt idx="39">
                  <c:v>135</c:v>
                </c:pt>
              </c:numCache>
            </c:numRef>
          </c:val>
          <c:extLst>
            <c:ext xmlns:c16="http://schemas.microsoft.com/office/drawing/2014/chart" uri="{C3380CC4-5D6E-409C-BE32-E72D297353CC}">
              <c16:uniqueId val="{00000001-EBD5-4749-8A96-60CE50F2486B}"/>
            </c:ext>
          </c:extLst>
        </c:ser>
        <c:ser>
          <c:idx val="2"/>
          <c:order val="2"/>
          <c:tx>
            <c:strRef>
              <c:f>List1!$D$1</c:f>
              <c:strCache>
                <c:ptCount val="1"/>
                <c:pt idx="0">
                  <c:v>Sloupec1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List1!$A$2:$A$43</c:f>
              <c:strCache>
                <c:ptCount val="40"/>
                <c:pt idx="0">
                  <c:v>Austria (L)</c:v>
                </c:pt>
                <c:pt idx="1">
                  <c:v>Austria (U)</c:v>
                </c:pt>
                <c:pt idx="2">
                  <c:v>Belgium (L)</c:v>
                </c:pt>
                <c:pt idx="3">
                  <c:v>Belgium (U)</c:v>
                </c:pt>
                <c:pt idx="4">
                  <c:v>Bulgaria</c:v>
                </c:pt>
                <c:pt idx="5">
                  <c:v>Croatia</c:v>
                </c:pt>
                <c:pt idx="6">
                  <c:v>Cyprus</c:v>
                </c:pt>
                <c:pt idx="7">
                  <c:v>Czech Republic (L)</c:v>
                </c:pt>
                <c:pt idx="8">
                  <c:v>Czech Republic (U)</c:v>
                </c:pt>
                <c:pt idx="9">
                  <c:v>Denmark</c:v>
                </c:pt>
                <c:pt idx="10">
                  <c:v>Estonia</c:v>
                </c:pt>
                <c:pt idx="11">
                  <c:v>Finland</c:v>
                </c:pt>
                <c:pt idx="12">
                  <c:v>France (L)</c:v>
                </c:pt>
                <c:pt idx="13">
                  <c:v>France (U)</c:v>
                </c:pt>
                <c:pt idx="14">
                  <c:v>Germany (L)</c:v>
                </c:pt>
                <c:pt idx="15">
                  <c:v>Germany (U)</c:v>
                </c:pt>
                <c:pt idx="16">
                  <c:v>Greece</c:v>
                </c:pt>
                <c:pt idx="17">
                  <c:v>Hungary</c:v>
                </c:pt>
                <c:pt idx="18">
                  <c:v>Ireland (L+U)</c:v>
                </c:pt>
                <c:pt idx="19">
                  <c:v>Ireland (L)</c:v>
                </c:pt>
                <c:pt idx="20">
                  <c:v>Ireland (U)</c:v>
                </c:pt>
                <c:pt idx="21">
                  <c:v>Italy (L)</c:v>
                </c:pt>
                <c:pt idx="22">
                  <c:v>Italy (U)</c:v>
                </c:pt>
                <c:pt idx="23">
                  <c:v>Latvia</c:v>
                </c:pt>
                <c:pt idx="24">
                  <c:v>Lithuania</c:v>
                </c:pt>
                <c:pt idx="25">
                  <c:v>Luxembourg</c:v>
                </c:pt>
                <c:pt idx="26">
                  <c:v>Malta</c:v>
                </c:pt>
                <c:pt idx="27">
                  <c:v>Netherlands (L)</c:v>
                </c:pt>
                <c:pt idx="28">
                  <c:v>Netherlands (U)</c:v>
                </c:pt>
                <c:pt idx="29">
                  <c:v>Netherlands (L+U)</c:v>
                </c:pt>
                <c:pt idx="30">
                  <c:v>Poland (L)</c:v>
                </c:pt>
                <c:pt idx="31">
                  <c:v>Poland (U)</c:v>
                </c:pt>
                <c:pt idx="32">
                  <c:v>Portugal</c:v>
                </c:pt>
                <c:pt idx="33">
                  <c:v>Romania (L)</c:v>
                </c:pt>
                <c:pt idx="34">
                  <c:v>Romania (U)</c:v>
                </c:pt>
                <c:pt idx="35">
                  <c:v>Romania (L+U)</c:v>
                </c:pt>
                <c:pt idx="36">
                  <c:v>Slovakia</c:v>
                </c:pt>
                <c:pt idx="37">
                  <c:v>Slovenia </c:v>
                </c:pt>
                <c:pt idx="38">
                  <c:v>Spain (L+U)</c:v>
                </c:pt>
                <c:pt idx="39">
                  <c:v>Sweden</c:v>
                </c:pt>
              </c:strCache>
            </c:strRef>
          </c:cat>
          <c:val>
            <c:numRef>
              <c:f>List1!$D$2:$D$43</c:f>
              <c:numCache>
                <c:formatCode>General</c:formatCode>
                <c:ptCount val="42"/>
              </c:numCache>
            </c:numRef>
          </c:val>
          <c:extLst>
            <c:ext xmlns:c16="http://schemas.microsoft.com/office/drawing/2014/chart" uri="{C3380CC4-5D6E-409C-BE32-E72D297353CC}">
              <c16:uniqueId val="{00000002-EBD5-4749-8A96-60CE50F2486B}"/>
            </c:ext>
          </c:extLst>
        </c:ser>
        <c:dLbls>
          <c:showLegendKey val="0"/>
          <c:showVal val="1"/>
          <c:showCatName val="0"/>
          <c:showSerName val="0"/>
          <c:showPercent val="0"/>
          <c:showBubbleSize val="0"/>
        </c:dLbls>
        <c:gapWidth val="75"/>
        <c:axId val="1633075135"/>
        <c:axId val="1633079295"/>
      </c:barChart>
      <c:catAx>
        <c:axId val="163307513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33079295"/>
        <c:crosses val="autoZero"/>
        <c:auto val="1"/>
        <c:lblAlgn val="ctr"/>
        <c:lblOffset val="100"/>
        <c:noMultiLvlLbl val="0"/>
      </c:catAx>
      <c:valAx>
        <c:axId val="163307929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33075135"/>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836E4-202A-409F-83F4-D5151627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22</Pages>
  <Words>8632</Words>
  <Characters>50931</Characters>
  <Application>Microsoft Office Word</Application>
  <DocSecurity>0</DocSecurity>
  <Lines>424</Lines>
  <Paragraphs>118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Hosnedlová</dc:creator>
  <cp:keywords/>
  <dc:description/>
  <cp:lastModifiedBy>Pavla Hosnedlová</cp:lastModifiedBy>
  <cp:revision>24</cp:revision>
  <cp:lastPrinted>2022-04-13T16:28:00Z</cp:lastPrinted>
  <dcterms:created xsi:type="dcterms:W3CDTF">2022-04-13T16:06:00Z</dcterms:created>
  <dcterms:modified xsi:type="dcterms:W3CDTF">2023-04-16T11:00:00Z</dcterms:modified>
</cp:coreProperties>
</file>