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6E" w:rsidRDefault="003C706E" w:rsidP="003C706E">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Supplemental </w:t>
      </w:r>
      <w:bookmarkStart w:id="0" w:name="_GoBack"/>
      <w:bookmarkEnd w:id="0"/>
      <w:r w:rsidRPr="00E95BA3">
        <w:rPr>
          <w:rFonts w:ascii="Times New Roman" w:hAnsi="Times New Roman" w:cs="Times New Roman"/>
          <w:b/>
          <w:sz w:val="24"/>
          <w:szCs w:val="24"/>
        </w:rPr>
        <w:t>Reviewer Appendix</w:t>
      </w:r>
      <w:r>
        <w:rPr>
          <w:rFonts w:ascii="Times New Roman" w:hAnsi="Times New Roman" w:cs="Times New Roman"/>
          <w:b/>
          <w:sz w:val="24"/>
          <w:szCs w:val="24"/>
        </w:rPr>
        <w:t xml:space="preserve"> (not for publication)</w:t>
      </w:r>
    </w:p>
    <w:p w:rsidR="003C706E" w:rsidRDefault="003C706E" w:rsidP="003C706E">
      <w:pPr>
        <w:widowControl w:val="0"/>
        <w:spacing w:after="0" w:line="480" w:lineRule="auto"/>
        <w:rPr>
          <w:rFonts w:ascii="Times New Roman" w:hAnsi="Times New Roman" w:cs="Times New Roman"/>
          <w:b/>
          <w:sz w:val="24"/>
          <w:szCs w:val="24"/>
        </w:rPr>
      </w:pPr>
    </w:p>
    <w:p w:rsidR="003C706E" w:rsidRPr="00E95BA3" w:rsidRDefault="003C706E" w:rsidP="003C706E">
      <w:pPr>
        <w:widowControl w:val="0"/>
        <w:spacing w:after="0" w:line="480" w:lineRule="auto"/>
        <w:rPr>
          <w:rFonts w:ascii="Times New Roman" w:hAnsi="Times New Roman" w:cs="Times New Roman"/>
          <w:b/>
          <w:sz w:val="24"/>
          <w:szCs w:val="24"/>
        </w:rPr>
      </w:pPr>
      <w:r w:rsidRPr="00E95BA3">
        <w:rPr>
          <w:rFonts w:ascii="Times New Roman" w:hAnsi="Times New Roman" w:cs="Times New Roman"/>
          <w:b/>
          <w:sz w:val="24"/>
          <w:szCs w:val="24"/>
        </w:rPr>
        <w:t xml:space="preserve">Description of Municipal </w:t>
      </w:r>
      <w:r>
        <w:rPr>
          <w:rFonts w:ascii="Times New Roman" w:hAnsi="Times New Roman" w:cs="Times New Roman"/>
          <w:b/>
          <w:sz w:val="24"/>
          <w:szCs w:val="24"/>
        </w:rPr>
        <w:t>Referendums</w:t>
      </w:r>
      <w:r w:rsidRPr="00E95BA3">
        <w:rPr>
          <w:rFonts w:ascii="Times New Roman" w:hAnsi="Times New Roman" w:cs="Times New Roman"/>
          <w:b/>
          <w:sz w:val="24"/>
          <w:szCs w:val="24"/>
        </w:rPr>
        <w:t xml:space="preserve"> 1988-2012</w:t>
      </w:r>
    </w:p>
    <w:p w:rsidR="003C706E" w:rsidRPr="00E95BA3" w:rsidRDefault="003C706E" w:rsidP="003C706E">
      <w:pPr>
        <w:widowControl w:val="0"/>
        <w:spacing w:after="0" w:line="480" w:lineRule="auto"/>
        <w:ind w:firstLine="720"/>
        <w:rPr>
          <w:rFonts w:ascii="Times New Roman" w:hAnsi="Times New Roman" w:cs="Times New Roman"/>
          <w:sz w:val="24"/>
          <w:szCs w:val="24"/>
        </w:rPr>
      </w:pPr>
      <w:r w:rsidRPr="00E95BA3">
        <w:rPr>
          <w:rFonts w:ascii="Times New Roman" w:hAnsi="Times New Roman" w:cs="Times New Roman"/>
          <w:sz w:val="24"/>
          <w:szCs w:val="24"/>
        </w:rPr>
        <w:t xml:space="preserve">Table R1 contains descriptive annual statistics for our dataset of U.S. municipal </w:t>
      </w:r>
      <w:r>
        <w:rPr>
          <w:rFonts w:ascii="Times New Roman" w:hAnsi="Times New Roman" w:cs="Times New Roman"/>
          <w:sz w:val="24"/>
          <w:szCs w:val="24"/>
        </w:rPr>
        <w:t>referendums</w:t>
      </w:r>
      <w:r w:rsidRPr="00E95BA3">
        <w:rPr>
          <w:rFonts w:ascii="Times New Roman" w:hAnsi="Times New Roman" w:cs="Times New Roman"/>
          <w:sz w:val="24"/>
          <w:szCs w:val="24"/>
        </w:rPr>
        <w:t xml:space="preserve"> 1988-2012. Just over three-quarters of </w:t>
      </w:r>
      <w:r>
        <w:rPr>
          <w:rFonts w:ascii="Times New Roman" w:hAnsi="Times New Roman" w:cs="Times New Roman"/>
          <w:sz w:val="24"/>
          <w:szCs w:val="24"/>
        </w:rPr>
        <w:t>referendums</w:t>
      </w:r>
      <w:r w:rsidRPr="00E95BA3">
        <w:rPr>
          <w:rFonts w:ascii="Times New Roman" w:hAnsi="Times New Roman" w:cs="Times New Roman"/>
          <w:sz w:val="24"/>
          <w:szCs w:val="24"/>
        </w:rPr>
        <w:t xml:space="preserve"> passed (N=1,253/1,640; 76.4%) and those that did pass did so with an average vote margin of 14.4 percent (standard deviation=9.3%). Through these </w:t>
      </w:r>
      <w:r>
        <w:rPr>
          <w:rFonts w:ascii="Times New Roman" w:hAnsi="Times New Roman" w:cs="Times New Roman"/>
          <w:sz w:val="24"/>
          <w:szCs w:val="24"/>
        </w:rPr>
        <w:t>referendums</w:t>
      </w:r>
      <w:r w:rsidRPr="00E95BA3">
        <w:rPr>
          <w:rFonts w:ascii="Times New Roman" w:hAnsi="Times New Roman" w:cs="Times New Roman"/>
          <w:sz w:val="24"/>
          <w:szCs w:val="24"/>
        </w:rPr>
        <w:t xml:space="preserve">, communities allocated $8.9 billion (2012 dollars) specifically for land conservation out of a possible $19.6 billion (2012 dollars) of total proposed funding in the ballot measures. Total proposed funding ranged from $15,000 (1999 dollars; Pittsgrove Township, NJ) to $2.2 billion (2000 dollars; Jacksonville, FL).  Taxes and bonds were the most prevalent financing mechanisms; 48 percent of </w:t>
      </w:r>
      <w:r>
        <w:rPr>
          <w:rFonts w:ascii="Times New Roman" w:hAnsi="Times New Roman" w:cs="Times New Roman"/>
          <w:sz w:val="24"/>
          <w:szCs w:val="24"/>
        </w:rPr>
        <w:t>referendums</w:t>
      </w:r>
      <w:r w:rsidRPr="00E95BA3">
        <w:rPr>
          <w:rFonts w:ascii="Times New Roman" w:hAnsi="Times New Roman" w:cs="Times New Roman"/>
          <w:sz w:val="24"/>
          <w:szCs w:val="24"/>
        </w:rPr>
        <w:t xml:space="preserve"> held raised funds through property tax while 39 percent proposed the use of bonds. Income tax, sales tax, and real estate property transfer tax were used in 11 percent of </w:t>
      </w:r>
      <w:r>
        <w:rPr>
          <w:rFonts w:ascii="Times New Roman" w:hAnsi="Times New Roman" w:cs="Times New Roman"/>
          <w:sz w:val="24"/>
          <w:szCs w:val="24"/>
        </w:rPr>
        <w:t>referendums</w:t>
      </w:r>
      <w:r w:rsidRPr="00E95BA3">
        <w:rPr>
          <w:rFonts w:ascii="Times New Roman" w:hAnsi="Times New Roman" w:cs="Times New Roman"/>
          <w:sz w:val="24"/>
          <w:szCs w:val="24"/>
        </w:rPr>
        <w:t xml:space="preserve"> and the remaining two percent of measures proposed other forms of financing. Sixty-seven percent of </w:t>
      </w:r>
      <w:r>
        <w:rPr>
          <w:rFonts w:ascii="Times New Roman" w:hAnsi="Times New Roman" w:cs="Times New Roman"/>
          <w:sz w:val="24"/>
          <w:szCs w:val="24"/>
        </w:rPr>
        <w:t>referendums</w:t>
      </w:r>
      <w:r w:rsidRPr="00E95BA3">
        <w:rPr>
          <w:rFonts w:ascii="Times New Roman" w:hAnsi="Times New Roman" w:cs="Times New Roman"/>
          <w:sz w:val="24"/>
          <w:szCs w:val="24"/>
        </w:rPr>
        <w:t xml:space="preserve"> were held in a November election, with the rest being held in another month.</w:t>
      </w:r>
    </w:p>
    <w:p w:rsidR="003C706E" w:rsidRPr="00E95BA3" w:rsidRDefault="003C706E" w:rsidP="003C706E">
      <w:pPr>
        <w:widowControl w:val="0"/>
        <w:rPr>
          <w:rFonts w:ascii="Times New Roman" w:hAnsi="Times New Roman" w:cs="Times New Roman"/>
          <w:sz w:val="24"/>
          <w:szCs w:val="24"/>
        </w:rPr>
      </w:pPr>
      <w:r w:rsidRPr="00E95BA3">
        <w:rPr>
          <w:rFonts w:ascii="Times New Roman" w:hAnsi="Times New Roman" w:cs="Times New Roman"/>
          <w:sz w:val="24"/>
          <w:szCs w:val="24"/>
        </w:rPr>
        <w:br w:type="page"/>
      </w:r>
    </w:p>
    <w:tbl>
      <w:tblPr>
        <w:tblW w:w="9500" w:type="dxa"/>
        <w:tblInd w:w="93" w:type="dxa"/>
        <w:tblLook w:val="04A0" w:firstRow="1" w:lastRow="0" w:firstColumn="1" w:lastColumn="0" w:noHBand="0" w:noVBand="1"/>
      </w:tblPr>
      <w:tblGrid>
        <w:gridCol w:w="1300"/>
        <w:gridCol w:w="1416"/>
        <w:gridCol w:w="1340"/>
        <w:gridCol w:w="1540"/>
        <w:gridCol w:w="1340"/>
        <w:gridCol w:w="1340"/>
        <w:gridCol w:w="1340"/>
      </w:tblGrid>
      <w:tr w:rsidR="003C706E" w:rsidRPr="00E95BA3" w:rsidTr="00462517">
        <w:trPr>
          <w:trHeight w:val="300"/>
        </w:trPr>
        <w:tc>
          <w:tcPr>
            <w:tcW w:w="5480" w:type="dxa"/>
            <w:gridSpan w:val="4"/>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lastRenderedPageBreak/>
              <w:t>Table R1: Summary statistics by year</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r>
      <w:tr w:rsidR="003C706E" w:rsidRPr="00E95BA3" w:rsidTr="00462517">
        <w:trPr>
          <w:trHeight w:val="900"/>
        </w:trPr>
        <w:tc>
          <w:tcPr>
            <w:tcW w:w="130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Year</w:t>
            </w:r>
          </w:p>
        </w:tc>
        <w:tc>
          <w:tcPr>
            <w:tcW w:w="130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Number of </w:t>
            </w:r>
            <w:r>
              <w:rPr>
                <w:rFonts w:ascii="Times New Roman" w:eastAsia="Times New Roman" w:hAnsi="Times New Roman" w:cs="Times New Roman"/>
                <w:sz w:val="24"/>
                <w:szCs w:val="24"/>
              </w:rPr>
              <w:t>referendums</w:t>
            </w:r>
          </w:p>
        </w:tc>
        <w:tc>
          <w:tcPr>
            <w:tcW w:w="134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Fraction in MA and NJ</w:t>
            </w:r>
          </w:p>
        </w:tc>
        <w:tc>
          <w:tcPr>
            <w:tcW w:w="154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Average funding (1,000 $)</w:t>
            </w:r>
          </w:p>
        </w:tc>
        <w:tc>
          <w:tcPr>
            <w:tcW w:w="134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Fraction proposing bonds</w:t>
            </w:r>
          </w:p>
        </w:tc>
        <w:tc>
          <w:tcPr>
            <w:tcW w:w="134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Fraction approved</w:t>
            </w:r>
          </w:p>
        </w:tc>
        <w:tc>
          <w:tcPr>
            <w:tcW w:w="134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Mean vote margin</w:t>
            </w:r>
          </w:p>
        </w:tc>
      </w:tr>
      <w:tr w:rsidR="003C706E" w:rsidRPr="00E95BA3" w:rsidTr="00462517">
        <w:trPr>
          <w:trHeight w:val="300"/>
        </w:trPr>
        <w:tc>
          <w:tcPr>
            <w:tcW w:w="130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w:t>
            </w:r>
          </w:p>
        </w:tc>
        <w:tc>
          <w:tcPr>
            <w:tcW w:w="130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w:t>
            </w:r>
          </w:p>
        </w:tc>
        <w:tc>
          <w:tcPr>
            <w:tcW w:w="15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(6)</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1988</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0.08</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16,770</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0.85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0.92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11.49</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1989</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5,223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0.92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10.98</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1990</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12,501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0.87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0.67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5.26</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1991</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10,115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0.86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9.06</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1992</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0.06</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6,015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0.81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6.54</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1993</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0.23</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6,246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7.84</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1994</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0.05</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4,976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9.57</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1995</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19,873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0.48</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0.74</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10.80</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1996</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54</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0.15</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15,199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10.16</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1997</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0.25</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10,371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0.90</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11.49</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1998</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128</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0.56</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7,365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0.86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11.04</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1999</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0.47</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12,572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0.89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16.03</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2000</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101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0.28</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38,211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0.94</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15.04</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2001</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161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0.69</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5,073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7.01</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2002</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0.56</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9,680</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0.30</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0.70</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8.10</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2003</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105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0.41</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7,249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9.21</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2004</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154</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0.38</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11,474</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0.38</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8.09</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2005</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115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0.51</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9,183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0.78</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9.75</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2006</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0.44</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15,910</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0.35</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7.58</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2007</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78</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0.53</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8,101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0.63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4.90</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2008</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90</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0.47</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19,867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8.99</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2009</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0.33</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4,853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0.52</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0.61</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3.06</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2010</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33</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0.39</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8,169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0.36</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0.79</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7.38</w:t>
            </w:r>
          </w:p>
        </w:tc>
      </w:tr>
      <w:tr w:rsidR="003C706E" w:rsidRPr="00E95BA3" w:rsidTr="00462517">
        <w:trPr>
          <w:trHeight w:val="300"/>
        </w:trPr>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2011</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18</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0.56</w:t>
            </w:r>
          </w:p>
        </w:tc>
        <w:tc>
          <w:tcPr>
            <w:tcW w:w="15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2,267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0.17</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0.50</w:t>
            </w:r>
          </w:p>
        </w:tc>
        <w:tc>
          <w:tcPr>
            <w:tcW w:w="134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4.27</w:t>
            </w:r>
          </w:p>
        </w:tc>
      </w:tr>
      <w:tr w:rsidR="003C706E" w:rsidRPr="00E95BA3" w:rsidTr="00462517">
        <w:trPr>
          <w:trHeight w:val="300"/>
        </w:trPr>
        <w:tc>
          <w:tcPr>
            <w:tcW w:w="130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2012</w:t>
            </w:r>
          </w:p>
        </w:tc>
        <w:tc>
          <w:tcPr>
            <w:tcW w:w="130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49</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0.43</w:t>
            </w:r>
          </w:p>
        </w:tc>
        <w:tc>
          <w:tcPr>
            <w:tcW w:w="15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16,785</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0.33</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0.71</w:t>
            </w:r>
          </w:p>
        </w:tc>
        <w:tc>
          <w:tcPr>
            <w:tcW w:w="134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7.60</w:t>
            </w:r>
          </w:p>
        </w:tc>
      </w:tr>
      <w:tr w:rsidR="003C706E" w:rsidRPr="00E95BA3" w:rsidTr="00462517">
        <w:trPr>
          <w:trHeight w:val="300"/>
        </w:trPr>
        <w:tc>
          <w:tcPr>
            <w:tcW w:w="9500" w:type="dxa"/>
            <w:gridSpan w:val="7"/>
            <w:tcBorders>
              <w:top w:val="single" w:sz="4" w:space="0" w:color="auto"/>
              <w:left w:val="nil"/>
              <w:bottom w:val="nil"/>
              <w:right w:val="nil"/>
            </w:tcBorders>
            <w:shd w:val="clear" w:color="auto" w:fill="auto"/>
            <w:noWrap/>
            <w:hideMark/>
          </w:tcPr>
          <w:p w:rsidR="003C706E" w:rsidRPr="00E95BA3" w:rsidRDefault="003C706E" w:rsidP="00462517">
            <w:pPr>
              <w:widowControl w:val="0"/>
              <w:spacing w:after="0" w:line="240" w:lineRule="auto"/>
              <w:rPr>
                <w:rFonts w:ascii="Times New Roman" w:eastAsia="Times New Roman" w:hAnsi="Times New Roman" w:cs="Times New Roman"/>
                <w:sz w:val="24"/>
                <w:szCs w:val="20"/>
              </w:rPr>
            </w:pPr>
            <w:r w:rsidRPr="00E95BA3">
              <w:rPr>
                <w:rFonts w:ascii="Times New Roman" w:eastAsia="Times New Roman" w:hAnsi="Times New Roman" w:cs="Times New Roman"/>
                <w:sz w:val="24"/>
                <w:szCs w:val="20"/>
              </w:rPr>
              <w:t xml:space="preserve">Notes: Summary statistics by year for 1,640 municipality-level </w:t>
            </w:r>
            <w:r>
              <w:rPr>
                <w:rFonts w:ascii="Times New Roman" w:eastAsia="Times New Roman" w:hAnsi="Times New Roman" w:cs="Times New Roman"/>
                <w:sz w:val="24"/>
                <w:szCs w:val="20"/>
              </w:rPr>
              <w:t>referendums</w:t>
            </w:r>
            <w:r w:rsidRPr="00E95BA3">
              <w:rPr>
                <w:rFonts w:ascii="Times New Roman" w:eastAsia="Times New Roman" w:hAnsi="Times New Roman" w:cs="Times New Roman"/>
                <w:sz w:val="24"/>
                <w:szCs w:val="20"/>
              </w:rPr>
              <w:t xml:space="preserve"> in the coterminous United States. Data from the Trust for Public Land’s </w:t>
            </w:r>
            <w:r w:rsidRPr="00E95BA3">
              <w:rPr>
                <w:rFonts w:ascii="Times New Roman" w:eastAsia="Times New Roman" w:hAnsi="Times New Roman" w:cs="Times New Roman"/>
                <w:i/>
                <w:sz w:val="24"/>
                <w:szCs w:val="20"/>
              </w:rPr>
              <w:t>LandVote</w:t>
            </w:r>
            <w:r w:rsidRPr="00E95BA3">
              <w:rPr>
                <w:rFonts w:ascii="Times New Roman" w:eastAsia="Times New Roman" w:hAnsi="Times New Roman" w:cs="Times New Roman"/>
                <w:sz w:val="24"/>
                <w:szCs w:val="20"/>
              </w:rPr>
              <w:t xml:space="preserve"> database.</w:t>
            </w:r>
          </w:p>
        </w:tc>
      </w:tr>
    </w:tbl>
    <w:p w:rsidR="003C706E" w:rsidRPr="00E95BA3" w:rsidRDefault="003C706E" w:rsidP="003C706E">
      <w:pPr>
        <w:widowControl w:val="0"/>
        <w:spacing w:after="0" w:line="480" w:lineRule="auto"/>
        <w:ind w:firstLine="720"/>
        <w:rPr>
          <w:rFonts w:ascii="Times New Roman" w:hAnsi="Times New Roman" w:cs="Times New Roman"/>
          <w:sz w:val="24"/>
          <w:szCs w:val="24"/>
        </w:rPr>
      </w:pPr>
    </w:p>
    <w:p w:rsidR="003C706E" w:rsidRPr="00E95BA3" w:rsidRDefault="003C706E" w:rsidP="003C706E">
      <w:pPr>
        <w:widowControl w:val="0"/>
        <w:rPr>
          <w:rFonts w:ascii="Times New Roman" w:hAnsi="Times New Roman" w:cs="Times New Roman"/>
          <w:sz w:val="24"/>
          <w:szCs w:val="24"/>
        </w:rPr>
      </w:pPr>
      <w:r w:rsidRPr="00E95BA3">
        <w:rPr>
          <w:rFonts w:ascii="Times New Roman" w:hAnsi="Times New Roman" w:cs="Times New Roman"/>
          <w:sz w:val="24"/>
          <w:szCs w:val="24"/>
        </w:rPr>
        <w:br w:type="page"/>
      </w:r>
    </w:p>
    <w:p w:rsidR="003C706E" w:rsidRPr="00E95BA3" w:rsidRDefault="003C706E" w:rsidP="003C706E">
      <w:pPr>
        <w:widowControl w:val="0"/>
        <w:spacing w:after="0" w:line="480" w:lineRule="auto"/>
        <w:rPr>
          <w:rFonts w:ascii="Times New Roman" w:hAnsi="Times New Roman" w:cs="Times New Roman"/>
          <w:b/>
          <w:sz w:val="24"/>
          <w:szCs w:val="24"/>
        </w:rPr>
      </w:pPr>
      <w:r w:rsidRPr="00E95BA3">
        <w:rPr>
          <w:rFonts w:ascii="Times New Roman" w:hAnsi="Times New Roman" w:cs="Times New Roman"/>
          <w:b/>
          <w:sz w:val="24"/>
          <w:szCs w:val="24"/>
        </w:rPr>
        <w:lastRenderedPageBreak/>
        <w:t>Socioeconomic Variables</w:t>
      </w:r>
    </w:p>
    <w:p w:rsidR="003C706E" w:rsidRPr="00E95BA3" w:rsidRDefault="003C706E" w:rsidP="003C706E">
      <w:pPr>
        <w:widowControl w:val="0"/>
        <w:spacing w:after="0" w:line="240" w:lineRule="auto"/>
        <w:rPr>
          <w:rFonts w:ascii="Times New Roman" w:eastAsia="MS Mincho" w:hAnsi="Times New Roman" w:cs="Times New Roman"/>
          <w:b/>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b/>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r w:rsidRPr="00E95BA3">
        <w:rPr>
          <w:rFonts w:ascii="Times New Roman" w:eastAsia="MS Mincho" w:hAnsi="Times New Roman" w:cs="Times New Roman"/>
          <w:sz w:val="24"/>
          <w:szCs w:val="24"/>
        </w:rPr>
        <w:t>Figure R1: Continuity of socioeconomic variables and referend</w:t>
      </w:r>
      <w:r>
        <w:rPr>
          <w:rFonts w:ascii="Times New Roman" w:eastAsia="MS Mincho" w:hAnsi="Times New Roman" w:cs="Times New Roman"/>
          <w:sz w:val="24"/>
          <w:szCs w:val="24"/>
        </w:rPr>
        <w:t>um</w:t>
      </w:r>
      <w:r w:rsidRPr="00E95BA3">
        <w:rPr>
          <w:rFonts w:ascii="Times New Roman" w:eastAsia="MS Mincho" w:hAnsi="Times New Roman" w:cs="Times New Roman"/>
          <w:sz w:val="24"/>
          <w:szCs w:val="24"/>
        </w:rPr>
        <w:t xml:space="preserve"> characteristics </w:t>
      </w:r>
    </w:p>
    <w:p w:rsidR="003C706E" w:rsidRPr="00E95BA3" w:rsidRDefault="003C706E" w:rsidP="003C706E">
      <w:pPr>
        <w:widowControl w:val="0"/>
        <w:spacing w:after="0" w:line="240" w:lineRule="auto"/>
        <w:jc w:val="center"/>
        <w:rPr>
          <w:rFonts w:ascii="Times New Roman" w:eastAsia="MS Mincho" w:hAnsi="Times New Roman" w:cs="Times New Roman"/>
          <w:sz w:val="24"/>
          <w:szCs w:val="24"/>
        </w:rPr>
      </w:pPr>
      <w:r w:rsidRPr="00E95BA3">
        <w:rPr>
          <w:rFonts w:ascii="Times New Roman" w:eastAsia="MS Mincho" w:hAnsi="Times New Roman" w:cs="Times New Roman"/>
          <w:noProof/>
          <w:sz w:val="24"/>
          <w:szCs w:val="24"/>
        </w:rPr>
        <w:drawing>
          <wp:inline distT="0" distB="0" distL="0" distR="0" wp14:anchorId="76673554" wp14:editId="7075DD1C">
            <wp:extent cx="5033645"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rsidR="003C706E" w:rsidRPr="00E95BA3" w:rsidRDefault="003C706E" w:rsidP="003C706E">
      <w:pPr>
        <w:widowControl w:val="0"/>
        <w:spacing w:after="0" w:line="240" w:lineRule="auto"/>
        <w:rPr>
          <w:rFonts w:ascii="Times New Roman" w:eastAsia="MS Mincho" w:hAnsi="Times New Roman" w:cs="Times New Roman"/>
          <w:sz w:val="24"/>
          <w:szCs w:val="24"/>
        </w:rPr>
      </w:pPr>
      <w:r w:rsidRPr="00E95BA3">
        <w:rPr>
          <w:rFonts w:ascii="Times New Roman" w:eastAsia="MS Mincho" w:hAnsi="Times New Roman" w:cs="Times New Roman"/>
          <w:sz w:val="24"/>
          <w:szCs w:val="24"/>
        </w:rPr>
        <w:t>Notes: The vertical axis is a socioeconomic variable or referendum characteristic (note that y-axes vary in scale) and the horizontal axis is vote margin; points to the left of the dashed line represent a failed focal referendum and points to the right of the dashed line represent a passed focal referendum. Referend</w:t>
      </w:r>
      <w:r>
        <w:rPr>
          <w:rFonts w:ascii="Times New Roman" w:eastAsia="MS Mincho" w:hAnsi="Times New Roman" w:cs="Times New Roman"/>
          <w:sz w:val="24"/>
          <w:szCs w:val="24"/>
        </w:rPr>
        <w:t>um</w:t>
      </w:r>
      <w:r w:rsidRPr="00E95BA3">
        <w:rPr>
          <w:rFonts w:ascii="Times New Roman" w:eastAsia="MS Mincho" w:hAnsi="Times New Roman" w:cs="Times New Roman"/>
          <w:sz w:val="24"/>
          <w:szCs w:val="24"/>
        </w:rPr>
        <w:t xml:space="preserve"> vote margins are binned in 1% intervals. Data are fitted flexibly using a locally weighted regression to illustrate continuity around a vote margin of zero. Data are for municipalities and municipality-level </w:t>
      </w:r>
      <w:r>
        <w:rPr>
          <w:rFonts w:ascii="Times New Roman" w:eastAsia="MS Mincho" w:hAnsi="Times New Roman" w:cs="Times New Roman"/>
          <w:sz w:val="24"/>
          <w:szCs w:val="24"/>
        </w:rPr>
        <w:t>referendums</w:t>
      </w:r>
      <w:r w:rsidRPr="00E95BA3">
        <w:rPr>
          <w:rFonts w:ascii="Times New Roman" w:eastAsia="MS Mincho" w:hAnsi="Times New Roman" w:cs="Times New Roman"/>
          <w:sz w:val="24"/>
          <w:szCs w:val="24"/>
        </w:rPr>
        <w:t xml:space="preserve"> in the coterminous United States 1988-2012 from the 2000 U.S. Decennial Census and the Trust for Public Land’s </w:t>
      </w:r>
      <w:r w:rsidRPr="00E95BA3">
        <w:rPr>
          <w:rFonts w:ascii="Times New Roman" w:eastAsia="MS Mincho" w:hAnsi="Times New Roman" w:cs="Times New Roman"/>
          <w:i/>
          <w:sz w:val="24"/>
          <w:szCs w:val="24"/>
        </w:rPr>
        <w:t>LandVote</w:t>
      </w:r>
      <w:r w:rsidRPr="00E95BA3">
        <w:rPr>
          <w:rFonts w:ascii="Times New Roman" w:eastAsia="MS Mincho" w:hAnsi="Times New Roman" w:cs="Times New Roman"/>
          <w:sz w:val="24"/>
          <w:szCs w:val="24"/>
        </w:rPr>
        <w:t xml:space="preserve"> database.</w:t>
      </w:r>
    </w:p>
    <w:p w:rsidR="003C706E" w:rsidRPr="00E95BA3" w:rsidRDefault="003C706E" w:rsidP="003C706E">
      <w:pPr>
        <w:widowControl w:val="0"/>
        <w:spacing w:after="0" w:line="240" w:lineRule="auto"/>
        <w:rPr>
          <w:rFonts w:ascii="Times New Roman" w:eastAsia="MS Mincho" w:hAnsi="Times New Roman" w:cs="Times New Roman"/>
          <w:sz w:val="20"/>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rPr>
          <w:rFonts w:ascii="Times New Roman" w:eastAsia="MS Mincho" w:hAnsi="Times New Roman" w:cs="Times New Roman"/>
          <w:sz w:val="24"/>
          <w:szCs w:val="24"/>
        </w:rPr>
      </w:pPr>
      <w:r w:rsidRPr="00E95BA3">
        <w:rPr>
          <w:rFonts w:ascii="Times New Roman" w:eastAsia="MS Mincho" w:hAnsi="Times New Roman" w:cs="Times New Roman"/>
          <w:sz w:val="24"/>
          <w:szCs w:val="24"/>
        </w:rPr>
        <w:br w:type="page"/>
      </w:r>
    </w:p>
    <w:p w:rsidR="003C706E" w:rsidRPr="00E95BA3" w:rsidRDefault="003C706E" w:rsidP="003C706E">
      <w:pPr>
        <w:widowControl w:val="0"/>
        <w:spacing w:after="0" w:line="240" w:lineRule="auto"/>
        <w:rPr>
          <w:rFonts w:ascii="Times New Roman" w:eastAsia="MS Mincho" w:hAnsi="Times New Roman" w:cs="Times New Roman"/>
          <w:sz w:val="24"/>
          <w:szCs w:val="24"/>
        </w:rPr>
        <w:sectPr w:rsidR="003C706E" w:rsidRPr="00E95BA3" w:rsidSect="00AD6B7A">
          <w:pgSz w:w="12240" w:h="15840"/>
          <w:pgMar w:top="1440" w:right="1440" w:bottom="1440" w:left="1440" w:header="720" w:footer="720" w:gutter="0"/>
          <w:cols w:space="720"/>
          <w:docGrid w:linePitch="360"/>
        </w:sectPr>
      </w:pPr>
    </w:p>
    <w:p w:rsidR="003C706E" w:rsidRPr="00E95BA3" w:rsidRDefault="003C706E" w:rsidP="003C706E">
      <w:pPr>
        <w:widowControl w:val="0"/>
        <w:spacing w:after="0" w:line="240" w:lineRule="auto"/>
        <w:rPr>
          <w:rFonts w:ascii="Times New Roman" w:eastAsia="MS Mincho" w:hAnsi="Times New Roman" w:cs="Times New Roman"/>
          <w:sz w:val="24"/>
          <w:szCs w:val="24"/>
        </w:rPr>
      </w:pPr>
      <w:r w:rsidRPr="00E95BA3">
        <w:rPr>
          <w:rFonts w:ascii="Times New Roman" w:eastAsia="MS Mincho" w:hAnsi="Times New Roman" w:cs="Times New Roman"/>
          <w:sz w:val="24"/>
          <w:szCs w:val="24"/>
        </w:rPr>
        <w:lastRenderedPageBreak/>
        <w:t xml:space="preserve">Table R2 is a transition matrix detailing the vote margin of each focal referendum and the results of the next subsequent referendum. The value in cell </w:t>
      </w:r>
      <w:r w:rsidRPr="00E95BA3">
        <w:rPr>
          <w:rFonts w:ascii="Times New Roman" w:eastAsia="MS Mincho" w:hAnsi="Times New Roman" w:cs="Times New Roman"/>
          <w:i/>
          <w:sz w:val="24"/>
          <w:szCs w:val="24"/>
        </w:rPr>
        <w:t>ij</w:t>
      </w:r>
      <w:r w:rsidRPr="00E95BA3">
        <w:rPr>
          <w:rFonts w:ascii="Times New Roman" w:eastAsia="MS Mincho" w:hAnsi="Times New Roman" w:cs="Times New Roman"/>
          <w:sz w:val="24"/>
          <w:szCs w:val="24"/>
        </w:rPr>
        <w:t xml:space="preserve"> corresponds to the number of observations with a focal referendum’s vote margin in bin </w:t>
      </w:r>
      <w:r w:rsidRPr="00E95BA3">
        <w:rPr>
          <w:rFonts w:ascii="Times New Roman" w:eastAsia="MS Mincho" w:hAnsi="Times New Roman" w:cs="Times New Roman"/>
          <w:i/>
          <w:sz w:val="24"/>
          <w:szCs w:val="24"/>
        </w:rPr>
        <w:t>i</w:t>
      </w:r>
      <w:r w:rsidRPr="00E95BA3">
        <w:rPr>
          <w:rFonts w:ascii="Times New Roman" w:eastAsia="MS Mincho" w:hAnsi="Times New Roman" w:cs="Times New Roman"/>
          <w:sz w:val="24"/>
          <w:szCs w:val="24"/>
        </w:rPr>
        <w:t xml:space="preserve"> and the subsequent referendum’s vote margin in bin </w:t>
      </w:r>
      <w:r w:rsidRPr="00E95BA3">
        <w:rPr>
          <w:rFonts w:ascii="Times New Roman" w:eastAsia="MS Mincho" w:hAnsi="Times New Roman" w:cs="Times New Roman"/>
          <w:i/>
          <w:sz w:val="24"/>
          <w:szCs w:val="24"/>
        </w:rPr>
        <w:t>j</w:t>
      </w:r>
      <w:r w:rsidRPr="00E95BA3">
        <w:rPr>
          <w:rFonts w:ascii="Times New Roman" w:eastAsia="MS Mincho" w:hAnsi="Times New Roman" w:cs="Times New Roman"/>
          <w:sz w:val="24"/>
          <w:szCs w:val="24"/>
        </w:rPr>
        <w:t xml:space="preserve"> (for the same municipality). This transition matrix illustrates two interesting points. First, the proportion of focal </w:t>
      </w:r>
      <w:r>
        <w:rPr>
          <w:rFonts w:ascii="Times New Roman" w:eastAsia="MS Mincho" w:hAnsi="Times New Roman" w:cs="Times New Roman"/>
          <w:sz w:val="24"/>
          <w:szCs w:val="24"/>
        </w:rPr>
        <w:t>referendums</w:t>
      </w:r>
      <w:r w:rsidRPr="00E95BA3">
        <w:rPr>
          <w:rFonts w:ascii="Times New Roman" w:eastAsia="MS Mincho" w:hAnsi="Times New Roman" w:cs="Times New Roman"/>
          <w:sz w:val="24"/>
          <w:szCs w:val="24"/>
        </w:rPr>
        <w:t xml:space="preserve"> in each bin that do not have an associated subsequent referendum jumps from 0.49 (N=75/154) to 0.73 (N=171/233) across the fail/pass boundary (vote margin=[-5,0) to vote margin=[0,5)). In other words, </w:t>
      </w:r>
      <w:r>
        <w:rPr>
          <w:rFonts w:ascii="Times New Roman" w:eastAsia="MS Mincho" w:hAnsi="Times New Roman" w:cs="Times New Roman"/>
          <w:sz w:val="24"/>
          <w:szCs w:val="24"/>
        </w:rPr>
        <w:t>referendums</w:t>
      </w:r>
      <w:r w:rsidRPr="00E95BA3">
        <w:rPr>
          <w:rFonts w:ascii="Times New Roman" w:eastAsia="MS Mincho" w:hAnsi="Times New Roman" w:cs="Times New Roman"/>
          <w:sz w:val="24"/>
          <w:szCs w:val="24"/>
        </w:rPr>
        <w:t xml:space="preserve"> that just barely fail tend to be followed by </w:t>
      </w:r>
      <w:r>
        <w:rPr>
          <w:rFonts w:ascii="Times New Roman" w:eastAsia="MS Mincho" w:hAnsi="Times New Roman" w:cs="Times New Roman"/>
          <w:sz w:val="24"/>
          <w:szCs w:val="24"/>
        </w:rPr>
        <w:t>referendums</w:t>
      </w:r>
      <w:r w:rsidRPr="00E95BA3">
        <w:rPr>
          <w:rFonts w:ascii="Times New Roman" w:eastAsia="MS Mincho" w:hAnsi="Times New Roman" w:cs="Times New Roman"/>
          <w:sz w:val="24"/>
          <w:szCs w:val="24"/>
        </w:rPr>
        <w:t xml:space="preserve"> more frequently than those that just barely pass. Second, of observations with focal and subsequent </w:t>
      </w:r>
      <w:r>
        <w:rPr>
          <w:rFonts w:ascii="Times New Roman" w:eastAsia="MS Mincho" w:hAnsi="Times New Roman" w:cs="Times New Roman"/>
          <w:sz w:val="24"/>
          <w:szCs w:val="24"/>
        </w:rPr>
        <w:t>referendums</w:t>
      </w:r>
      <w:r w:rsidRPr="00E95BA3">
        <w:rPr>
          <w:rFonts w:ascii="Times New Roman" w:eastAsia="MS Mincho" w:hAnsi="Times New Roman" w:cs="Times New Roman"/>
          <w:sz w:val="24"/>
          <w:szCs w:val="24"/>
        </w:rPr>
        <w:t xml:space="preserve"> (N=579), only 87 pairs of </w:t>
      </w:r>
      <w:r>
        <w:rPr>
          <w:rFonts w:ascii="Times New Roman" w:eastAsia="MS Mincho" w:hAnsi="Times New Roman" w:cs="Times New Roman"/>
          <w:sz w:val="24"/>
          <w:szCs w:val="24"/>
        </w:rPr>
        <w:t>referendums</w:t>
      </w:r>
      <w:r w:rsidRPr="00E95BA3">
        <w:rPr>
          <w:rFonts w:ascii="Times New Roman" w:eastAsia="MS Mincho" w:hAnsi="Times New Roman" w:cs="Times New Roman"/>
          <w:sz w:val="24"/>
          <w:szCs w:val="24"/>
        </w:rPr>
        <w:t xml:space="preserve"> fail both times. Together, these points further motivate our analysis of temporal dynamics and provide preliminary support for the “try again when you fail” hypothesis.</w:t>
      </w: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C54EDE" w:rsidRDefault="003C706E" w:rsidP="003C706E">
      <w:pPr>
        <w:spacing w:after="0" w:line="240" w:lineRule="auto"/>
        <w:rPr>
          <w:rFonts w:ascii="Times New Roman" w:hAnsi="Times New Roman" w:cs="Times New Roman"/>
        </w:rPr>
      </w:pPr>
      <w:r w:rsidRPr="00C54EDE">
        <w:rPr>
          <w:rFonts w:ascii="Times New Roman" w:hAnsi="Times New Roman" w:cs="Times New Roman"/>
        </w:rPr>
        <w:t>Table R2: Transition Matrix</w:t>
      </w:r>
    </w:p>
    <w:tbl>
      <w:tblPr>
        <w:tblW w:w="13040" w:type="dxa"/>
        <w:tblInd w:w="93" w:type="dxa"/>
        <w:tblLayout w:type="fixed"/>
        <w:tblLook w:val="04A0" w:firstRow="1" w:lastRow="0" w:firstColumn="1" w:lastColumn="0" w:noHBand="0" w:noVBand="1"/>
      </w:tblPr>
      <w:tblGrid>
        <w:gridCol w:w="375"/>
        <w:gridCol w:w="1080"/>
        <w:gridCol w:w="1062"/>
        <w:gridCol w:w="1062"/>
        <w:gridCol w:w="1062"/>
        <w:gridCol w:w="954"/>
        <w:gridCol w:w="792"/>
        <w:gridCol w:w="720"/>
        <w:gridCol w:w="828"/>
        <w:gridCol w:w="990"/>
        <w:gridCol w:w="990"/>
        <w:gridCol w:w="990"/>
        <w:gridCol w:w="234"/>
        <w:gridCol w:w="1026"/>
        <w:gridCol w:w="129"/>
        <w:gridCol w:w="591"/>
        <w:gridCol w:w="129"/>
        <w:gridCol w:w="26"/>
      </w:tblGrid>
      <w:tr w:rsidR="003C706E" w:rsidRPr="00B05237" w:rsidTr="00462517">
        <w:trPr>
          <w:gridAfter w:val="1"/>
          <w:wAfter w:w="26" w:type="dxa"/>
          <w:trHeight w:val="300"/>
        </w:trPr>
        <w:tc>
          <w:tcPr>
            <w:tcW w:w="375"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9684" w:type="dxa"/>
            <w:gridSpan w:val="11"/>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Vote margin of subsequent referendum</w:t>
            </w:r>
          </w:p>
        </w:tc>
        <w:tc>
          <w:tcPr>
            <w:tcW w:w="1155"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p>
        </w:tc>
      </w:tr>
      <w:tr w:rsidR="003C706E" w:rsidRPr="00B05237" w:rsidTr="00462517">
        <w:trPr>
          <w:gridAfter w:val="2"/>
          <w:wAfter w:w="155" w:type="dxa"/>
          <w:trHeight w:val="900"/>
        </w:trPr>
        <w:tc>
          <w:tcPr>
            <w:tcW w:w="375"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62"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[-50, -20)</w:t>
            </w:r>
          </w:p>
        </w:tc>
        <w:tc>
          <w:tcPr>
            <w:tcW w:w="1062"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[-20, -15)</w:t>
            </w:r>
          </w:p>
        </w:tc>
        <w:tc>
          <w:tcPr>
            <w:tcW w:w="1062"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[-15, -10)</w:t>
            </w:r>
          </w:p>
        </w:tc>
        <w:tc>
          <w:tcPr>
            <w:tcW w:w="954"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[-10, -5)</w:t>
            </w:r>
          </w:p>
        </w:tc>
        <w:tc>
          <w:tcPr>
            <w:tcW w:w="792"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[-5, 0)</w:t>
            </w:r>
          </w:p>
        </w:tc>
        <w:tc>
          <w:tcPr>
            <w:tcW w:w="720" w:type="dxa"/>
            <w:tcBorders>
              <w:top w:val="nil"/>
              <w:left w:val="single" w:sz="4" w:space="0" w:color="auto"/>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 5)</w:t>
            </w:r>
          </w:p>
        </w:tc>
        <w:tc>
          <w:tcPr>
            <w:tcW w:w="828"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[5, 10)</w:t>
            </w:r>
          </w:p>
        </w:tc>
        <w:tc>
          <w:tcPr>
            <w:tcW w:w="990"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[10, 15)</w:t>
            </w:r>
          </w:p>
        </w:tc>
        <w:tc>
          <w:tcPr>
            <w:tcW w:w="990"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[15, 20)</w:t>
            </w:r>
          </w:p>
        </w:tc>
        <w:tc>
          <w:tcPr>
            <w:tcW w:w="990"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[20, 50)</w:t>
            </w:r>
          </w:p>
        </w:tc>
        <w:tc>
          <w:tcPr>
            <w:tcW w:w="1260" w:type="dxa"/>
            <w:gridSpan w:val="2"/>
            <w:tcBorders>
              <w:top w:val="nil"/>
              <w:left w:val="single" w:sz="4" w:space="0" w:color="auto"/>
              <w:bottom w:val="single" w:sz="4" w:space="0" w:color="auto"/>
              <w:right w:val="nil"/>
            </w:tcBorders>
            <w:shd w:val="clear" w:color="auto" w:fill="auto"/>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No subsequent referendum</w:t>
            </w:r>
          </w:p>
        </w:tc>
        <w:tc>
          <w:tcPr>
            <w:tcW w:w="720" w:type="dxa"/>
            <w:gridSpan w:val="2"/>
            <w:tcBorders>
              <w:top w:val="nil"/>
              <w:left w:val="nil"/>
              <w:bottom w:val="single" w:sz="4" w:space="0" w:color="auto"/>
              <w:right w:val="nil"/>
            </w:tcBorders>
            <w:shd w:val="clear" w:color="auto" w:fill="auto"/>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Obs</w:t>
            </w:r>
          </w:p>
        </w:tc>
      </w:tr>
      <w:tr w:rsidR="003C706E" w:rsidRPr="00B05237" w:rsidTr="00462517">
        <w:trPr>
          <w:gridAfter w:val="2"/>
          <w:wAfter w:w="155" w:type="dxa"/>
          <w:trHeight w:val="300"/>
        </w:trPr>
        <w:tc>
          <w:tcPr>
            <w:tcW w:w="375" w:type="dxa"/>
            <w:vMerge w:val="restart"/>
            <w:tcBorders>
              <w:top w:val="nil"/>
              <w:left w:val="nil"/>
              <w:bottom w:val="nil"/>
              <w:right w:val="nil"/>
            </w:tcBorders>
            <w:shd w:val="clear" w:color="auto" w:fill="auto"/>
            <w:noWrap/>
            <w:textDirection w:val="btLr"/>
            <w:vAlign w:val="center"/>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Vote margin of focal ref</w:t>
            </w: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[-50, -20)</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954"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79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720" w:type="dxa"/>
            <w:tcBorders>
              <w:top w:val="single" w:sz="4" w:space="0" w:color="auto"/>
              <w:left w:val="single" w:sz="4" w:space="0" w:color="auto"/>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828"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990"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990"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990"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260" w:type="dxa"/>
            <w:gridSpan w:val="2"/>
            <w:tcBorders>
              <w:top w:val="nil"/>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28</w:t>
            </w: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29</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[-20, -15)</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954"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792"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720" w:type="dxa"/>
            <w:tcBorders>
              <w:top w:val="nil"/>
              <w:left w:val="single" w:sz="4" w:space="0" w:color="auto"/>
              <w:bottom w:val="nil"/>
              <w:right w:val="nil"/>
            </w:tcBorders>
            <w:shd w:val="clear" w:color="000000" w:fill="F8F8F8"/>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w:t>
            </w:r>
          </w:p>
        </w:tc>
        <w:tc>
          <w:tcPr>
            <w:tcW w:w="828"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990"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990"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990"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260" w:type="dxa"/>
            <w:gridSpan w:val="2"/>
            <w:tcBorders>
              <w:top w:val="nil"/>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23</w:t>
            </w: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28</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[-15, -10)</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954" w:type="dxa"/>
            <w:tcBorders>
              <w:top w:val="nil"/>
              <w:left w:val="nil"/>
              <w:bottom w:val="nil"/>
              <w:right w:val="nil"/>
            </w:tcBorders>
            <w:shd w:val="clear" w:color="000000" w:fill="F0F0F0"/>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4</w:t>
            </w:r>
          </w:p>
        </w:tc>
        <w:tc>
          <w:tcPr>
            <w:tcW w:w="792" w:type="dxa"/>
            <w:tcBorders>
              <w:top w:val="nil"/>
              <w:left w:val="nil"/>
              <w:bottom w:val="nil"/>
              <w:right w:val="nil"/>
            </w:tcBorders>
            <w:shd w:val="clear" w:color="000000" w:fill="F8F8F8"/>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w:t>
            </w:r>
          </w:p>
        </w:tc>
        <w:tc>
          <w:tcPr>
            <w:tcW w:w="720" w:type="dxa"/>
            <w:tcBorders>
              <w:top w:val="nil"/>
              <w:left w:val="single" w:sz="4" w:space="0" w:color="auto"/>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828"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990" w:type="dxa"/>
            <w:tcBorders>
              <w:top w:val="nil"/>
              <w:left w:val="nil"/>
              <w:bottom w:val="nil"/>
              <w:right w:val="nil"/>
            </w:tcBorders>
            <w:shd w:val="clear" w:color="000000" w:fill="F4F4F4"/>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3</w:t>
            </w:r>
          </w:p>
        </w:tc>
        <w:tc>
          <w:tcPr>
            <w:tcW w:w="990"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990"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1260" w:type="dxa"/>
            <w:gridSpan w:val="2"/>
            <w:tcBorders>
              <w:top w:val="nil"/>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36</w:t>
            </w: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49</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[-10, -5)</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4F4F4"/>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3</w:t>
            </w:r>
          </w:p>
        </w:tc>
        <w:tc>
          <w:tcPr>
            <w:tcW w:w="1062" w:type="dxa"/>
            <w:tcBorders>
              <w:top w:val="nil"/>
              <w:left w:val="nil"/>
              <w:bottom w:val="nil"/>
              <w:right w:val="nil"/>
            </w:tcBorders>
            <w:shd w:val="clear" w:color="000000" w:fill="F0F0F0"/>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4</w:t>
            </w:r>
          </w:p>
        </w:tc>
        <w:tc>
          <w:tcPr>
            <w:tcW w:w="954" w:type="dxa"/>
            <w:tcBorders>
              <w:top w:val="nil"/>
              <w:left w:val="nil"/>
              <w:bottom w:val="nil"/>
              <w:right w:val="nil"/>
            </w:tcBorders>
            <w:shd w:val="clear" w:color="000000" w:fill="F8F8F8"/>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w:t>
            </w:r>
          </w:p>
        </w:tc>
        <w:tc>
          <w:tcPr>
            <w:tcW w:w="792" w:type="dxa"/>
            <w:tcBorders>
              <w:top w:val="nil"/>
              <w:left w:val="nil"/>
              <w:bottom w:val="nil"/>
              <w:right w:val="nil"/>
            </w:tcBorders>
            <w:shd w:val="clear" w:color="000000" w:fill="ECECE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5</w:t>
            </w:r>
          </w:p>
        </w:tc>
        <w:tc>
          <w:tcPr>
            <w:tcW w:w="720" w:type="dxa"/>
            <w:tcBorders>
              <w:top w:val="nil"/>
              <w:left w:val="single" w:sz="4" w:space="0" w:color="auto"/>
              <w:bottom w:val="nil"/>
              <w:right w:val="nil"/>
            </w:tcBorders>
            <w:shd w:val="clear" w:color="000000" w:fill="C6C6C6"/>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15</w:t>
            </w:r>
          </w:p>
        </w:tc>
        <w:tc>
          <w:tcPr>
            <w:tcW w:w="828" w:type="dxa"/>
            <w:tcBorders>
              <w:top w:val="nil"/>
              <w:left w:val="nil"/>
              <w:bottom w:val="nil"/>
              <w:right w:val="nil"/>
            </w:tcBorders>
            <w:shd w:val="clear" w:color="000000" w:fill="E1E1E1"/>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8</w:t>
            </w:r>
          </w:p>
        </w:tc>
        <w:tc>
          <w:tcPr>
            <w:tcW w:w="990" w:type="dxa"/>
            <w:tcBorders>
              <w:top w:val="nil"/>
              <w:left w:val="nil"/>
              <w:bottom w:val="nil"/>
              <w:right w:val="nil"/>
            </w:tcBorders>
            <w:shd w:val="clear" w:color="000000" w:fill="ECECE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5</w:t>
            </w:r>
          </w:p>
        </w:tc>
        <w:tc>
          <w:tcPr>
            <w:tcW w:w="990" w:type="dxa"/>
            <w:tcBorders>
              <w:top w:val="nil"/>
              <w:left w:val="nil"/>
              <w:bottom w:val="nil"/>
              <w:right w:val="nil"/>
            </w:tcBorders>
            <w:shd w:val="clear" w:color="000000" w:fill="F4F4F4"/>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3</w:t>
            </w:r>
          </w:p>
        </w:tc>
        <w:tc>
          <w:tcPr>
            <w:tcW w:w="990" w:type="dxa"/>
            <w:tcBorders>
              <w:top w:val="nil"/>
              <w:left w:val="nil"/>
              <w:bottom w:val="nil"/>
              <w:right w:val="nil"/>
            </w:tcBorders>
            <w:shd w:val="clear" w:color="000000" w:fill="F0F0F0"/>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4</w:t>
            </w:r>
          </w:p>
        </w:tc>
        <w:tc>
          <w:tcPr>
            <w:tcW w:w="1260" w:type="dxa"/>
            <w:gridSpan w:val="2"/>
            <w:tcBorders>
              <w:top w:val="nil"/>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72</w:t>
            </w: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121</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[-5, 0)</w:t>
            </w:r>
          </w:p>
        </w:tc>
        <w:tc>
          <w:tcPr>
            <w:tcW w:w="1062"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1062" w:type="dxa"/>
            <w:tcBorders>
              <w:top w:val="nil"/>
              <w:left w:val="nil"/>
              <w:bottom w:val="nil"/>
              <w:right w:val="nil"/>
            </w:tcBorders>
            <w:shd w:val="clear" w:color="000000" w:fill="F8F8F8"/>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w:t>
            </w:r>
          </w:p>
        </w:tc>
        <w:tc>
          <w:tcPr>
            <w:tcW w:w="1062" w:type="dxa"/>
            <w:tcBorders>
              <w:top w:val="nil"/>
              <w:left w:val="nil"/>
              <w:bottom w:val="nil"/>
              <w:right w:val="nil"/>
            </w:tcBorders>
            <w:shd w:val="clear" w:color="000000" w:fill="F0F0F0"/>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4</w:t>
            </w:r>
          </w:p>
        </w:tc>
        <w:tc>
          <w:tcPr>
            <w:tcW w:w="954" w:type="dxa"/>
            <w:tcBorders>
              <w:top w:val="nil"/>
              <w:left w:val="nil"/>
              <w:bottom w:val="nil"/>
              <w:right w:val="nil"/>
            </w:tcBorders>
            <w:shd w:val="clear" w:color="000000" w:fill="D9D9D9"/>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10</w:t>
            </w:r>
          </w:p>
        </w:tc>
        <w:tc>
          <w:tcPr>
            <w:tcW w:w="792" w:type="dxa"/>
            <w:tcBorders>
              <w:top w:val="nil"/>
              <w:left w:val="nil"/>
              <w:bottom w:val="nil"/>
              <w:right w:val="nil"/>
            </w:tcBorders>
            <w:shd w:val="clear" w:color="000000" w:fill="D5D5D5"/>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11</w:t>
            </w:r>
          </w:p>
        </w:tc>
        <w:tc>
          <w:tcPr>
            <w:tcW w:w="720" w:type="dxa"/>
            <w:tcBorders>
              <w:top w:val="nil"/>
              <w:left w:val="single" w:sz="4" w:space="0" w:color="auto"/>
              <w:bottom w:val="nil"/>
              <w:right w:val="nil"/>
            </w:tcBorders>
            <w:shd w:val="clear" w:color="000000" w:fill="BEBEBE"/>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17</w:t>
            </w:r>
          </w:p>
        </w:tc>
        <w:tc>
          <w:tcPr>
            <w:tcW w:w="828" w:type="dxa"/>
            <w:tcBorders>
              <w:top w:val="nil"/>
              <w:left w:val="nil"/>
              <w:bottom w:val="nil"/>
              <w:right w:val="nil"/>
            </w:tcBorders>
            <w:shd w:val="clear" w:color="000000" w:fill="C6C6C6"/>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15</w:t>
            </w:r>
          </w:p>
        </w:tc>
        <w:tc>
          <w:tcPr>
            <w:tcW w:w="990" w:type="dxa"/>
            <w:tcBorders>
              <w:top w:val="nil"/>
              <w:left w:val="nil"/>
              <w:bottom w:val="nil"/>
              <w:right w:val="nil"/>
            </w:tcBorders>
            <w:shd w:val="clear" w:color="000000" w:fill="D9D9D9"/>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10</w:t>
            </w:r>
          </w:p>
        </w:tc>
        <w:tc>
          <w:tcPr>
            <w:tcW w:w="990" w:type="dxa"/>
            <w:tcBorders>
              <w:top w:val="nil"/>
              <w:left w:val="nil"/>
              <w:bottom w:val="nil"/>
              <w:right w:val="nil"/>
            </w:tcBorders>
            <w:shd w:val="clear" w:color="000000" w:fill="ECECE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5</w:t>
            </w:r>
          </w:p>
        </w:tc>
        <w:tc>
          <w:tcPr>
            <w:tcW w:w="990" w:type="dxa"/>
            <w:tcBorders>
              <w:top w:val="nil"/>
              <w:left w:val="nil"/>
              <w:bottom w:val="nil"/>
              <w:right w:val="nil"/>
            </w:tcBorders>
            <w:shd w:val="clear" w:color="000000" w:fill="F0F0F0"/>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4</w:t>
            </w:r>
          </w:p>
        </w:tc>
        <w:tc>
          <w:tcPr>
            <w:tcW w:w="1260" w:type="dxa"/>
            <w:gridSpan w:val="2"/>
            <w:tcBorders>
              <w:top w:val="nil"/>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75</w:t>
            </w: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154</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single" w:sz="4" w:space="0" w:color="auto"/>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[0, 5)</w:t>
            </w:r>
          </w:p>
        </w:tc>
        <w:tc>
          <w:tcPr>
            <w:tcW w:w="1062" w:type="dxa"/>
            <w:tcBorders>
              <w:top w:val="single" w:sz="4" w:space="0" w:color="auto"/>
              <w:left w:val="nil"/>
              <w:bottom w:val="nil"/>
              <w:right w:val="nil"/>
            </w:tcBorders>
            <w:shd w:val="clear" w:color="000000" w:fill="F8F8F8"/>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w:t>
            </w:r>
          </w:p>
        </w:tc>
        <w:tc>
          <w:tcPr>
            <w:tcW w:w="1062" w:type="dxa"/>
            <w:tcBorders>
              <w:top w:val="single" w:sz="4" w:space="0" w:color="auto"/>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single" w:sz="4" w:space="0" w:color="auto"/>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954" w:type="dxa"/>
            <w:tcBorders>
              <w:top w:val="single" w:sz="4" w:space="0" w:color="auto"/>
              <w:left w:val="nil"/>
              <w:bottom w:val="nil"/>
              <w:right w:val="nil"/>
            </w:tcBorders>
            <w:shd w:val="clear" w:color="000000" w:fill="F0F0F0"/>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4</w:t>
            </w:r>
          </w:p>
        </w:tc>
        <w:tc>
          <w:tcPr>
            <w:tcW w:w="792" w:type="dxa"/>
            <w:tcBorders>
              <w:top w:val="single" w:sz="4" w:space="0" w:color="auto"/>
              <w:left w:val="nil"/>
              <w:bottom w:val="nil"/>
              <w:right w:val="nil"/>
            </w:tcBorders>
            <w:shd w:val="clear" w:color="000000" w:fill="E5E5E5"/>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7</w:t>
            </w:r>
          </w:p>
        </w:tc>
        <w:tc>
          <w:tcPr>
            <w:tcW w:w="720" w:type="dxa"/>
            <w:tcBorders>
              <w:top w:val="single" w:sz="4" w:space="0" w:color="auto"/>
              <w:left w:val="single" w:sz="4" w:space="0" w:color="auto"/>
              <w:bottom w:val="nil"/>
              <w:right w:val="nil"/>
            </w:tcBorders>
            <w:shd w:val="clear" w:color="000000" w:fill="E8E8E8"/>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6</w:t>
            </w:r>
          </w:p>
        </w:tc>
        <w:tc>
          <w:tcPr>
            <w:tcW w:w="828" w:type="dxa"/>
            <w:tcBorders>
              <w:top w:val="single" w:sz="4" w:space="0" w:color="auto"/>
              <w:left w:val="nil"/>
              <w:bottom w:val="nil"/>
              <w:right w:val="nil"/>
            </w:tcBorders>
            <w:shd w:val="clear" w:color="000000" w:fill="CECECE"/>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13</w:t>
            </w:r>
          </w:p>
        </w:tc>
        <w:tc>
          <w:tcPr>
            <w:tcW w:w="990" w:type="dxa"/>
            <w:tcBorders>
              <w:top w:val="single" w:sz="4" w:space="0" w:color="auto"/>
              <w:left w:val="nil"/>
              <w:bottom w:val="nil"/>
              <w:right w:val="nil"/>
            </w:tcBorders>
            <w:shd w:val="clear" w:color="000000" w:fill="E1E1E1"/>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8</w:t>
            </w:r>
          </w:p>
        </w:tc>
        <w:tc>
          <w:tcPr>
            <w:tcW w:w="990" w:type="dxa"/>
            <w:tcBorders>
              <w:top w:val="single" w:sz="4" w:space="0" w:color="auto"/>
              <w:left w:val="nil"/>
              <w:bottom w:val="nil"/>
              <w:right w:val="nil"/>
            </w:tcBorders>
            <w:shd w:val="clear" w:color="000000" w:fill="E5E5E5"/>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7</w:t>
            </w:r>
          </w:p>
        </w:tc>
        <w:tc>
          <w:tcPr>
            <w:tcW w:w="990" w:type="dxa"/>
            <w:tcBorders>
              <w:top w:val="single" w:sz="4" w:space="0" w:color="auto"/>
              <w:left w:val="nil"/>
              <w:bottom w:val="nil"/>
              <w:right w:val="nil"/>
            </w:tcBorders>
            <w:shd w:val="clear" w:color="000000" w:fill="C6C6C6"/>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15</w:t>
            </w:r>
          </w:p>
        </w:tc>
        <w:tc>
          <w:tcPr>
            <w:tcW w:w="1260" w:type="dxa"/>
            <w:gridSpan w:val="2"/>
            <w:tcBorders>
              <w:top w:val="single" w:sz="4" w:space="0" w:color="auto"/>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171</w:t>
            </w:r>
          </w:p>
        </w:tc>
        <w:tc>
          <w:tcPr>
            <w:tcW w:w="720" w:type="dxa"/>
            <w:gridSpan w:val="2"/>
            <w:tcBorders>
              <w:top w:val="single" w:sz="4" w:space="0" w:color="auto"/>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233</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[5, 10)</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1062" w:type="dxa"/>
            <w:tcBorders>
              <w:top w:val="nil"/>
              <w:left w:val="nil"/>
              <w:bottom w:val="nil"/>
              <w:right w:val="nil"/>
            </w:tcBorders>
            <w:shd w:val="clear" w:color="000000" w:fill="F4F4F4"/>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3</w:t>
            </w:r>
          </w:p>
        </w:tc>
        <w:tc>
          <w:tcPr>
            <w:tcW w:w="954"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792" w:type="dxa"/>
            <w:tcBorders>
              <w:top w:val="nil"/>
              <w:left w:val="nil"/>
              <w:bottom w:val="nil"/>
              <w:right w:val="nil"/>
            </w:tcBorders>
            <w:shd w:val="clear" w:color="000000" w:fill="D5D5D5"/>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11</w:t>
            </w:r>
          </w:p>
        </w:tc>
        <w:tc>
          <w:tcPr>
            <w:tcW w:w="720" w:type="dxa"/>
            <w:tcBorders>
              <w:top w:val="nil"/>
              <w:left w:val="single" w:sz="4" w:space="0" w:color="auto"/>
              <w:bottom w:val="nil"/>
              <w:right w:val="nil"/>
            </w:tcBorders>
            <w:shd w:val="clear" w:color="000000" w:fill="E8E8E8"/>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6</w:t>
            </w:r>
          </w:p>
        </w:tc>
        <w:tc>
          <w:tcPr>
            <w:tcW w:w="828" w:type="dxa"/>
            <w:tcBorders>
              <w:top w:val="nil"/>
              <w:left w:val="nil"/>
              <w:bottom w:val="nil"/>
              <w:right w:val="nil"/>
            </w:tcBorders>
            <w:shd w:val="clear" w:color="000000" w:fill="DDDDDD"/>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9</w:t>
            </w:r>
          </w:p>
        </w:tc>
        <w:tc>
          <w:tcPr>
            <w:tcW w:w="990" w:type="dxa"/>
            <w:tcBorders>
              <w:top w:val="nil"/>
              <w:left w:val="nil"/>
              <w:bottom w:val="nil"/>
              <w:right w:val="nil"/>
            </w:tcBorders>
            <w:shd w:val="clear" w:color="000000" w:fill="E1E1E1"/>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8</w:t>
            </w:r>
          </w:p>
        </w:tc>
        <w:tc>
          <w:tcPr>
            <w:tcW w:w="990" w:type="dxa"/>
            <w:tcBorders>
              <w:top w:val="nil"/>
              <w:left w:val="nil"/>
              <w:bottom w:val="nil"/>
              <w:right w:val="nil"/>
            </w:tcBorders>
            <w:shd w:val="clear" w:color="000000" w:fill="CACACA"/>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14</w:t>
            </w:r>
          </w:p>
        </w:tc>
        <w:tc>
          <w:tcPr>
            <w:tcW w:w="990" w:type="dxa"/>
            <w:tcBorders>
              <w:top w:val="nil"/>
              <w:left w:val="nil"/>
              <w:bottom w:val="nil"/>
              <w:right w:val="nil"/>
            </w:tcBorders>
            <w:shd w:val="clear" w:color="000000" w:fill="D9D9D9"/>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10</w:t>
            </w:r>
          </w:p>
        </w:tc>
        <w:tc>
          <w:tcPr>
            <w:tcW w:w="1260" w:type="dxa"/>
            <w:gridSpan w:val="2"/>
            <w:tcBorders>
              <w:top w:val="nil"/>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151</w:t>
            </w: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214</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[10, 15)</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1062" w:type="dxa"/>
            <w:tcBorders>
              <w:top w:val="nil"/>
              <w:left w:val="nil"/>
              <w:bottom w:val="nil"/>
              <w:right w:val="nil"/>
            </w:tcBorders>
            <w:shd w:val="clear" w:color="000000" w:fill="ECECE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5</w:t>
            </w:r>
          </w:p>
        </w:tc>
        <w:tc>
          <w:tcPr>
            <w:tcW w:w="954" w:type="dxa"/>
            <w:tcBorders>
              <w:top w:val="nil"/>
              <w:left w:val="nil"/>
              <w:bottom w:val="nil"/>
              <w:right w:val="nil"/>
            </w:tcBorders>
            <w:shd w:val="clear" w:color="000000" w:fill="F4F4F4"/>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3</w:t>
            </w:r>
          </w:p>
        </w:tc>
        <w:tc>
          <w:tcPr>
            <w:tcW w:w="792" w:type="dxa"/>
            <w:tcBorders>
              <w:top w:val="nil"/>
              <w:left w:val="nil"/>
              <w:bottom w:val="nil"/>
              <w:right w:val="nil"/>
            </w:tcBorders>
            <w:shd w:val="clear" w:color="000000" w:fill="ECECE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5</w:t>
            </w:r>
          </w:p>
        </w:tc>
        <w:tc>
          <w:tcPr>
            <w:tcW w:w="720" w:type="dxa"/>
            <w:tcBorders>
              <w:top w:val="nil"/>
              <w:left w:val="single" w:sz="4" w:space="0" w:color="auto"/>
              <w:bottom w:val="nil"/>
              <w:right w:val="nil"/>
            </w:tcBorders>
            <w:shd w:val="clear" w:color="000000" w:fill="E1E1E1"/>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8</w:t>
            </w:r>
          </w:p>
        </w:tc>
        <w:tc>
          <w:tcPr>
            <w:tcW w:w="828" w:type="dxa"/>
            <w:tcBorders>
              <w:top w:val="nil"/>
              <w:left w:val="nil"/>
              <w:bottom w:val="nil"/>
              <w:right w:val="nil"/>
            </w:tcBorders>
            <w:shd w:val="clear" w:color="000000" w:fill="B7B7B7"/>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19</w:t>
            </w:r>
          </w:p>
        </w:tc>
        <w:tc>
          <w:tcPr>
            <w:tcW w:w="990" w:type="dxa"/>
            <w:tcBorders>
              <w:top w:val="nil"/>
              <w:left w:val="nil"/>
              <w:bottom w:val="nil"/>
              <w:right w:val="nil"/>
            </w:tcBorders>
            <w:shd w:val="clear" w:color="000000" w:fill="C6C6C6"/>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15</w:t>
            </w:r>
          </w:p>
        </w:tc>
        <w:tc>
          <w:tcPr>
            <w:tcW w:w="990" w:type="dxa"/>
            <w:tcBorders>
              <w:top w:val="nil"/>
              <w:left w:val="nil"/>
              <w:bottom w:val="nil"/>
              <w:right w:val="nil"/>
            </w:tcBorders>
            <w:shd w:val="clear" w:color="000000" w:fill="CACACA"/>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14</w:t>
            </w:r>
          </w:p>
        </w:tc>
        <w:tc>
          <w:tcPr>
            <w:tcW w:w="990" w:type="dxa"/>
            <w:tcBorders>
              <w:top w:val="nil"/>
              <w:left w:val="nil"/>
              <w:bottom w:val="nil"/>
              <w:right w:val="nil"/>
            </w:tcBorders>
            <w:shd w:val="clear" w:color="000000" w:fill="C2C2C2"/>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16</w:t>
            </w:r>
          </w:p>
        </w:tc>
        <w:tc>
          <w:tcPr>
            <w:tcW w:w="1260" w:type="dxa"/>
            <w:gridSpan w:val="2"/>
            <w:tcBorders>
              <w:top w:val="nil"/>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147</w:t>
            </w: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233</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[15, 20)</w:t>
            </w:r>
          </w:p>
        </w:tc>
        <w:tc>
          <w:tcPr>
            <w:tcW w:w="1062" w:type="dxa"/>
            <w:tcBorders>
              <w:top w:val="nil"/>
              <w:left w:val="nil"/>
              <w:bottom w:val="nil"/>
              <w:right w:val="nil"/>
            </w:tcBorders>
            <w:shd w:val="clear" w:color="000000" w:fill="FFFFFF"/>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0</w:t>
            </w:r>
          </w:p>
        </w:tc>
        <w:tc>
          <w:tcPr>
            <w:tcW w:w="1062"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1062" w:type="dxa"/>
            <w:tcBorders>
              <w:top w:val="nil"/>
              <w:left w:val="nil"/>
              <w:bottom w:val="nil"/>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954" w:type="dxa"/>
            <w:tcBorders>
              <w:top w:val="nil"/>
              <w:left w:val="nil"/>
              <w:bottom w:val="nil"/>
              <w:right w:val="nil"/>
            </w:tcBorders>
            <w:shd w:val="clear" w:color="000000" w:fill="F4F4F4"/>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3</w:t>
            </w:r>
          </w:p>
        </w:tc>
        <w:tc>
          <w:tcPr>
            <w:tcW w:w="792" w:type="dxa"/>
            <w:tcBorders>
              <w:top w:val="nil"/>
              <w:left w:val="nil"/>
              <w:bottom w:val="nil"/>
              <w:right w:val="nil"/>
            </w:tcBorders>
            <w:shd w:val="clear" w:color="000000" w:fill="F0F0F0"/>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4</w:t>
            </w:r>
          </w:p>
        </w:tc>
        <w:tc>
          <w:tcPr>
            <w:tcW w:w="720" w:type="dxa"/>
            <w:tcBorders>
              <w:top w:val="nil"/>
              <w:left w:val="single" w:sz="4" w:space="0" w:color="auto"/>
              <w:bottom w:val="nil"/>
              <w:right w:val="nil"/>
            </w:tcBorders>
            <w:shd w:val="clear" w:color="000000" w:fill="E1E1E1"/>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8</w:t>
            </w:r>
          </w:p>
        </w:tc>
        <w:tc>
          <w:tcPr>
            <w:tcW w:w="828" w:type="dxa"/>
            <w:tcBorders>
              <w:top w:val="nil"/>
              <w:left w:val="nil"/>
              <w:bottom w:val="nil"/>
              <w:right w:val="nil"/>
            </w:tcBorders>
            <w:shd w:val="clear" w:color="000000" w:fill="E1E1E1"/>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8</w:t>
            </w:r>
          </w:p>
        </w:tc>
        <w:tc>
          <w:tcPr>
            <w:tcW w:w="990" w:type="dxa"/>
            <w:tcBorders>
              <w:top w:val="nil"/>
              <w:left w:val="nil"/>
              <w:bottom w:val="nil"/>
              <w:right w:val="nil"/>
            </w:tcBorders>
            <w:shd w:val="clear" w:color="000000" w:fill="B3B3B3"/>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20</w:t>
            </w:r>
          </w:p>
        </w:tc>
        <w:tc>
          <w:tcPr>
            <w:tcW w:w="990" w:type="dxa"/>
            <w:tcBorders>
              <w:top w:val="nil"/>
              <w:left w:val="nil"/>
              <w:bottom w:val="nil"/>
              <w:right w:val="nil"/>
            </w:tcBorders>
            <w:shd w:val="clear" w:color="000000" w:fill="E5E5E5"/>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7</w:t>
            </w:r>
          </w:p>
        </w:tc>
        <w:tc>
          <w:tcPr>
            <w:tcW w:w="990" w:type="dxa"/>
            <w:tcBorders>
              <w:top w:val="nil"/>
              <w:left w:val="nil"/>
              <w:bottom w:val="nil"/>
              <w:right w:val="nil"/>
            </w:tcBorders>
            <w:shd w:val="clear" w:color="000000" w:fill="A3A3A3"/>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24</w:t>
            </w:r>
          </w:p>
        </w:tc>
        <w:tc>
          <w:tcPr>
            <w:tcW w:w="1260" w:type="dxa"/>
            <w:gridSpan w:val="2"/>
            <w:tcBorders>
              <w:top w:val="nil"/>
              <w:left w:val="single" w:sz="4" w:space="0" w:color="auto"/>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125</w:t>
            </w:r>
          </w:p>
        </w:tc>
        <w:tc>
          <w:tcPr>
            <w:tcW w:w="720" w:type="dxa"/>
            <w:gridSpan w:val="2"/>
            <w:tcBorders>
              <w:top w:val="nil"/>
              <w:left w:val="nil"/>
              <w:bottom w:val="nil"/>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201</w:t>
            </w:r>
          </w:p>
        </w:tc>
      </w:tr>
      <w:tr w:rsidR="003C706E" w:rsidRPr="00B05237" w:rsidTr="00462517">
        <w:trPr>
          <w:gridAfter w:val="2"/>
          <w:wAfter w:w="155" w:type="dxa"/>
          <w:trHeight w:val="300"/>
        </w:trPr>
        <w:tc>
          <w:tcPr>
            <w:tcW w:w="375" w:type="dxa"/>
            <w:vMerge/>
            <w:tcBorders>
              <w:top w:val="nil"/>
              <w:left w:val="nil"/>
              <w:bottom w:val="nil"/>
              <w:right w:val="nil"/>
            </w:tcBorders>
            <w:vAlign w:val="center"/>
            <w:hideMark/>
          </w:tcPr>
          <w:p w:rsidR="003C706E" w:rsidRPr="00B05237" w:rsidRDefault="003C706E" w:rsidP="00462517">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[20, 50)</w:t>
            </w:r>
          </w:p>
        </w:tc>
        <w:tc>
          <w:tcPr>
            <w:tcW w:w="1062" w:type="dxa"/>
            <w:tcBorders>
              <w:top w:val="nil"/>
              <w:left w:val="nil"/>
              <w:bottom w:val="single" w:sz="4" w:space="0" w:color="auto"/>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1062" w:type="dxa"/>
            <w:tcBorders>
              <w:top w:val="nil"/>
              <w:left w:val="nil"/>
              <w:bottom w:val="single" w:sz="4" w:space="0" w:color="auto"/>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1062" w:type="dxa"/>
            <w:tcBorders>
              <w:top w:val="nil"/>
              <w:left w:val="nil"/>
              <w:bottom w:val="single" w:sz="4" w:space="0" w:color="auto"/>
              <w:right w:val="nil"/>
            </w:tcBorders>
            <w:shd w:val="clear" w:color="000000" w:fill="FCFCF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w:t>
            </w:r>
          </w:p>
        </w:tc>
        <w:tc>
          <w:tcPr>
            <w:tcW w:w="954" w:type="dxa"/>
            <w:tcBorders>
              <w:top w:val="nil"/>
              <w:left w:val="nil"/>
              <w:bottom w:val="single" w:sz="4" w:space="0" w:color="auto"/>
              <w:right w:val="nil"/>
            </w:tcBorders>
            <w:shd w:val="clear" w:color="000000" w:fill="E5E5E5"/>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7</w:t>
            </w:r>
          </w:p>
        </w:tc>
        <w:tc>
          <w:tcPr>
            <w:tcW w:w="792" w:type="dxa"/>
            <w:tcBorders>
              <w:top w:val="nil"/>
              <w:left w:val="nil"/>
              <w:bottom w:val="single" w:sz="4" w:space="0" w:color="auto"/>
              <w:right w:val="nil"/>
            </w:tcBorders>
            <w:shd w:val="clear" w:color="000000" w:fill="E1E1E1"/>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8</w:t>
            </w:r>
          </w:p>
        </w:tc>
        <w:tc>
          <w:tcPr>
            <w:tcW w:w="720" w:type="dxa"/>
            <w:tcBorders>
              <w:top w:val="nil"/>
              <w:left w:val="single" w:sz="4" w:space="0" w:color="auto"/>
              <w:bottom w:val="single" w:sz="4" w:space="0" w:color="auto"/>
              <w:right w:val="nil"/>
            </w:tcBorders>
            <w:shd w:val="clear" w:color="000000" w:fill="D5D5D5"/>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11</w:t>
            </w:r>
          </w:p>
        </w:tc>
        <w:tc>
          <w:tcPr>
            <w:tcW w:w="828" w:type="dxa"/>
            <w:tcBorders>
              <w:top w:val="nil"/>
              <w:left w:val="nil"/>
              <w:bottom w:val="single" w:sz="4" w:space="0" w:color="auto"/>
              <w:right w:val="nil"/>
            </w:tcBorders>
            <w:shd w:val="clear" w:color="000000" w:fill="CACACA"/>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14</w:t>
            </w:r>
          </w:p>
        </w:tc>
        <w:tc>
          <w:tcPr>
            <w:tcW w:w="990" w:type="dxa"/>
            <w:tcBorders>
              <w:top w:val="nil"/>
              <w:left w:val="nil"/>
              <w:bottom w:val="single" w:sz="4" w:space="0" w:color="auto"/>
              <w:right w:val="nil"/>
            </w:tcBorders>
            <w:shd w:val="clear" w:color="000000" w:fill="CECECE"/>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13</w:t>
            </w:r>
          </w:p>
        </w:tc>
        <w:tc>
          <w:tcPr>
            <w:tcW w:w="990" w:type="dxa"/>
            <w:tcBorders>
              <w:top w:val="nil"/>
              <w:left w:val="nil"/>
              <w:bottom w:val="single" w:sz="4" w:space="0" w:color="auto"/>
              <w:right w:val="nil"/>
            </w:tcBorders>
            <w:shd w:val="clear" w:color="000000" w:fill="9C9C9C"/>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26</w:t>
            </w:r>
          </w:p>
        </w:tc>
        <w:tc>
          <w:tcPr>
            <w:tcW w:w="990" w:type="dxa"/>
            <w:tcBorders>
              <w:top w:val="nil"/>
              <w:left w:val="nil"/>
              <w:bottom w:val="single" w:sz="4" w:space="0" w:color="auto"/>
              <w:right w:val="nil"/>
            </w:tcBorders>
            <w:shd w:val="clear" w:color="000000" w:fill="0D0D0D"/>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FFFFFF"/>
              </w:rPr>
            </w:pPr>
            <w:r w:rsidRPr="00B05237">
              <w:rPr>
                <w:rFonts w:ascii="Times New Roman" w:eastAsia="Times New Roman" w:hAnsi="Times New Roman" w:cs="Times New Roman"/>
                <w:color w:val="FFFFFF"/>
              </w:rPr>
              <w:t>63</w:t>
            </w:r>
          </w:p>
        </w:tc>
        <w:tc>
          <w:tcPr>
            <w:tcW w:w="1260" w:type="dxa"/>
            <w:gridSpan w:val="2"/>
            <w:tcBorders>
              <w:top w:val="nil"/>
              <w:left w:val="single" w:sz="4" w:space="0" w:color="auto"/>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color w:val="000000"/>
              </w:rPr>
            </w:pPr>
            <w:r w:rsidRPr="00B05237">
              <w:rPr>
                <w:rFonts w:ascii="Times New Roman" w:eastAsia="Times New Roman" w:hAnsi="Times New Roman" w:cs="Times New Roman"/>
                <w:color w:val="000000"/>
              </w:rPr>
              <w:t>203</w:t>
            </w:r>
          </w:p>
        </w:tc>
        <w:tc>
          <w:tcPr>
            <w:tcW w:w="720" w:type="dxa"/>
            <w:gridSpan w:val="2"/>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348</w:t>
            </w:r>
          </w:p>
        </w:tc>
      </w:tr>
      <w:tr w:rsidR="003C706E" w:rsidRPr="00B05237" w:rsidTr="00462517">
        <w:trPr>
          <w:gridAfter w:val="2"/>
          <w:wAfter w:w="155" w:type="dxa"/>
          <w:trHeight w:val="300"/>
        </w:trPr>
        <w:tc>
          <w:tcPr>
            <w:tcW w:w="375"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color w:val="000000"/>
              </w:rPr>
            </w:pPr>
            <w:r w:rsidRPr="00B05237">
              <w:rPr>
                <w:rFonts w:ascii="Times New Roman" w:eastAsia="Times New Roman" w:hAnsi="Times New Roman" w:cs="Times New Roman"/>
                <w:color w:val="000000"/>
              </w:rPr>
              <w:t> </w:t>
            </w:r>
          </w:p>
        </w:tc>
        <w:tc>
          <w:tcPr>
            <w:tcW w:w="1080"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Obs</w:t>
            </w:r>
          </w:p>
        </w:tc>
        <w:tc>
          <w:tcPr>
            <w:tcW w:w="1062"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4</w:t>
            </w:r>
          </w:p>
        </w:tc>
        <w:tc>
          <w:tcPr>
            <w:tcW w:w="1062"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9</w:t>
            </w:r>
          </w:p>
        </w:tc>
        <w:tc>
          <w:tcPr>
            <w:tcW w:w="1062"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20</w:t>
            </w:r>
          </w:p>
        </w:tc>
        <w:tc>
          <w:tcPr>
            <w:tcW w:w="954"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34</w:t>
            </w:r>
          </w:p>
        </w:tc>
        <w:tc>
          <w:tcPr>
            <w:tcW w:w="792"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54</w:t>
            </w:r>
          </w:p>
        </w:tc>
        <w:tc>
          <w:tcPr>
            <w:tcW w:w="720" w:type="dxa"/>
            <w:tcBorders>
              <w:top w:val="nil"/>
              <w:left w:val="single" w:sz="4" w:space="0" w:color="auto"/>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74</w:t>
            </w:r>
          </w:p>
        </w:tc>
        <w:tc>
          <w:tcPr>
            <w:tcW w:w="828"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87</w:t>
            </w:r>
          </w:p>
        </w:tc>
        <w:tc>
          <w:tcPr>
            <w:tcW w:w="990"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83</w:t>
            </w:r>
          </w:p>
        </w:tc>
        <w:tc>
          <w:tcPr>
            <w:tcW w:w="990"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77</w:t>
            </w:r>
          </w:p>
        </w:tc>
        <w:tc>
          <w:tcPr>
            <w:tcW w:w="990" w:type="dxa"/>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137</w:t>
            </w:r>
          </w:p>
        </w:tc>
        <w:tc>
          <w:tcPr>
            <w:tcW w:w="1260" w:type="dxa"/>
            <w:gridSpan w:val="2"/>
            <w:tcBorders>
              <w:top w:val="nil"/>
              <w:left w:val="single" w:sz="4" w:space="0" w:color="auto"/>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1031</w:t>
            </w:r>
          </w:p>
        </w:tc>
        <w:tc>
          <w:tcPr>
            <w:tcW w:w="720" w:type="dxa"/>
            <w:gridSpan w:val="2"/>
            <w:tcBorders>
              <w:top w:val="nil"/>
              <w:left w:val="nil"/>
              <w:bottom w:val="single" w:sz="4" w:space="0" w:color="auto"/>
              <w:right w:val="nil"/>
            </w:tcBorders>
            <w:shd w:val="clear" w:color="auto" w:fill="auto"/>
            <w:noWrap/>
            <w:vAlign w:val="bottom"/>
            <w:hideMark/>
          </w:tcPr>
          <w:p w:rsidR="003C706E" w:rsidRPr="00B05237" w:rsidRDefault="003C706E" w:rsidP="00462517">
            <w:pPr>
              <w:spacing w:after="0" w:line="240" w:lineRule="auto"/>
              <w:jc w:val="center"/>
              <w:rPr>
                <w:rFonts w:ascii="Times New Roman" w:eastAsia="Times New Roman" w:hAnsi="Times New Roman" w:cs="Times New Roman"/>
                <w:i/>
                <w:iCs/>
                <w:color w:val="000000"/>
              </w:rPr>
            </w:pPr>
            <w:r w:rsidRPr="00B05237">
              <w:rPr>
                <w:rFonts w:ascii="Times New Roman" w:eastAsia="Times New Roman" w:hAnsi="Times New Roman" w:cs="Times New Roman"/>
                <w:i/>
                <w:iCs/>
                <w:color w:val="000000"/>
              </w:rPr>
              <w:t>1610</w:t>
            </w:r>
          </w:p>
        </w:tc>
      </w:tr>
      <w:tr w:rsidR="003C706E" w:rsidRPr="00B05237" w:rsidTr="00462517">
        <w:trPr>
          <w:trHeight w:val="800"/>
        </w:trPr>
        <w:tc>
          <w:tcPr>
            <w:tcW w:w="13040" w:type="dxa"/>
            <w:gridSpan w:val="18"/>
            <w:tcBorders>
              <w:top w:val="single" w:sz="4" w:space="0" w:color="auto"/>
              <w:left w:val="nil"/>
              <w:bottom w:val="nil"/>
              <w:right w:val="nil"/>
            </w:tcBorders>
            <w:shd w:val="clear" w:color="auto" w:fill="auto"/>
            <w:hideMark/>
          </w:tcPr>
          <w:p w:rsidR="003C706E" w:rsidRPr="00B05237" w:rsidRDefault="003C706E" w:rsidP="00462517">
            <w:pPr>
              <w:spacing w:after="0" w:line="240" w:lineRule="auto"/>
              <w:rPr>
                <w:rFonts w:ascii="Times New Roman" w:eastAsia="Times New Roman" w:hAnsi="Times New Roman" w:cs="Times New Roman"/>
                <w:color w:val="000000"/>
                <w:sz w:val="20"/>
                <w:szCs w:val="20"/>
              </w:rPr>
            </w:pPr>
            <w:r w:rsidRPr="00B05237">
              <w:rPr>
                <w:rFonts w:ascii="Times New Roman" w:eastAsia="Times New Roman" w:hAnsi="Times New Roman" w:cs="Times New Roman"/>
                <w:color w:val="000000"/>
                <w:sz w:val="20"/>
                <w:szCs w:val="20"/>
              </w:rPr>
              <w:t xml:space="preserve">Notes: Rows indicate the vote margin of focal referenda. Columns indicate the vote margin of the next subsequent referendum. Matrix element </w:t>
            </w:r>
            <w:r w:rsidRPr="00B05237">
              <w:rPr>
                <w:rFonts w:ascii="Times New Roman" w:eastAsia="Times New Roman" w:hAnsi="Times New Roman" w:cs="Times New Roman"/>
                <w:i/>
                <w:iCs/>
                <w:color w:val="000000"/>
                <w:sz w:val="20"/>
                <w:szCs w:val="20"/>
              </w:rPr>
              <w:t>ij</w:t>
            </w:r>
            <w:r w:rsidRPr="00B05237">
              <w:rPr>
                <w:rFonts w:ascii="Times New Roman" w:eastAsia="Times New Roman" w:hAnsi="Times New Roman" w:cs="Times New Roman"/>
                <w:color w:val="000000"/>
                <w:sz w:val="20"/>
                <w:szCs w:val="20"/>
              </w:rPr>
              <w:t xml:space="preserve"> is the number of referenda held with vote margin </w:t>
            </w:r>
            <w:r w:rsidRPr="00B05237">
              <w:rPr>
                <w:rFonts w:ascii="Times New Roman" w:eastAsia="Times New Roman" w:hAnsi="Times New Roman" w:cs="Times New Roman"/>
                <w:i/>
                <w:iCs/>
                <w:color w:val="000000"/>
                <w:sz w:val="20"/>
                <w:szCs w:val="20"/>
              </w:rPr>
              <w:t xml:space="preserve">i </w:t>
            </w:r>
            <w:r w:rsidRPr="00B05237">
              <w:rPr>
                <w:rFonts w:ascii="Times New Roman" w:eastAsia="Times New Roman" w:hAnsi="Times New Roman" w:cs="Times New Roman"/>
                <w:color w:val="000000"/>
                <w:sz w:val="20"/>
                <w:szCs w:val="20"/>
              </w:rPr>
              <w:t xml:space="preserve">in the focal referendum and </w:t>
            </w:r>
            <w:r w:rsidRPr="00B05237">
              <w:rPr>
                <w:rFonts w:ascii="Times New Roman" w:eastAsia="Times New Roman" w:hAnsi="Times New Roman" w:cs="Times New Roman"/>
                <w:i/>
                <w:iCs/>
                <w:color w:val="000000"/>
                <w:sz w:val="20"/>
                <w:szCs w:val="20"/>
              </w:rPr>
              <w:t>j</w:t>
            </w:r>
            <w:r w:rsidRPr="00B05237">
              <w:rPr>
                <w:rFonts w:ascii="Times New Roman" w:eastAsia="Times New Roman" w:hAnsi="Times New Roman" w:cs="Times New Roman"/>
                <w:color w:val="000000"/>
                <w:sz w:val="20"/>
                <w:szCs w:val="20"/>
              </w:rPr>
              <w:t xml:space="preserve"> in the subsequent referendum. Some municipalities held only one referendum within the time frame of our dataset (1988-2012) and those are reflected in the </w:t>
            </w:r>
            <w:r w:rsidRPr="00B05237">
              <w:rPr>
                <w:rFonts w:ascii="Times New Roman" w:eastAsia="Times New Roman" w:hAnsi="Times New Roman" w:cs="Times New Roman"/>
                <w:i/>
                <w:iCs/>
                <w:color w:val="000000"/>
                <w:sz w:val="20"/>
                <w:szCs w:val="20"/>
              </w:rPr>
              <w:t>No subsequent referendum</w:t>
            </w:r>
            <w:r w:rsidRPr="00B05237">
              <w:rPr>
                <w:rFonts w:ascii="Times New Roman" w:eastAsia="Times New Roman" w:hAnsi="Times New Roman" w:cs="Times New Roman"/>
                <w:color w:val="000000"/>
                <w:sz w:val="20"/>
                <w:szCs w:val="20"/>
              </w:rPr>
              <w:t xml:space="preserve"> column.</w:t>
            </w:r>
          </w:p>
        </w:tc>
      </w:tr>
    </w:tbl>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sectPr w:rsidR="003C706E" w:rsidRPr="00E95BA3" w:rsidSect="00451B23">
          <w:pgSz w:w="15840" w:h="12240" w:orient="landscape"/>
          <w:pgMar w:top="1440" w:right="1440" w:bottom="1440" w:left="1440" w:header="720" w:footer="720" w:gutter="0"/>
          <w:cols w:space="720"/>
          <w:docGrid w:linePitch="360"/>
        </w:sect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tbl>
      <w:tblPr>
        <w:tblW w:w="11136" w:type="dxa"/>
        <w:jc w:val="center"/>
        <w:tblLook w:val="04A0" w:firstRow="1" w:lastRow="0" w:firstColumn="1" w:lastColumn="0" w:noHBand="0" w:noVBand="1"/>
      </w:tblPr>
      <w:tblGrid>
        <w:gridCol w:w="3980"/>
        <w:gridCol w:w="1720"/>
        <w:gridCol w:w="1720"/>
        <w:gridCol w:w="276"/>
        <w:gridCol w:w="1720"/>
        <w:gridCol w:w="1720"/>
      </w:tblGrid>
      <w:tr w:rsidR="003C706E" w:rsidRPr="00E95BA3" w:rsidTr="00462517">
        <w:trPr>
          <w:trHeight w:val="84"/>
          <w:jc w:val="center"/>
        </w:trPr>
        <w:tc>
          <w:tcPr>
            <w:tcW w:w="398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Table R3: Socioeconomic effects</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r>
      <w:tr w:rsidR="003C706E" w:rsidRPr="00E95BA3" w:rsidTr="00462517">
        <w:trPr>
          <w:trHeight w:val="300"/>
          <w:jc w:val="center"/>
        </w:trPr>
        <w:tc>
          <w:tcPr>
            <w:tcW w:w="398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3440" w:type="dxa"/>
            <w:gridSpan w:val="2"/>
            <w:tcBorders>
              <w:top w:val="single" w:sz="4" w:space="0" w:color="auto"/>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Future </w:t>
            </w:r>
            <w:r>
              <w:rPr>
                <w:rFonts w:ascii="Times New Roman" w:eastAsia="Times New Roman" w:hAnsi="Times New Roman" w:cs="Times New Roman"/>
                <w:sz w:val="24"/>
                <w:szCs w:val="24"/>
              </w:rPr>
              <w:t>referendums</w:t>
            </w:r>
            <w:r w:rsidRPr="00E95BA3">
              <w:rPr>
                <w:rFonts w:ascii="Times New Roman" w:eastAsia="Times New Roman" w:hAnsi="Times New Roman" w:cs="Times New Roman"/>
                <w:sz w:val="24"/>
                <w:szCs w:val="24"/>
              </w:rPr>
              <w:t xml:space="preserve"> held</w:t>
            </w:r>
          </w:p>
        </w:tc>
        <w:tc>
          <w:tcPr>
            <w:tcW w:w="276"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3440" w:type="dxa"/>
            <w:gridSpan w:val="2"/>
            <w:tcBorders>
              <w:top w:val="single" w:sz="4" w:space="0" w:color="auto"/>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Future </w:t>
            </w:r>
            <w:r>
              <w:rPr>
                <w:rFonts w:ascii="Times New Roman" w:eastAsia="Times New Roman" w:hAnsi="Times New Roman" w:cs="Times New Roman"/>
                <w:sz w:val="24"/>
                <w:szCs w:val="24"/>
              </w:rPr>
              <w:t>referendums</w:t>
            </w:r>
            <w:r w:rsidRPr="00E95BA3">
              <w:rPr>
                <w:rFonts w:ascii="Times New Roman" w:eastAsia="Times New Roman" w:hAnsi="Times New Roman" w:cs="Times New Roman"/>
                <w:sz w:val="24"/>
                <w:szCs w:val="24"/>
              </w:rPr>
              <w:t xml:space="preserve"> passed</w:t>
            </w:r>
          </w:p>
        </w:tc>
      </w:tr>
      <w:tr w:rsidR="003C706E" w:rsidRPr="00E95BA3" w:rsidTr="00462517">
        <w:trPr>
          <w:trHeight w:val="300"/>
          <w:jc w:val="center"/>
        </w:trPr>
        <w:tc>
          <w:tcPr>
            <w:tcW w:w="398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 year</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 years</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 year</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 years</w:t>
            </w:r>
          </w:p>
        </w:tc>
      </w:tr>
      <w:tr w:rsidR="003C706E" w:rsidRPr="00E95BA3" w:rsidTr="00462517">
        <w:trPr>
          <w:trHeight w:val="300"/>
          <w:jc w:val="center"/>
        </w:trPr>
        <w:tc>
          <w:tcPr>
            <w:tcW w:w="398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w:t>
            </w:r>
          </w:p>
        </w:tc>
        <w:tc>
          <w:tcPr>
            <w:tcW w:w="276"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Fail</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0.263***</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0.472***</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0.136***</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0.284***</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(0.052)</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(0.099)</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(0.041)</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(0.082)</w:t>
            </w:r>
          </w:p>
        </w:tc>
      </w:tr>
      <w:tr w:rsidR="003C706E" w:rsidRPr="00E95BA3" w:rsidTr="00462517">
        <w:trPr>
          <w:trHeight w:val="300"/>
          <w:jc w:val="center"/>
        </w:trPr>
        <w:tc>
          <w:tcPr>
            <w:tcW w:w="3980" w:type="dxa"/>
            <w:tcBorders>
              <w:top w:val="nil"/>
              <w:left w:val="nil"/>
              <w:bottom w:val="single" w:sz="4" w:space="0" w:color="auto"/>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Socioeconomic variables</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Median house income (2000 US$10,000)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0.004</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0.041</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-0.006</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0.018</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(0.016)</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(0.053)</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(0.013)</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(0.049)</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Median house income squared</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Houses constructed 1990-2000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Total population (millions)</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0.273</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-0.006</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0.265</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(0.017)</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(0.176)</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(0.014)</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(0.170)</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Population density</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0.0001</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0.0001</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0.0004</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(0.003)</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(0.007)</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(0.007)</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Population under 18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-0.0009</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0.003</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-0.0002</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0.005</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(0.006)</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(0.005)</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Population over 65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0.0003</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0.0008</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0.0003</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(0.001)</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(0.001)</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Proportion democratic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-4x10</w:t>
            </w:r>
            <w:r w:rsidRPr="00E95BA3">
              <w:rPr>
                <w:rFonts w:ascii="Times New Roman" w:eastAsia="Times New Roman" w:hAnsi="Times New Roman" w:cs="Times New Roman"/>
                <w:sz w:val="24"/>
                <w:szCs w:val="24"/>
                <w:vertAlign w:val="superscript"/>
              </w:rPr>
              <w:t>-6</w:t>
            </w:r>
            <w:r w:rsidRPr="00E95BA3">
              <w:rPr>
                <w:rFonts w:ascii="Times New Roman" w:eastAsia="Times New Roman" w:hAnsi="Times New Roman" w:cs="Times New Roman"/>
                <w:sz w:val="24"/>
                <w:szCs w:val="24"/>
              </w:rPr>
              <w:t>*</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-3x10</w:t>
            </w:r>
            <w:r w:rsidRPr="00E95BA3">
              <w:rPr>
                <w:rFonts w:ascii="Times New Roman" w:eastAsia="Times New Roman" w:hAnsi="Times New Roman" w:cs="Times New Roman"/>
                <w:sz w:val="24"/>
                <w:szCs w:val="24"/>
                <w:vertAlign w:val="superscript"/>
              </w:rPr>
              <w:t>-5</w:t>
            </w:r>
            <w:r w:rsidRPr="00E95BA3">
              <w:rPr>
                <w:rFonts w:ascii="Times New Roman" w:eastAsia="Times New Roman" w:hAnsi="Times New Roman" w:cs="Times New Roman"/>
                <w:sz w:val="24"/>
                <w:szCs w:val="24"/>
              </w:rPr>
              <w:t>***</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 x10</w:t>
            </w:r>
            <w:r w:rsidRPr="00E95BA3">
              <w:rPr>
                <w:rFonts w:ascii="Times New Roman" w:eastAsia="Times New Roman" w:hAnsi="Times New Roman" w:cs="Times New Roman"/>
                <w:sz w:val="24"/>
                <w:szCs w:val="24"/>
                <w:vertAlign w:val="superscript"/>
              </w:rPr>
              <w:t>-6</w:t>
            </w:r>
            <w:r w:rsidRPr="00E95BA3">
              <w:rPr>
                <w:rFonts w:ascii="Times New Roman" w:eastAsia="Times New Roman" w:hAnsi="Times New Roman" w:cs="Times New Roman"/>
                <w:sz w:val="24"/>
                <w:szCs w:val="24"/>
              </w:rPr>
              <w:t>**</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-3x10</w:t>
            </w:r>
            <w:r w:rsidRPr="00E95BA3">
              <w:rPr>
                <w:rFonts w:ascii="Times New Roman" w:eastAsia="Times New Roman" w:hAnsi="Times New Roman" w:cs="Times New Roman"/>
                <w:sz w:val="24"/>
                <w:szCs w:val="24"/>
                <w:vertAlign w:val="superscript"/>
              </w:rPr>
              <w:t>-5</w:t>
            </w:r>
            <w:r w:rsidRPr="00E95BA3">
              <w:rPr>
                <w:rFonts w:ascii="Times New Roman" w:eastAsia="Times New Roman" w:hAnsi="Times New Roman" w:cs="Times New Roman"/>
                <w:sz w:val="24"/>
                <w:szCs w:val="24"/>
              </w:rPr>
              <w:t>***</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Unemployment rate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-0.0006</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0.0002</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0.0003</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(0.005)</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(0.001)</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(0.004)</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Owner occupied houses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-0.0007</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0.0008</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-0.0003</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0.0009</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(0.001)</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(0.001)</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High school education or more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0.0003</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0.004</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0.0006</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0.00778*</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(0.005)</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(0.001)</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(0.005)</w:t>
            </w:r>
          </w:p>
        </w:tc>
      </w:tr>
      <w:tr w:rsidR="003C706E" w:rsidRPr="00E95BA3" w:rsidTr="00462517">
        <w:trPr>
          <w:trHeight w:val="300"/>
          <w:jc w:val="center"/>
        </w:trPr>
        <w:tc>
          <w:tcPr>
            <w:tcW w:w="3980" w:type="dxa"/>
            <w:tcBorders>
              <w:top w:val="nil"/>
              <w:left w:val="nil"/>
              <w:bottom w:val="nil"/>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College education or more (%)</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0.0005</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0.0007</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0.0006</w:t>
            </w:r>
          </w:p>
        </w:tc>
      </w:tr>
      <w:tr w:rsidR="003C706E" w:rsidRPr="00E95BA3" w:rsidTr="00462517">
        <w:trPr>
          <w:trHeight w:val="300"/>
          <w:jc w:val="center"/>
        </w:trPr>
        <w:tc>
          <w:tcPr>
            <w:tcW w:w="3980" w:type="dxa"/>
            <w:tcBorders>
              <w:top w:val="nil"/>
              <w:left w:val="nil"/>
              <w:bottom w:val="single" w:sz="4" w:space="0" w:color="auto"/>
              <w:right w:val="nil"/>
            </w:tcBorders>
            <w:shd w:val="clear" w:color="auto" w:fill="auto"/>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(0.001)</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(0.003)</w:t>
            </w:r>
          </w:p>
        </w:tc>
        <w:tc>
          <w:tcPr>
            <w:tcW w:w="276"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(0.001)</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r>
      <w:tr w:rsidR="003C706E" w:rsidRPr="00E95BA3" w:rsidTr="00462517">
        <w:trPr>
          <w:trHeight w:val="300"/>
          <w:jc w:val="center"/>
        </w:trPr>
        <w:tc>
          <w:tcPr>
            <w:tcW w:w="398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Cubic polynomial in vote margin</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276"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72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398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State and year fixed effects</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276"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72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3980"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Observations</w:t>
            </w:r>
          </w:p>
        </w:tc>
        <w:tc>
          <w:tcPr>
            <w:tcW w:w="1720"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1,560</w:t>
            </w:r>
          </w:p>
        </w:tc>
        <w:tc>
          <w:tcPr>
            <w:tcW w:w="1720"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1,387</w:t>
            </w:r>
          </w:p>
        </w:tc>
        <w:tc>
          <w:tcPr>
            <w:tcW w:w="276"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720"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1,560</w:t>
            </w:r>
          </w:p>
        </w:tc>
        <w:tc>
          <w:tcPr>
            <w:tcW w:w="1720"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1,387</w:t>
            </w:r>
          </w:p>
        </w:tc>
      </w:tr>
      <w:tr w:rsidR="003C706E" w:rsidRPr="00E95BA3" w:rsidTr="00462517">
        <w:trPr>
          <w:trHeight w:val="300"/>
          <w:jc w:val="center"/>
        </w:trPr>
        <w:tc>
          <w:tcPr>
            <w:tcW w:w="11136" w:type="dxa"/>
            <w:gridSpan w:val="6"/>
            <w:tcBorders>
              <w:top w:val="single" w:sz="4" w:space="0" w:color="auto"/>
              <w:left w:val="nil"/>
              <w:bottom w:val="nil"/>
              <w:right w:val="nil"/>
            </w:tcBorders>
            <w:shd w:val="clear" w:color="auto" w:fill="auto"/>
            <w:hideMark/>
          </w:tcPr>
          <w:p w:rsidR="003C706E" w:rsidRPr="00E95BA3" w:rsidRDefault="003C706E" w:rsidP="00462517">
            <w:pPr>
              <w:widowControl w:val="0"/>
              <w:spacing w:after="0" w:line="240" w:lineRule="auto"/>
              <w:rPr>
                <w:rFonts w:ascii="Times New Roman" w:eastAsia="Times New Roman" w:hAnsi="Times New Roman" w:cs="Times New Roman"/>
                <w:sz w:val="20"/>
                <w:szCs w:val="20"/>
              </w:rPr>
            </w:pPr>
            <w:r w:rsidRPr="00E95BA3">
              <w:rPr>
                <w:rFonts w:ascii="Times New Roman" w:eastAsia="Times New Roman" w:hAnsi="Times New Roman" w:cs="Times New Roman"/>
                <w:sz w:val="20"/>
                <w:szCs w:val="20"/>
              </w:rPr>
              <w:t xml:space="preserve">Notes: This table shows the socioeconomic coefficients from columns 1 and 5, both panels, Table 4. The dependent variable is number of future </w:t>
            </w:r>
            <w:r>
              <w:rPr>
                <w:rFonts w:ascii="Times New Roman" w:eastAsia="Times New Roman" w:hAnsi="Times New Roman" w:cs="Times New Roman"/>
                <w:sz w:val="20"/>
                <w:szCs w:val="20"/>
              </w:rPr>
              <w:t>referendums</w:t>
            </w:r>
            <w:r w:rsidRPr="00E95BA3">
              <w:rPr>
                <w:rFonts w:ascii="Times New Roman" w:eastAsia="Times New Roman" w:hAnsi="Times New Roman" w:cs="Times New Roman"/>
                <w:sz w:val="20"/>
                <w:szCs w:val="20"/>
              </w:rPr>
              <w:t xml:space="preserve"> held within one year (column 1) and five years (column 2), and number of future </w:t>
            </w:r>
            <w:r>
              <w:rPr>
                <w:rFonts w:ascii="Times New Roman" w:eastAsia="Times New Roman" w:hAnsi="Times New Roman" w:cs="Times New Roman"/>
                <w:sz w:val="20"/>
                <w:szCs w:val="20"/>
              </w:rPr>
              <w:t>referendums</w:t>
            </w:r>
            <w:r w:rsidRPr="00E95BA3">
              <w:rPr>
                <w:rFonts w:ascii="Times New Roman" w:eastAsia="Times New Roman" w:hAnsi="Times New Roman" w:cs="Times New Roman"/>
                <w:sz w:val="20"/>
                <w:szCs w:val="20"/>
              </w:rPr>
              <w:t xml:space="preserve"> pass within one (column 3) and five years (column 4). The coefficient of interest is on Fail, a binary variable equal to one if the focal referendum failed and zero otherwise. Socioeconomic data are from the 2000 U.S. Decennial Census. High school and college are educational attainment variables representing the percent of population completed at least a high school or college degree. Income is median household income. Recent construction represents the percent of houses constructed between 1990-2000. Owner occupied is the percent of houses occupied by the owner. </w:t>
            </w:r>
            <w:r w:rsidRPr="001520E0">
              <w:rPr>
                <w:rFonts w:ascii="Times New Roman" w:eastAsia="Times New Roman" w:hAnsi="Times New Roman" w:cs="Times New Roman"/>
                <w:sz w:val="20"/>
                <w:szCs w:val="20"/>
              </w:rPr>
              <w:t>The cubic polynomial in vote margin controls for vote margin on either side of the threshold for passage.</w:t>
            </w:r>
            <w:r>
              <w:rPr>
                <w:rFonts w:ascii="Times New Roman" w:eastAsia="Times New Roman" w:hAnsi="Times New Roman" w:cs="Times New Roman"/>
                <w:sz w:val="20"/>
                <w:szCs w:val="20"/>
              </w:rPr>
              <w:t xml:space="preserve"> </w:t>
            </w:r>
            <w:r w:rsidRPr="00E95BA3">
              <w:rPr>
                <w:rFonts w:ascii="Times New Roman" w:eastAsia="Times New Roman" w:hAnsi="Times New Roman" w:cs="Times New Roman"/>
                <w:sz w:val="20"/>
                <w:szCs w:val="20"/>
              </w:rPr>
              <w:t xml:space="preserve">Data are for municipality-level </w:t>
            </w:r>
            <w:r>
              <w:rPr>
                <w:rFonts w:ascii="Times New Roman" w:eastAsia="Times New Roman" w:hAnsi="Times New Roman" w:cs="Times New Roman"/>
                <w:sz w:val="20"/>
                <w:szCs w:val="20"/>
              </w:rPr>
              <w:t>referendums</w:t>
            </w:r>
            <w:r w:rsidRPr="00E95BA3">
              <w:rPr>
                <w:rFonts w:ascii="Times New Roman" w:eastAsia="Times New Roman" w:hAnsi="Times New Roman" w:cs="Times New Roman"/>
                <w:sz w:val="20"/>
                <w:szCs w:val="20"/>
              </w:rPr>
              <w:t xml:space="preserve"> held in the coterminous United States 1988-2012 from the Trust for Public Land’s </w:t>
            </w:r>
            <w:r w:rsidRPr="00E95BA3">
              <w:rPr>
                <w:rFonts w:ascii="Times New Roman" w:eastAsia="Times New Roman" w:hAnsi="Times New Roman" w:cs="Times New Roman"/>
                <w:i/>
                <w:sz w:val="20"/>
                <w:szCs w:val="20"/>
              </w:rPr>
              <w:t>LandVote</w:t>
            </w:r>
            <w:r w:rsidRPr="00E95BA3">
              <w:rPr>
                <w:rFonts w:ascii="Times New Roman" w:eastAsia="Times New Roman" w:hAnsi="Times New Roman" w:cs="Times New Roman"/>
                <w:sz w:val="20"/>
                <w:szCs w:val="20"/>
              </w:rPr>
              <w:t xml:space="preserve"> database. Robust standard errors are in parentheses and clustered at the municipality level. *, **, and *** indicate significance at the </w:t>
            </w:r>
            <w:r w:rsidRPr="00E95BA3">
              <w:rPr>
                <w:rFonts w:ascii="Times New Roman" w:eastAsia="Times New Roman" w:hAnsi="Times New Roman" w:cs="Times New Roman"/>
                <w:sz w:val="20"/>
                <w:szCs w:val="20"/>
              </w:rPr>
              <w:lastRenderedPageBreak/>
              <w:t>10%, 5%, and 1% level, respectively.</w:t>
            </w:r>
          </w:p>
        </w:tc>
      </w:tr>
    </w:tbl>
    <w:p w:rsidR="003C706E" w:rsidRPr="00E95BA3" w:rsidRDefault="003C706E" w:rsidP="003C706E">
      <w:pPr>
        <w:rPr>
          <w:rFonts w:ascii="Times New Roman" w:eastAsia="MS Mincho" w:hAnsi="Times New Roman" w:cs="Times New Roman"/>
          <w:sz w:val="24"/>
          <w:szCs w:val="24"/>
        </w:rPr>
      </w:pPr>
      <w:r w:rsidRPr="00E95BA3">
        <w:rPr>
          <w:rFonts w:ascii="Times New Roman" w:eastAsia="MS Mincho" w:hAnsi="Times New Roman" w:cs="Times New Roman"/>
          <w:sz w:val="24"/>
          <w:szCs w:val="24"/>
        </w:rPr>
        <w:lastRenderedPageBreak/>
        <w:br w:type="page"/>
      </w:r>
    </w:p>
    <w:p w:rsidR="003C706E" w:rsidRPr="00E95BA3" w:rsidRDefault="003C706E" w:rsidP="003C706E">
      <w:pPr>
        <w:widowControl w:val="0"/>
        <w:spacing w:after="0" w:line="240" w:lineRule="auto"/>
        <w:rPr>
          <w:rFonts w:ascii="Times New Roman" w:eastAsia="MS Mincho" w:hAnsi="Times New Roman" w:cs="Times New Roman"/>
          <w:b/>
          <w:sz w:val="24"/>
          <w:szCs w:val="24"/>
        </w:rPr>
      </w:pPr>
      <w:r w:rsidRPr="00E95BA3">
        <w:rPr>
          <w:rFonts w:ascii="Times New Roman" w:eastAsia="MS Mincho" w:hAnsi="Times New Roman" w:cs="Times New Roman"/>
          <w:b/>
          <w:sz w:val="24"/>
          <w:szCs w:val="24"/>
        </w:rPr>
        <w:lastRenderedPageBreak/>
        <w:t>Robustness and Falsification Checks</w:t>
      </w: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480" w:lineRule="auto"/>
        <w:ind w:firstLine="720"/>
        <w:rPr>
          <w:rFonts w:ascii="Times New Roman" w:hAnsi="Times New Roman" w:cs="Times New Roman"/>
          <w:sz w:val="24"/>
          <w:szCs w:val="24"/>
        </w:rPr>
      </w:pPr>
      <w:r w:rsidRPr="00E95BA3">
        <w:rPr>
          <w:rFonts w:ascii="Times New Roman" w:hAnsi="Times New Roman" w:cs="Times New Roman"/>
          <w:sz w:val="24"/>
          <w:szCs w:val="24"/>
        </w:rPr>
        <w:t xml:space="preserve">We use ordinary least squares (OLS) estimation and perform robustness checks using three alternate estimation methods: regressing </w:t>
      </w:r>
      <m:oMath>
        <m:sSubSup>
          <m:sSubSupPr>
            <m:ctrlPr>
              <w:rPr>
                <w:rFonts w:ascii="Cambria Math" w:hAnsi="Cambria Math" w:cs="Times New Roman"/>
                <w:i/>
                <w:sz w:val="24"/>
                <w:szCs w:val="24"/>
              </w:rPr>
            </m:ctrlPr>
          </m:sSubSupPr>
          <m:e>
            <m:r>
              <w:rPr>
                <w:rFonts w:ascii="Cambria Math" w:hAnsi="Cambria Math" w:cs="Times New Roman"/>
                <w:sz w:val="24"/>
                <w:szCs w:val="24"/>
              </w:rPr>
              <m:t>held</m:t>
            </m:r>
          </m:e>
          <m:sub>
            <m:r>
              <w:rPr>
                <w:rFonts w:ascii="Cambria Math" w:hAnsi="Cambria Math" w:cs="Times New Roman"/>
                <w:sz w:val="24"/>
                <w:szCs w:val="24"/>
              </w:rPr>
              <m:t>im</m:t>
            </m:r>
          </m:sub>
          <m:sup>
            <m:r>
              <w:rPr>
                <w:rFonts w:ascii="Cambria Math" w:hAnsi="Cambria Math" w:cs="Times New Roman"/>
                <w:sz w:val="24"/>
                <w:szCs w:val="24"/>
              </w:rPr>
              <m:t>τ</m:t>
            </m:r>
          </m:sup>
        </m:sSubSup>
      </m:oMath>
      <w:r w:rsidRPr="00E95BA3">
        <w:rPr>
          <w:rFonts w:ascii="Times New Roman" w:hAnsi="Times New Roman" w:cs="Times New Roman"/>
          <w:sz w:val="24"/>
          <w:szCs w:val="24"/>
        </w:rPr>
        <w:t xml:space="preserve"> using a Poisson distribution and collapsing </w:t>
      </w:r>
      <m:oMath>
        <m:sSubSup>
          <m:sSubSupPr>
            <m:ctrlPr>
              <w:rPr>
                <w:rFonts w:ascii="Cambria Math" w:hAnsi="Cambria Math" w:cs="Times New Roman"/>
                <w:i/>
                <w:sz w:val="24"/>
                <w:szCs w:val="24"/>
              </w:rPr>
            </m:ctrlPr>
          </m:sSubSupPr>
          <m:e>
            <m:r>
              <w:rPr>
                <w:rFonts w:ascii="Cambria Math" w:hAnsi="Cambria Math" w:cs="Times New Roman"/>
                <w:sz w:val="24"/>
                <w:szCs w:val="24"/>
              </w:rPr>
              <m:t>held</m:t>
            </m:r>
          </m:e>
          <m:sub>
            <m:r>
              <w:rPr>
                <w:rFonts w:ascii="Cambria Math" w:hAnsi="Cambria Math" w:cs="Times New Roman"/>
                <w:sz w:val="24"/>
                <w:szCs w:val="24"/>
              </w:rPr>
              <m:t>im</m:t>
            </m:r>
          </m:sub>
          <m:sup>
            <m:r>
              <w:rPr>
                <w:rFonts w:ascii="Cambria Math" w:hAnsi="Cambria Math" w:cs="Times New Roman"/>
                <w:sz w:val="24"/>
                <w:szCs w:val="24"/>
              </w:rPr>
              <m:t>τ</m:t>
            </m:r>
          </m:sup>
        </m:sSubSup>
      </m:oMath>
      <w:r w:rsidRPr="00E95BA3">
        <w:rPr>
          <w:rFonts w:ascii="Times New Roman" w:hAnsi="Times New Roman" w:cs="Times New Roman"/>
          <w:sz w:val="24"/>
          <w:szCs w:val="24"/>
        </w:rPr>
        <w:t xml:space="preserve"> to a binary variable equal to one if the municipality held at least one referendum within a timeframe following a focal referendum and using logit and probit estimation methods. Table R4 shows the results of these estimation methods for a five-year timeframe. Our results are strongly significant in all models and agree in effect direction and magnitude.</w:t>
      </w:r>
    </w:p>
    <w:p w:rsidR="003C706E" w:rsidRPr="00ED7460" w:rsidRDefault="003C706E" w:rsidP="003C706E">
      <w:pPr>
        <w:widowControl w:val="0"/>
        <w:spacing w:after="0" w:line="480" w:lineRule="auto"/>
        <w:ind w:firstLine="720"/>
        <w:rPr>
          <w:rFonts w:ascii="Times New Roman" w:eastAsia="MS Mincho" w:hAnsi="Times New Roman" w:cs="Times New Roman"/>
          <w:sz w:val="24"/>
          <w:szCs w:val="24"/>
        </w:rPr>
      </w:pPr>
      <w:r w:rsidRPr="00E95BA3">
        <w:rPr>
          <w:rFonts w:ascii="Times New Roman" w:hAnsi="Times New Roman" w:cs="Times New Roman"/>
          <w:sz w:val="24"/>
          <w:szCs w:val="24"/>
        </w:rPr>
        <w:t xml:space="preserve">We present estimates using OLS for three main reasons. First, while maximum likelihood estimations such as Poisson are efficient for correctly specified densities, OLS is consistent under weaker assumptions, and although it is less efficient, the OLS estimate of our variable of interest is strongly significant (Cameron and Trivedi 2010). Second, we want to include several covariates and fixed effects. The additional degrees of freedom make it difficult for the Poisson MLE to converge for all variations in our dependent variable. Finally, the coefficients from OLS </w:t>
      </w:r>
      <w:r w:rsidRPr="00ED7460">
        <w:rPr>
          <w:rFonts w:ascii="Times New Roman" w:hAnsi="Times New Roman" w:cs="Times New Roman"/>
          <w:sz w:val="24"/>
          <w:szCs w:val="24"/>
        </w:rPr>
        <w:t>regression are readily and easily interpretable.</w:t>
      </w:r>
    </w:p>
    <w:p w:rsidR="003C706E" w:rsidRPr="00ED7460" w:rsidRDefault="003C706E" w:rsidP="003C706E">
      <w:pPr>
        <w:widowControl w:val="0"/>
        <w:spacing w:after="0" w:line="480" w:lineRule="auto"/>
        <w:rPr>
          <w:rFonts w:ascii="Times New Roman" w:hAnsi="Times New Roman" w:cs="Times New Roman"/>
          <w:sz w:val="24"/>
          <w:szCs w:val="24"/>
        </w:rPr>
      </w:pPr>
      <w:r w:rsidRPr="00ED7460">
        <w:rPr>
          <w:rFonts w:ascii="Times New Roman" w:eastAsia="MS Mincho" w:hAnsi="Times New Roman" w:cs="Times New Roman"/>
          <w:sz w:val="24"/>
          <w:szCs w:val="24"/>
        </w:rPr>
        <w:tab/>
      </w:r>
      <w:r w:rsidRPr="00ED7460">
        <w:rPr>
          <w:rFonts w:ascii="Times New Roman" w:hAnsi="Times New Roman" w:cs="Times New Roman"/>
          <w:sz w:val="24"/>
          <w:szCs w:val="24"/>
        </w:rPr>
        <w:t xml:space="preserve">Table R5 presents alternative ways to control for vote margin in our regression discontinuity analysis. </w:t>
      </w:r>
      <w:r w:rsidRPr="00ED7460">
        <w:rPr>
          <w:rFonts w:ascii="Times New Roman" w:hAnsi="Times New Roman" w:cs="Times New Roman"/>
          <w:sz w:val="24"/>
        </w:rPr>
        <w:t xml:space="preserve">Both panels build up to equation (2) across columns: column 1 estimates the effect of a fail outcome; column 2 additionally controls for the running variable vote margin interacted with vote outcome as a linear, quadratic, and cubic function, respectively; column 3 also includes municipality-level socioeconomic demographics; and columns 4 and 5 add state and year fixed effects, respectively. Column 1 presents an OLS estimate of the treatment effect, which is an order of magnitude smaller than the estimates using an RD framework in Columns 2-5. This result makes clear that the RD framework is necessary to disentangle the causal effect of vote outcome from general voter support and many municipality-level unobservables that are </w:t>
      </w:r>
      <w:r w:rsidRPr="00ED7460">
        <w:rPr>
          <w:rFonts w:ascii="Times New Roman" w:hAnsi="Times New Roman" w:cs="Times New Roman"/>
          <w:sz w:val="24"/>
        </w:rPr>
        <w:lastRenderedPageBreak/>
        <w:t>correlated with voter support. Our coefficient of interest is highly significant in columns 2-5 and is robust to the addition of socioeconomic characteristics and state and year fixed effects. The stability of the coefficient of interest despite the addition of covariates and fixed effects builds confidence in the quasi-random variation among municipalities close to the threshold.</w:t>
      </w:r>
      <w:r w:rsidRPr="00ED7460">
        <w:rPr>
          <w:rFonts w:ascii="Times New Roman" w:hAnsi="Times New Roman" w:cs="Times New Roman"/>
          <w:sz w:val="24"/>
          <w:szCs w:val="24"/>
        </w:rPr>
        <w:t xml:space="preserve"> </w:t>
      </w:r>
    </w:p>
    <w:p w:rsidR="003C706E" w:rsidRPr="00E95BA3" w:rsidRDefault="003C706E" w:rsidP="003C706E">
      <w:pPr>
        <w:widowControl w:val="0"/>
        <w:spacing w:after="0" w:line="480" w:lineRule="auto"/>
        <w:ind w:firstLine="720"/>
        <w:rPr>
          <w:rFonts w:ascii="Times New Roman" w:hAnsi="Times New Roman" w:cs="Times New Roman"/>
          <w:sz w:val="24"/>
          <w:szCs w:val="24"/>
        </w:rPr>
      </w:pPr>
      <w:r w:rsidRPr="00E95BA3">
        <w:rPr>
          <w:rFonts w:ascii="Times New Roman" w:hAnsi="Times New Roman" w:cs="Times New Roman"/>
          <w:sz w:val="24"/>
        </w:rPr>
        <w:t xml:space="preserve">Our main results are robust to a falsification test, presented in Table R6. We created an artificial cutoff point ten percent higher than the vote margin required for an actual fail. The set-up of the table is similar to Table 3 showing results from regressions with the dependent variable equal to the number of future </w:t>
      </w:r>
      <w:r>
        <w:rPr>
          <w:rFonts w:ascii="Times New Roman" w:hAnsi="Times New Roman" w:cs="Times New Roman"/>
          <w:sz w:val="24"/>
        </w:rPr>
        <w:t>referendums</w:t>
      </w:r>
      <w:r w:rsidRPr="00E95BA3">
        <w:rPr>
          <w:rFonts w:ascii="Times New Roman" w:hAnsi="Times New Roman" w:cs="Times New Roman"/>
          <w:sz w:val="24"/>
        </w:rPr>
        <w:t xml:space="preserve"> held (panel A) and passed (panel B) for timeframes of 1-5 years. The coefficients on Original Fail are the ones from Table 3, repeated here for convenient comparison. Our falsification test model includes our artificial cutoff point, False Fail, and the actual binary variable for Fail along with its interaction with a cubic function in vote margin. For each timeframe, the coefficient on Fail is very close between the original and falsification regressions and statistically significant at the 1% level. In the falsification regressions, the coefficient on the artificial cutoff point is insignificant, as expected. This falsification test provides support for our main finding of a discontinuous effect of vote outcome on the number of future </w:t>
      </w:r>
      <w:r>
        <w:rPr>
          <w:rFonts w:ascii="Times New Roman" w:hAnsi="Times New Roman" w:cs="Times New Roman"/>
          <w:sz w:val="24"/>
        </w:rPr>
        <w:t>referendums</w:t>
      </w:r>
      <w:r w:rsidRPr="00E95BA3">
        <w:rPr>
          <w:rFonts w:ascii="Times New Roman" w:hAnsi="Times New Roman" w:cs="Times New Roman"/>
          <w:sz w:val="24"/>
        </w:rPr>
        <w:t xml:space="preserve"> held and passed using regression discontinuity.</w:t>
      </w: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rPr>
          <w:rFonts w:ascii="Times New Roman" w:eastAsia="MS Mincho" w:hAnsi="Times New Roman" w:cs="Times New Roman"/>
          <w:sz w:val="24"/>
          <w:szCs w:val="24"/>
        </w:rPr>
      </w:pPr>
      <w:r w:rsidRPr="00E95BA3">
        <w:rPr>
          <w:rFonts w:ascii="Times New Roman" w:eastAsia="MS Mincho" w:hAnsi="Times New Roman" w:cs="Times New Roman"/>
          <w:sz w:val="24"/>
          <w:szCs w:val="24"/>
        </w:rPr>
        <w:br w:type="page"/>
      </w:r>
    </w:p>
    <w:p w:rsidR="003C706E" w:rsidRPr="00E95BA3" w:rsidRDefault="003C706E" w:rsidP="003C706E">
      <w:pPr>
        <w:widowControl w:val="0"/>
        <w:spacing w:after="0" w:line="240" w:lineRule="auto"/>
        <w:rPr>
          <w:rFonts w:ascii="Times New Roman" w:eastAsia="MS Mincho" w:hAnsi="Times New Roman" w:cs="Times New Roman"/>
          <w:sz w:val="24"/>
          <w:szCs w:val="24"/>
        </w:rPr>
      </w:pPr>
    </w:p>
    <w:tbl>
      <w:tblPr>
        <w:tblW w:w="7925" w:type="dxa"/>
        <w:jc w:val="center"/>
        <w:tblLayout w:type="fixed"/>
        <w:tblLook w:val="04A0" w:firstRow="1" w:lastRow="0" w:firstColumn="1" w:lastColumn="0" w:noHBand="0" w:noVBand="1"/>
      </w:tblPr>
      <w:tblGrid>
        <w:gridCol w:w="2764"/>
        <w:gridCol w:w="1301"/>
        <w:gridCol w:w="1260"/>
        <w:gridCol w:w="1300"/>
        <w:gridCol w:w="1272"/>
        <w:gridCol w:w="28"/>
      </w:tblGrid>
      <w:tr w:rsidR="003C706E" w:rsidRPr="00E95BA3" w:rsidTr="00462517">
        <w:trPr>
          <w:trHeight w:val="300"/>
          <w:jc w:val="center"/>
        </w:trPr>
        <w:tc>
          <w:tcPr>
            <w:tcW w:w="5325" w:type="dxa"/>
            <w:gridSpan w:val="3"/>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Table R4: Robustness check of estimation method</w:t>
            </w:r>
          </w:p>
        </w:tc>
        <w:tc>
          <w:tcPr>
            <w:tcW w:w="130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r>
      <w:tr w:rsidR="003C706E" w:rsidRPr="00E95BA3" w:rsidTr="00462517">
        <w:trPr>
          <w:trHeight w:val="300"/>
          <w:jc w:val="center"/>
        </w:trPr>
        <w:tc>
          <w:tcPr>
            <w:tcW w:w="2764"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301"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OLS</w:t>
            </w:r>
          </w:p>
        </w:tc>
        <w:tc>
          <w:tcPr>
            <w:tcW w:w="126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Poisson</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Logit</w:t>
            </w:r>
          </w:p>
        </w:tc>
        <w:tc>
          <w:tcPr>
            <w:tcW w:w="1300"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Probit</w:t>
            </w:r>
          </w:p>
        </w:tc>
      </w:tr>
      <w:tr w:rsidR="003C706E" w:rsidRPr="00E95BA3" w:rsidTr="00462517">
        <w:trPr>
          <w:trHeight w:val="300"/>
          <w:jc w:val="center"/>
        </w:trPr>
        <w:tc>
          <w:tcPr>
            <w:tcW w:w="2764"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301"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w:t>
            </w:r>
          </w:p>
        </w:tc>
        <w:tc>
          <w:tcPr>
            <w:tcW w:w="126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w:t>
            </w:r>
          </w:p>
        </w:tc>
        <w:tc>
          <w:tcPr>
            <w:tcW w:w="130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w:t>
            </w:r>
          </w:p>
        </w:tc>
        <w:tc>
          <w:tcPr>
            <w:tcW w:w="1300" w:type="dxa"/>
            <w:gridSpan w:val="2"/>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w:t>
            </w:r>
          </w:p>
        </w:tc>
      </w:tr>
      <w:tr w:rsidR="003C706E" w:rsidRPr="00E95BA3" w:rsidTr="00462517">
        <w:trPr>
          <w:trHeight w:val="300"/>
          <w:jc w:val="center"/>
        </w:trPr>
        <w:tc>
          <w:tcPr>
            <w:tcW w:w="2764"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Fail</w:t>
            </w:r>
          </w:p>
        </w:tc>
        <w:tc>
          <w:tcPr>
            <w:tcW w:w="1301"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0.472***</w:t>
            </w:r>
          </w:p>
        </w:tc>
        <w:tc>
          <w:tcPr>
            <w:tcW w:w="126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1.289***</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2.140***</w:t>
            </w:r>
          </w:p>
        </w:tc>
        <w:tc>
          <w:tcPr>
            <w:tcW w:w="1300"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1.238***</w:t>
            </w:r>
          </w:p>
        </w:tc>
      </w:tr>
      <w:tr w:rsidR="003C706E" w:rsidRPr="00E95BA3" w:rsidTr="00462517">
        <w:trPr>
          <w:trHeight w:val="300"/>
          <w:jc w:val="center"/>
        </w:trPr>
        <w:tc>
          <w:tcPr>
            <w:tcW w:w="2764"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301"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(0.096)</w:t>
            </w:r>
          </w:p>
        </w:tc>
        <w:tc>
          <w:tcPr>
            <w:tcW w:w="126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(0.338)</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(0.516)</w:t>
            </w:r>
          </w:p>
        </w:tc>
        <w:tc>
          <w:tcPr>
            <w:tcW w:w="1300"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(0.293)</w:t>
            </w:r>
          </w:p>
        </w:tc>
      </w:tr>
      <w:tr w:rsidR="003C706E" w:rsidRPr="00E95BA3" w:rsidTr="00462517">
        <w:trPr>
          <w:trHeight w:val="300"/>
          <w:jc w:val="center"/>
        </w:trPr>
        <w:tc>
          <w:tcPr>
            <w:tcW w:w="2764"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Cubic polynomial in vote margin</w:t>
            </w:r>
          </w:p>
        </w:tc>
        <w:tc>
          <w:tcPr>
            <w:tcW w:w="1301"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60"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300"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300" w:type="dxa"/>
            <w:gridSpan w:val="2"/>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764"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Socioeconomic variables</w:t>
            </w:r>
          </w:p>
        </w:tc>
        <w:tc>
          <w:tcPr>
            <w:tcW w:w="1301"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6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300"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764"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State fixed effects</w:t>
            </w:r>
          </w:p>
        </w:tc>
        <w:tc>
          <w:tcPr>
            <w:tcW w:w="1301"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6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300"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300"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764"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Year fixed effects</w:t>
            </w:r>
          </w:p>
        </w:tc>
        <w:tc>
          <w:tcPr>
            <w:tcW w:w="1301"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6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30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300" w:type="dxa"/>
            <w:gridSpan w:val="2"/>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764" w:type="dxa"/>
            <w:tcBorders>
              <w:top w:val="single" w:sz="4" w:space="0" w:color="auto"/>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Observations</w:t>
            </w:r>
          </w:p>
        </w:tc>
        <w:tc>
          <w:tcPr>
            <w:tcW w:w="1301"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1,387</w:t>
            </w:r>
          </w:p>
        </w:tc>
        <w:tc>
          <w:tcPr>
            <w:tcW w:w="126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1,387</w:t>
            </w:r>
          </w:p>
        </w:tc>
        <w:tc>
          <w:tcPr>
            <w:tcW w:w="1300"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1,356</w:t>
            </w:r>
          </w:p>
        </w:tc>
        <w:tc>
          <w:tcPr>
            <w:tcW w:w="1300" w:type="dxa"/>
            <w:gridSpan w:val="2"/>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1,356</w:t>
            </w:r>
          </w:p>
        </w:tc>
      </w:tr>
      <w:tr w:rsidR="003C706E" w:rsidRPr="00E95BA3" w:rsidTr="00462517">
        <w:trPr>
          <w:gridAfter w:val="1"/>
          <w:wAfter w:w="28" w:type="dxa"/>
          <w:trHeight w:val="1300"/>
          <w:jc w:val="center"/>
        </w:trPr>
        <w:tc>
          <w:tcPr>
            <w:tcW w:w="7897" w:type="dxa"/>
            <w:gridSpan w:val="5"/>
            <w:tcBorders>
              <w:top w:val="single" w:sz="4" w:space="0" w:color="auto"/>
              <w:left w:val="nil"/>
              <w:bottom w:val="nil"/>
              <w:right w:val="nil"/>
            </w:tcBorders>
            <w:shd w:val="clear" w:color="auto" w:fill="auto"/>
            <w:hideMark/>
          </w:tcPr>
          <w:p w:rsidR="003C706E" w:rsidRPr="00E95BA3" w:rsidRDefault="003C706E" w:rsidP="00462517">
            <w:pPr>
              <w:widowControl w:val="0"/>
              <w:spacing w:after="0" w:line="240" w:lineRule="auto"/>
              <w:rPr>
                <w:rFonts w:ascii="Times New Roman" w:eastAsia="Times New Roman" w:hAnsi="Times New Roman" w:cs="Times New Roman"/>
                <w:sz w:val="20"/>
                <w:szCs w:val="20"/>
              </w:rPr>
            </w:pPr>
            <w:r w:rsidRPr="00E95BA3">
              <w:rPr>
                <w:rFonts w:ascii="Times New Roman" w:eastAsia="Times New Roman" w:hAnsi="Times New Roman" w:cs="Times New Roman"/>
                <w:sz w:val="24"/>
                <w:szCs w:val="20"/>
              </w:rPr>
              <w:t xml:space="preserve">Notes: The dependent variable for OLS and Poisson is number of </w:t>
            </w:r>
            <w:r>
              <w:rPr>
                <w:rFonts w:ascii="Times New Roman" w:eastAsia="Times New Roman" w:hAnsi="Times New Roman" w:cs="Times New Roman"/>
                <w:sz w:val="24"/>
                <w:szCs w:val="20"/>
              </w:rPr>
              <w:t>referendums</w:t>
            </w:r>
            <w:r w:rsidRPr="00E95BA3">
              <w:rPr>
                <w:rFonts w:ascii="Times New Roman" w:eastAsia="Times New Roman" w:hAnsi="Times New Roman" w:cs="Times New Roman"/>
                <w:sz w:val="24"/>
                <w:szCs w:val="20"/>
              </w:rPr>
              <w:t xml:space="preserve"> held within five years of a focal referendum; column 1 is a reiteration of column 5 in Table 3. The dependent variable for logit and probit is a binary variable equal to one if the municipality held at least one referendum within five years of a focal referendum. </w:t>
            </w:r>
            <w:r>
              <w:rPr>
                <w:rFonts w:ascii="Times New Roman" w:eastAsia="Times New Roman" w:hAnsi="Times New Roman" w:cs="Times New Roman"/>
                <w:sz w:val="24"/>
                <w:szCs w:val="20"/>
              </w:rPr>
              <w:t xml:space="preserve">The cubic polynomial in vote margin controls for vote margin on either side of the threshold for passage. </w:t>
            </w:r>
            <w:r w:rsidRPr="00E95BA3">
              <w:rPr>
                <w:rFonts w:ascii="Times New Roman" w:eastAsia="Times New Roman" w:hAnsi="Times New Roman" w:cs="Times New Roman"/>
                <w:sz w:val="24"/>
                <w:szCs w:val="20"/>
              </w:rPr>
              <w:t xml:space="preserve">Data are for municipality-level </w:t>
            </w:r>
            <w:r>
              <w:rPr>
                <w:rFonts w:ascii="Times New Roman" w:eastAsia="Times New Roman" w:hAnsi="Times New Roman" w:cs="Times New Roman"/>
                <w:sz w:val="24"/>
                <w:szCs w:val="20"/>
              </w:rPr>
              <w:t>referendums</w:t>
            </w:r>
            <w:r w:rsidRPr="00E95BA3">
              <w:rPr>
                <w:rFonts w:ascii="Times New Roman" w:eastAsia="Times New Roman" w:hAnsi="Times New Roman" w:cs="Times New Roman"/>
                <w:sz w:val="24"/>
                <w:szCs w:val="20"/>
              </w:rPr>
              <w:t xml:space="preserve"> held in the coterminous United States 1988-2012 from the Trust for Public Land’s </w:t>
            </w:r>
            <w:r w:rsidRPr="00E95BA3">
              <w:rPr>
                <w:rFonts w:ascii="Times New Roman" w:eastAsia="Times New Roman" w:hAnsi="Times New Roman" w:cs="Times New Roman"/>
                <w:i/>
                <w:sz w:val="24"/>
                <w:szCs w:val="20"/>
              </w:rPr>
              <w:t>LandVote</w:t>
            </w:r>
            <w:r w:rsidRPr="00E95BA3">
              <w:rPr>
                <w:rFonts w:ascii="Times New Roman" w:eastAsia="Times New Roman" w:hAnsi="Times New Roman" w:cs="Times New Roman"/>
                <w:sz w:val="24"/>
                <w:szCs w:val="20"/>
              </w:rPr>
              <w:t xml:space="preserve"> database. Standard errors are in parentheses and are robust errors for the OLS and Poisson models. *, **, and *** indicate significance at the 10%, 5%, and 1% level, respectively.</w:t>
            </w:r>
          </w:p>
        </w:tc>
      </w:tr>
    </w:tbl>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Default="003C706E" w:rsidP="003C706E">
      <w:pPr>
        <w:rPr>
          <w:rFonts w:ascii="Times New Roman" w:eastAsia="MS Mincho" w:hAnsi="Times New Roman" w:cs="Times New Roman"/>
          <w:sz w:val="24"/>
          <w:szCs w:val="24"/>
        </w:rPr>
      </w:pPr>
    </w:p>
    <w:p w:rsidR="003C706E" w:rsidRDefault="003C706E" w:rsidP="003C706E">
      <w:pPr>
        <w:rPr>
          <w:rFonts w:ascii="Times New Roman" w:eastAsia="MS Mincho" w:hAnsi="Times New Roman" w:cs="Times New Roman"/>
          <w:sz w:val="24"/>
          <w:szCs w:val="24"/>
        </w:rPr>
      </w:pPr>
    </w:p>
    <w:p w:rsidR="003C706E" w:rsidRDefault="003C706E" w:rsidP="003C706E">
      <w:pPr>
        <w:rPr>
          <w:rFonts w:ascii="Times New Roman" w:eastAsia="MS Mincho" w:hAnsi="Times New Roman" w:cs="Times New Roman"/>
          <w:sz w:val="24"/>
          <w:szCs w:val="24"/>
        </w:rPr>
      </w:pPr>
    </w:p>
    <w:p w:rsidR="003C706E" w:rsidRDefault="003C706E" w:rsidP="003C706E">
      <w:pPr>
        <w:rPr>
          <w:rFonts w:ascii="Times New Roman" w:eastAsia="MS Mincho" w:hAnsi="Times New Roman" w:cs="Times New Roman"/>
          <w:sz w:val="24"/>
          <w:szCs w:val="24"/>
        </w:rPr>
      </w:pPr>
    </w:p>
    <w:tbl>
      <w:tblPr>
        <w:tblW w:w="9100" w:type="dxa"/>
        <w:jc w:val="center"/>
        <w:tblLook w:val="04A0" w:firstRow="1" w:lastRow="0" w:firstColumn="1" w:lastColumn="0" w:noHBand="0" w:noVBand="1"/>
      </w:tblPr>
      <w:tblGrid>
        <w:gridCol w:w="2915"/>
        <w:gridCol w:w="1353"/>
        <w:gridCol w:w="1208"/>
        <w:gridCol w:w="1208"/>
        <w:gridCol w:w="1208"/>
        <w:gridCol w:w="1208"/>
      </w:tblGrid>
      <w:tr w:rsidR="003C706E" w:rsidRPr="00E95BA3" w:rsidTr="00462517">
        <w:trPr>
          <w:trHeight w:val="324"/>
          <w:jc w:val="center"/>
        </w:trPr>
        <w:tc>
          <w:tcPr>
            <w:tcW w:w="9100" w:type="dxa"/>
            <w:gridSpan w:val="6"/>
            <w:tcBorders>
              <w:top w:val="nil"/>
              <w:left w:val="nil"/>
              <w:bottom w:val="single" w:sz="4" w:space="0" w:color="auto"/>
              <w:right w:val="nil"/>
            </w:tcBorders>
            <w:shd w:val="clear" w:color="auto" w:fill="auto"/>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lastRenderedPageBreak/>
              <w:t xml:space="preserve">Table </w:t>
            </w:r>
            <w:r>
              <w:rPr>
                <w:rFonts w:ascii="Times New Roman" w:eastAsia="Times New Roman" w:hAnsi="Times New Roman" w:cs="Times New Roman"/>
                <w:sz w:val="24"/>
                <w:szCs w:val="24"/>
              </w:rPr>
              <w:t>R5</w:t>
            </w:r>
            <w:r w:rsidRPr="00E95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Building up to the preferred model</w:t>
            </w:r>
          </w:p>
        </w:tc>
      </w:tr>
      <w:tr w:rsidR="003C706E" w:rsidRPr="00E95BA3" w:rsidTr="00462517">
        <w:trPr>
          <w:trHeight w:val="300"/>
          <w:jc w:val="center"/>
        </w:trPr>
        <w:tc>
          <w:tcPr>
            <w:tcW w:w="2915"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353"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w:t>
            </w:r>
          </w:p>
        </w:tc>
        <w:tc>
          <w:tcPr>
            <w:tcW w:w="1208"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w:t>
            </w:r>
          </w:p>
        </w:tc>
        <w:tc>
          <w:tcPr>
            <w:tcW w:w="1208"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w:t>
            </w:r>
          </w:p>
        </w:tc>
        <w:tc>
          <w:tcPr>
            <w:tcW w:w="1208"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w:t>
            </w:r>
          </w:p>
        </w:tc>
        <w:tc>
          <w:tcPr>
            <w:tcW w:w="1208"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w:t>
            </w:r>
          </w:p>
        </w:tc>
      </w:tr>
      <w:tr w:rsidR="003C706E" w:rsidRPr="00E95BA3" w:rsidTr="00462517">
        <w:trPr>
          <w:trHeight w:val="300"/>
          <w:jc w:val="center"/>
        </w:trPr>
        <w:tc>
          <w:tcPr>
            <w:tcW w:w="4268" w:type="dxa"/>
            <w:gridSpan w:val="2"/>
            <w:tcBorders>
              <w:top w:val="single" w:sz="4" w:space="0" w:color="auto"/>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A. Number of </w:t>
            </w:r>
            <w:r>
              <w:rPr>
                <w:rFonts w:ascii="Times New Roman" w:eastAsia="Times New Roman" w:hAnsi="Times New Roman" w:cs="Times New Roman"/>
                <w:sz w:val="24"/>
                <w:szCs w:val="24"/>
              </w:rPr>
              <w:t>referendums</w:t>
            </w:r>
            <w:r w:rsidRPr="00E95BA3">
              <w:rPr>
                <w:rFonts w:ascii="Times New Roman" w:eastAsia="Times New Roman" w:hAnsi="Times New Roman" w:cs="Times New Roman"/>
                <w:sz w:val="24"/>
                <w:szCs w:val="24"/>
              </w:rPr>
              <w:t xml:space="preserve"> held</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Fail</w:t>
            </w: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0.0760*</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0.502***</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0.510***</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0.524***</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0.472***</w:t>
            </w: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(0.044)</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(0.092)</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(0.094)</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(0.101)</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(0.099)</w:t>
            </w:r>
          </w:p>
        </w:tc>
      </w:tr>
      <w:tr w:rsidR="003C706E" w:rsidRPr="00E95BA3" w:rsidTr="00462517">
        <w:trPr>
          <w:trHeight w:val="300"/>
          <w:jc w:val="center"/>
        </w:trPr>
        <w:tc>
          <w:tcPr>
            <w:tcW w:w="2915"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R-squared</w:t>
            </w:r>
          </w:p>
        </w:tc>
        <w:tc>
          <w:tcPr>
            <w:tcW w:w="1353"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0.003</w:t>
            </w:r>
          </w:p>
        </w:tc>
        <w:tc>
          <w:tcPr>
            <w:tcW w:w="1208"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0.036</w:t>
            </w:r>
          </w:p>
        </w:tc>
        <w:tc>
          <w:tcPr>
            <w:tcW w:w="1208"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0.068</w:t>
            </w:r>
          </w:p>
        </w:tc>
        <w:tc>
          <w:tcPr>
            <w:tcW w:w="1208"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0.156</w:t>
            </w:r>
          </w:p>
        </w:tc>
        <w:tc>
          <w:tcPr>
            <w:tcW w:w="1208"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0.196</w:t>
            </w: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r>
      <w:tr w:rsidR="003C706E" w:rsidRPr="00E95BA3" w:rsidTr="00462517">
        <w:trPr>
          <w:trHeight w:val="300"/>
          <w:jc w:val="center"/>
        </w:trPr>
        <w:tc>
          <w:tcPr>
            <w:tcW w:w="4268" w:type="dxa"/>
            <w:gridSpan w:val="2"/>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B. Number of </w:t>
            </w:r>
            <w:r>
              <w:rPr>
                <w:rFonts w:ascii="Times New Roman" w:eastAsia="Times New Roman" w:hAnsi="Times New Roman" w:cs="Times New Roman"/>
                <w:sz w:val="24"/>
                <w:szCs w:val="24"/>
              </w:rPr>
              <w:t>referendums</w:t>
            </w:r>
            <w:r w:rsidRPr="00E95BA3">
              <w:rPr>
                <w:rFonts w:ascii="Times New Roman" w:eastAsia="Times New Roman" w:hAnsi="Times New Roman" w:cs="Times New Roman"/>
                <w:sz w:val="24"/>
                <w:szCs w:val="24"/>
              </w:rPr>
              <w:t xml:space="preserve"> passed</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Fail</w:t>
            </w: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0.015</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0.307***</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0.319***</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0.334***</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0.284***</w:t>
            </w: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(0.040)</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(0.076)</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(0.078)</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(0.084)</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(0.082)</w:t>
            </w:r>
          </w:p>
        </w:tc>
      </w:tr>
      <w:tr w:rsidR="003C706E" w:rsidRPr="00E95BA3" w:rsidTr="00462517">
        <w:trPr>
          <w:trHeight w:val="300"/>
          <w:jc w:val="center"/>
        </w:trPr>
        <w:tc>
          <w:tcPr>
            <w:tcW w:w="2915"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R-squared</w:t>
            </w: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0.000 </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0.024 </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0.057 </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0.158 </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0.203 </w:t>
            </w: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Cubic polynomial in vote margin</w:t>
            </w:r>
          </w:p>
        </w:tc>
        <w:tc>
          <w:tcPr>
            <w:tcW w:w="1353"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08"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08"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08"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Socioeconomic variables</w:t>
            </w: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State fixed effects</w:t>
            </w: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915"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Year fixed effects</w:t>
            </w:r>
          </w:p>
        </w:tc>
        <w:tc>
          <w:tcPr>
            <w:tcW w:w="13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N</w:t>
            </w:r>
          </w:p>
        </w:tc>
        <w:tc>
          <w:tcPr>
            <w:tcW w:w="1208"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915"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Observations</w:t>
            </w:r>
          </w:p>
        </w:tc>
        <w:tc>
          <w:tcPr>
            <w:tcW w:w="1353"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1,388</w:t>
            </w:r>
          </w:p>
        </w:tc>
        <w:tc>
          <w:tcPr>
            <w:tcW w:w="1208"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1,388</w:t>
            </w:r>
          </w:p>
        </w:tc>
        <w:tc>
          <w:tcPr>
            <w:tcW w:w="1208"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1,387</w:t>
            </w:r>
          </w:p>
        </w:tc>
        <w:tc>
          <w:tcPr>
            <w:tcW w:w="1208"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1,387</w:t>
            </w:r>
          </w:p>
        </w:tc>
        <w:tc>
          <w:tcPr>
            <w:tcW w:w="1208"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1,387</w:t>
            </w:r>
          </w:p>
        </w:tc>
      </w:tr>
      <w:tr w:rsidR="003C706E" w:rsidRPr="00E95BA3" w:rsidTr="00462517">
        <w:trPr>
          <w:trHeight w:val="300"/>
          <w:jc w:val="center"/>
        </w:trPr>
        <w:tc>
          <w:tcPr>
            <w:tcW w:w="9100" w:type="dxa"/>
            <w:gridSpan w:val="6"/>
            <w:tcBorders>
              <w:top w:val="single" w:sz="4" w:space="0" w:color="auto"/>
              <w:left w:val="nil"/>
              <w:bottom w:val="nil"/>
              <w:right w:val="nil"/>
            </w:tcBorders>
            <w:shd w:val="clear" w:color="auto" w:fill="auto"/>
            <w:noWrap/>
            <w:hideMark/>
          </w:tcPr>
          <w:p w:rsidR="003C706E" w:rsidRPr="00E95BA3" w:rsidRDefault="003C706E" w:rsidP="00462517">
            <w:pPr>
              <w:widowControl w:val="0"/>
              <w:spacing w:after="0" w:line="240" w:lineRule="auto"/>
              <w:rPr>
                <w:rFonts w:ascii="Times New Roman" w:eastAsia="Times New Roman" w:hAnsi="Times New Roman" w:cs="Times New Roman"/>
                <w:sz w:val="20"/>
                <w:szCs w:val="20"/>
              </w:rPr>
            </w:pPr>
            <w:r w:rsidRPr="00E95BA3">
              <w:rPr>
                <w:rFonts w:ascii="Times New Roman" w:eastAsia="Times New Roman" w:hAnsi="Times New Roman" w:cs="Times New Roman"/>
                <w:sz w:val="24"/>
                <w:szCs w:val="20"/>
              </w:rPr>
              <w:t xml:space="preserve">Notes: The dependent variable is number of </w:t>
            </w:r>
            <w:r>
              <w:rPr>
                <w:rFonts w:ascii="Times New Roman" w:eastAsia="Times New Roman" w:hAnsi="Times New Roman" w:cs="Times New Roman"/>
                <w:sz w:val="24"/>
                <w:szCs w:val="20"/>
              </w:rPr>
              <w:t>referendums</w:t>
            </w:r>
            <w:r w:rsidRPr="00E95BA3">
              <w:rPr>
                <w:rFonts w:ascii="Times New Roman" w:eastAsia="Times New Roman" w:hAnsi="Times New Roman" w:cs="Times New Roman"/>
                <w:sz w:val="24"/>
                <w:szCs w:val="20"/>
              </w:rPr>
              <w:t xml:space="preserve"> held (Panel A) and number of </w:t>
            </w:r>
            <w:r>
              <w:rPr>
                <w:rFonts w:ascii="Times New Roman" w:eastAsia="Times New Roman" w:hAnsi="Times New Roman" w:cs="Times New Roman"/>
                <w:sz w:val="24"/>
                <w:szCs w:val="20"/>
              </w:rPr>
              <w:t>referendums</w:t>
            </w:r>
            <w:r w:rsidRPr="00E95BA3">
              <w:rPr>
                <w:rFonts w:ascii="Times New Roman" w:eastAsia="Times New Roman" w:hAnsi="Times New Roman" w:cs="Times New Roman"/>
                <w:sz w:val="24"/>
                <w:szCs w:val="20"/>
              </w:rPr>
              <w:t xml:space="preserve"> passed (Panel B) within five years of a focal referendum. The coefficient of interest is on Fail, a binary variable equal to one if the focal referendum failed and zero otherwise. Each column adds independent variables to the models.</w:t>
            </w:r>
            <w:r>
              <w:rPr>
                <w:rFonts w:ascii="Times New Roman" w:eastAsia="Times New Roman" w:hAnsi="Times New Roman" w:cs="Times New Roman"/>
                <w:sz w:val="24"/>
                <w:szCs w:val="20"/>
              </w:rPr>
              <w:t xml:space="preserve"> The cubic polynomial in vote margin controls for vote margin on either side of the threshold for passage.</w:t>
            </w:r>
            <w:r w:rsidRPr="00E95BA3">
              <w:rPr>
                <w:rFonts w:ascii="Times New Roman" w:eastAsia="Times New Roman" w:hAnsi="Times New Roman" w:cs="Times New Roman"/>
                <w:sz w:val="24"/>
                <w:szCs w:val="20"/>
              </w:rPr>
              <w:t xml:space="preserve"> Data are for municipality-level </w:t>
            </w:r>
            <w:r>
              <w:rPr>
                <w:rFonts w:ascii="Times New Roman" w:eastAsia="Times New Roman" w:hAnsi="Times New Roman" w:cs="Times New Roman"/>
                <w:sz w:val="24"/>
                <w:szCs w:val="20"/>
              </w:rPr>
              <w:t>referendums</w:t>
            </w:r>
            <w:r w:rsidRPr="00E95BA3">
              <w:rPr>
                <w:rFonts w:ascii="Times New Roman" w:eastAsia="Times New Roman" w:hAnsi="Times New Roman" w:cs="Times New Roman"/>
                <w:sz w:val="24"/>
                <w:szCs w:val="20"/>
              </w:rPr>
              <w:t xml:space="preserve"> held in the coterminous United States 1988-2012 from the Trust for Public Land’s </w:t>
            </w:r>
            <w:r w:rsidRPr="00E95BA3">
              <w:rPr>
                <w:rFonts w:ascii="Times New Roman" w:eastAsia="Times New Roman" w:hAnsi="Times New Roman" w:cs="Times New Roman"/>
                <w:i/>
                <w:sz w:val="24"/>
                <w:szCs w:val="20"/>
              </w:rPr>
              <w:t>LandVote</w:t>
            </w:r>
            <w:r w:rsidRPr="00E95BA3">
              <w:rPr>
                <w:rFonts w:ascii="Times New Roman" w:eastAsia="Times New Roman" w:hAnsi="Times New Roman" w:cs="Times New Roman"/>
                <w:sz w:val="24"/>
                <w:szCs w:val="20"/>
              </w:rPr>
              <w:t xml:space="preserve"> database. Robust standard errors are in parentheses and clustered at the municipality level. *, **, and *** indicate significance at the 10%, 5%, and 1% level, respectively.</w:t>
            </w:r>
          </w:p>
        </w:tc>
      </w:tr>
    </w:tbl>
    <w:p w:rsidR="003C706E" w:rsidRPr="00E95BA3" w:rsidRDefault="003C706E" w:rsidP="003C706E">
      <w:pPr>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sectPr w:rsidR="003C706E" w:rsidRPr="00E95BA3" w:rsidSect="00E72B95">
          <w:pgSz w:w="12240" w:h="15840"/>
          <w:pgMar w:top="1440" w:right="1440" w:bottom="1440" w:left="1440" w:header="720" w:footer="720" w:gutter="0"/>
          <w:cols w:space="720"/>
          <w:docGrid w:linePitch="360"/>
        </w:sect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tbl>
      <w:tblPr>
        <w:tblW w:w="9340" w:type="dxa"/>
        <w:jc w:val="center"/>
        <w:tblLayout w:type="fixed"/>
        <w:tblLook w:val="04A0" w:firstRow="1" w:lastRow="0" w:firstColumn="1" w:lastColumn="0" w:noHBand="0" w:noVBand="1"/>
      </w:tblPr>
      <w:tblGrid>
        <w:gridCol w:w="2853"/>
        <w:gridCol w:w="1297"/>
        <w:gridCol w:w="1297"/>
        <w:gridCol w:w="157"/>
        <w:gridCol w:w="1141"/>
        <w:gridCol w:w="727"/>
        <w:gridCol w:w="570"/>
        <w:gridCol w:w="1058"/>
        <w:gridCol w:w="240"/>
      </w:tblGrid>
      <w:tr w:rsidR="003C706E" w:rsidRPr="00E95BA3" w:rsidTr="00462517">
        <w:trPr>
          <w:gridAfter w:val="1"/>
          <w:wAfter w:w="240" w:type="dxa"/>
          <w:trHeight w:val="300"/>
          <w:jc w:val="center"/>
        </w:trPr>
        <w:tc>
          <w:tcPr>
            <w:tcW w:w="9100" w:type="dxa"/>
            <w:gridSpan w:val="8"/>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Table R6: Falsification test</w:t>
            </w: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within</w:t>
            </w:r>
          </w:p>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 year</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 years</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 years</w:t>
            </w: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 years</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 years</w:t>
            </w:r>
          </w:p>
        </w:tc>
      </w:tr>
      <w:tr w:rsidR="003C706E" w:rsidRPr="00E95BA3" w:rsidTr="00462517">
        <w:trPr>
          <w:trHeight w:val="300"/>
          <w:jc w:val="center"/>
        </w:trPr>
        <w:tc>
          <w:tcPr>
            <w:tcW w:w="2853"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w:t>
            </w:r>
          </w:p>
        </w:tc>
        <w:tc>
          <w:tcPr>
            <w:tcW w:w="1297"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w:t>
            </w:r>
          </w:p>
        </w:tc>
        <w:tc>
          <w:tcPr>
            <w:tcW w:w="1297" w:type="dxa"/>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(2)</w:t>
            </w:r>
          </w:p>
        </w:tc>
        <w:tc>
          <w:tcPr>
            <w:tcW w:w="1298" w:type="dxa"/>
            <w:gridSpan w:val="2"/>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(3)</w:t>
            </w:r>
          </w:p>
        </w:tc>
        <w:tc>
          <w:tcPr>
            <w:tcW w:w="1297" w:type="dxa"/>
            <w:gridSpan w:val="2"/>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(4)</w:t>
            </w:r>
          </w:p>
        </w:tc>
        <w:tc>
          <w:tcPr>
            <w:tcW w:w="1298" w:type="dxa"/>
            <w:gridSpan w:val="2"/>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(5)</w:t>
            </w:r>
          </w:p>
        </w:tc>
      </w:tr>
      <w:tr w:rsidR="003C706E" w:rsidRPr="00E95BA3" w:rsidTr="00462517">
        <w:trPr>
          <w:trHeight w:val="300"/>
          <w:jc w:val="center"/>
        </w:trPr>
        <w:tc>
          <w:tcPr>
            <w:tcW w:w="5604" w:type="dxa"/>
            <w:gridSpan w:val="4"/>
            <w:tcBorders>
              <w:top w:val="single" w:sz="4" w:space="0" w:color="auto"/>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A. Number of future </w:t>
            </w:r>
            <w:r>
              <w:rPr>
                <w:rFonts w:ascii="Times New Roman" w:eastAsia="Times New Roman" w:hAnsi="Times New Roman" w:cs="Times New Roman"/>
                <w:sz w:val="24"/>
                <w:szCs w:val="24"/>
              </w:rPr>
              <w:t>referendums</w:t>
            </w:r>
            <w:r w:rsidRPr="00E95BA3">
              <w:rPr>
                <w:rFonts w:ascii="Times New Roman" w:eastAsia="Times New Roman" w:hAnsi="Times New Roman" w:cs="Times New Roman"/>
                <w:sz w:val="24"/>
                <w:szCs w:val="24"/>
              </w:rPr>
              <w:t xml:space="preserve"> held</w:t>
            </w:r>
          </w:p>
        </w:tc>
        <w:tc>
          <w:tcPr>
            <w:tcW w:w="186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868" w:type="dxa"/>
            <w:gridSpan w:val="3"/>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w:t>
            </w:r>
            <w:r w:rsidRPr="00E95BA3">
              <w:rPr>
                <w:rFonts w:ascii="Times New Roman" w:eastAsia="Times New Roman" w:hAnsi="Times New Roman" w:cs="Times New Roman"/>
                <w:sz w:val="24"/>
                <w:szCs w:val="24"/>
              </w:rPr>
              <w:t xml:space="preserve"> Fail</w:t>
            </w:r>
            <w:r>
              <w:rPr>
                <w:rFonts w:ascii="Times New Roman" w:eastAsia="Times New Roman" w:hAnsi="Times New Roman" w:cs="Times New Roman"/>
                <w:sz w:val="24"/>
                <w:szCs w:val="24"/>
              </w:rPr>
              <w:t xml:space="preserve"> (vm&lt;10)</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-0.018</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0.002</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0.024</w:t>
            </w: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0.045</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0.014</w:t>
            </w: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(0.020)</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(0.037)</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(0.045)</w:t>
            </w: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(0.051)</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(0.066)</w:t>
            </w: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r>
      <w:tr w:rsidR="003C706E" w:rsidRPr="00E95BA3" w:rsidTr="00462517">
        <w:trPr>
          <w:trHeight w:val="300"/>
          <w:jc w:val="center"/>
        </w:trPr>
        <w:tc>
          <w:tcPr>
            <w:tcW w:w="5604" w:type="dxa"/>
            <w:gridSpan w:val="4"/>
            <w:tcBorders>
              <w:top w:val="nil"/>
              <w:left w:val="nil"/>
              <w:bottom w:val="single" w:sz="4" w:space="0" w:color="auto"/>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 xml:space="preserve">B. Number of future </w:t>
            </w:r>
            <w:r>
              <w:rPr>
                <w:rFonts w:ascii="Times New Roman" w:eastAsia="Times New Roman" w:hAnsi="Times New Roman" w:cs="Times New Roman"/>
                <w:sz w:val="24"/>
                <w:szCs w:val="24"/>
              </w:rPr>
              <w:t>referendums</w:t>
            </w:r>
            <w:r w:rsidRPr="00E95BA3">
              <w:rPr>
                <w:rFonts w:ascii="Times New Roman" w:eastAsia="Times New Roman" w:hAnsi="Times New Roman" w:cs="Times New Roman"/>
                <w:sz w:val="24"/>
                <w:szCs w:val="24"/>
              </w:rPr>
              <w:t xml:space="preserve"> passed</w:t>
            </w:r>
          </w:p>
        </w:tc>
        <w:tc>
          <w:tcPr>
            <w:tcW w:w="186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c>
          <w:tcPr>
            <w:tcW w:w="1868" w:type="dxa"/>
            <w:gridSpan w:val="3"/>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w:t>
            </w:r>
            <w:r w:rsidRPr="00E95BA3">
              <w:rPr>
                <w:rFonts w:ascii="Times New Roman" w:eastAsia="Times New Roman" w:hAnsi="Times New Roman" w:cs="Times New Roman"/>
                <w:sz w:val="24"/>
                <w:szCs w:val="24"/>
              </w:rPr>
              <w:t xml:space="preserve"> Fail</w:t>
            </w:r>
            <w:r>
              <w:rPr>
                <w:rFonts w:ascii="Times New Roman" w:eastAsia="Times New Roman" w:hAnsi="Times New Roman" w:cs="Times New Roman"/>
                <w:sz w:val="24"/>
                <w:szCs w:val="24"/>
              </w:rPr>
              <w:t xml:space="preserve"> (vm&lt;10)</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-0.021</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-0.007</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0.003</w:t>
            </w: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0.014</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0.003</w:t>
            </w: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(0.020)</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(0.034)</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(0.042)</w:t>
            </w: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(0.045)</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(0.058)</w:t>
            </w:r>
          </w:p>
        </w:tc>
      </w:tr>
      <w:tr w:rsidR="003C706E" w:rsidRPr="00E95BA3" w:rsidTr="00462517">
        <w:trPr>
          <w:trHeight w:val="300"/>
          <w:jc w:val="center"/>
        </w:trPr>
        <w:tc>
          <w:tcPr>
            <w:tcW w:w="2853"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Cubic polynomial in vote margin</w:t>
            </w:r>
          </w:p>
        </w:tc>
        <w:tc>
          <w:tcPr>
            <w:tcW w:w="1297"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7"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8" w:type="dxa"/>
            <w:gridSpan w:val="2"/>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7" w:type="dxa"/>
            <w:gridSpan w:val="2"/>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8" w:type="dxa"/>
            <w:gridSpan w:val="2"/>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 (vm &lt; 0)</w:t>
            </w:r>
          </w:p>
        </w:tc>
        <w:tc>
          <w:tcPr>
            <w:tcW w:w="1297" w:type="dxa"/>
            <w:tcBorders>
              <w:top w:val="nil"/>
              <w:left w:val="nil"/>
              <w:bottom w:val="nil"/>
              <w:right w:val="nil"/>
            </w:tcBorders>
            <w:shd w:val="clear" w:color="auto" w:fill="auto"/>
            <w:noWrap/>
            <w:vAlign w:val="bottom"/>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1297" w:type="dxa"/>
            <w:tcBorders>
              <w:top w:val="nil"/>
              <w:left w:val="nil"/>
              <w:bottom w:val="nil"/>
              <w:right w:val="nil"/>
            </w:tcBorders>
            <w:shd w:val="clear" w:color="auto" w:fill="auto"/>
            <w:noWrap/>
            <w:vAlign w:val="bottom"/>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1298" w:type="dxa"/>
            <w:gridSpan w:val="2"/>
            <w:tcBorders>
              <w:top w:val="nil"/>
              <w:left w:val="nil"/>
              <w:bottom w:val="nil"/>
              <w:right w:val="nil"/>
            </w:tcBorders>
            <w:shd w:val="clear" w:color="auto" w:fill="auto"/>
            <w:noWrap/>
            <w:vAlign w:val="bottom"/>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1297" w:type="dxa"/>
            <w:gridSpan w:val="2"/>
            <w:tcBorders>
              <w:top w:val="nil"/>
              <w:left w:val="nil"/>
              <w:bottom w:val="nil"/>
              <w:right w:val="nil"/>
            </w:tcBorders>
            <w:shd w:val="clear" w:color="auto" w:fill="auto"/>
            <w:noWrap/>
            <w:vAlign w:val="bottom"/>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1298" w:type="dxa"/>
            <w:gridSpan w:val="2"/>
            <w:tcBorders>
              <w:top w:val="nil"/>
              <w:left w:val="nil"/>
              <w:bottom w:val="nil"/>
              <w:right w:val="nil"/>
            </w:tcBorders>
            <w:shd w:val="clear" w:color="auto" w:fill="auto"/>
            <w:noWrap/>
            <w:vAlign w:val="bottom"/>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Socioeconomic variables</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State fixed effects</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853"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Year fixed effects</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7" w:type="dxa"/>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7"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c>
          <w:tcPr>
            <w:tcW w:w="1298" w:type="dxa"/>
            <w:gridSpan w:val="2"/>
            <w:tcBorders>
              <w:top w:val="nil"/>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Y</w:t>
            </w:r>
          </w:p>
        </w:tc>
      </w:tr>
      <w:tr w:rsidR="003C706E" w:rsidRPr="00E95BA3" w:rsidTr="00462517">
        <w:trPr>
          <w:trHeight w:val="300"/>
          <w:jc w:val="center"/>
        </w:trPr>
        <w:tc>
          <w:tcPr>
            <w:tcW w:w="2853"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Observations</w:t>
            </w:r>
          </w:p>
        </w:tc>
        <w:tc>
          <w:tcPr>
            <w:tcW w:w="1297"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1,560</w:t>
            </w:r>
          </w:p>
        </w:tc>
        <w:tc>
          <w:tcPr>
            <w:tcW w:w="1297" w:type="dxa"/>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1,542</w:t>
            </w:r>
          </w:p>
        </w:tc>
        <w:tc>
          <w:tcPr>
            <w:tcW w:w="1298" w:type="dxa"/>
            <w:gridSpan w:val="2"/>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1,510</w:t>
            </w:r>
          </w:p>
        </w:tc>
        <w:tc>
          <w:tcPr>
            <w:tcW w:w="1297" w:type="dxa"/>
            <w:gridSpan w:val="2"/>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1,477</w:t>
            </w:r>
          </w:p>
        </w:tc>
        <w:tc>
          <w:tcPr>
            <w:tcW w:w="1298" w:type="dxa"/>
            <w:gridSpan w:val="2"/>
            <w:tcBorders>
              <w:top w:val="single" w:sz="4" w:space="0" w:color="auto"/>
              <w:left w:val="nil"/>
              <w:bottom w:val="nil"/>
              <w:right w:val="nil"/>
            </w:tcBorders>
            <w:shd w:val="clear" w:color="auto" w:fill="auto"/>
            <w:noWrap/>
            <w:vAlign w:val="bottom"/>
            <w:hideMark/>
          </w:tcPr>
          <w:p w:rsidR="003C706E" w:rsidRPr="00E95BA3" w:rsidRDefault="003C706E" w:rsidP="00462517">
            <w:pPr>
              <w:widowControl w:val="0"/>
              <w:spacing w:after="0" w:line="240" w:lineRule="auto"/>
              <w:jc w:val="center"/>
              <w:rPr>
                <w:rFonts w:ascii="Times New Roman" w:eastAsia="Times New Roman" w:hAnsi="Times New Roman" w:cs="Times New Roman"/>
                <w:sz w:val="24"/>
                <w:szCs w:val="24"/>
              </w:rPr>
            </w:pPr>
            <w:r w:rsidRPr="00E95BA3">
              <w:rPr>
                <w:rFonts w:ascii="Times New Roman" w:eastAsia="Times New Roman" w:hAnsi="Times New Roman" w:cs="Times New Roman"/>
                <w:sz w:val="24"/>
                <w:szCs w:val="24"/>
              </w:rPr>
              <w:t>1,387</w:t>
            </w:r>
          </w:p>
        </w:tc>
      </w:tr>
      <w:tr w:rsidR="003C706E" w:rsidRPr="00E95BA3" w:rsidTr="00462517">
        <w:trPr>
          <w:gridAfter w:val="1"/>
          <w:wAfter w:w="240" w:type="dxa"/>
          <w:trHeight w:val="300"/>
          <w:jc w:val="center"/>
        </w:trPr>
        <w:tc>
          <w:tcPr>
            <w:tcW w:w="9100" w:type="dxa"/>
            <w:gridSpan w:val="8"/>
            <w:tcBorders>
              <w:top w:val="single" w:sz="4" w:space="0" w:color="auto"/>
              <w:left w:val="nil"/>
              <w:bottom w:val="nil"/>
              <w:right w:val="nil"/>
            </w:tcBorders>
            <w:shd w:val="clear" w:color="auto" w:fill="auto"/>
            <w:noWrap/>
            <w:hideMark/>
          </w:tcPr>
          <w:p w:rsidR="003C706E" w:rsidRPr="00E95BA3" w:rsidRDefault="003C706E" w:rsidP="00462517">
            <w:pPr>
              <w:widowControl w:val="0"/>
              <w:spacing w:after="0" w:line="240" w:lineRule="auto"/>
              <w:rPr>
                <w:rFonts w:ascii="Times New Roman" w:eastAsia="Times New Roman" w:hAnsi="Times New Roman" w:cs="Times New Roman"/>
                <w:sz w:val="20"/>
                <w:szCs w:val="20"/>
              </w:rPr>
            </w:pPr>
            <w:r w:rsidRPr="00E95BA3">
              <w:rPr>
                <w:rFonts w:ascii="Times New Roman" w:eastAsia="Times New Roman" w:hAnsi="Times New Roman" w:cs="Times New Roman"/>
                <w:sz w:val="24"/>
                <w:szCs w:val="20"/>
              </w:rPr>
              <w:t xml:space="preserve">Notes: False Fail is a binary variable that increases the criteria to pass (vm&gt;0) by 10 percent (vm&gt;10), creating an artificial cutoff point. </w:t>
            </w:r>
            <w:r>
              <w:rPr>
                <w:rFonts w:ascii="Times New Roman" w:eastAsia="Times New Roman" w:hAnsi="Times New Roman" w:cs="Times New Roman"/>
                <w:sz w:val="24"/>
                <w:szCs w:val="20"/>
              </w:rPr>
              <w:t xml:space="preserve">The table is set up similar to Table 3, </w:t>
            </w:r>
            <w:r w:rsidRPr="00E95BA3">
              <w:rPr>
                <w:rFonts w:ascii="Times New Roman" w:eastAsia="Times New Roman" w:hAnsi="Times New Roman" w:cs="Times New Roman"/>
                <w:sz w:val="24"/>
                <w:szCs w:val="20"/>
              </w:rPr>
              <w:t xml:space="preserve">where the dependent variable is the number of future </w:t>
            </w:r>
            <w:r>
              <w:rPr>
                <w:rFonts w:ascii="Times New Roman" w:eastAsia="Times New Roman" w:hAnsi="Times New Roman" w:cs="Times New Roman"/>
                <w:sz w:val="24"/>
                <w:szCs w:val="20"/>
              </w:rPr>
              <w:t>referendums</w:t>
            </w:r>
            <w:r w:rsidRPr="00E95BA3">
              <w:rPr>
                <w:rFonts w:ascii="Times New Roman" w:eastAsia="Times New Roman" w:hAnsi="Times New Roman" w:cs="Times New Roman"/>
                <w:sz w:val="24"/>
                <w:szCs w:val="20"/>
              </w:rPr>
              <w:t xml:space="preserve"> held</w:t>
            </w:r>
            <w:r>
              <w:rPr>
                <w:rFonts w:ascii="Times New Roman" w:eastAsia="Times New Roman" w:hAnsi="Times New Roman" w:cs="Times New Roman"/>
                <w:sz w:val="24"/>
                <w:szCs w:val="20"/>
              </w:rPr>
              <w:t xml:space="preserve"> (panel A) and passed (panel B). Each column uses the preferred model and additional includes</w:t>
            </w:r>
            <w:r w:rsidRPr="00E95BA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t>
            </w:r>
            <w:r w:rsidRPr="00E95BA3">
              <w:rPr>
                <w:rFonts w:ascii="Times New Roman" w:eastAsia="Times New Roman" w:hAnsi="Times New Roman" w:cs="Times New Roman"/>
                <w:sz w:val="24"/>
                <w:szCs w:val="20"/>
              </w:rPr>
              <w:t xml:space="preserve"> binary variable </w:t>
            </w:r>
            <w:r>
              <w:rPr>
                <w:rFonts w:ascii="Times New Roman" w:eastAsia="Times New Roman" w:hAnsi="Times New Roman" w:cs="Times New Roman"/>
                <w:sz w:val="24"/>
                <w:szCs w:val="20"/>
              </w:rPr>
              <w:t>representing the artificial threshold.</w:t>
            </w:r>
            <w:r w:rsidRPr="00E95BA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cubic polynomial in vote margin controls for vote margin on either side of the threshold for passage. </w:t>
            </w:r>
            <w:r w:rsidRPr="00E95BA3">
              <w:rPr>
                <w:rFonts w:ascii="Times New Roman" w:eastAsia="Times New Roman" w:hAnsi="Times New Roman" w:cs="Times New Roman"/>
                <w:sz w:val="24"/>
                <w:szCs w:val="20"/>
              </w:rPr>
              <w:t xml:space="preserve">Data are for municipality-level </w:t>
            </w:r>
            <w:r>
              <w:rPr>
                <w:rFonts w:ascii="Times New Roman" w:eastAsia="Times New Roman" w:hAnsi="Times New Roman" w:cs="Times New Roman"/>
                <w:sz w:val="24"/>
                <w:szCs w:val="20"/>
              </w:rPr>
              <w:t>referendums</w:t>
            </w:r>
            <w:r w:rsidRPr="00E95BA3">
              <w:rPr>
                <w:rFonts w:ascii="Times New Roman" w:eastAsia="Times New Roman" w:hAnsi="Times New Roman" w:cs="Times New Roman"/>
                <w:sz w:val="24"/>
                <w:szCs w:val="20"/>
              </w:rPr>
              <w:t xml:space="preserve"> held in the coterminous United States 1988-2012 from the Trust for Public Land’s </w:t>
            </w:r>
            <w:r w:rsidRPr="00E95BA3">
              <w:rPr>
                <w:rFonts w:ascii="Times New Roman" w:eastAsia="Times New Roman" w:hAnsi="Times New Roman" w:cs="Times New Roman"/>
                <w:i/>
                <w:sz w:val="24"/>
                <w:szCs w:val="20"/>
              </w:rPr>
              <w:t>LandVote</w:t>
            </w:r>
            <w:r w:rsidRPr="00E95BA3">
              <w:rPr>
                <w:rFonts w:ascii="Times New Roman" w:eastAsia="Times New Roman" w:hAnsi="Times New Roman" w:cs="Times New Roman"/>
                <w:sz w:val="24"/>
                <w:szCs w:val="20"/>
              </w:rPr>
              <w:t xml:space="preserve"> database. Robust standard errors are in parentheses and clustered at the municipality level. *, **, and *** indicate significance at the 10%, 5%, and 1% level, respectively.</w:t>
            </w:r>
          </w:p>
        </w:tc>
      </w:tr>
    </w:tbl>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240" w:lineRule="auto"/>
        <w:rPr>
          <w:rFonts w:ascii="Times New Roman" w:eastAsia="MS Mincho" w:hAnsi="Times New Roman" w:cs="Times New Roman"/>
          <w:sz w:val="24"/>
          <w:szCs w:val="24"/>
        </w:rPr>
      </w:pPr>
    </w:p>
    <w:p w:rsidR="003C706E" w:rsidRPr="00E95BA3" w:rsidRDefault="003C706E" w:rsidP="003C706E">
      <w:pPr>
        <w:widowControl w:val="0"/>
        <w:spacing w:after="0" w:line="480" w:lineRule="auto"/>
        <w:rPr>
          <w:rFonts w:ascii="Times New Roman" w:hAnsi="Times New Roman" w:cs="Times New Roman"/>
          <w:sz w:val="24"/>
          <w:szCs w:val="24"/>
        </w:rPr>
      </w:pPr>
    </w:p>
    <w:p w:rsidR="00280B2E" w:rsidRDefault="003C706E"/>
    <w:sectPr w:rsidR="00280B2E">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C4" w:rsidRDefault="003C706E" w:rsidP="007B6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AC4" w:rsidRDefault="003C706E" w:rsidP="00CB2CFB">
    <w:pPr>
      <w:pStyle w:val="Footer"/>
      <w:ind w:right="360"/>
    </w:pPr>
  </w:p>
  <w:p w:rsidR="00FE1AC4" w:rsidRDefault="003C706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C4" w:rsidRPr="00F33995" w:rsidRDefault="003C706E" w:rsidP="007B68F2">
    <w:pPr>
      <w:pStyle w:val="Footer"/>
      <w:framePr w:wrap="around" w:vAnchor="text" w:hAnchor="margin" w:xAlign="right" w:y="1"/>
      <w:rPr>
        <w:rStyle w:val="PageNumber"/>
        <w:rFonts w:ascii="Times New Roman" w:hAnsi="Times New Roman" w:cs="Times New Roman"/>
        <w:sz w:val="24"/>
      </w:rPr>
    </w:pPr>
    <w:r w:rsidRPr="00F33995">
      <w:rPr>
        <w:rStyle w:val="PageNumber"/>
        <w:rFonts w:ascii="Times New Roman" w:hAnsi="Times New Roman" w:cs="Times New Roman"/>
        <w:sz w:val="24"/>
      </w:rPr>
      <w:fldChar w:fldCharType="begin"/>
    </w:r>
    <w:r w:rsidRPr="00F33995">
      <w:rPr>
        <w:rStyle w:val="PageNumber"/>
        <w:rFonts w:ascii="Times New Roman" w:hAnsi="Times New Roman" w:cs="Times New Roman"/>
        <w:sz w:val="24"/>
      </w:rPr>
      <w:instrText xml:space="preserve">PAGE  </w:instrText>
    </w:r>
    <w:r w:rsidRPr="00F33995">
      <w:rPr>
        <w:rStyle w:val="PageNumber"/>
        <w:rFonts w:ascii="Times New Roman" w:hAnsi="Times New Roman" w:cs="Times New Roman"/>
        <w:sz w:val="24"/>
      </w:rPr>
      <w:fldChar w:fldCharType="separate"/>
    </w:r>
    <w:r>
      <w:rPr>
        <w:rStyle w:val="PageNumber"/>
        <w:rFonts w:ascii="Times New Roman" w:hAnsi="Times New Roman" w:cs="Times New Roman"/>
        <w:noProof/>
        <w:sz w:val="24"/>
      </w:rPr>
      <w:t>11</w:t>
    </w:r>
    <w:r w:rsidRPr="00F33995">
      <w:rPr>
        <w:rStyle w:val="PageNumber"/>
        <w:rFonts w:ascii="Times New Roman" w:hAnsi="Times New Roman" w:cs="Times New Roman"/>
        <w:sz w:val="24"/>
      </w:rPr>
      <w:fldChar w:fldCharType="end"/>
    </w:r>
  </w:p>
  <w:p w:rsidR="00FE1AC4" w:rsidRDefault="003C706E" w:rsidP="00F33995">
    <w:pPr>
      <w:pStyle w:val="Footer"/>
      <w:ind w:right="360"/>
    </w:pPr>
  </w:p>
  <w:p w:rsidR="00FE1AC4" w:rsidRDefault="003C706E"/>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E43"/>
    <w:multiLevelType w:val="hybridMultilevel"/>
    <w:tmpl w:val="FA8C5312"/>
    <w:lvl w:ilvl="0" w:tplc="B5DC26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24BFB"/>
    <w:multiLevelType w:val="multilevel"/>
    <w:tmpl w:val="39D8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21027"/>
    <w:multiLevelType w:val="hybridMultilevel"/>
    <w:tmpl w:val="3CEA6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7E1097"/>
    <w:multiLevelType w:val="hybridMultilevel"/>
    <w:tmpl w:val="30AA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874E0"/>
    <w:multiLevelType w:val="hybridMultilevel"/>
    <w:tmpl w:val="163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6E"/>
    <w:rsid w:val="00304DEF"/>
    <w:rsid w:val="003C706E"/>
    <w:rsid w:val="0092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90FE"/>
  <w15:chartTrackingRefBased/>
  <w15:docId w15:val="{02CA53FD-645A-4B4C-B2B1-B9C77F2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706E"/>
    <w:rPr>
      <w:sz w:val="16"/>
      <w:szCs w:val="16"/>
    </w:rPr>
  </w:style>
  <w:style w:type="paragraph" w:styleId="CommentText">
    <w:name w:val="annotation text"/>
    <w:basedOn w:val="Normal"/>
    <w:link w:val="CommentTextChar"/>
    <w:uiPriority w:val="99"/>
    <w:unhideWhenUsed/>
    <w:rsid w:val="003C706E"/>
    <w:pPr>
      <w:spacing w:line="240" w:lineRule="auto"/>
    </w:pPr>
    <w:rPr>
      <w:sz w:val="20"/>
      <w:szCs w:val="20"/>
    </w:rPr>
  </w:style>
  <w:style w:type="character" w:customStyle="1" w:styleId="CommentTextChar">
    <w:name w:val="Comment Text Char"/>
    <w:basedOn w:val="DefaultParagraphFont"/>
    <w:link w:val="CommentText"/>
    <w:uiPriority w:val="99"/>
    <w:rsid w:val="003C706E"/>
    <w:rPr>
      <w:sz w:val="20"/>
      <w:szCs w:val="20"/>
    </w:rPr>
  </w:style>
  <w:style w:type="paragraph" w:styleId="CommentSubject">
    <w:name w:val="annotation subject"/>
    <w:basedOn w:val="CommentText"/>
    <w:next w:val="CommentText"/>
    <w:link w:val="CommentSubjectChar"/>
    <w:uiPriority w:val="99"/>
    <w:semiHidden/>
    <w:unhideWhenUsed/>
    <w:rsid w:val="003C706E"/>
    <w:rPr>
      <w:b/>
      <w:bCs/>
    </w:rPr>
  </w:style>
  <w:style w:type="character" w:customStyle="1" w:styleId="CommentSubjectChar">
    <w:name w:val="Comment Subject Char"/>
    <w:basedOn w:val="CommentTextChar"/>
    <w:link w:val="CommentSubject"/>
    <w:uiPriority w:val="99"/>
    <w:semiHidden/>
    <w:rsid w:val="003C706E"/>
    <w:rPr>
      <w:b/>
      <w:bCs/>
      <w:sz w:val="20"/>
      <w:szCs w:val="20"/>
    </w:rPr>
  </w:style>
  <w:style w:type="paragraph" w:styleId="BalloonText">
    <w:name w:val="Balloon Text"/>
    <w:basedOn w:val="Normal"/>
    <w:link w:val="BalloonTextChar"/>
    <w:uiPriority w:val="99"/>
    <w:semiHidden/>
    <w:unhideWhenUsed/>
    <w:rsid w:val="003C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6E"/>
    <w:rPr>
      <w:rFonts w:ascii="Tahoma" w:hAnsi="Tahoma" w:cs="Tahoma"/>
      <w:sz w:val="16"/>
      <w:szCs w:val="16"/>
    </w:rPr>
  </w:style>
  <w:style w:type="character" w:customStyle="1" w:styleId="apple-converted-space">
    <w:name w:val="apple-converted-space"/>
    <w:basedOn w:val="DefaultParagraphFont"/>
    <w:rsid w:val="003C706E"/>
  </w:style>
  <w:style w:type="paragraph" w:styleId="ListParagraph">
    <w:name w:val="List Paragraph"/>
    <w:basedOn w:val="Normal"/>
    <w:uiPriority w:val="34"/>
    <w:qFormat/>
    <w:rsid w:val="003C706E"/>
    <w:pPr>
      <w:ind w:left="720"/>
      <w:contextualSpacing/>
    </w:pPr>
  </w:style>
  <w:style w:type="paragraph" w:styleId="NormalWeb">
    <w:name w:val="Normal (Web)"/>
    <w:basedOn w:val="Normal"/>
    <w:uiPriority w:val="99"/>
    <w:unhideWhenUsed/>
    <w:rsid w:val="003C70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706E"/>
    <w:rPr>
      <w:i/>
      <w:iCs/>
    </w:rPr>
  </w:style>
  <w:style w:type="paragraph" w:styleId="FootnoteText">
    <w:name w:val="footnote text"/>
    <w:basedOn w:val="Normal"/>
    <w:link w:val="FootnoteTextChar"/>
    <w:uiPriority w:val="99"/>
    <w:unhideWhenUsed/>
    <w:rsid w:val="003C706E"/>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3C706E"/>
    <w:rPr>
      <w:rFonts w:eastAsiaTheme="minorEastAsia"/>
      <w:sz w:val="24"/>
      <w:szCs w:val="24"/>
    </w:rPr>
  </w:style>
  <w:style w:type="character" w:styleId="FootnoteReference">
    <w:name w:val="footnote reference"/>
    <w:basedOn w:val="DefaultParagraphFont"/>
    <w:uiPriority w:val="99"/>
    <w:unhideWhenUsed/>
    <w:rsid w:val="003C706E"/>
    <w:rPr>
      <w:vertAlign w:val="superscript"/>
    </w:rPr>
  </w:style>
  <w:style w:type="paragraph" w:styleId="Revision">
    <w:name w:val="Revision"/>
    <w:hidden/>
    <w:uiPriority w:val="99"/>
    <w:semiHidden/>
    <w:rsid w:val="003C706E"/>
    <w:pPr>
      <w:spacing w:after="0" w:line="240" w:lineRule="auto"/>
    </w:pPr>
  </w:style>
  <w:style w:type="paragraph" w:styleId="Footer">
    <w:name w:val="footer"/>
    <w:basedOn w:val="Normal"/>
    <w:link w:val="FooterChar"/>
    <w:uiPriority w:val="99"/>
    <w:unhideWhenUsed/>
    <w:rsid w:val="003C70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06E"/>
  </w:style>
  <w:style w:type="character" w:styleId="PageNumber">
    <w:name w:val="page number"/>
    <w:basedOn w:val="DefaultParagraphFont"/>
    <w:uiPriority w:val="99"/>
    <w:semiHidden/>
    <w:unhideWhenUsed/>
    <w:rsid w:val="003C706E"/>
  </w:style>
  <w:style w:type="paragraph" w:styleId="Header">
    <w:name w:val="header"/>
    <w:basedOn w:val="Normal"/>
    <w:link w:val="HeaderChar"/>
    <w:uiPriority w:val="99"/>
    <w:unhideWhenUsed/>
    <w:rsid w:val="003C70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706E"/>
  </w:style>
  <w:style w:type="paragraph" w:styleId="NoSpacing">
    <w:name w:val="No Spacing"/>
    <w:uiPriority w:val="1"/>
    <w:qFormat/>
    <w:rsid w:val="003C706E"/>
    <w:pPr>
      <w:spacing w:after="0" w:line="240" w:lineRule="auto"/>
    </w:pPr>
  </w:style>
  <w:style w:type="character" w:styleId="Hyperlink">
    <w:name w:val="Hyperlink"/>
    <w:basedOn w:val="DefaultParagraphFont"/>
    <w:uiPriority w:val="99"/>
    <w:unhideWhenUsed/>
    <w:rsid w:val="003C706E"/>
    <w:rPr>
      <w:color w:val="0563C1" w:themeColor="hyperlink"/>
      <w:u w:val="single"/>
    </w:rPr>
  </w:style>
  <w:style w:type="character" w:styleId="Strong">
    <w:name w:val="Strong"/>
    <w:basedOn w:val="DefaultParagraphFont"/>
    <w:uiPriority w:val="22"/>
    <w:qFormat/>
    <w:rsid w:val="003C706E"/>
    <w:rPr>
      <w:b/>
      <w:bCs/>
    </w:rPr>
  </w:style>
  <w:style w:type="character" w:styleId="PlaceholderText">
    <w:name w:val="Placeholder Text"/>
    <w:basedOn w:val="DefaultParagraphFont"/>
    <w:uiPriority w:val="99"/>
    <w:semiHidden/>
    <w:rsid w:val="003C7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dc:creator>
  <cp:keywords/>
  <dc:description/>
  <cp:lastModifiedBy>Shanna</cp:lastModifiedBy>
  <cp:revision>1</cp:revision>
  <dcterms:created xsi:type="dcterms:W3CDTF">2021-07-02T15:24:00Z</dcterms:created>
  <dcterms:modified xsi:type="dcterms:W3CDTF">2021-07-02T15:25:00Z</dcterms:modified>
</cp:coreProperties>
</file>