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4F" w:rsidRPr="00FF65D4" w:rsidRDefault="001B7F4F" w:rsidP="00FF65D4">
      <w:pPr>
        <w:spacing w:after="0"/>
        <w:rPr>
          <w:rFonts w:ascii="Times New Roman" w:hAnsi="Times New Roman" w:cs="Times New Roman"/>
          <w:b/>
          <w:color w:val="000000" w:themeColor="text1"/>
          <w:sz w:val="24"/>
          <w:szCs w:val="24"/>
          <w:lang w:val="en-US"/>
        </w:rPr>
      </w:pPr>
      <w:r w:rsidRPr="00FF65D4">
        <w:rPr>
          <w:rFonts w:ascii="Times New Roman" w:hAnsi="Times New Roman" w:cs="Times New Roman"/>
          <w:b/>
          <w:color w:val="000000" w:themeColor="text1"/>
          <w:sz w:val="24"/>
          <w:szCs w:val="24"/>
          <w:lang w:val="en-US"/>
        </w:rPr>
        <w:t>Appendix</w:t>
      </w:r>
    </w:p>
    <w:p w:rsidR="001B7F4F" w:rsidRPr="00FF65D4" w:rsidRDefault="001B7F4F" w:rsidP="00FF65D4">
      <w:pPr>
        <w:spacing w:after="0"/>
        <w:rPr>
          <w:rFonts w:ascii="Times New Roman" w:hAnsi="Times New Roman" w:cs="Times New Roman"/>
          <w:b/>
          <w:i/>
          <w:color w:val="000000" w:themeColor="text1"/>
          <w:sz w:val="24"/>
          <w:szCs w:val="24"/>
          <w:lang w:val="en-US"/>
        </w:rPr>
      </w:pPr>
      <w:r w:rsidRPr="00FF65D4">
        <w:rPr>
          <w:rFonts w:ascii="Times New Roman" w:hAnsi="Times New Roman" w:cs="Times New Roman"/>
          <w:b/>
          <w:i/>
          <w:color w:val="000000" w:themeColor="text1"/>
          <w:sz w:val="24"/>
          <w:szCs w:val="24"/>
          <w:lang w:val="en-US"/>
        </w:rPr>
        <w:t>A1: Detailed description of the eight forums.</w:t>
      </w:r>
    </w:p>
    <w:tbl>
      <w:tblPr>
        <w:tblStyle w:val="TableGrid"/>
        <w:tblW w:w="93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18"/>
        <w:gridCol w:w="1080"/>
        <w:gridCol w:w="1080"/>
      </w:tblGrid>
      <w:tr w:rsidR="001B7F4F" w:rsidRPr="00987E0D" w:rsidTr="004B605E">
        <w:trPr>
          <w:cantSplit/>
          <w:trHeight w:val="572"/>
        </w:trPr>
        <w:tc>
          <w:tcPr>
            <w:tcW w:w="7218" w:type="dxa"/>
            <w:vAlign w:val="bottom"/>
          </w:tcPr>
          <w:p w:rsidR="001B7F4F" w:rsidRPr="00987E0D" w:rsidRDefault="001B7F4F" w:rsidP="00FF65D4">
            <w:pPr>
              <w:spacing w:after="120" w:line="240" w:lineRule="auto"/>
              <w:rPr>
                <w:rFonts w:ascii="Times New Roman" w:hAnsi="Times New Roman" w:cs="Times New Roman"/>
                <w:sz w:val="20"/>
                <w:szCs w:val="20"/>
                <w:lang w:val="en-US"/>
              </w:rPr>
            </w:pPr>
            <w:r w:rsidRPr="00987E0D">
              <w:rPr>
                <w:rFonts w:ascii="Times New Roman" w:hAnsi="Times New Roman" w:cs="Times New Roman"/>
                <w:sz w:val="20"/>
                <w:szCs w:val="20"/>
                <w:lang w:val="en-US"/>
              </w:rPr>
              <w:t>General description (issue, purpose, activities, outputs)</w:t>
            </w:r>
          </w:p>
        </w:tc>
        <w:tc>
          <w:tcPr>
            <w:tcW w:w="1080" w:type="dxa"/>
            <w:vAlign w:val="bottom"/>
          </w:tcPr>
          <w:p w:rsidR="001B7F4F" w:rsidRPr="00987E0D" w:rsidRDefault="001B7F4F" w:rsidP="00FF65D4">
            <w:pPr>
              <w:spacing w:after="120" w:line="240" w:lineRule="auto"/>
              <w:rPr>
                <w:rFonts w:ascii="Times New Roman" w:hAnsi="Times New Roman" w:cs="Times New Roman"/>
                <w:sz w:val="20"/>
                <w:szCs w:val="20"/>
                <w:lang w:val="en-US"/>
              </w:rPr>
            </w:pPr>
            <w:r w:rsidRPr="00987E0D">
              <w:rPr>
                <w:rFonts w:ascii="Times New Roman" w:hAnsi="Times New Roman" w:cs="Times New Roman"/>
                <w:sz w:val="20"/>
                <w:szCs w:val="20"/>
                <w:lang w:val="en-US"/>
              </w:rPr>
              <w:t xml:space="preserve"># </w:t>
            </w:r>
            <w:proofErr w:type="spellStart"/>
            <w:proofErr w:type="gramStart"/>
            <w:r w:rsidRPr="00987E0D">
              <w:rPr>
                <w:rFonts w:ascii="Times New Roman" w:hAnsi="Times New Roman" w:cs="Times New Roman"/>
                <w:sz w:val="20"/>
                <w:szCs w:val="20"/>
                <w:lang w:val="en-US"/>
              </w:rPr>
              <w:t>memb</w:t>
            </w:r>
            <w:proofErr w:type="spellEnd"/>
            <w:proofErr w:type="gramEnd"/>
            <w:r w:rsidRPr="00987E0D">
              <w:rPr>
                <w:rFonts w:ascii="Times New Roman" w:hAnsi="Times New Roman" w:cs="Times New Roman"/>
                <w:sz w:val="20"/>
                <w:szCs w:val="20"/>
                <w:lang w:val="en-US"/>
              </w:rPr>
              <w:t>.</w:t>
            </w:r>
            <w:r w:rsidRPr="00987E0D">
              <w:rPr>
                <w:rFonts w:ascii="Times New Roman" w:hAnsi="Times New Roman" w:cs="Times New Roman"/>
                <w:sz w:val="20"/>
                <w:szCs w:val="20"/>
                <w:lang w:val="en-US"/>
              </w:rPr>
              <w:br/>
              <w:t># resp.</w:t>
            </w:r>
            <w:r w:rsidRPr="00987E0D">
              <w:rPr>
                <w:rFonts w:ascii="Times New Roman" w:hAnsi="Times New Roman" w:cs="Times New Roman"/>
                <w:sz w:val="20"/>
                <w:szCs w:val="20"/>
                <w:lang w:val="en-US"/>
              </w:rPr>
              <w:br/>
              <w:t>resp. rate</w:t>
            </w:r>
          </w:p>
        </w:tc>
        <w:tc>
          <w:tcPr>
            <w:tcW w:w="1080" w:type="dxa"/>
            <w:vAlign w:val="bottom"/>
          </w:tcPr>
          <w:p w:rsidR="001B7F4F" w:rsidRPr="00987E0D" w:rsidRDefault="001B7F4F" w:rsidP="00FF65D4">
            <w:pPr>
              <w:spacing w:after="120" w:line="240" w:lineRule="auto"/>
              <w:rPr>
                <w:rFonts w:ascii="Times New Roman" w:hAnsi="Times New Roman" w:cs="Times New Roman"/>
                <w:sz w:val="20"/>
                <w:szCs w:val="20"/>
                <w:lang w:val="en-US"/>
              </w:rPr>
            </w:pPr>
            <w:r w:rsidRPr="00987E0D">
              <w:rPr>
                <w:rFonts w:ascii="Times New Roman" w:hAnsi="Times New Roman" w:cs="Times New Roman"/>
                <w:sz w:val="20"/>
                <w:szCs w:val="20"/>
                <w:lang w:val="en-US"/>
              </w:rPr>
              <w:t>Sectors (</w:t>
            </w:r>
            <w:proofErr w:type="spellStart"/>
            <w:r w:rsidRPr="00987E0D">
              <w:rPr>
                <w:rFonts w:ascii="Times New Roman" w:hAnsi="Times New Roman" w:cs="Times New Roman"/>
                <w:sz w:val="20"/>
                <w:szCs w:val="20"/>
                <w:lang w:val="en-US"/>
              </w:rPr>
              <w:t>gov</w:t>
            </w:r>
            <w:proofErr w:type="spellEnd"/>
            <w:r w:rsidRPr="00987E0D">
              <w:rPr>
                <w:rFonts w:ascii="Times New Roman" w:hAnsi="Times New Roman" w:cs="Times New Roman"/>
                <w:sz w:val="20"/>
                <w:szCs w:val="20"/>
                <w:lang w:val="en-US"/>
              </w:rPr>
              <w:t xml:space="preserve">-IG- </w:t>
            </w:r>
            <w:proofErr w:type="spellStart"/>
            <w:r w:rsidRPr="00987E0D">
              <w:rPr>
                <w:rFonts w:ascii="Times New Roman" w:hAnsi="Times New Roman" w:cs="Times New Roman"/>
                <w:sz w:val="20"/>
                <w:szCs w:val="20"/>
                <w:lang w:val="en-US"/>
              </w:rPr>
              <w:t>sci</w:t>
            </w:r>
            <w:proofErr w:type="spellEnd"/>
            <w:r w:rsidRPr="00987E0D">
              <w:rPr>
                <w:rFonts w:ascii="Times New Roman" w:hAnsi="Times New Roman" w:cs="Times New Roman"/>
                <w:sz w:val="20"/>
                <w:szCs w:val="20"/>
                <w:lang w:val="en-US"/>
              </w:rPr>
              <w:t>)</w:t>
            </w:r>
            <w:r w:rsidRPr="00987E0D">
              <w:rPr>
                <w:rFonts w:ascii="Times New Roman" w:hAnsi="Times New Roman" w:cs="Times New Roman"/>
                <w:sz w:val="20"/>
                <w:szCs w:val="20"/>
                <w:vertAlign w:val="superscript"/>
                <w:lang w:val="en-US"/>
              </w:rPr>
              <w:t xml:space="preserve"> (1, 2)</w:t>
            </w:r>
          </w:p>
        </w:tc>
      </w:tr>
      <w:tr w:rsidR="001B7F4F" w:rsidRPr="00987E0D" w:rsidTr="004B605E">
        <w:tc>
          <w:tcPr>
            <w:tcW w:w="7218" w:type="dxa"/>
          </w:tcPr>
          <w:p w:rsidR="001B7F4F" w:rsidRPr="00987E0D" w:rsidRDefault="001B7F4F" w:rsidP="00FF65D4">
            <w:pPr>
              <w:spacing w:after="120" w:line="240" w:lineRule="auto"/>
              <w:ind w:left="180" w:hanging="180"/>
              <w:rPr>
                <w:rFonts w:ascii="Times New Roman" w:eastAsia="Times New Roman" w:hAnsi="Times New Roman" w:cs="Times New Roman"/>
                <w:color w:val="323232"/>
                <w:sz w:val="20"/>
                <w:szCs w:val="20"/>
                <w:lang w:val="en-US" w:eastAsia="de-CH"/>
              </w:rPr>
            </w:pPr>
            <w:r w:rsidRPr="00987E0D">
              <w:rPr>
                <w:rFonts w:ascii="Times New Roman" w:hAnsi="Times New Roman" w:cs="Times New Roman"/>
                <w:i/>
                <w:sz w:val="20"/>
                <w:szCs w:val="20"/>
                <w:lang w:val="en-GB"/>
              </w:rPr>
              <w:t>W</w:t>
            </w:r>
            <w:proofErr w:type="spellStart"/>
            <w:r w:rsidRPr="00987E0D">
              <w:rPr>
                <w:rFonts w:ascii="Times New Roman" w:eastAsia="Times New Roman" w:hAnsi="Times New Roman" w:cs="Times New Roman"/>
                <w:i/>
                <w:color w:val="323232"/>
                <w:sz w:val="20"/>
                <w:szCs w:val="20"/>
                <w:lang w:val="en-US" w:eastAsia="de-CH"/>
              </w:rPr>
              <w:t>orking</w:t>
            </w:r>
            <w:proofErr w:type="spellEnd"/>
            <w:r w:rsidRPr="00987E0D">
              <w:rPr>
                <w:rFonts w:ascii="Times New Roman" w:eastAsia="Times New Roman" w:hAnsi="Times New Roman" w:cs="Times New Roman"/>
                <w:i/>
                <w:color w:val="323232"/>
                <w:sz w:val="20"/>
                <w:szCs w:val="20"/>
                <w:lang w:val="en-US" w:eastAsia="de-CH"/>
              </w:rPr>
              <w:t xml:space="preserve"> Group on Forest a</w:t>
            </w:r>
            <w:bookmarkStart w:id="0" w:name="_GoBack"/>
            <w:bookmarkEnd w:id="0"/>
            <w:r w:rsidRPr="00987E0D">
              <w:rPr>
                <w:rFonts w:ascii="Times New Roman" w:eastAsia="Times New Roman" w:hAnsi="Times New Roman" w:cs="Times New Roman"/>
                <w:i/>
                <w:color w:val="323232"/>
                <w:sz w:val="20"/>
                <w:szCs w:val="20"/>
                <w:lang w:val="en-US" w:eastAsia="de-CH"/>
              </w:rPr>
              <w:t xml:space="preserve">nd Wildlife of the Swiss Forestry Association: </w:t>
            </w:r>
            <w:r w:rsidRPr="00987E0D">
              <w:rPr>
                <w:rFonts w:ascii="Times New Roman" w:eastAsia="Times New Roman" w:hAnsi="Times New Roman" w:cs="Times New Roman"/>
                <w:color w:val="323232"/>
                <w:sz w:val="20"/>
                <w:szCs w:val="20"/>
                <w:lang w:val="en-US" w:eastAsia="de-CH"/>
              </w:rPr>
              <w:t xml:space="preserve">Focuses on issues related to the interactions between wildlife and forest functions. Organizes knowledge exchange among experts, supports networking, publishes information materials, position papers and recommendations, </w:t>
            </w:r>
            <w:proofErr w:type="gramStart"/>
            <w:r w:rsidRPr="00987E0D">
              <w:rPr>
                <w:rFonts w:ascii="Times New Roman" w:eastAsia="Times New Roman" w:hAnsi="Times New Roman" w:cs="Times New Roman"/>
                <w:color w:val="323232"/>
                <w:sz w:val="20"/>
                <w:szCs w:val="20"/>
                <w:lang w:val="en-US" w:eastAsia="de-CH"/>
              </w:rPr>
              <w:t>organizes</w:t>
            </w:r>
            <w:proofErr w:type="gramEnd"/>
            <w:r w:rsidRPr="00987E0D">
              <w:rPr>
                <w:rFonts w:ascii="Times New Roman" w:eastAsia="Times New Roman" w:hAnsi="Times New Roman" w:cs="Times New Roman"/>
                <w:color w:val="323232"/>
                <w:sz w:val="20"/>
                <w:szCs w:val="20"/>
                <w:lang w:val="en-US" w:eastAsia="de-CH"/>
              </w:rPr>
              <w:t xml:space="preserve"> training courses and events.</w:t>
            </w:r>
          </w:p>
        </w:tc>
        <w:tc>
          <w:tcPr>
            <w:tcW w:w="1080" w:type="dxa"/>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30</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24</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80%</w:t>
            </w:r>
          </w:p>
        </w:tc>
        <w:tc>
          <w:tcPr>
            <w:tcW w:w="1080" w:type="dxa"/>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57%</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35%</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9%</w:t>
            </w:r>
          </w:p>
        </w:tc>
      </w:tr>
      <w:tr w:rsidR="001B7F4F" w:rsidRPr="00987E0D" w:rsidTr="004B605E">
        <w:tc>
          <w:tcPr>
            <w:tcW w:w="7218" w:type="dxa"/>
            <w:tcBorders>
              <w:bottom w:val="single" w:sz="4" w:space="0" w:color="auto"/>
            </w:tcBorders>
          </w:tcPr>
          <w:p w:rsidR="001B7F4F" w:rsidRPr="00987E0D" w:rsidRDefault="001B7F4F" w:rsidP="00FF65D4">
            <w:pPr>
              <w:spacing w:after="120" w:line="240" w:lineRule="auto"/>
              <w:ind w:left="180" w:hanging="180"/>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i/>
                <w:color w:val="323232"/>
                <w:sz w:val="20"/>
                <w:szCs w:val="20"/>
                <w:lang w:val="en-US" w:eastAsia="de-CH"/>
              </w:rPr>
              <w:t>Working Group for the Forest (</w:t>
            </w:r>
            <w:proofErr w:type="spellStart"/>
            <w:r w:rsidRPr="00987E0D">
              <w:rPr>
                <w:rFonts w:ascii="Times New Roman" w:eastAsia="Times New Roman" w:hAnsi="Times New Roman" w:cs="Times New Roman"/>
                <w:i/>
                <w:color w:val="323232"/>
                <w:sz w:val="20"/>
                <w:szCs w:val="20"/>
                <w:lang w:val="en-US" w:eastAsia="de-CH"/>
              </w:rPr>
              <w:t>AfW</w:t>
            </w:r>
            <w:proofErr w:type="spellEnd"/>
            <w:r w:rsidRPr="00987E0D">
              <w:rPr>
                <w:rFonts w:ascii="Times New Roman" w:eastAsia="Times New Roman" w:hAnsi="Times New Roman" w:cs="Times New Roman"/>
                <w:i/>
                <w:color w:val="323232"/>
                <w:sz w:val="20"/>
                <w:szCs w:val="20"/>
                <w:lang w:val="en-US" w:eastAsia="de-CH"/>
              </w:rPr>
              <w:t xml:space="preserve">): </w:t>
            </w:r>
            <w:r w:rsidRPr="00987E0D">
              <w:rPr>
                <w:rFonts w:ascii="Times New Roman" w:eastAsia="Times New Roman" w:hAnsi="Times New Roman" w:cs="Times New Roman"/>
                <w:color w:val="323232"/>
                <w:sz w:val="20"/>
                <w:szCs w:val="20"/>
                <w:lang w:val="en-US" w:eastAsia="de-CH"/>
              </w:rPr>
              <w:t xml:space="preserve">Focuses on interactions among ecological, societal and economic claims on forests. Provides a politically neutral forum for discussion and for finding </w:t>
            </w:r>
            <w:proofErr w:type="gramStart"/>
            <w:r w:rsidRPr="00987E0D">
              <w:rPr>
                <w:rFonts w:ascii="Times New Roman" w:eastAsia="Times New Roman" w:hAnsi="Times New Roman" w:cs="Times New Roman"/>
                <w:color w:val="323232"/>
                <w:sz w:val="20"/>
                <w:szCs w:val="20"/>
                <w:lang w:val="en-US" w:eastAsia="de-CH"/>
              </w:rPr>
              <w:t>solutions,</w:t>
            </w:r>
            <w:proofErr w:type="gramEnd"/>
            <w:r w:rsidRPr="00987E0D">
              <w:rPr>
                <w:rFonts w:ascii="Times New Roman" w:eastAsia="Times New Roman" w:hAnsi="Times New Roman" w:cs="Times New Roman"/>
                <w:color w:val="323232"/>
                <w:sz w:val="20"/>
                <w:szCs w:val="20"/>
                <w:lang w:val="en-US" w:eastAsia="de-CH"/>
              </w:rPr>
              <w:t xml:space="preserve"> organizes round tables, publishes studies. Financially supported by the Federal Office of the Environment (FOEN) based on a performance agreement. </w:t>
            </w:r>
          </w:p>
        </w:tc>
        <w:tc>
          <w:tcPr>
            <w:tcW w:w="1080" w:type="dxa"/>
            <w:tcBorders>
              <w:bottom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23</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18</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78%</w:t>
            </w:r>
          </w:p>
        </w:tc>
        <w:tc>
          <w:tcPr>
            <w:tcW w:w="1080" w:type="dxa"/>
            <w:tcBorders>
              <w:bottom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0%</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94%</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6%</w:t>
            </w:r>
          </w:p>
        </w:tc>
      </w:tr>
      <w:tr w:rsidR="001B7F4F" w:rsidRPr="00987E0D" w:rsidTr="004B605E">
        <w:tblPrEx>
          <w:tblBorders>
            <w:top w:val="single" w:sz="4" w:space="0" w:color="auto"/>
            <w:left w:val="single" w:sz="4" w:space="0" w:color="auto"/>
            <w:bottom w:val="single" w:sz="4" w:space="0" w:color="auto"/>
            <w:right w:val="single" w:sz="4" w:space="0" w:color="auto"/>
          </w:tblBorders>
        </w:tblPrEx>
        <w:tc>
          <w:tcPr>
            <w:tcW w:w="7218" w:type="dxa"/>
            <w:tcBorders>
              <w:top w:val="single" w:sz="4" w:space="0" w:color="auto"/>
              <w:left w:val="nil"/>
              <w:bottom w:val="single" w:sz="4" w:space="0" w:color="auto"/>
              <w:right w:val="single" w:sz="4" w:space="0" w:color="auto"/>
            </w:tcBorders>
          </w:tcPr>
          <w:p w:rsidR="001B7F4F" w:rsidRPr="00987E0D" w:rsidRDefault="001B7F4F" w:rsidP="00FF65D4">
            <w:pPr>
              <w:spacing w:after="120" w:line="240" w:lineRule="auto"/>
              <w:ind w:left="180" w:hanging="180"/>
              <w:rPr>
                <w:rFonts w:ascii="Times New Roman" w:hAnsi="Times New Roman" w:cs="Times New Roman"/>
                <w:sz w:val="20"/>
                <w:szCs w:val="20"/>
                <w:lang w:val="en-US"/>
              </w:rPr>
            </w:pPr>
            <w:r w:rsidRPr="00987E0D">
              <w:rPr>
                <w:rFonts w:ascii="Times New Roman" w:eastAsia="Times New Roman" w:hAnsi="Times New Roman" w:cs="Times New Roman"/>
                <w:i/>
                <w:color w:val="323232"/>
                <w:sz w:val="20"/>
                <w:szCs w:val="20"/>
                <w:lang w:val="en-US" w:eastAsia="de-CH"/>
              </w:rPr>
              <w:t xml:space="preserve">Working Group on Water Body Restoration of the Water Agenda 21: </w:t>
            </w:r>
            <w:r w:rsidRPr="00987E0D">
              <w:rPr>
                <w:rFonts w:ascii="Times New Roman" w:eastAsia="Times New Roman" w:hAnsi="Times New Roman" w:cs="Times New Roman"/>
                <w:color w:val="323232"/>
                <w:sz w:val="20"/>
                <w:szCs w:val="20"/>
                <w:lang w:val="en-US" w:eastAsia="de-CH"/>
              </w:rPr>
              <w:t>Focuses on strategies and methods for revitalizing surface waters according to the revised Swiss law on water protection. Supports experts involved in the implementation of the law by maintaining an online knowledge platform and by organizing educational events. Operates on behalf of FOEN, adhering to its own codex.</w:t>
            </w:r>
          </w:p>
        </w:tc>
        <w:tc>
          <w:tcPr>
            <w:tcW w:w="1080" w:type="dxa"/>
            <w:tcBorders>
              <w:top w:val="single" w:sz="4" w:space="0" w:color="auto"/>
              <w:left w:val="single" w:sz="4" w:space="0" w:color="auto"/>
              <w:bottom w:val="single" w:sz="4" w:space="0" w:color="auto"/>
              <w:right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28</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25</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89%</w:t>
            </w:r>
          </w:p>
        </w:tc>
        <w:tc>
          <w:tcPr>
            <w:tcW w:w="1080" w:type="dxa"/>
            <w:tcBorders>
              <w:top w:val="single" w:sz="4" w:space="0" w:color="auto"/>
              <w:left w:val="single" w:sz="4" w:space="0" w:color="auto"/>
              <w:bottom w:val="single" w:sz="4" w:space="0" w:color="auto"/>
              <w:right w:val="nil"/>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52%</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35%</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13%</w:t>
            </w:r>
          </w:p>
        </w:tc>
      </w:tr>
      <w:tr w:rsidR="001B7F4F" w:rsidRPr="00987E0D" w:rsidTr="004B605E">
        <w:tblPrEx>
          <w:tblBorders>
            <w:top w:val="single" w:sz="4" w:space="0" w:color="auto"/>
            <w:left w:val="single" w:sz="4" w:space="0" w:color="auto"/>
            <w:bottom w:val="single" w:sz="4" w:space="0" w:color="auto"/>
            <w:right w:val="single" w:sz="4" w:space="0" w:color="auto"/>
          </w:tblBorders>
        </w:tblPrEx>
        <w:tc>
          <w:tcPr>
            <w:tcW w:w="7218" w:type="dxa"/>
            <w:tcBorders>
              <w:top w:val="single" w:sz="4" w:space="0" w:color="auto"/>
              <w:left w:val="nil"/>
              <w:bottom w:val="single" w:sz="4" w:space="0" w:color="auto"/>
              <w:right w:val="single" w:sz="4" w:space="0" w:color="auto"/>
            </w:tcBorders>
          </w:tcPr>
          <w:p w:rsidR="001B7F4F" w:rsidRPr="00987E0D" w:rsidRDefault="001B7F4F" w:rsidP="00FF65D4">
            <w:pPr>
              <w:spacing w:after="120" w:line="240" w:lineRule="auto"/>
              <w:ind w:left="180" w:hanging="180"/>
              <w:rPr>
                <w:rFonts w:ascii="Times New Roman" w:eastAsia="Times New Roman" w:hAnsi="Times New Roman" w:cs="Times New Roman"/>
                <w:color w:val="323232"/>
                <w:sz w:val="20"/>
                <w:szCs w:val="20"/>
                <w:lang w:val="en-US" w:eastAsia="de-CH"/>
              </w:rPr>
            </w:pPr>
            <w:r w:rsidRPr="00987E0D">
              <w:rPr>
                <w:rFonts w:ascii="Times New Roman" w:hAnsi="Times New Roman" w:cs="Times New Roman"/>
                <w:i/>
                <w:sz w:val="20"/>
                <w:szCs w:val="20"/>
                <w:lang w:val="en-US"/>
              </w:rPr>
              <w:t xml:space="preserve">Swiss Expert Committee for Biosafety (EFBS): </w:t>
            </w:r>
            <w:r w:rsidRPr="00987E0D">
              <w:rPr>
                <w:rFonts w:ascii="Times New Roman" w:eastAsia="Times New Roman" w:hAnsi="Times New Roman" w:cs="Times New Roman"/>
                <w:color w:val="323232"/>
                <w:sz w:val="20"/>
                <w:szCs w:val="20"/>
                <w:lang w:val="en-US" w:eastAsia="de-CH"/>
              </w:rPr>
              <w:t xml:space="preserve">Focuses on issues related to </w:t>
            </w:r>
            <w:r w:rsidRPr="00987E0D">
              <w:rPr>
                <w:rFonts w:ascii="Times New Roman" w:hAnsi="Times New Roman" w:cs="Times New Roman"/>
                <w:sz w:val="20"/>
                <w:szCs w:val="20"/>
                <w:lang w:val="en-US"/>
              </w:rPr>
              <w:t xml:space="preserve">biosafety (mainly genetically modified, pathogenic, or alien organisms). </w:t>
            </w:r>
            <w:r w:rsidRPr="00987E0D">
              <w:rPr>
                <w:rFonts w:ascii="Times New Roman" w:eastAsia="Times New Roman" w:hAnsi="Times New Roman" w:cs="Times New Roman"/>
                <w:color w:val="323232"/>
                <w:sz w:val="20"/>
                <w:szCs w:val="20"/>
                <w:lang w:val="en-US" w:eastAsia="de-CH"/>
              </w:rPr>
              <w:t xml:space="preserve">Supports the federal government when preparing regulations relevant to biological security and advises the implementing actors. </w:t>
            </w:r>
            <w:proofErr w:type="gramStart"/>
            <w:r w:rsidRPr="00987E0D">
              <w:rPr>
                <w:rFonts w:ascii="Times New Roman" w:eastAsia="Times New Roman" w:hAnsi="Times New Roman" w:cs="Times New Roman"/>
                <w:color w:val="323232"/>
                <w:sz w:val="20"/>
                <w:szCs w:val="20"/>
                <w:lang w:val="en-US" w:eastAsia="de-CH"/>
              </w:rPr>
              <w:t>Is also meant</w:t>
            </w:r>
            <w:proofErr w:type="gramEnd"/>
            <w:r w:rsidRPr="00987E0D">
              <w:rPr>
                <w:rFonts w:ascii="Times New Roman" w:eastAsia="Times New Roman" w:hAnsi="Times New Roman" w:cs="Times New Roman"/>
                <w:color w:val="323232"/>
                <w:sz w:val="20"/>
                <w:szCs w:val="20"/>
                <w:lang w:val="en-US" w:eastAsia="de-CH"/>
              </w:rPr>
              <w:t xml:space="preserve"> as a</w:t>
            </w:r>
            <w:r w:rsidRPr="00987E0D">
              <w:rPr>
                <w:rFonts w:ascii="Times New Roman" w:hAnsi="Times New Roman" w:cs="Times New Roman"/>
                <w:sz w:val="20"/>
                <w:szCs w:val="20"/>
                <w:lang w:val="en-US"/>
              </w:rPr>
              <w:t xml:space="preserve"> platform for stakeholders to present their priorities</w:t>
            </w:r>
            <w:r w:rsidRPr="00987E0D">
              <w:rPr>
                <w:rFonts w:ascii="Times New Roman" w:eastAsia="Times New Roman" w:hAnsi="Times New Roman" w:cs="Times New Roman"/>
                <w:color w:val="323232"/>
                <w:sz w:val="20"/>
                <w:szCs w:val="20"/>
                <w:lang w:val="en-US" w:eastAsia="de-CH"/>
              </w:rPr>
              <w:t xml:space="preserve">. </w:t>
            </w:r>
            <w:r w:rsidRPr="00987E0D">
              <w:rPr>
                <w:rFonts w:ascii="Times New Roman" w:hAnsi="Times New Roman" w:cs="Times New Roman"/>
                <w:sz w:val="20"/>
                <w:szCs w:val="20"/>
                <w:lang w:val="en-US"/>
              </w:rPr>
              <w:t xml:space="preserve">Publishes recommendations and assessments. </w:t>
            </w:r>
            <w:proofErr w:type="gramStart"/>
            <w:r w:rsidRPr="00987E0D">
              <w:rPr>
                <w:rFonts w:ascii="Times New Roman" w:eastAsia="Times New Roman" w:hAnsi="Times New Roman" w:cs="Times New Roman"/>
                <w:color w:val="323232"/>
                <w:sz w:val="20"/>
                <w:szCs w:val="20"/>
                <w:lang w:val="en-US" w:eastAsia="de-CH"/>
              </w:rPr>
              <w:t xml:space="preserve">Members are </w:t>
            </w:r>
            <w:r w:rsidRPr="00987E0D">
              <w:rPr>
                <w:rFonts w:ascii="Times New Roman" w:hAnsi="Times New Roman" w:cs="Times New Roman"/>
                <w:sz w:val="20"/>
                <w:szCs w:val="20"/>
                <w:lang w:val="en-US"/>
              </w:rPr>
              <w:t>appointed by the Swiss federal government</w:t>
            </w:r>
            <w:proofErr w:type="gramEnd"/>
            <w:r w:rsidRPr="00987E0D">
              <w:rPr>
                <w:rFonts w:ascii="Times New Roman" w:hAnsi="Times New Roman" w:cs="Times New Roman"/>
                <w:sz w:val="20"/>
                <w:szCs w:val="20"/>
                <w:lang w:val="en-US"/>
              </w:rPr>
              <w:t>. (M)</w:t>
            </w:r>
          </w:p>
        </w:tc>
        <w:tc>
          <w:tcPr>
            <w:tcW w:w="1080" w:type="dxa"/>
            <w:tcBorders>
              <w:top w:val="single" w:sz="4" w:space="0" w:color="auto"/>
              <w:left w:val="single" w:sz="4" w:space="0" w:color="auto"/>
              <w:bottom w:val="single" w:sz="4" w:space="0" w:color="auto"/>
              <w:right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15</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12</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80%</w:t>
            </w:r>
          </w:p>
        </w:tc>
        <w:tc>
          <w:tcPr>
            <w:tcW w:w="1080" w:type="dxa"/>
            <w:tcBorders>
              <w:top w:val="single" w:sz="4" w:space="0" w:color="auto"/>
              <w:left w:val="single" w:sz="4" w:space="0" w:color="auto"/>
              <w:bottom w:val="single" w:sz="4" w:space="0" w:color="auto"/>
              <w:right w:val="nil"/>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0%</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67%</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33%</w:t>
            </w:r>
          </w:p>
        </w:tc>
      </w:tr>
      <w:tr w:rsidR="001B7F4F" w:rsidRPr="00987E0D" w:rsidTr="004B605E">
        <w:tblPrEx>
          <w:tblBorders>
            <w:top w:val="single" w:sz="4" w:space="0" w:color="auto"/>
            <w:left w:val="single" w:sz="4" w:space="0" w:color="auto"/>
            <w:bottom w:val="single" w:sz="4" w:space="0" w:color="auto"/>
            <w:right w:val="single" w:sz="4" w:space="0" w:color="auto"/>
          </w:tblBorders>
        </w:tblPrEx>
        <w:tc>
          <w:tcPr>
            <w:tcW w:w="7218" w:type="dxa"/>
            <w:tcBorders>
              <w:top w:val="single" w:sz="4" w:space="0" w:color="auto"/>
              <w:left w:val="nil"/>
              <w:bottom w:val="single" w:sz="4" w:space="0" w:color="auto"/>
              <w:right w:val="single" w:sz="4" w:space="0" w:color="auto"/>
            </w:tcBorders>
          </w:tcPr>
          <w:p w:rsidR="001B7F4F" w:rsidRPr="00987E0D" w:rsidRDefault="001B7F4F" w:rsidP="00FF65D4">
            <w:pPr>
              <w:spacing w:after="120" w:line="240" w:lineRule="auto"/>
              <w:ind w:left="180" w:hanging="180"/>
              <w:rPr>
                <w:rFonts w:ascii="Times New Roman" w:hAnsi="Times New Roman" w:cs="Times New Roman"/>
                <w:sz w:val="20"/>
                <w:szCs w:val="20"/>
                <w:lang w:val="en-US"/>
              </w:rPr>
            </w:pPr>
            <w:r w:rsidRPr="00987E0D">
              <w:rPr>
                <w:rFonts w:ascii="Times New Roman" w:eastAsia="Times New Roman" w:hAnsi="Times New Roman" w:cs="Times New Roman"/>
                <w:i/>
                <w:color w:val="323232"/>
                <w:sz w:val="20"/>
                <w:szCs w:val="20"/>
                <w:lang w:val="en-US" w:eastAsia="de-CH"/>
              </w:rPr>
              <w:t xml:space="preserve">Forum Early Detection Biodiversity: </w:t>
            </w:r>
            <w:r w:rsidRPr="00987E0D">
              <w:rPr>
                <w:rFonts w:ascii="Times New Roman" w:eastAsia="Times New Roman" w:hAnsi="Times New Roman" w:cs="Times New Roman"/>
                <w:color w:val="323232"/>
                <w:sz w:val="20"/>
                <w:szCs w:val="20"/>
                <w:lang w:val="en-US" w:eastAsia="de-CH"/>
              </w:rPr>
              <w:t xml:space="preserve">Focuses on early detection of </w:t>
            </w:r>
            <w:proofErr w:type="gramStart"/>
            <w:r w:rsidRPr="00987E0D">
              <w:rPr>
                <w:rFonts w:ascii="Times New Roman" w:eastAsia="Times New Roman" w:hAnsi="Times New Roman" w:cs="Times New Roman"/>
                <w:color w:val="323232"/>
                <w:sz w:val="20"/>
                <w:szCs w:val="20"/>
                <w:lang w:val="en-US" w:eastAsia="de-CH"/>
              </w:rPr>
              <w:t>developments which</w:t>
            </w:r>
            <w:proofErr w:type="gramEnd"/>
            <w:r w:rsidRPr="00987E0D">
              <w:rPr>
                <w:rFonts w:ascii="Times New Roman" w:eastAsia="Times New Roman" w:hAnsi="Times New Roman" w:cs="Times New Roman"/>
                <w:color w:val="323232"/>
                <w:sz w:val="20"/>
                <w:szCs w:val="20"/>
                <w:lang w:val="en-US" w:eastAsia="de-CH"/>
              </w:rPr>
              <w:t xml:space="preserve"> are relevant for biodiversity and landscapes in order to increase the capacity to act of federals and cantonal authorities. Implements expert workshops and hearings and publishes results. Administrative office run by FOEN. (M)</w:t>
            </w:r>
          </w:p>
        </w:tc>
        <w:tc>
          <w:tcPr>
            <w:tcW w:w="1080" w:type="dxa"/>
            <w:tcBorders>
              <w:top w:val="single" w:sz="4" w:space="0" w:color="auto"/>
              <w:left w:val="single" w:sz="4" w:space="0" w:color="auto"/>
              <w:bottom w:val="single" w:sz="4" w:space="0" w:color="auto"/>
              <w:right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7</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6</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86%</w:t>
            </w:r>
          </w:p>
        </w:tc>
        <w:tc>
          <w:tcPr>
            <w:tcW w:w="1080" w:type="dxa"/>
            <w:tcBorders>
              <w:top w:val="single" w:sz="4" w:space="0" w:color="auto"/>
              <w:left w:val="single" w:sz="4" w:space="0" w:color="auto"/>
              <w:bottom w:val="single" w:sz="4" w:space="0" w:color="auto"/>
              <w:right w:val="nil"/>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60%</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0%</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40%</w:t>
            </w:r>
          </w:p>
        </w:tc>
      </w:tr>
      <w:tr w:rsidR="001B7F4F" w:rsidRPr="00987E0D" w:rsidTr="004B605E">
        <w:tblPrEx>
          <w:tblBorders>
            <w:top w:val="single" w:sz="4" w:space="0" w:color="auto"/>
            <w:left w:val="single" w:sz="4" w:space="0" w:color="auto"/>
            <w:bottom w:val="single" w:sz="4" w:space="0" w:color="auto"/>
            <w:right w:val="single" w:sz="4" w:space="0" w:color="auto"/>
          </w:tblBorders>
        </w:tblPrEx>
        <w:tc>
          <w:tcPr>
            <w:tcW w:w="7218" w:type="dxa"/>
            <w:tcBorders>
              <w:top w:val="single" w:sz="4" w:space="0" w:color="auto"/>
              <w:left w:val="nil"/>
              <w:bottom w:val="single" w:sz="4" w:space="0" w:color="auto"/>
              <w:right w:val="single" w:sz="4" w:space="0" w:color="auto"/>
            </w:tcBorders>
          </w:tcPr>
          <w:p w:rsidR="001B7F4F" w:rsidRPr="00987E0D" w:rsidRDefault="001B7F4F" w:rsidP="00FF65D4">
            <w:pPr>
              <w:spacing w:after="120" w:line="240" w:lineRule="auto"/>
              <w:ind w:left="180" w:hanging="180"/>
              <w:rPr>
                <w:rFonts w:ascii="Times New Roman" w:hAnsi="Times New Roman" w:cs="Times New Roman"/>
                <w:sz w:val="20"/>
                <w:szCs w:val="20"/>
                <w:lang w:val="en-US"/>
              </w:rPr>
            </w:pPr>
            <w:r w:rsidRPr="00987E0D">
              <w:rPr>
                <w:rFonts w:ascii="Times New Roman" w:eastAsia="Times New Roman" w:hAnsi="Times New Roman" w:cs="Times New Roman"/>
                <w:i/>
                <w:color w:val="323232"/>
                <w:sz w:val="20"/>
                <w:szCs w:val="20"/>
                <w:lang w:val="en-US" w:eastAsia="de-CH"/>
              </w:rPr>
              <w:t>Working Group Geology and Natural Hazards (AGN):</w:t>
            </w:r>
            <w:r w:rsidRPr="00987E0D">
              <w:rPr>
                <w:rFonts w:ascii="Times New Roman" w:eastAsia="Times New Roman" w:hAnsi="Times New Roman" w:cs="Times New Roman"/>
                <w:color w:val="323232"/>
                <w:sz w:val="20"/>
                <w:szCs w:val="20"/>
                <w:lang w:val="en-US" w:eastAsia="de-CH"/>
              </w:rPr>
              <w:t xml:space="preserve"> Focuses on early detection and analysis of geological risks, as well as planning and observing natural hazard prevention and protection measures. Structures knowledge exchange among experts, organizes events, publishes information materials, </w:t>
            </w:r>
            <w:proofErr w:type="gramStart"/>
            <w:r w:rsidRPr="00987E0D">
              <w:rPr>
                <w:rFonts w:ascii="Times New Roman" w:eastAsia="Times New Roman" w:hAnsi="Times New Roman" w:cs="Times New Roman"/>
                <w:color w:val="323232"/>
                <w:sz w:val="20"/>
                <w:szCs w:val="20"/>
                <w:lang w:val="en-US" w:eastAsia="de-CH"/>
              </w:rPr>
              <w:t>engages</w:t>
            </w:r>
            <w:proofErr w:type="gramEnd"/>
            <w:r w:rsidRPr="00987E0D">
              <w:rPr>
                <w:rFonts w:ascii="Times New Roman" w:eastAsia="Times New Roman" w:hAnsi="Times New Roman" w:cs="Times New Roman"/>
                <w:color w:val="323232"/>
                <w:sz w:val="20"/>
                <w:szCs w:val="20"/>
                <w:lang w:val="en-US" w:eastAsia="de-CH"/>
              </w:rPr>
              <w:t xml:space="preserve"> with educational matters. </w:t>
            </w:r>
          </w:p>
        </w:tc>
        <w:tc>
          <w:tcPr>
            <w:tcW w:w="1080" w:type="dxa"/>
            <w:tcBorders>
              <w:top w:val="single" w:sz="4" w:space="0" w:color="auto"/>
              <w:left w:val="single" w:sz="4" w:space="0" w:color="auto"/>
              <w:bottom w:val="single" w:sz="4" w:space="0" w:color="auto"/>
              <w:right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15</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12</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80%</w:t>
            </w:r>
          </w:p>
        </w:tc>
        <w:tc>
          <w:tcPr>
            <w:tcW w:w="1080" w:type="dxa"/>
            <w:tcBorders>
              <w:top w:val="single" w:sz="4" w:space="0" w:color="auto"/>
              <w:left w:val="single" w:sz="4" w:space="0" w:color="auto"/>
              <w:bottom w:val="single" w:sz="4" w:space="0" w:color="auto"/>
              <w:right w:val="nil"/>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25</w:t>
            </w:r>
            <w:r w:rsidRPr="00987E0D">
              <w:rPr>
                <w:rFonts w:ascii="Times New Roman" w:eastAsia="Times New Roman" w:hAnsi="Times New Roman" w:cs="Times New Roman"/>
                <w:color w:val="323232"/>
                <w:sz w:val="20"/>
                <w:szCs w:val="20"/>
                <w:lang w:eastAsia="de-CH"/>
              </w:rPr>
              <w:t>%</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75</w:t>
            </w:r>
            <w:r w:rsidRPr="00987E0D">
              <w:rPr>
                <w:rFonts w:ascii="Times New Roman" w:eastAsia="Times New Roman" w:hAnsi="Times New Roman" w:cs="Times New Roman"/>
                <w:color w:val="323232"/>
                <w:sz w:val="20"/>
                <w:szCs w:val="20"/>
                <w:lang w:eastAsia="de-CH"/>
              </w:rPr>
              <w:t>%</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0</w:t>
            </w:r>
            <w:r w:rsidRPr="00987E0D">
              <w:rPr>
                <w:rFonts w:ascii="Times New Roman" w:eastAsia="Times New Roman" w:hAnsi="Times New Roman" w:cs="Times New Roman"/>
                <w:color w:val="323232"/>
                <w:sz w:val="20"/>
                <w:szCs w:val="20"/>
                <w:lang w:eastAsia="de-CH"/>
              </w:rPr>
              <w:t>%</w:t>
            </w:r>
          </w:p>
        </w:tc>
      </w:tr>
      <w:tr w:rsidR="001B7F4F" w:rsidRPr="00987E0D" w:rsidTr="004B605E">
        <w:tblPrEx>
          <w:tblBorders>
            <w:top w:val="single" w:sz="4" w:space="0" w:color="auto"/>
            <w:left w:val="single" w:sz="4" w:space="0" w:color="auto"/>
            <w:bottom w:val="single" w:sz="4" w:space="0" w:color="auto"/>
            <w:right w:val="single" w:sz="4" w:space="0" w:color="auto"/>
          </w:tblBorders>
        </w:tblPrEx>
        <w:tc>
          <w:tcPr>
            <w:tcW w:w="7218" w:type="dxa"/>
            <w:tcBorders>
              <w:top w:val="single" w:sz="4" w:space="0" w:color="auto"/>
              <w:left w:val="nil"/>
              <w:bottom w:val="single" w:sz="4" w:space="0" w:color="auto"/>
              <w:right w:val="single" w:sz="4" w:space="0" w:color="auto"/>
            </w:tcBorders>
          </w:tcPr>
          <w:p w:rsidR="001B7F4F" w:rsidRPr="00987E0D" w:rsidRDefault="001B7F4F" w:rsidP="00FF65D4">
            <w:pPr>
              <w:spacing w:after="120" w:line="240" w:lineRule="auto"/>
              <w:ind w:left="180" w:hanging="180"/>
              <w:rPr>
                <w:rFonts w:ascii="Times New Roman" w:hAnsi="Times New Roman" w:cs="Times New Roman"/>
                <w:sz w:val="20"/>
                <w:szCs w:val="20"/>
                <w:lang w:val="en-US"/>
              </w:rPr>
            </w:pPr>
            <w:r w:rsidRPr="00987E0D">
              <w:rPr>
                <w:rFonts w:ascii="Times New Roman" w:eastAsia="Times New Roman" w:hAnsi="Times New Roman" w:cs="Times New Roman"/>
                <w:i/>
                <w:color w:val="323232"/>
                <w:sz w:val="20"/>
                <w:szCs w:val="20"/>
                <w:lang w:val="en-US" w:eastAsia="de-CH"/>
              </w:rPr>
              <w:t>Commission for Flood Protection of the Swiss Society for Water Management (KOHS):</w:t>
            </w:r>
            <w:r w:rsidRPr="00987E0D">
              <w:rPr>
                <w:rFonts w:ascii="Times New Roman" w:eastAsia="Times New Roman" w:hAnsi="Times New Roman" w:cs="Times New Roman"/>
                <w:color w:val="323232"/>
                <w:sz w:val="20"/>
                <w:szCs w:val="20"/>
                <w:lang w:val="en-US" w:eastAsia="de-CH"/>
              </w:rPr>
              <w:t xml:space="preserve"> Focuses on issues of flood protection and water engineering. Ensures knowledge exchange, quality standards, and education. Publishes recommendations and other information materials, and organizes congresses, workshops and educational events.</w:t>
            </w:r>
          </w:p>
        </w:tc>
        <w:tc>
          <w:tcPr>
            <w:tcW w:w="1080" w:type="dxa"/>
            <w:tcBorders>
              <w:top w:val="single" w:sz="4" w:space="0" w:color="auto"/>
              <w:left w:val="single" w:sz="4" w:space="0" w:color="auto"/>
              <w:bottom w:val="single" w:sz="4" w:space="0" w:color="auto"/>
              <w:right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23</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21</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91%</w:t>
            </w:r>
          </w:p>
        </w:tc>
        <w:tc>
          <w:tcPr>
            <w:tcW w:w="1080" w:type="dxa"/>
            <w:tcBorders>
              <w:top w:val="single" w:sz="4" w:space="0" w:color="auto"/>
              <w:left w:val="single" w:sz="4" w:space="0" w:color="auto"/>
              <w:bottom w:val="single" w:sz="4" w:space="0" w:color="auto"/>
              <w:right w:val="nil"/>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35%</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40%</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eastAsia="de-CH"/>
              </w:rPr>
            </w:pPr>
            <w:r w:rsidRPr="00987E0D">
              <w:rPr>
                <w:rFonts w:ascii="Times New Roman" w:eastAsia="Times New Roman" w:hAnsi="Times New Roman" w:cs="Times New Roman"/>
                <w:color w:val="323232"/>
                <w:sz w:val="20"/>
                <w:szCs w:val="20"/>
                <w:lang w:eastAsia="de-CH"/>
              </w:rPr>
              <w:t>25%</w:t>
            </w:r>
          </w:p>
        </w:tc>
      </w:tr>
      <w:tr w:rsidR="001B7F4F" w:rsidRPr="00987E0D" w:rsidTr="004B605E">
        <w:tblPrEx>
          <w:tblBorders>
            <w:top w:val="single" w:sz="4" w:space="0" w:color="auto"/>
            <w:left w:val="single" w:sz="4" w:space="0" w:color="auto"/>
            <w:bottom w:val="single" w:sz="4" w:space="0" w:color="auto"/>
            <w:right w:val="single" w:sz="4" w:space="0" w:color="auto"/>
          </w:tblBorders>
        </w:tblPrEx>
        <w:tc>
          <w:tcPr>
            <w:tcW w:w="7218" w:type="dxa"/>
            <w:tcBorders>
              <w:top w:val="single" w:sz="4" w:space="0" w:color="auto"/>
              <w:left w:val="nil"/>
              <w:bottom w:val="single" w:sz="4" w:space="0" w:color="auto"/>
              <w:right w:val="single" w:sz="4" w:space="0" w:color="auto"/>
            </w:tcBorders>
          </w:tcPr>
          <w:p w:rsidR="001B7F4F" w:rsidRPr="00987E0D" w:rsidRDefault="001B7F4F" w:rsidP="00FF65D4">
            <w:pPr>
              <w:spacing w:after="120" w:line="240" w:lineRule="auto"/>
              <w:ind w:left="180" w:hanging="180"/>
              <w:rPr>
                <w:rFonts w:ascii="Times New Roman" w:hAnsi="Times New Roman" w:cs="Times New Roman"/>
                <w:sz w:val="20"/>
                <w:szCs w:val="20"/>
                <w:lang w:val="en-US"/>
              </w:rPr>
            </w:pPr>
            <w:r w:rsidRPr="00987E0D">
              <w:rPr>
                <w:rFonts w:ascii="Times New Roman" w:eastAsia="Times New Roman" w:hAnsi="Times New Roman" w:cs="Times New Roman"/>
                <w:i/>
                <w:color w:val="323232"/>
                <w:sz w:val="20"/>
                <w:szCs w:val="20"/>
                <w:lang w:val="en-US" w:eastAsia="de-CH"/>
              </w:rPr>
              <w:t>Platform Natural Hazards (PLANAT):</w:t>
            </w:r>
            <w:r w:rsidRPr="00987E0D">
              <w:rPr>
                <w:rFonts w:ascii="Times New Roman" w:eastAsia="Times New Roman" w:hAnsi="Times New Roman" w:cs="Times New Roman"/>
                <w:color w:val="323232"/>
                <w:sz w:val="20"/>
                <w:szCs w:val="20"/>
                <w:lang w:val="en-US" w:eastAsia="de-CH"/>
              </w:rPr>
              <w:t xml:space="preserve"> Focuses on improving natural hazard prevention. Consults for the federal authorities and provides stakeholders with a platform to present their priorities. Organizes knowledge exchange, coordinates dispersed efforts, </w:t>
            </w:r>
            <w:proofErr w:type="gramStart"/>
            <w:r w:rsidRPr="00987E0D">
              <w:rPr>
                <w:rFonts w:ascii="Times New Roman" w:eastAsia="Times New Roman" w:hAnsi="Times New Roman" w:cs="Times New Roman"/>
                <w:color w:val="323232"/>
                <w:sz w:val="20"/>
                <w:szCs w:val="20"/>
                <w:lang w:val="en-US" w:eastAsia="de-CH"/>
              </w:rPr>
              <w:t>raises</w:t>
            </w:r>
            <w:proofErr w:type="gramEnd"/>
            <w:r w:rsidRPr="00987E0D">
              <w:rPr>
                <w:rFonts w:ascii="Times New Roman" w:eastAsia="Times New Roman" w:hAnsi="Times New Roman" w:cs="Times New Roman"/>
                <w:color w:val="323232"/>
                <w:sz w:val="20"/>
                <w:szCs w:val="20"/>
                <w:lang w:val="en-US" w:eastAsia="de-CH"/>
              </w:rPr>
              <w:t xml:space="preserve"> awareness among the public and local authorities. Publishes information materials, maintains an online knowledge platform. </w:t>
            </w:r>
            <w:proofErr w:type="gramStart"/>
            <w:r w:rsidRPr="00987E0D">
              <w:rPr>
                <w:rFonts w:ascii="Times New Roman" w:eastAsia="Times New Roman" w:hAnsi="Times New Roman" w:cs="Times New Roman"/>
                <w:color w:val="323232"/>
                <w:sz w:val="20"/>
                <w:szCs w:val="20"/>
                <w:lang w:val="en-US" w:eastAsia="de-CH"/>
              </w:rPr>
              <w:t xml:space="preserve">Members are </w:t>
            </w:r>
            <w:r w:rsidRPr="00987E0D">
              <w:rPr>
                <w:rFonts w:ascii="Times New Roman" w:hAnsi="Times New Roman" w:cs="Times New Roman"/>
                <w:sz w:val="20"/>
                <w:szCs w:val="20"/>
                <w:lang w:val="en-US"/>
              </w:rPr>
              <w:t>appointed by the Swiss federal government</w:t>
            </w:r>
            <w:proofErr w:type="gramEnd"/>
            <w:r w:rsidRPr="00987E0D">
              <w:rPr>
                <w:rFonts w:ascii="Times New Roman" w:hAnsi="Times New Roman" w:cs="Times New Roman"/>
                <w:sz w:val="20"/>
                <w:szCs w:val="20"/>
                <w:lang w:val="en-US"/>
              </w:rPr>
              <w:t>. (M)</w:t>
            </w:r>
          </w:p>
        </w:tc>
        <w:tc>
          <w:tcPr>
            <w:tcW w:w="1080" w:type="dxa"/>
            <w:tcBorders>
              <w:top w:val="single" w:sz="4" w:space="0" w:color="auto"/>
              <w:left w:val="single" w:sz="4" w:space="0" w:color="auto"/>
              <w:bottom w:val="single" w:sz="4" w:space="0" w:color="auto"/>
              <w:right w:val="single" w:sz="4" w:space="0" w:color="auto"/>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18</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14</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78%</w:t>
            </w:r>
          </w:p>
        </w:tc>
        <w:tc>
          <w:tcPr>
            <w:tcW w:w="1080" w:type="dxa"/>
            <w:tcBorders>
              <w:top w:val="single" w:sz="4" w:space="0" w:color="auto"/>
              <w:left w:val="single" w:sz="4" w:space="0" w:color="auto"/>
              <w:bottom w:val="single" w:sz="4" w:space="0" w:color="auto"/>
              <w:right w:val="nil"/>
            </w:tcBorders>
          </w:tcPr>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43</w:t>
            </w:r>
            <w:r w:rsidRPr="00987E0D">
              <w:rPr>
                <w:rFonts w:ascii="Times New Roman" w:eastAsia="Times New Roman" w:hAnsi="Times New Roman" w:cs="Times New Roman"/>
                <w:color w:val="323232"/>
                <w:sz w:val="20"/>
                <w:szCs w:val="20"/>
                <w:lang w:eastAsia="de-CH"/>
              </w:rPr>
              <w:t>%</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43</w:t>
            </w:r>
            <w:r w:rsidRPr="00987E0D">
              <w:rPr>
                <w:rFonts w:ascii="Times New Roman" w:eastAsia="Times New Roman" w:hAnsi="Times New Roman" w:cs="Times New Roman"/>
                <w:color w:val="323232"/>
                <w:sz w:val="20"/>
                <w:szCs w:val="20"/>
                <w:lang w:eastAsia="de-CH"/>
              </w:rPr>
              <w:t>%</w:t>
            </w:r>
          </w:p>
          <w:p w:rsidR="001B7F4F" w:rsidRPr="00987E0D" w:rsidRDefault="001B7F4F" w:rsidP="00FF65D4">
            <w:pPr>
              <w:spacing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14</w:t>
            </w:r>
            <w:r w:rsidRPr="00987E0D">
              <w:rPr>
                <w:rFonts w:ascii="Times New Roman" w:eastAsia="Times New Roman" w:hAnsi="Times New Roman" w:cs="Times New Roman"/>
                <w:color w:val="323232"/>
                <w:sz w:val="20"/>
                <w:szCs w:val="20"/>
                <w:lang w:eastAsia="de-CH"/>
              </w:rPr>
              <w:t>%</w:t>
            </w:r>
          </w:p>
        </w:tc>
      </w:tr>
      <w:tr w:rsidR="001B7F4F" w:rsidRPr="00987E0D" w:rsidTr="004B605E">
        <w:tblPrEx>
          <w:tblBorders>
            <w:top w:val="single" w:sz="4" w:space="0" w:color="auto"/>
            <w:left w:val="single" w:sz="4" w:space="0" w:color="auto"/>
            <w:bottom w:val="single" w:sz="4" w:space="0" w:color="auto"/>
            <w:right w:val="single" w:sz="4" w:space="0" w:color="auto"/>
          </w:tblBorders>
        </w:tblPrEx>
        <w:tc>
          <w:tcPr>
            <w:tcW w:w="7218" w:type="dxa"/>
            <w:tcBorders>
              <w:top w:val="single" w:sz="4" w:space="0" w:color="auto"/>
              <w:left w:val="nil"/>
              <w:bottom w:val="nil"/>
              <w:right w:val="single" w:sz="4" w:space="0" w:color="auto"/>
            </w:tcBorders>
          </w:tcPr>
          <w:p w:rsidR="001B7F4F" w:rsidRPr="00987E0D" w:rsidRDefault="001B7F4F" w:rsidP="00FF65D4">
            <w:pPr>
              <w:spacing w:after="0" w:line="240" w:lineRule="auto"/>
              <w:ind w:left="180" w:hanging="180"/>
              <w:rPr>
                <w:rFonts w:ascii="Times New Roman" w:hAnsi="Times New Roman" w:cs="Times New Roman"/>
                <w:i/>
                <w:sz w:val="20"/>
                <w:szCs w:val="20"/>
                <w:lang w:val="en-US"/>
              </w:rPr>
            </w:pPr>
            <w:r w:rsidRPr="00987E0D">
              <w:rPr>
                <w:rFonts w:ascii="Times New Roman" w:hAnsi="Times New Roman" w:cs="Times New Roman"/>
                <w:i/>
                <w:sz w:val="20"/>
                <w:szCs w:val="20"/>
                <w:lang w:val="en-US"/>
              </w:rPr>
              <w:t>Total</w:t>
            </w:r>
          </w:p>
        </w:tc>
        <w:tc>
          <w:tcPr>
            <w:tcW w:w="1080" w:type="dxa"/>
            <w:tcBorders>
              <w:top w:val="single" w:sz="4" w:space="0" w:color="auto"/>
              <w:left w:val="single" w:sz="4" w:space="0" w:color="auto"/>
              <w:bottom w:val="nil"/>
              <w:right w:val="single" w:sz="4" w:space="0" w:color="auto"/>
            </w:tcBorders>
          </w:tcPr>
          <w:p w:rsidR="001B7F4F" w:rsidRPr="00987E0D" w:rsidRDefault="001B7F4F" w:rsidP="00FF65D4">
            <w:pPr>
              <w:spacing w:after="0"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159</w:t>
            </w:r>
          </w:p>
          <w:p w:rsidR="001B7F4F" w:rsidRPr="00987E0D" w:rsidRDefault="001B7F4F" w:rsidP="00FF65D4">
            <w:pPr>
              <w:spacing w:after="0"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132</w:t>
            </w:r>
          </w:p>
          <w:p w:rsidR="001B7F4F" w:rsidRPr="00987E0D" w:rsidRDefault="001B7F4F" w:rsidP="00FF65D4">
            <w:pPr>
              <w:spacing w:after="0"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83%</w:t>
            </w:r>
          </w:p>
        </w:tc>
        <w:tc>
          <w:tcPr>
            <w:tcW w:w="1080" w:type="dxa"/>
            <w:tcBorders>
              <w:top w:val="single" w:sz="4" w:space="0" w:color="auto"/>
              <w:left w:val="single" w:sz="4" w:space="0" w:color="auto"/>
              <w:bottom w:val="nil"/>
              <w:right w:val="nil"/>
            </w:tcBorders>
          </w:tcPr>
          <w:p w:rsidR="001B7F4F" w:rsidRPr="00987E0D" w:rsidRDefault="001B7F4F" w:rsidP="00FF65D4">
            <w:pPr>
              <w:spacing w:after="0"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45</w:t>
            </w:r>
            <w:r w:rsidRPr="00987E0D">
              <w:rPr>
                <w:rFonts w:ascii="Times New Roman" w:eastAsia="Times New Roman" w:hAnsi="Times New Roman" w:cs="Times New Roman"/>
                <w:color w:val="323232"/>
                <w:sz w:val="20"/>
                <w:szCs w:val="20"/>
                <w:lang w:eastAsia="de-CH"/>
              </w:rPr>
              <w:t>%</w:t>
            </w:r>
          </w:p>
          <w:p w:rsidR="001B7F4F" w:rsidRPr="00987E0D" w:rsidRDefault="001B7F4F" w:rsidP="00FF65D4">
            <w:pPr>
              <w:spacing w:after="0"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50</w:t>
            </w:r>
            <w:r w:rsidRPr="00987E0D">
              <w:rPr>
                <w:rFonts w:ascii="Times New Roman" w:eastAsia="Times New Roman" w:hAnsi="Times New Roman" w:cs="Times New Roman"/>
                <w:color w:val="323232"/>
                <w:sz w:val="20"/>
                <w:szCs w:val="20"/>
                <w:lang w:eastAsia="de-CH"/>
              </w:rPr>
              <w:t>%</w:t>
            </w:r>
          </w:p>
          <w:p w:rsidR="001B7F4F" w:rsidRPr="00987E0D" w:rsidRDefault="001B7F4F" w:rsidP="00FF65D4">
            <w:pPr>
              <w:spacing w:after="0" w:line="240" w:lineRule="auto"/>
              <w:ind w:left="72" w:hanging="72"/>
              <w:jc w:val="center"/>
              <w:rPr>
                <w:rFonts w:ascii="Times New Roman" w:eastAsia="Times New Roman" w:hAnsi="Times New Roman" w:cs="Times New Roman"/>
                <w:color w:val="323232"/>
                <w:sz w:val="20"/>
                <w:szCs w:val="20"/>
                <w:lang w:val="en-US" w:eastAsia="de-CH"/>
              </w:rPr>
            </w:pPr>
            <w:r w:rsidRPr="00987E0D">
              <w:rPr>
                <w:rFonts w:ascii="Times New Roman" w:eastAsia="Times New Roman" w:hAnsi="Times New Roman" w:cs="Times New Roman"/>
                <w:color w:val="323232"/>
                <w:sz w:val="20"/>
                <w:szCs w:val="20"/>
                <w:lang w:val="en-US" w:eastAsia="de-CH"/>
              </w:rPr>
              <w:t>15</w:t>
            </w:r>
            <w:r w:rsidRPr="00987E0D">
              <w:rPr>
                <w:rFonts w:ascii="Times New Roman" w:eastAsia="Times New Roman" w:hAnsi="Times New Roman" w:cs="Times New Roman"/>
                <w:color w:val="323232"/>
                <w:sz w:val="20"/>
                <w:szCs w:val="20"/>
                <w:lang w:eastAsia="de-CH"/>
              </w:rPr>
              <w:t>%</w:t>
            </w:r>
          </w:p>
        </w:tc>
      </w:tr>
    </w:tbl>
    <w:p w:rsidR="001B7F4F" w:rsidRPr="00987E0D" w:rsidRDefault="001B7F4F" w:rsidP="001B7F4F">
      <w:pPr>
        <w:spacing w:line="240" w:lineRule="auto"/>
        <w:rPr>
          <w:rFonts w:ascii="Times New Roman" w:hAnsi="Times New Roman" w:cs="Times New Roman"/>
          <w:lang w:val="en-US"/>
        </w:rPr>
      </w:pPr>
      <w:r w:rsidRPr="00987E0D">
        <w:rPr>
          <w:rFonts w:ascii="Times New Roman" w:hAnsi="Times New Roman" w:cs="Times New Roman"/>
          <w:sz w:val="20"/>
          <w:szCs w:val="20"/>
          <w:lang w:val="en-US"/>
        </w:rPr>
        <w:t xml:space="preserve">Notes: </w:t>
      </w:r>
      <w:r w:rsidRPr="00987E0D">
        <w:rPr>
          <w:rFonts w:ascii="Times New Roman" w:hAnsi="Times New Roman" w:cs="Times New Roman"/>
          <w:sz w:val="20"/>
          <w:szCs w:val="20"/>
          <w:vertAlign w:val="superscript"/>
          <w:lang w:val="en-US"/>
        </w:rPr>
        <w:t>(1)</w:t>
      </w:r>
      <w:r w:rsidRPr="00987E0D">
        <w:rPr>
          <w:rFonts w:ascii="Times New Roman" w:hAnsi="Times New Roman" w:cs="Times New Roman"/>
          <w:sz w:val="20"/>
          <w:szCs w:val="20"/>
          <w:lang w:val="en-US"/>
        </w:rPr>
        <w:t xml:space="preserve"> Based on self-declaration by survey respondents. Non-respondents and forum-employees </w:t>
      </w:r>
      <w:proofErr w:type="gramStart"/>
      <w:r w:rsidRPr="00987E0D">
        <w:rPr>
          <w:rFonts w:ascii="Times New Roman" w:hAnsi="Times New Roman" w:cs="Times New Roman"/>
          <w:sz w:val="20"/>
          <w:szCs w:val="20"/>
          <w:lang w:val="en-US"/>
        </w:rPr>
        <w:t>are excluded</w:t>
      </w:r>
      <w:proofErr w:type="gramEnd"/>
      <w:r w:rsidRPr="00987E0D">
        <w:rPr>
          <w:rFonts w:ascii="Times New Roman" w:hAnsi="Times New Roman" w:cs="Times New Roman"/>
          <w:sz w:val="20"/>
          <w:szCs w:val="20"/>
          <w:lang w:val="en-US"/>
        </w:rPr>
        <w:t xml:space="preserve"> when calculating the percentages. </w:t>
      </w:r>
      <w:r w:rsidRPr="00987E0D">
        <w:rPr>
          <w:rFonts w:ascii="Times New Roman" w:hAnsi="Times New Roman" w:cs="Times New Roman"/>
          <w:sz w:val="20"/>
          <w:szCs w:val="20"/>
          <w:vertAlign w:val="superscript"/>
          <w:lang w:val="en-US"/>
        </w:rPr>
        <w:t>(2)</w:t>
      </w:r>
      <w:r w:rsidRPr="00987E0D">
        <w:rPr>
          <w:rFonts w:ascii="Times New Roman" w:hAnsi="Times New Roman" w:cs="Times New Roman"/>
          <w:sz w:val="20"/>
          <w:szCs w:val="20"/>
          <w:lang w:val="en-US"/>
        </w:rPr>
        <w:t xml:space="preserve"> </w:t>
      </w:r>
      <w:proofErr w:type="gramStart"/>
      <w:r w:rsidRPr="00987E0D">
        <w:rPr>
          <w:rFonts w:ascii="Times New Roman" w:hAnsi="Times New Roman" w:cs="Times New Roman"/>
          <w:sz w:val="20"/>
          <w:szCs w:val="20"/>
          <w:lang w:val="en-US"/>
        </w:rPr>
        <w:t>commercial</w:t>
      </w:r>
      <w:proofErr w:type="gramEnd"/>
      <w:r w:rsidRPr="00987E0D">
        <w:rPr>
          <w:rFonts w:ascii="Times New Roman" w:hAnsi="Times New Roman" w:cs="Times New Roman"/>
          <w:sz w:val="20"/>
          <w:szCs w:val="20"/>
          <w:lang w:val="en-US"/>
        </w:rPr>
        <w:t xml:space="preserve"> interest groups, environmental groups, employees’ associations, consumer associations, professional associations, sport-/leisure groups, individual firms and individual persons. (M) = government mandate. </w:t>
      </w:r>
    </w:p>
    <w:p w:rsidR="001B7F4F" w:rsidRPr="00987E0D" w:rsidRDefault="001B7F4F" w:rsidP="001B7F4F">
      <w:pPr>
        <w:spacing w:line="240" w:lineRule="auto"/>
        <w:rPr>
          <w:rFonts w:ascii="Times New Roman" w:hAnsi="Times New Roman" w:cs="Times New Roman"/>
          <w:lang w:val="en-US"/>
        </w:rPr>
      </w:pPr>
      <w:r w:rsidRPr="00987E0D">
        <w:rPr>
          <w:rFonts w:ascii="Times New Roman" w:hAnsi="Times New Roman" w:cs="Times New Roman"/>
          <w:b/>
          <w:i/>
          <w:lang w:val="en-US"/>
        </w:rPr>
        <w:lastRenderedPageBreak/>
        <w:t>A2: Importance of outputs by sector.</w:t>
      </w:r>
      <w:r w:rsidRPr="00987E0D">
        <w:rPr>
          <w:rFonts w:ascii="Times New Roman" w:hAnsi="Times New Roman" w:cs="Times New Roman"/>
          <w:lang w:val="en-US"/>
        </w:rPr>
        <w:t xml:space="preserve"> </w:t>
      </w:r>
      <w:r w:rsidRPr="00987E0D">
        <w:rPr>
          <w:rFonts w:ascii="Times New Roman" w:hAnsi="Times New Roman" w:cs="Times New Roman"/>
          <w:color w:val="000000" w:themeColor="text1"/>
          <w:lang w:val="en-US"/>
        </w:rPr>
        <w:t xml:space="preserve">For each output, the top bar is for government actors, the middle bar for interest group actors, and the bottom bar for science actors. The category “is not an output” </w:t>
      </w:r>
      <w:proofErr w:type="gramStart"/>
      <w:r w:rsidRPr="00987E0D">
        <w:rPr>
          <w:rFonts w:ascii="Times New Roman" w:hAnsi="Times New Roman" w:cs="Times New Roman"/>
          <w:color w:val="000000" w:themeColor="text1"/>
          <w:lang w:val="en-US"/>
        </w:rPr>
        <w:t>is treated</w:t>
      </w:r>
      <w:proofErr w:type="gramEnd"/>
      <w:r w:rsidRPr="00987E0D">
        <w:rPr>
          <w:rFonts w:ascii="Times New Roman" w:hAnsi="Times New Roman" w:cs="Times New Roman"/>
          <w:color w:val="000000" w:themeColor="text1"/>
          <w:lang w:val="en-US"/>
        </w:rPr>
        <w:t xml:space="preserve"> as NA in the regression analyses.</w:t>
      </w:r>
    </w:p>
    <w:p w:rsidR="001B7F4F" w:rsidRPr="00987E0D" w:rsidRDefault="001B7F4F" w:rsidP="001B7F4F">
      <w:pPr>
        <w:spacing w:line="240" w:lineRule="auto"/>
        <w:rPr>
          <w:rFonts w:ascii="Times New Roman" w:hAnsi="Times New Roman" w:cs="Times New Roman"/>
          <w:lang w:val="en-US"/>
        </w:rPr>
      </w:pPr>
      <w:r w:rsidRPr="00987E0D">
        <w:rPr>
          <w:rFonts w:ascii="Times New Roman" w:hAnsi="Times New Roman" w:cs="Times New Roman"/>
          <w:noProof/>
          <w:lang w:eastAsia="de-CH"/>
        </w:rPr>
        <w:drawing>
          <wp:inline distT="0" distB="0" distL="0" distR="0" wp14:anchorId="1899AC18" wp14:editId="5A6BC1D3">
            <wp:extent cx="5730827" cy="4198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9024" cy="4204293"/>
                    </a:xfrm>
                    <a:prstGeom prst="rect">
                      <a:avLst/>
                    </a:prstGeom>
                    <a:noFill/>
                    <a:ln>
                      <a:noFill/>
                    </a:ln>
                  </pic:spPr>
                </pic:pic>
              </a:graphicData>
            </a:graphic>
          </wp:inline>
        </w:drawing>
      </w:r>
    </w:p>
    <w:p w:rsidR="001B7F4F" w:rsidRPr="00987E0D" w:rsidRDefault="001B7F4F" w:rsidP="001B7F4F">
      <w:pPr>
        <w:rPr>
          <w:rFonts w:ascii="Times New Roman" w:hAnsi="Times New Roman" w:cs="Times New Roman"/>
          <w:lang w:val="en-US"/>
        </w:rPr>
      </w:pPr>
      <w:r w:rsidRPr="00987E0D">
        <w:rPr>
          <w:rFonts w:ascii="Times New Roman" w:hAnsi="Times New Roman" w:cs="Times New Roman"/>
          <w:lang w:val="en-US"/>
        </w:rPr>
        <w:br w:type="page"/>
      </w:r>
    </w:p>
    <w:p w:rsidR="001B7F4F" w:rsidRPr="00987E0D" w:rsidRDefault="001B7F4F" w:rsidP="001B7F4F">
      <w:pPr>
        <w:spacing w:line="240" w:lineRule="auto"/>
        <w:rPr>
          <w:rFonts w:ascii="Times New Roman" w:hAnsi="Times New Roman" w:cs="Times New Roman"/>
          <w:b/>
          <w:i/>
          <w:lang w:val="en-US"/>
        </w:rPr>
      </w:pPr>
      <w:r w:rsidRPr="00987E0D">
        <w:rPr>
          <w:rFonts w:ascii="Times New Roman" w:hAnsi="Times New Roman" w:cs="Times New Roman"/>
          <w:b/>
          <w:i/>
          <w:lang w:val="en-US"/>
        </w:rPr>
        <w:lastRenderedPageBreak/>
        <w:t>A3: Importance of outputs by forums</w:t>
      </w:r>
    </w:p>
    <w:p w:rsidR="001B7F4F" w:rsidRPr="00987E0D" w:rsidRDefault="001B7F4F" w:rsidP="001B7F4F">
      <w:pPr>
        <w:spacing w:line="240" w:lineRule="auto"/>
        <w:rPr>
          <w:rFonts w:ascii="Times New Roman" w:hAnsi="Times New Roman" w:cs="Times New Roman"/>
          <w:lang w:val="en-US"/>
        </w:rPr>
      </w:pPr>
      <w:r w:rsidRPr="00987E0D">
        <w:rPr>
          <w:rFonts w:ascii="Times New Roman" w:hAnsi="Times New Roman" w:cs="Times New Roman"/>
          <w:noProof/>
          <w:lang w:eastAsia="de-CH"/>
        </w:rPr>
        <w:drawing>
          <wp:inline distT="0" distB="0" distL="0" distR="0" wp14:anchorId="72F7A2D3" wp14:editId="212E7D6D">
            <wp:extent cx="5112385" cy="37452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2385" cy="3745230"/>
                    </a:xfrm>
                    <a:prstGeom prst="rect">
                      <a:avLst/>
                    </a:prstGeom>
                    <a:noFill/>
                    <a:ln>
                      <a:noFill/>
                    </a:ln>
                  </pic:spPr>
                </pic:pic>
              </a:graphicData>
            </a:graphic>
          </wp:inline>
        </w:drawing>
      </w:r>
    </w:p>
    <w:p w:rsidR="001B7F4F" w:rsidRPr="00987E0D" w:rsidRDefault="001B7F4F" w:rsidP="001B7F4F">
      <w:pPr>
        <w:rPr>
          <w:rFonts w:ascii="Times New Roman" w:hAnsi="Times New Roman" w:cs="Times New Roman"/>
          <w:lang w:val="en-US"/>
        </w:rPr>
      </w:pPr>
      <w:r w:rsidRPr="00987E0D">
        <w:rPr>
          <w:rFonts w:ascii="Times New Roman" w:hAnsi="Times New Roman" w:cs="Times New Roman"/>
          <w:lang w:val="en-US"/>
        </w:rPr>
        <w:br w:type="page"/>
      </w:r>
    </w:p>
    <w:p w:rsidR="001B7F4F" w:rsidRPr="00987E0D" w:rsidRDefault="001B7F4F" w:rsidP="001B7F4F">
      <w:pPr>
        <w:rPr>
          <w:rFonts w:ascii="Times New Roman" w:hAnsi="Times New Roman" w:cs="Times New Roman"/>
          <w:b/>
          <w:i/>
          <w:lang w:val="en-US"/>
        </w:rPr>
      </w:pPr>
      <w:r w:rsidRPr="00987E0D">
        <w:rPr>
          <w:rFonts w:ascii="Times New Roman" w:hAnsi="Times New Roman" w:cs="Times New Roman"/>
          <w:b/>
          <w:i/>
          <w:lang w:val="en-US"/>
        </w:rPr>
        <w:lastRenderedPageBreak/>
        <w:t>A4: Multiple Correspondence Analysis of 13 forum benefit items</w:t>
      </w:r>
    </w:p>
    <w:p w:rsidR="001B7F4F" w:rsidRPr="00987E0D" w:rsidRDefault="001B7F4F" w:rsidP="001B7F4F">
      <w:pPr>
        <w:rPr>
          <w:rFonts w:ascii="Times New Roman" w:hAnsi="Times New Roman" w:cs="Times New Roman"/>
          <w:i/>
          <w:lang w:val="en-US"/>
        </w:rPr>
      </w:pPr>
      <w:r w:rsidRPr="00987E0D">
        <w:rPr>
          <w:noProof/>
          <w:lang w:eastAsia="de-CH"/>
        </w:rPr>
        <w:drawing>
          <wp:inline distT="0" distB="0" distL="0" distR="0" wp14:anchorId="0F8E9358" wp14:editId="6BB75B27">
            <wp:extent cx="5760720" cy="3554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554730"/>
                    </a:xfrm>
                    <a:prstGeom prst="rect">
                      <a:avLst/>
                    </a:prstGeom>
                  </pic:spPr>
                </pic:pic>
              </a:graphicData>
            </a:graphic>
          </wp:inline>
        </w:drawing>
      </w:r>
    </w:p>
    <w:p w:rsidR="001B7F4F" w:rsidRPr="00987E0D" w:rsidRDefault="001B7F4F" w:rsidP="001B7F4F">
      <w:pPr>
        <w:rPr>
          <w:rFonts w:ascii="Times New Roman" w:hAnsi="Times New Roman" w:cs="Times New Roman"/>
          <w:i/>
          <w:lang w:val="en-US"/>
        </w:rPr>
      </w:pPr>
      <w:r w:rsidRPr="00987E0D">
        <w:rPr>
          <w:rFonts w:ascii="Times New Roman" w:hAnsi="Times New Roman" w:cs="Times New Roman"/>
          <w:i/>
          <w:lang w:val="en-US"/>
        </w:rPr>
        <w:br w:type="page"/>
      </w:r>
    </w:p>
    <w:p w:rsidR="001B7F4F" w:rsidRPr="00987E0D" w:rsidRDefault="001B7F4F" w:rsidP="001B7F4F">
      <w:pPr>
        <w:rPr>
          <w:rFonts w:ascii="Times New Roman" w:hAnsi="Times New Roman" w:cs="Times New Roman"/>
          <w:b/>
          <w:i/>
          <w:lang w:val="en-US"/>
        </w:rPr>
      </w:pPr>
      <w:r w:rsidRPr="00987E0D">
        <w:rPr>
          <w:rFonts w:ascii="Times New Roman" w:hAnsi="Times New Roman" w:cs="Times New Roman"/>
          <w:b/>
          <w:i/>
          <w:lang w:val="en-US"/>
        </w:rPr>
        <w:lastRenderedPageBreak/>
        <w:t>A5: Alternative model specifications</w:t>
      </w:r>
    </w:p>
    <w:p w:rsidR="001B7F4F" w:rsidRPr="00987E0D" w:rsidRDefault="001B7F4F" w:rsidP="001B7F4F">
      <w:pPr>
        <w:spacing w:line="360" w:lineRule="auto"/>
        <w:jc w:val="both"/>
        <w:rPr>
          <w:rFonts w:ascii="Times New Roman" w:hAnsi="Times New Roman" w:cs="Times New Roman"/>
          <w:b/>
          <w:i/>
          <w:lang w:val="en-US"/>
        </w:rPr>
      </w:pPr>
      <w:r w:rsidRPr="00987E0D">
        <w:rPr>
          <w:rFonts w:ascii="Times New Roman" w:hAnsi="Times New Roman" w:cs="Times New Roman"/>
          <w:b/>
          <w:i/>
          <w:color w:val="000000" w:themeColor="text1"/>
          <w:lang w:val="en-US"/>
        </w:rPr>
        <w:t xml:space="preserve">Table A5.1: </w:t>
      </w:r>
      <w:r w:rsidRPr="00987E0D">
        <w:rPr>
          <w:rFonts w:ascii="Times New Roman" w:hAnsi="Times New Roman" w:cs="Times New Roman"/>
          <w:b/>
          <w:i/>
          <w:lang w:val="en-US"/>
        </w:rPr>
        <w:t xml:space="preserve">Results of regression models (linear effects, no random intercepts, logged dep </w:t>
      </w:r>
      <w:proofErr w:type="spellStart"/>
      <w:r w:rsidRPr="00987E0D">
        <w:rPr>
          <w:rFonts w:ascii="Times New Roman" w:hAnsi="Times New Roman" w:cs="Times New Roman"/>
          <w:b/>
          <w:i/>
          <w:lang w:val="en-US"/>
        </w:rPr>
        <w:t>var</w:t>
      </w:r>
      <w:proofErr w:type="spellEnd"/>
      <w:r w:rsidRPr="00987E0D">
        <w:rPr>
          <w:rFonts w:ascii="Times New Roman" w:hAnsi="Times New Roman" w:cs="Times New Roman"/>
          <w:b/>
          <w:i/>
          <w:lang w:val="en-US"/>
        </w:rPr>
        <w:t>)</w:t>
      </w:r>
    </w:p>
    <w:tbl>
      <w:tblPr>
        <w:tblW w:w="9002" w:type="dxa"/>
        <w:tblInd w:w="55" w:type="dxa"/>
        <w:tblCellMar>
          <w:left w:w="70" w:type="dxa"/>
          <w:right w:w="70" w:type="dxa"/>
        </w:tblCellMar>
        <w:tblLook w:val="04A0" w:firstRow="1" w:lastRow="0" w:firstColumn="1" w:lastColumn="0" w:noHBand="0" w:noVBand="1"/>
      </w:tblPr>
      <w:tblGrid>
        <w:gridCol w:w="2209"/>
        <w:gridCol w:w="745"/>
        <w:gridCol w:w="1008"/>
        <w:gridCol w:w="1008"/>
        <w:gridCol w:w="1008"/>
        <w:gridCol w:w="1008"/>
        <w:gridCol w:w="1008"/>
        <w:gridCol w:w="1008"/>
      </w:tblGrid>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360" w:lineRule="auto"/>
              <w:jc w:val="center"/>
              <w:rPr>
                <w:rFonts w:ascii="Times New Roman" w:eastAsia="Times New Roman" w:hAnsi="Times New Roman" w:cs="Times New Roman"/>
                <w:color w:val="323232"/>
                <w:lang w:val="en-US"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1a</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1b</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1c</w:t>
            </w:r>
          </w:p>
        </w:tc>
        <w:tc>
          <w:tcPr>
            <w:tcW w:w="1008"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2a</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2b</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2c</w:t>
            </w:r>
          </w:p>
        </w:tc>
        <w:tc>
          <w:tcPr>
            <w:tcW w:w="1008" w:type="dxa"/>
            <w:tcBorders>
              <w:top w:val="nil"/>
              <w:left w:val="single" w:sz="4" w:space="0" w:color="auto"/>
              <w:bottom w:val="single" w:sz="4" w:space="0" w:color="auto"/>
              <w:right w:val="nil"/>
            </w:tcBorders>
            <w:shd w:val="clear" w:color="auto" w:fill="FFFFFF" w:themeFill="background1"/>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3</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Exchange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top w:val="single" w:sz="4" w:space="0" w:color="auto"/>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0.64</w:t>
            </w:r>
          </w:p>
        </w:tc>
        <w:tc>
          <w:tcPr>
            <w:tcW w:w="1008" w:type="dxa"/>
            <w:tcBorders>
              <w:top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rPr>
              <w:t>0.46</w:t>
            </w:r>
          </w:p>
        </w:tc>
        <w:tc>
          <w:tcPr>
            <w:tcW w:w="1008" w:type="dxa"/>
            <w:tcBorders>
              <w:top w:val="single" w:sz="4" w:space="0" w:color="auto"/>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0.58</w:t>
            </w:r>
          </w:p>
        </w:tc>
      </w:tr>
      <w:tr w:rsidR="001B7F4F" w:rsidRPr="00987E0D" w:rsidTr="004B605E">
        <w:trPr>
          <w:trHeight w:val="255"/>
        </w:trPr>
        <w:tc>
          <w:tcPr>
            <w:tcW w:w="2209" w:type="dxa"/>
            <w:tcBorders>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(0.24)</w:t>
            </w: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rPr>
              <w:t>(0.27)</w:t>
            </w:r>
          </w:p>
        </w:tc>
        <w:tc>
          <w:tcPr>
            <w:tcW w:w="1008"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(0.28)</w:t>
            </w:r>
          </w:p>
        </w:tc>
      </w:tr>
      <w:tr w:rsidR="001B7F4F" w:rsidRPr="00987E0D" w:rsidTr="004B605E">
        <w:trPr>
          <w:trHeight w:val="255"/>
        </w:trPr>
        <w:tc>
          <w:tcPr>
            <w:tcW w:w="2209" w:type="dxa"/>
            <w:tcBorders>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Policy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0.34</w:t>
            </w:r>
          </w:p>
        </w:tc>
        <w:tc>
          <w:tcPr>
            <w:tcW w:w="1008" w:type="dxa"/>
            <w:tcBorders>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rPr>
              <w:t>0.22</w:t>
            </w:r>
          </w:p>
        </w:tc>
        <w:tc>
          <w:tcPr>
            <w:tcW w:w="1008"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r w:rsidR="001B7F4F" w:rsidRPr="00987E0D" w:rsidTr="004B605E">
        <w:trPr>
          <w:trHeight w:val="255"/>
        </w:trPr>
        <w:tc>
          <w:tcPr>
            <w:tcW w:w="2209" w:type="dxa"/>
            <w:tcBorders>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(0.14)</w:t>
            </w:r>
          </w:p>
        </w:tc>
        <w:tc>
          <w:tcPr>
            <w:tcW w:w="1008" w:type="dxa"/>
            <w:tcBorders>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rPr>
              <w:t>(0.16)</w:t>
            </w:r>
          </w:p>
        </w:tc>
        <w:tc>
          <w:tcPr>
            <w:tcW w:w="1008" w:type="dxa"/>
            <w:tcBorders>
              <w:left w:val="single" w:sz="4" w:space="0" w:color="auto"/>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r w:rsidR="001B7F4F" w:rsidRPr="00987E0D" w:rsidTr="004B605E">
        <w:trPr>
          <w:trHeight w:val="255"/>
        </w:trPr>
        <w:tc>
          <w:tcPr>
            <w:tcW w:w="2209"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Individual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0.21</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color w:val="000000"/>
              </w:rPr>
              <w:t>0.19</w:t>
            </w: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0.19</w:t>
            </w:r>
          </w:p>
        </w:tc>
      </w:tr>
      <w:tr w:rsidR="001B7F4F" w:rsidRPr="00987E0D" w:rsidTr="004B605E">
        <w:trPr>
          <w:trHeight w:val="255"/>
        </w:trPr>
        <w:tc>
          <w:tcPr>
            <w:tcW w:w="2209" w:type="dxa"/>
            <w:tcBorders>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color w:val="000000"/>
              </w:rPr>
              <w:t>(0.09)</w:t>
            </w:r>
          </w:p>
        </w:tc>
        <w:tc>
          <w:tcPr>
            <w:tcW w:w="1008" w:type="dxa"/>
            <w:tcBorders>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r>
      <w:tr w:rsidR="001B7F4F" w:rsidRPr="00987E0D" w:rsidTr="004B605E">
        <w:trPr>
          <w:trHeight w:val="255"/>
        </w:trPr>
        <w:tc>
          <w:tcPr>
            <w:tcW w:w="2209" w:type="dxa"/>
            <w:tcBorders>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Collective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0.20</w:t>
            </w: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0.15</w:t>
            </w:r>
          </w:p>
        </w:tc>
        <w:tc>
          <w:tcPr>
            <w:tcW w:w="1008" w:type="dxa"/>
            <w:tcBorders>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0.00</w:t>
            </w:r>
          </w:p>
        </w:tc>
      </w:tr>
      <w:tr w:rsidR="001B7F4F" w:rsidRPr="00987E0D" w:rsidTr="004B605E">
        <w:trPr>
          <w:trHeight w:val="255"/>
        </w:trPr>
        <w:tc>
          <w:tcPr>
            <w:tcW w:w="2209" w:type="dxa"/>
            <w:tcBorders>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(0.14)</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Government</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mandate</w:t>
            </w:r>
            <w:proofErr w:type="spellEnd"/>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0.34</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0.32</w:t>
            </w: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0.34</w:t>
            </w: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0.33</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0.30</w:t>
            </w: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0.33</w:t>
            </w: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0.36</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(0.08)</w:t>
            </w:r>
          </w:p>
        </w:tc>
        <w:tc>
          <w:tcPr>
            <w:tcW w:w="1008" w:type="dxa"/>
            <w:tcBorders>
              <w:top w:val="nil"/>
              <w:left w:val="nil"/>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(0.08)</w:t>
            </w:r>
          </w:p>
        </w:tc>
        <w:tc>
          <w:tcPr>
            <w:tcW w:w="1008"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(0.08)</w:t>
            </w:r>
          </w:p>
        </w:tc>
        <w:tc>
          <w:tcPr>
            <w:tcW w:w="1008" w:type="dxa"/>
            <w:tcBorders>
              <w:top w:val="nil"/>
              <w:left w:val="single" w:sz="4" w:space="0" w:color="auto"/>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(0.08)</w:t>
            </w:r>
          </w:p>
        </w:tc>
        <w:tc>
          <w:tcPr>
            <w:tcW w:w="1008" w:type="dxa"/>
            <w:tcBorders>
              <w:top w:val="nil"/>
              <w:left w:val="nil"/>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(0.08)</w:t>
            </w:r>
          </w:p>
        </w:tc>
        <w:tc>
          <w:tcPr>
            <w:tcW w:w="1008"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(0.08)</w:t>
            </w:r>
          </w:p>
        </w:tc>
        <w:tc>
          <w:tcPr>
            <w:tcW w:w="1008" w:type="dxa"/>
            <w:tcBorders>
              <w:top w:val="nil"/>
              <w:left w:val="single" w:sz="4" w:space="0" w:color="auto"/>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(0.08)</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Organizational</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actors</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-0.20</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-0.19</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-0.21</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-0.22</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-0.19</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-0.16</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Number</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of</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employees</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0.04</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0.04</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0.04</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0.03</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0.04</w:t>
            </w:r>
          </w:p>
        </w:tc>
        <w:tc>
          <w:tcPr>
            <w:tcW w:w="1008" w:type="dxa"/>
            <w:tcBorders>
              <w:top w:val="nil"/>
              <w:left w:val="nil"/>
              <w:bottom w:val="nil"/>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0.03</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0.03</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c>
          <w:tcPr>
            <w:tcW w:w="1008" w:type="dxa"/>
            <w:tcBorders>
              <w:top w:val="nil"/>
              <w:left w:val="nil"/>
              <w:bottom w:val="nil"/>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lang w:val="en-US" w:eastAsia="de-CH"/>
              </w:rPr>
            </w:pPr>
            <w:r w:rsidRPr="00987E0D">
              <w:rPr>
                <w:rFonts w:ascii="Times New Roman" w:eastAsia="Times New Roman" w:hAnsi="Times New Roman" w:cs="Times New Roman"/>
                <w:lang w:val="en-US" w:eastAsia="de-CH"/>
              </w:rPr>
              <w:t>Other channels</w:t>
            </w: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-0.14</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-0.15</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-0.13</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b/>
                <w:lang w:val="en-US"/>
              </w:rPr>
              <w:t>-0.15</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-0.17</w:t>
            </w:r>
          </w:p>
        </w:tc>
        <w:tc>
          <w:tcPr>
            <w:tcW w:w="1008" w:type="dxa"/>
            <w:tcBorders>
              <w:top w:val="nil"/>
              <w:left w:val="nil"/>
              <w:bottom w:val="nil"/>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-0.14</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-0.12</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lang w:val="en-US"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(0.07)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(0.07)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b/>
                <w:lang w:val="en-US"/>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(0.07)</w:t>
            </w:r>
          </w:p>
        </w:tc>
        <w:tc>
          <w:tcPr>
            <w:tcW w:w="1008" w:type="dxa"/>
            <w:tcBorders>
              <w:top w:val="nil"/>
              <w:left w:val="nil"/>
              <w:bottom w:val="nil"/>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(0.07)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(0.07)</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Government</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actor</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-0.05</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-0.05</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-0.06</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Leadership </w:t>
            </w:r>
            <w:proofErr w:type="spellStart"/>
            <w:r w:rsidRPr="00987E0D">
              <w:rPr>
                <w:rFonts w:ascii="Times New Roman" w:eastAsia="Times New Roman" w:hAnsi="Times New Roman" w:cs="Times New Roman"/>
                <w:color w:val="323232"/>
                <w:lang w:eastAsia="de-CH"/>
              </w:rPr>
              <w:t>position</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0.04</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0.05</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0.04</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0.09</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0.05</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0.01</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Reputation</w:t>
            </w: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0.75</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0.73</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0.73</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0.75</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0.74</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0.72</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val="en-US" w:eastAsia="de-CH"/>
              </w:rPr>
            </w:pPr>
            <w:r w:rsidRPr="00987E0D">
              <w:rPr>
                <w:rFonts w:ascii="Times New Roman" w:eastAsia="Times New Roman" w:hAnsi="Times New Roman" w:cs="Times New Roman"/>
                <w:color w:val="323232"/>
                <w:lang w:val="en-US" w:eastAsia="de-CH"/>
              </w:rPr>
              <w:t>Satisfaction leadership</w:t>
            </w:r>
          </w:p>
        </w:tc>
        <w:tc>
          <w:tcPr>
            <w:tcW w:w="745"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lang w:val="en-US"/>
              </w:rPr>
            </w:pPr>
            <w:r w:rsidRPr="00987E0D">
              <w:rPr>
                <w:rFonts w:ascii="Times New Roman" w:hAnsi="Times New Roman" w:cs="Times New Roman"/>
                <w:color w:val="000000"/>
                <w:lang w:val="en-US"/>
              </w:rPr>
              <w:t>0.19</w:t>
            </w:r>
          </w:p>
        </w:tc>
        <w:tc>
          <w:tcPr>
            <w:tcW w:w="1008" w:type="dxa"/>
            <w:tcBorders>
              <w:top w:val="nil"/>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lang w:val="en-US"/>
              </w:rPr>
            </w:pPr>
            <w:r w:rsidRPr="00987E0D">
              <w:rPr>
                <w:rFonts w:ascii="Times New Roman" w:hAnsi="Times New Roman" w:cs="Times New Roman"/>
                <w:color w:val="000000"/>
                <w:lang w:val="en-US"/>
              </w:rPr>
              <w:t>0.21</w:t>
            </w:r>
          </w:p>
        </w:tc>
        <w:tc>
          <w:tcPr>
            <w:tcW w:w="1008"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0.20</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0.22</w:t>
            </w:r>
          </w:p>
        </w:tc>
        <w:tc>
          <w:tcPr>
            <w:tcW w:w="1008" w:type="dxa"/>
            <w:tcBorders>
              <w:top w:val="nil"/>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0.21</w:t>
            </w:r>
          </w:p>
        </w:tc>
        <w:tc>
          <w:tcPr>
            <w:tcW w:w="1008"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0.22</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0.20</w:t>
            </w:r>
          </w:p>
        </w:tc>
      </w:tr>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c>
          <w:tcPr>
            <w:tcW w:w="1008"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(0.11)</w:t>
            </w:r>
          </w:p>
        </w:tc>
        <w:tc>
          <w:tcPr>
            <w:tcW w:w="1008"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r>
      <w:tr w:rsidR="001B7F4F" w:rsidRPr="00987E0D" w:rsidTr="004B605E">
        <w:trPr>
          <w:trHeight w:val="255"/>
        </w:trPr>
        <w:tc>
          <w:tcPr>
            <w:tcW w:w="2209" w:type="dxa"/>
            <w:tcBorders>
              <w:top w:val="single" w:sz="4" w:space="0" w:color="auto"/>
              <w:left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_</w:t>
            </w:r>
            <w:proofErr w:type="spellStart"/>
            <w:r w:rsidRPr="00987E0D">
              <w:rPr>
                <w:rFonts w:ascii="Times New Roman" w:eastAsia="Times New Roman" w:hAnsi="Times New Roman" w:cs="Times New Roman"/>
                <w:color w:val="323232"/>
                <w:lang w:eastAsia="de-CH"/>
              </w:rPr>
              <w:t>cons</w:t>
            </w:r>
            <w:proofErr w:type="spellEnd"/>
          </w:p>
        </w:tc>
        <w:tc>
          <w:tcPr>
            <w:tcW w:w="745"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-0.01</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0.33</w:t>
            </w: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-0.01</w:t>
            </w: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color w:val="000000"/>
              </w:rPr>
              <w:t>0.44</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0.42</w:t>
            </w: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0.33</w:t>
            </w: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-0.09</w:t>
            </w:r>
          </w:p>
        </w:tc>
      </w:tr>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(0.26)</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(0.17)</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(0.27)</w:t>
            </w:r>
          </w:p>
        </w:tc>
        <w:tc>
          <w:tcPr>
            <w:tcW w:w="1008"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color w:val="000000"/>
              </w:rPr>
              <w:t>(0.15)</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(0.17)</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(0.17)</w:t>
            </w:r>
          </w:p>
        </w:tc>
        <w:tc>
          <w:tcPr>
            <w:tcW w:w="1008"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(0.27)</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Adjusted</w:t>
            </w:r>
            <w:proofErr w:type="spellEnd"/>
            <w:r w:rsidRPr="00987E0D">
              <w:rPr>
                <w:rFonts w:ascii="Times New Roman" w:eastAsia="Times New Roman" w:hAnsi="Times New Roman" w:cs="Times New Roman"/>
                <w:color w:val="323232"/>
                <w:lang w:eastAsia="de-CH"/>
              </w:rPr>
              <w:t xml:space="preserve"> R2</w:t>
            </w:r>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0.45</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0.45</w:t>
            </w: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0.46</w:t>
            </w: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0.44</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0.43</w:t>
            </w: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0.45</w:t>
            </w: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0.46</w:t>
            </w:r>
          </w:p>
        </w:tc>
      </w:tr>
      <w:tr w:rsidR="001B7F4F" w:rsidRPr="00987E0D" w:rsidTr="004B605E">
        <w:trPr>
          <w:trHeight w:val="255"/>
        </w:trPr>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N</w:t>
            </w:r>
          </w:p>
        </w:tc>
        <w:tc>
          <w:tcPr>
            <w:tcW w:w="745"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color w:val="323232"/>
                <w:lang w:eastAsia="de-CH"/>
              </w:rPr>
            </w:pPr>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bl>
    <w:p w:rsidR="001B7F4F" w:rsidRPr="00987E0D" w:rsidRDefault="001B7F4F" w:rsidP="001B7F4F">
      <w:pPr>
        <w:rPr>
          <w:rFonts w:ascii="Times New Roman" w:hAnsi="Times New Roman" w:cs="Times New Roman"/>
          <w:i/>
          <w:lang w:val="en-US"/>
        </w:rPr>
      </w:pPr>
    </w:p>
    <w:p w:rsidR="00347E2F" w:rsidRPr="00987E0D" w:rsidRDefault="00347E2F" w:rsidP="00347E2F">
      <w:pPr>
        <w:rPr>
          <w:rFonts w:ascii="Times New Roman" w:hAnsi="Times New Roman" w:cs="Times New Roman"/>
          <w:lang w:val="en-US"/>
        </w:rPr>
      </w:pPr>
      <w:r>
        <w:rPr>
          <w:rFonts w:ascii="Times New Roman" w:hAnsi="Times New Roman" w:cs="Times New Roman"/>
          <w:lang w:val="en-US"/>
        </w:rPr>
        <w:t>Differences to main models (Figure 1)</w:t>
      </w:r>
      <w:r w:rsidRPr="00987E0D">
        <w:rPr>
          <w:rFonts w:ascii="Times New Roman" w:hAnsi="Times New Roman" w:cs="Times New Roman"/>
          <w:lang w:val="en-US"/>
        </w:rPr>
        <w:t xml:space="preserve"> </w:t>
      </w:r>
      <w:r>
        <w:rPr>
          <w:rFonts w:ascii="Times New Roman" w:hAnsi="Times New Roman" w:cs="Times New Roman"/>
          <w:lang w:val="en-US"/>
        </w:rPr>
        <w:t xml:space="preserve">in terms of significant results </w:t>
      </w:r>
      <w:proofErr w:type="gramStart"/>
      <w:r>
        <w:rPr>
          <w:rFonts w:ascii="Times New Roman" w:hAnsi="Times New Roman" w:cs="Times New Roman"/>
          <w:lang w:val="en-US"/>
        </w:rPr>
        <w:t xml:space="preserve">are </w:t>
      </w:r>
      <w:r w:rsidRPr="00987E0D">
        <w:rPr>
          <w:rFonts w:ascii="Times New Roman" w:hAnsi="Times New Roman" w:cs="Times New Roman"/>
          <w:lang w:val="en-US"/>
        </w:rPr>
        <w:t>indicated</w:t>
      </w:r>
      <w:proofErr w:type="gramEnd"/>
      <w:r w:rsidRPr="00987E0D">
        <w:rPr>
          <w:rFonts w:ascii="Times New Roman" w:hAnsi="Times New Roman" w:cs="Times New Roman"/>
          <w:lang w:val="en-US"/>
        </w:rPr>
        <w:t xml:space="preserve"> by grey background.</w:t>
      </w:r>
    </w:p>
    <w:p w:rsidR="001B7F4F" w:rsidRPr="00987E0D" w:rsidRDefault="001B7F4F" w:rsidP="001B7F4F">
      <w:pPr>
        <w:spacing w:after="160" w:line="259" w:lineRule="auto"/>
        <w:rPr>
          <w:rFonts w:ascii="Times New Roman" w:hAnsi="Times New Roman" w:cs="Times New Roman"/>
          <w:b/>
          <w:i/>
          <w:color w:val="000000" w:themeColor="text1"/>
          <w:lang w:val="en-US"/>
        </w:rPr>
      </w:pPr>
      <w:r w:rsidRPr="00987E0D">
        <w:rPr>
          <w:rFonts w:ascii="Times New Roman" w:hAnsi="Times New Roman" w:cs="Times New Roman"/>
          <w:b/>
          <w:i/>
          <w:color w:val="000000" w:themeColor="text1"/>
          <w:lang w:val="en-US"/>
        </w:rPr>
        <w:br w:type="page"/>
      </w:r>
    </w:p>
    <w:p w:rsidR="001B7F4F" w:rsidRPr="00987E0D" w:rsidRDefault="001B7F4F" w:rsidP="001B7F4F">
      <w:pPr>
        <w:spacing w:line="360" w:lineRule="auto"/>
        <w:jc w:val="both"/>
        <w:rPr>
          <w:rFonts w:ascii="Times New Roman" w:hAnsi="Times New Roman" w:cs="Times New Roman"/>
          <w:b/>
          <w:i/>
          <w:lang w:val="en-US"/>
        </w:rPr>
      </w:pPr>
      <w:r w:rsidRPr="00987E0D">
        <w:rPr>
          <w:rFonts w:ascii="Times New Roman" w:hAnsi="Times New Roman" w:cs="Times New Roman"/>
          <w:b/>
          <w:i/>
          <w:color w:val="000000" w:themeColor="text1"/>
          <w:lang w:val="en-US"/>
        </w:rPr>
        <w:lastRenderedPageBreak/>
        <w:t xml:space="preserve">Table A5.2: </w:t>
      </w:r>
      <w:r w:rsidRPr="00987E0D">
        <w:rPr>
          <w:rFonts w:ascii="Times New Roman" w:hAnsi="Times New Roman" w:cs="Times New Roman"/>
          <w:b/>
          <w:i/>
          <w:lang w:val="en-US"/>
        </w:rPr>
        <w:t>Results of ordered logit regression with random intercepts (no log-transformation of dependent variable)</w:t>
      </w:r>
    </w:p>
    <w:tbl>
      <w:tblPr>
        <w:tblW w:w="9002" w:type="dxa"/>
        <w:tblInd w:w="55" w:type="dxa"/>
        <w:tblCellMar>
          <w:left w:w="70" w:type="dxa"/>
          <w:right w:w="70" w:type="dxa"/>
        </w:tblCellMar>
        <w:tblLook w:val="04A0" w:firstRow="1" w:lastRow="0" w:firstColumn="1" w:lastColumn="0" w:noHBand="0" w:noVBand="1"/>
      </w:tblPr>
      <w:tblGrid>
        <w:gridCol w:w="2209"/>
        <w:gridCol w:w="745"/>
        <w:gridCol w:w="1008"/>
        <w:gridCol w:w="1008"/>
        <w:gridCol w:w="1008"/>
        <w:gridCol w:w="1008"/>
        <w:gridCol w:w="1008"/>
        <w:gridCol w:w="1008"/>
      </w:tblGrid>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360" w:lineRule="auto"/>
              <w:jc w:val="center"/>
              <w:rPr>
                <w:rFonts w:ascii="Times New Roman" w:eastAsia="Times New Roman" w:hAnsi="Times New Roman" w:cs="Times New Roman"/>
                <w:color w:val="323232"/>
                <w:lang w:val="en-US"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1a</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1b</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1c</w:t>
            </w:r>
          </w:p>
        </w:tc>
        <w:tc>
          <w:tcPr>
            <w:tcW w:w="1008"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2a</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2b</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2c</w:t>
            </w:r>
          </w:p>
        </w:tc>
        <w:tc>
          <w:tcPr>
            <w:tcW w:w="1008" w:type="dxa"/>
            <w:tcBorders>
              <w:top w:val="nil"/>
              <w:left w:val="single" w:sz="4" w:space="0" w:color="auto"/>
              <w:bottom w:val="single" w:sz="4" w:space="0" w:color="auto"/>
              <w:right w:val="nil"/>
            </w:tcBorders>
            <w:shd w:val="clear" w:color="auto" w:fill="FFFFFF" w:themeFill="background1"/>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3</w:t>
            </w:r>
          </w:p>
        </w:tc>
      </w:tr>
      <w:tr w:rsidR="001B7F4F" w:rsidRPr="00987E0D" w:rsidTr="00347E2F">
        <w:trPr>
          <w:trHeight w:val="255"/>
        </w:trPr>
        <w:tc>
          <w:tcPr>
            <w:tcW w:w="2209"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Exchange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top w:val="single" w:sz="4" w:space="0" w:color="auto"/>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3.51</w:t>
            </w:r>
          </w:p>
        </w:tc>
        <w:tc>
          <w:tcPr>
            <w:tcW w:w="1008" w:type="dxa"/>
            <w:tcBorders>
              <w:top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rPr>
              <w:t>2.03</w:t>
            </w:r>
          </w:p>
        </w:tc>
        <w:tc>
          <w:tcPr>
            <w:tcW w:w="1008" w:type="dxa"/>
            <w:tcBorders>
              <w:top w:val="single" w:sz="4" w:space="0" w:color="auto"/>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2.80</w:t>
            </w:r>
          </w:p>
        </w:tc>
      </w:tr>
      <w:tr w:rsidR="001B7F4F" w:rsidRPr="00987E0D" w:rsidTr="00347E2F">
        <w:trPr>
          <w:trHeight w:val="255"/>
        </w:trPr>
        <w:tc>
          <w:tcPr>
            <w:tcW w:w="2209" w:type="dxa"/>
            <w:tcBorders>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(1.46)</w:t>
            </w: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rPr>
              <w:t>(1.63)</w:t>
            </w:r>
          </w:p>
        </w:tc>
        <w:tc>
          <w:tcPr>
            <w:tcW w:w="1008"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(1.75)</w:t>
            </w:r>
          </w:p>
        </w:tc>
      </w:tr>
      <w:tr w:rsidR="001B7F4F" w:rsidRPr="00987E0D" w:rsidTr="00347E2F">
        <w:trPr>
          <w:trHeight w:val="255"/>
        </w:trPr>
        <w:tc>
          <w:tcPr>
            <w:tcW w:w="2209" w:type="dxa"/>
            <w:tcBorders>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Policy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2.34</w:t>
            </w:r>
          </w:p>
        </w:tc>
        <w:tc>
          <w:tcPr>
            <w:tcW w:w="1008" w:type="dxa"/>
            <w:tcBorders>
              <w:bottom w:val="nil"/>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rPr>
              <w:t>1.83</w:t>
            </w:r>
          </w:p>
        </w:tc>
        <w:tc>
          <w:tcPr>
            <w:tcW w:w="1008"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r w:rsidR="001B7F4F" w:rsidRPr="00987E0D" w:rsidTr="00347E2F">
        <w:trPr>
          <w:trHeight w:val="255"/>
        </w:trPr>
        <w:tc>
          <w:tcPr>
            <w:tcW w:w="2209" w:type="dxa"/>
            <w:tcBorders>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(0.82)</w:t>
            </w:r>
          </w:p>
        </w:tc>
        <w:tc>
          <w:tcPr>
            <w:tcW w:w="1008" w:type="dxa"/>
            <w:tcBorders>
              <w:bottom w:val="single" w:sz="4" w:space="0" w:color="auto"/>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rPr>
              <w:t>(0.91)</w:t>
            </w:r>
          </w:p>
        </w:tc>
        <w:tc>
          <w:tcPr>
            <w:tcW w:w="1008" w:type="dxa"/>
            <w:tcBorders>
              <w:left w:val="single" w:sz="4" w:space="0" w:color="auto"/>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r w:rsidR="001B7F4F" w:rsidRPr="00987E0D" w:rsidTr="004B605E">
        <w:trPr>
          <w:trHeight w:val="255"/>
        </w:trPr>
        <w:tc>
          <w:tcPr>
            <w:tcW w:w="2209"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Individual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1.27</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color w:val="000000"/>
              </w:rPr>
              <w:t>1.11</w:t>
            </w: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1.15</w:t>
            </w:r>
          </w:p>
        </w:tc>
      </w:tr>
      <w:tr w:rsidR="001B7F4F" w:rsidRPr="00987E0D" w:rsidTr="004B605E">
        <w:trPr>
          <w:trHeight w:val="255"/>
        </w:trPr>
        <w:tc>
          <w:tcPr>
            <w:tcW w:w="2209" w:type="dxa"/>
            <w:tcBorders>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(0.53)</w:t>
            </w: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rPr>
            </w:pPr>
            <w:r w:rsidRPr="00987E0D">
              <w:rPr>
                <w:rFonts w:ascii="Times New Roman" w:hAnsi="Times New Roman" w:cs="Times New Roman"/>
                <w:b/>
                <w:color w:val="000000"/>
              </w:rPr>
              <w:t>(0.53)</w:t>
            </w:r>
          </w:p>
        </w:tc>
        <w:tc>
          <w:tcPr>
            <w:tcW w:w="1008" w:type="dxa"/>
            <w:tcBorders>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(0.54)</w:t>
            </w:r>
          </w:p>
        </w:tc>
      </w:tr>
      <w:tr w:rsidR="001B7F4F" w:rsidRPr="00987E0D" w:rsidTr="00347E2F">
        <w:trPr>
          <w:trHeight w:val="255"/>
        </w:trPr>
        <w:tc>
          <w:tcPr>
            <w:tcW w:w="2209" w:type="dxa"/>
            <w:tcBorders>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Collective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1.49</w:t>
            </w:r>
          </w:p>
        </w:tc>
        <w:tc>
          <w:tcPr>
            <w:tcW w:w="1008" w:type="dxa"/>
            <w:tcBorders>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1.24</w:t>
            </w:r>
          </w:p>
        </w:tc>
        <w:tc>
          <w:tcPr>
            <w:tcW w:w="1008" w:type="dxa"/>
            <w:tcBorders>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0.48</w:t>
            </w:r>
          </w:p>
        </w:tc>
      </w:tr>
      <w:tr w:rsidR="001B7F4F" w:rsidRPr="00987E0D" w:rsidTr="00347E2F">
        <w:trPr>
          <w:trHeight w:val="255"/>
        </w:trPr>
        <w:tc>
          <w:tcPr>
            <w:tcW w:w="2209" w:type="dxa"/>
            <w:tcBorders>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p>
        </w:tc>
        <w:tc>
          <w:tcPr>
            <w:tcW w:w="1008"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(0.70)</w:t>
            </w:r>
          </w:p>
        </w:tc>
        <w:tc>
          <w:tcPr>
            <w:tcW w:w="1008" w:type="dxa"/>
            <w:tcBorders>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(0.71)</w:t>
            </w:r>
          </w:p>
        </w:tc>
        <w:tc>
          <w:tcPr>
            <w:tcW w:w="1008" w:type="dxa"/>
            <w:tcBorders>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(0.85)</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Government</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mandate</w:t>
            </w:r>
            <w:proofErr w:type="spellEnd"/>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2.35</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2.31</w:t>
            </w: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2.43</w:t>
            </w: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2.31</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2.15</w:t>
            </w: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2.35</w:t>
            </w: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2.56</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(0.54)</w:t>
            </w:r>
          </w:p>
        </w:tc>
        <w:tc>
          <w:tcPr>
            <w:tcW w:w="1008" w:type="dxa"/>
            <w:tcBorders>
              <w:top w:val="nil"/>
              <w:left w:val="nil"/>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(0.53)</w:t>
            </w:r>
          </w:p>
        </w:tc>
        <w:tc>
          <w:tcPr>
            <w:tcW w:w="1008"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(0.54)</w:t>
            </w:r>
          </w:p>
        </w:tc>
        <w:tc>
          <w:tcPr>
            <w:tcW w:w="1008" w:type="dxa"/>
            <w:tcBorders>
              <w:top w:val="nil"/>
              <w:left w:val="single" w:sz="4" w:space="0" w:color="auto"/>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(0.53)</w:t>
            </w:r>
          </w:p>
        </w:tc>
        <w:tc>
          <w:tcPr>
            <w:tcW w:w="1008" w:type="dxa"/>
            <w:tcBorders>
              <w:top w:val="nil"/>
              <w:left w:val="nil"/>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(0.52)</w:t>
            </w:r>
          </w:p>
        </w:tc>
        <w:tc>
          <w:tcPr>
            <w:tcW w:w="1008"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(0.54)</w:t>
            </w:r>
          </w:p>
        </w:tc>
        <w:tc>
          <w:tcPr>
            <w:tcW w:w="1008" w:type="dxa"/>
            <w:tcBorders>
              <w:top w:val="nil"/>
              <w:left w:val="single" w:sz="4" w:space="0" w:color="auto"/>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(0.56)</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Organizational</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actors</w:t>
            </w:r>
            <w:proofErr w:type="spellEnd"/>
          </w:p>
        </w:tc>
        <w:tc>
          <w:tcPr>
            <w:tcW w:w="745"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-1.34</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-1.27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-1.16</w:t>
            </w:r>
          </w:p>
        </w:tc>
        <w:tc>
          <w:tcPr>
            <w:tcW w:w="1008"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-1.51</w:t>
            </w:r>
          </w:p>
        </w:tc>
        <w:tc>
          <w:tcPr>
            <w:tcW w:w="1008" w:type="dxa"/>
            <w:tcBorders>
              <w:top w:val="nil"/>
              <w:left w:val="nil"/>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-1.38</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-1.29</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-1.17</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(0.70)</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(0.70)</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(0.71)</w:t>
            </w:r>
          </w:p>
        </w:tc>
        <w:tc>
          <w:tcPr>
            <w:tcW w:w="1008"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(0.69)</w:t>
            </w:r>
          </w:p>
        </w:tc>
        <w:tc>
          <w:tcPr>
            <w:tcW w:w="1008" w:type="dxa"/>
            <w:tcBorders>
              <w:top w:val="nil"/>
              <w:left w:val="nil"/>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(0.70)</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(0.70)</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(0.71)</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Number</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of</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employees</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0.30</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0.24</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0.25</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0.23</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0.26</w:t>
            </w:r>
          </w:p>
        </w:tc>
        <w:tc>
          <w:tcPr>
            <w:tcW w:w="1008" w:type="dxa"/>
            <w:tcBorders>
              <w:top w:val="nil"/>
              <w:left w:val="nil"/>
              <w:bottom w:val="nil"/>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0.23</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0.24</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(0.10)</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c>
          <w:tcPr>
            <w:tcW w:w="1008" w:type="dxa"/>
            <w:tcBorders>
              <w:top w:val="nil"/>
              <w:left w:val="nil"/>
              <w:bottom w:val="nil"/>
              <w:right w:val="single" w:sz="4" w:space="0" w:color="auto"/>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lang w:val="en-US" w:eastAsia="de-CH"/>
              </w:rPr>
            </w:pPr>
            <w:r w:rsidRPr="00987E0D">
              <w:rPr>
                <w:rFonts w:ascii="Times New Roman" w:eastAsia="Times New Roman" w:hAnsi="Times New Roman" w:cs="Times New Roman"/>
                <w:lang w:val="en-US" w:eastAsia="de-CH"/>
              </w:rPr>
              <w:t>Other channels</w:t>
            </w:r>
          </w:p>
        </w:tc>
        <w:tc>
          <w:tcPr>
            <w:tcW w:w="745"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-0.70</w:t>
            </w:r>
          </w:p>
        </w:tc>
        <w:tc>
          <w:tcPr>
            <w:tcW w:w="1008" w:type="dxa"/>
            <w:tcBorders>
              <w:top w:val="nil"/>
              <w:left w:val="nil"/>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-0.68</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-0.62</w:t>
            </w:r>
          </w:p>
        </w:tc>
        <w:tc>
          <w:tcPr>
            <w:tcW w:w="1008"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-0.66</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-0.80</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-0.64</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-0.53</w:t>
            </w:r>
          </w:p>
        </w:tc>
      </w:tr>
      <w:tr w:rsidR="001B7F4F" w:rsidRPr="00987E0D" w:rsidTr="00347E2F">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lang w:val="en-US" w:eastAsia="de-CH"/>
              </w:rPr>
            </w:pPr>
          </w:p>
        </w:tc>
        <w:tc>
          <w:tcPr>
            <w:tcW w:w="745"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(0.40)</w:t>
            </w:r>
          </w:p>
        </w:tc>
        <w:tc>
          <w:tcPr>
            <w:tcW w:w="1008" w:type="dxa"/>
            <w:tcBorders>
              <w:top w:val="nil"/>
              <w:left w:val="nil"/>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(0.40)</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(0.40)</w:t>
            </w:r>
          </w:p>
        </w:tc>
        <w:tc>
          <w:tcPr>
            <w:tcW w:w="1008" w:type="dxa"/>
            <w:tcBorders>
              <w:top w:val="nil"/>
              <w:left w:val="single" w:sz="4" w:space="0" w:color="auto"/>
              <w:bottom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(0.40)</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lang w:val="en-US"/>
              </w:rPr>
            </w:pPr>
            <w:r w:rsidRPr="00987E0D">
              <w:rPr>
                <w:rFonts w:ascii="Times New Roman" w:hAnsi="Times New Roman" w:cs="Times New Roman"/>
                <w:b/>
                <w:lang w:val="en-US"/>
              </w:rPr>
              <w:t>(0.39)</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(0.40)</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(0.40)</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Government</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actor</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-0.58</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-0.75</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-0.59</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-0.70</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-0.75</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-0.70</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(0.43)</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(0.44)</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(0.43)</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(0.44)</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(0.44)</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Leadership </w:t>
            </w:r>
            <w:proofErr w:type="spellStart"/>
            <w:r w:rsidRPr="00987E0D">
              <w:rPr>
                <w:rFonts w:ascii="Times New Roman" w:eastAsia="Times New Roman" w:hAnsi="Times New Roman" w:cs="Times New Roman"/>
                <w:color w:val="323232"/>
                <w:lang w:eastAsia="de-CH"/>
              </w:rPr>
              <w:t>position</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0.09</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0.27</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0.17</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0.13</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0.36</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0.22</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0.03</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(0.04)</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(0.42)</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(0.43)</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(0.42)</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(0.43)</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(0.44)</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Reputation</w:t>
            </w: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5.02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5.34</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5.32</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5.01</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5.26</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5.29</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5.21</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(1.08)</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(1.10)</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(1.11)</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(1.08)</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(1.09)</w:t>
            </w:r>
          </w:p>
        </w:tc>
        <w:tc>
          <w:tcPr>
            <w:tcW w:w="1008"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(1.10)</w:t>
            </w:r>
          </w:p>
        </w:tc>
        <w:tc>
          <w:tcPr>
            <w:tcW w:w="1008"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(1.11)</w:t>
            </w:r>
          </w:p>
        </w:tc>
      </w:tr>
      <w:tr w:rsidR="001B7F4F" w:rsidRPr="00987E0D" w:rsidTr="00347E2F">
        <w:trPr>
          <w:trHeight w:val="255"/>
        </w:trPr>
        <w:tc>
          <w:tcPr>
            <w:tcW w:w="2209" w:type="dxa"/>
            <w:tcBorders>
              <w:top w:val="nil"/>
              <w:left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val="en-US" w:eastAsia="de-CH"/>
              </w:rPr>
            </w:pPr>
            <w:r w:rsidRPr="00987E0D">
              <w:rPr>
                <w:rFonts w:ascii="Times New Roman" w:eastAsia="Times New Roman" w:hAnsi="Times New Roman" w:cs="Times New Roman"/>
                <w:color w:val="323232"/>
                <w:lang w:val="en-US" w:eastAsia="de-CH"/>
              </w:rPr>
              <w:t>Satisfaction leadership</w:t>
            </w:r>
          </w:p>
        </w:tc>
        <w:tc>
          <w:tcPr>
            <w:tcW w:w="745"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lang w:val="en-US"/>
              </w:rPr>
            </w:pPr>
            <w:r w:rsidRPr="00987E0D">
              <w:rPr>
                <w:rFonts w:ascii="Times New Roman" w:hAnsi="Times New Roman" w:cs="Times New Roman"/>
                <w:color w:val="000000"/>
                <w:lang w:val="en-US"/>
              </w:rPr>
              <w:t>1.01</w:t>
            </w:r>
          </w:p>
        </w:tc>
        <w:tc>
          <w:tcPr>
            <w:tcW w:w="1008" w:type="dxa"/>
            <w:tcBorders>
              <w:top w:val="nil"/>
              <w:left w:val="nil"/>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lang w:val="en-US"/>
              </w:rPr>
            </w:pPr>
            <w:r w:rsidRPr="00987E0D">
              <w:rPr>
                <w:rFonts w:ascii="Times New Roman" w:hAnsi="Times New Roman" w:cs="Times New Roman"/>
                <w:b/>
                <w:color w:val="000000"/>
                <w:lang w:val="en-US"/>
              </w:rPr>
              <w:t>1.20</w:t>
            </w:r>
          </w:p>
        </w:tc>
        <w:tc>
          <w:tcPr>
            <w:tcW w:w="1008"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lang w:val="en-US"/>
              </w:rPr>
            </w:pPr>
            <w:r w:rsidRPr="00987E0D">
              <w:rPr>
                <w:rFonts w:ascii="Times New Roman" w:hAnsi="Times New Roman" w:cs="Times New Roman"/>
                <w:color w:val="000000"/>
                <w:lang w:val="en-US"/>
              </w:rPr>
              <w:t>1.13</w:t>
            </w:r>
          </w:p>
        </w:tc>
        <w:tc>
          <w:tcPr>
            <w:tcW w:w="1008" w:type="dxa"/>
            <w:tcBorders>
              <w:top w:val="nil"/>
              <w:left w:val="single" w:sz="4" w:space="0" w:color="auto"/>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1.26</w:t>
            </w:r>
          </w:p>
        </w:tc>
        <w:tc>
          <w:tcPr>
            <w:tcW w:w="1008" w:type="dxa"/>
            <w:tcBorders>
              <w:top w:val="nil"/>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1.11</w:t>
            </w:r>
          </w:p>
        </w:tc>
        <w:tc>
          <w:tcPr>
            <w:tcW w:w="1008"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1.22</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1.17</w:t>
            </w:r>
          </w:p>
        </w:tc>
      </w:tr>
      <w:tr w:rsidR="001B7F4F" w:rsidRPr="00987E0D" w:rsidTr="00347E2F">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(0.65)</w:t>
            </w:r>
          </w:p>
        </w:tc>
        <w:tc>
          <w:tcPr>
            <w:tcW w:w="1008" w:type="dxa"/>
            <w:tcBorders>
              <w:top w:val="nil"/>
              <w:left w:val="nil"/>
              <w:bottom w:val="single" w:sz="4" w:space="0" w:color="auto"/>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(0.64)</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(0.65)</w:t>
            </w:r>
          </w:p>
        </w:tc>
        <w:tc>
          <w:tcPr>
            <w:tcW w:w="1008" w:type="dxa"/>
            <w:tcBorders>
              <w:top w:val="nil"/>
              <w:left w:val="single" w:sz="4" w:space="0" w:color="auto"/>
              <w:bottom w:val="single" w:sz="4" w:space="0" w:color="auto"/>
              <w:right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(0.65)</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(0.64)</w:t>
            </w:r>
          </w:p>
        </w:tc>
        <w:tc>
          <w:tcPr>
            <w:tcW w:w="1008" w:type="dxa"/>
            <w:tcBorders>
              <w:top w:val="nil"/>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(0.64)</w:t>
            </w:r>
          </w:p>
        </w:tc>
        <w:tc>
          <w:tcPr>
            <w:tcW w:w="1008"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(0.66)</w:t>
            </w:r>
          </w:p>
        </w:tc>
      </w:tr>
      <w:tr w:rsidR="001B7F4F" w:rsidRPr="00987E0D" w:rsidTr="004B605E">
        <w:trPr>
          <w:trHeight w:val="255"/>
        </w:trPr>
        <w:tc>
          <w:tcPr>
            <w:tcW w:w="2209" w:type="dxa"/>
            <w:tcBorders>
              <w:top w:val="single" w:sz="4" w:space="0" w:color="auto"/>
              <w:left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Intercept</w:t>
            </w:r>
            <w:proofErr w:type="spellEnd"/>
            <w:r w:rsidRPr="00987E0D">
              <w:rPr>
                <w:rFonts w:ascii="Times New Roman" w:eastAsia="Times New Roman" w:hAnsi="Times New Roman" w:cs="Times New Roman"/>
                <w:color w:val="323232"/>
                <w:lang w:eastAsia="de-CH"/>
              </w:rPr>
              <w:t xml:space="preserve"> 1-2</w:t>
            </w:r>
          </w:p>
        </w:tc>
        <w:tc>
          <w:tcPr>
            <w:tcW w:w="745"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2.28</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0.76</w:t>
            </w: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2.27</w:t>
            </w: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-0.16</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0.18</w:t>
            </w:r>
          </w:p>
        </w:tc>
        <w:tc>
          <w:tcPr>
            <w:tcW w:w="1008"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0.71</w:t>
            </w:r>
          </w:p>
        </w:tc>
        <w:tc>
          <w:tcPr>
            <w:tcW w:w="1008"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2.78</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(1.56)</w:t>
            </w:r>
          </w:p>
        </w:tc>
        <w:tc>
          <w:tcPr>
            <w:tcW w:w="1008" w:type="dxa"/>
            <w:tcBorders>
              <w:top w:val="nil"/>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(0.90)</w:t>
            </w:r>
          </w:p>
        </w:tc>
        <w:tc>
          <w:tcPr>
            <w:tcW w:w="1008"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(1.57)</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(0.87)</w:t>
            </w:r>
          </w:p>
        </w:tc>
        <w:tc>
          <w:tcPr>
            <w:tcW w:w="1008" w:type="dxa"/>
            <w:tcBorders>
              <w:top w:val="nil"/>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(0.95)</w:t>
            </w:r>
          </w:p>
        </w:tc>
        <w:tc>
          <w:tcPr>
            <w:tcW w:w="1008"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(0.99)</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(1.65)</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Intercept</w:t>
            </w:r>
            <w:proofErr w:type="spellEnd"/>
            <w:r w:rsidRPr="00987E0D">
              <w:rPr>
                <w:rFonts w:ascii="Times New Roman" w:eastAsia="Times New Roman" w:hAnsi="Times New Roman" w:cs="Times New Roman"/>
                <w:color w:val="323232"/>
                <w:lang w:eastAsia="de-CH"/>
              </w:rPr>
              <w:t xml:space="preserve"> 2-3</w:t>
            </w:r>
          </w:p>
        </w:tc>
        <w:tc>
          <w:tcPr>
            <w:tcW w:w="745"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4.55</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3.03</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4.57</w:t>
            </w:r>
          </w:p>
        </w:tc>
        <w:tc>
          <w:tcPr>
            <w:tcW w:w="1008"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2.12</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2.41</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3.00</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5.11</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(1.59)</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(1.01)</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(1.60)</w:t>
            </w:r>
          </w:p>
        </w:tc>
        <w:tc>
          <w:tcPr>
            <w:tcW w:w="1008"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(0.86)</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(0.96)</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(1.01)</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(1.68)</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Intercept</w:t>
            </w:r>
            <w:proofErr w:type="spellEnd"/>
            <w:r w:rsidRPr="00987E0D">
              <w:rPr>
                <w:rFonts w:ascii="Times New Roman" w:eastAsia="Times New Roman" w:hAnsi="Times New Roman" w:cs="Times New Roman"/>
                <w:color w:val="323232"/>
                <w:lang w:eastAsia="de-CH"/>
              </w:rPr>
              <w:t xml:space="preserve"> 3-4</w:t>
            </w:r>
          </w:p>
        </w:tc>
        <w:tc>
          <w:tcPr>
            <w:tcW w:w="745"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7.26</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5.79</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7.35</w:t>
            </w:r>
          </w:p>
        </w:tc>
        <w:tc>
          <w:tcPr>
            <w:tcW w:w="1008"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4.84</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5.12</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5.77</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7.92</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(1.26)</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(1.12)</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(1.70)</w:t>
            </w:r>
          </w:p>
        </w:tc>
        <w:tc>
          <w:tcPr>
            <w:tcW w:w="1008"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(0.97)</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(1.06)</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(1.12)</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(1.78)</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Intercept</w:t>
            </w:r>
            <w:proofErr w:type="spellEnd"/>
            <w:r w:rsidRPr="00987E0D">
              <w:rPr>
                <w:rFonts w:ascii="Times New Roman" w:eastAsia="Times New Roman" w:hAnsi="Times New Roman" w:cs="Times New Roman"/>
                <w:color w:val="323232"/>
                <w:lang w:eastAsia="de-CH"/>
              </w:rPr>
              <w:t xml:space="preserve"> 4-5</w:t>
            </w:r>
          </w:p>
        </w:tc>
        <w:tc>
          <w:tcPr>
            <w:tcW w:w="745"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10.71</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9.41</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10.96</w:t>
            </w:r>
          </w:p>
        </w:tc>
        <w:tc>
          <w:tcPr>
            <w:tcW w:w="1008"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8.30</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8.65</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9.38</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11.50</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(1.89)</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(1.44)</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(1.92)</w:t>
            </w:r>
          </w:p>
        </w:tc>
        <w:tc>
          <w:tcPr>
            <w:tcW w:w="1008" w:type="dxa"/>
            <w:tcBorders>
              <w:top w:val="nil"/>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(1.26)</w:t>
            </w:r>
          </w:p>
        </w:tc>
        <w:tc>
          <w:tcPr>
            <w:tcW w:w="1008" w:type="dxa"/>
            <w:tcBorders>
              <w:top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(1.37)</w:t>
            </w:r>
          </w:p>
        </w:tc>
        <w:tc>
          <w:tcPr>
            <w:tcW w:w="1008" w:type="dxa"/>
            <w:tcBorders>
              <w:top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(1.44)</w:t>
            </w:r>
          </w:p>
        </w:tc>
        <w:tc>
          <w:tcPr>
            <w:tcW w:w="1008"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(1.99)</w:t>
            </w:r>
          </w:p>
        </w:tc>
      </w:tr>
      <w:tr w:rsidR="001B7F4F" w:rsidRPr="00987E0D" w:rsidTr="004B605E">
        <w:trPr>
          <w:trHeight w:val="255"/>
        </w:trPr>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AIC</w:t>
            </w:r>
          </w:p>
        </w:tc>
        <w:tc>
          <w:tcPr>
            <w:tcW w:w="745"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265.2</w:t>
            </w:r>
          </w:p>
        </w:tc>
        <w:tc>
          <w:tcPr>
            <w:tcW w:w="1008" w:type="dxa"/>
            <w:tcBorders>
              <w:top w:val="single" w:sz="4" w:space="0" w:color="auto"/>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262.7</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235.1</w:t>
            </w:r>
          </w:p>
        </w:tc>
        <w:tc>
          <w:tcPr>
            <w:tcW w:w="1008"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265.3</w:t>
            </w:r>
          </w:p>
        </w:tc>
        <w:tc>
          <w:tcPr>
            <w:tcW w:w="1008" w:type="dxa"/>
            <w:tcBorders>
              <w:top w:val="single" w:sz="4" w:space="0" w:color="auto"/>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266.5</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264.1</w:t>
            </w:r>
          </w:p>
        </w:tc>
        <w:tc>
          <w:tcPr>
            <w:tcW w:w="1008"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263.5</w:t>
            </w:r>
          </w:p>
        </w:tc>
      </w:tr>
      <w:tr w:rsidR="001B7F4F" w:rsidRPr="00987E0D" w:rsidTr="004B605E">
        <w:trPr>
          <w:trHeight w:val="255"/>
        </w:trPr>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N</w:t>
            </w:r>
          </w:p>
        </w:tc>
        <w:tc>
          <w:tcPr>
            <w:tcW w:w="745"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color w:val="323232"/>
                <w:lang w:eastAsia="de-CH"/>
              </w:rPr>
            </w:pPr>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bl>
    <w:p w:rsidR="001B7F4F" w:rsidRPr="00987E0D" w:rsidRDefault="001B7F4F" w:rsidP="001B7F4F">
      <w:pPr>
        <w:rPr>
          <w:rFonts w:ascii="Times New Roman" w:hAnsi="Times New Roman" w:cs="Times New Roman"/>
          <w:i/>
          <w:lang w:val="en-US"/>
        </w:rPr>
      </w:pPr>
    </w:p>
    <w:p w:rsidR="001B7F4F" w:rsidRPr="00987E0D" w:rsidRDefault="00347E2F" w:rsidP="001B7F4F">
      <w:pPr>
        <w:rPr>
          <w:rFonts w:ascii="Times New Roman" w:hAnsi="Times New Roman" w:cs="Times New Roman"/>
          <w:lang w:val="en-US"/>
        </w:rPr>
      </w:pPr>
      <w:r>
        <w:rPr>
          <w:rFonts w:ascii="Times New Roman" w:hAnsi="Times New Roman" w:cs="Times New Roman"/>
          <w:lang w:val="en-US"/>
        </w:rPr>
        <w:t>Differences to main models (Figure 1)</w:t>
      </w:r>
      <w:r w:rsidR="001B7F4F" w:rsidRPr="00987E0D">
        <w:rPr>
          <w:rFonts w:ascii="Times New Roman" w:hAnsi="Times New Roman" w:cs="Times New Roman"/>
          <w:lang w:val="en-US"/>
        </w:rPr>
        <w:t xml:space="preserve"> </w:t>
      </w:r>
      <w:r>
        <w:rPr>
          <w:rFonts w:ascii="Times New Roman" w:hAnsi="Times New Roman" w:cs="Times New Roman"/>
          <w:lang w:val="en-US"/>
        </w:rPr>
        <w:t xml:space="preserve">in terms of significant results </w:t>
      </w:r>
      <w:proofErr w:type="gramStart"/>
      <w:r>
        <w:rPr>
          <w:rFonts w:ascii="Times New Roman" w:hAnsi="Times New Roman" w:cs="Times New Roman"/>
          <w:lang w:val="en-US"/>
        </w:rPr>
        <w:t xml:space="preserve">are </w:t>
      </w:r>
      <w:r w:rsidR="001B7F4F" w:rsidRPr="00987E0D">
        <w:rPr>
          <w:rFonts w:ascii="Times New Roman" w:hAnsi="Times New Roman" w:cs="Times New Roman"/>
          <w:lang w:val="en-US"/>
        </w:rPr>
        <w:t>indicated</w:t>
      </w:r>
      <w:proofErr w:type="gramEnd"/>
      <w:r w:rsidR="001B7F4F" w:rsidRPr="00987E0D">
        <w:rPr>
          <w:rFonts w:ascii="Times New Roman" w:hAnsi="Times New Roman" w:cs="Times New Roman"/>
          <w:lang w:val="en-US"/>
        </w:rPr>
        <w:t xml:space="preserve"> by grey background.</w:t>
      </w:r>
    </w:p>
    <w:p w:rsidR="001B7F4F" w:rsidRPr="00987E0D" w:rsidRDefault="001B7F4F" w:rsidP="001B7F4F">
      <w:pPr>
        <w:rPr>
          <w:rFonts w:ascii="Times New Roman" w:hAnsi="Times New Roman" w:cs="Times New Roman"/>
          <w:i/>
          <w:lang w:val="en-US"/>
        </w:rPr>
      </w:pPr>
    </w:p>
    <w:p w:rsidR="001B7F4F" w:rsidRPr="00987E0D" w:rsidRDefault="001B7F4F" w:rsidP="001B7F4F">
      <w:pPr>
        <w:spacing w:after="160" w:line="259" w:lineRule="auto"/>
        <w:rPr>
          <w:rFonts w:ascii="Times New Roman" w:hAnsi="Times New Roman" w:cs="Times New Roman"/>
          <w:i/>
          <w:lang w:val="en-US"/>
        </w:rPr>
      </w:pPr>
      <w:r w:rsidRPr="00987E0D">
        <w:rPr>
          <w:rFonts w:ascii="Times New Roman" w:hAnsi="Times New Roman" w:cs="Times New Roman"/>
          <w:i/>
          <w:lang w:val="en-US"/>
        </w:rPr>
        <w:br w:type="page"/>
      </w:r>
    </w:p>
    <w:p w:rsidR="001B7F4F" w:rsidRPr="00987E0D" w:rsidRDefault="001B7F4F" w:rsidP="001B7F4F">
      <w:pPr>
        <w:rPr>
          <w:rFonts w:ascii="Times New Roman" w:hAnsi="Times New Roman" w:cs="Times New Roman"/>
          <w:b/>
          <w:i/>
          <w:lang w:val="en-US"/>
        </w:rPr>
      </w:pPr>
      <w:r w:rsidRPr="00987E0D">
        <w:rPr>
          <w:rFonts w:ascii="Times New Roman" w:hAnsi="Times New Roman" w:cs="Times New Roman"/>
          <w:b/>
          <w:i/>
          <w:lang w:val="en-US"/>
        </w:rPr>
        <w:lastRenderedPageBreak/>
        <w:t xml:space="preserve">Table A5.3: </w:t>
      </w:r>
      <w:r w:rsidRPr="00987E0D">
        <w:rPr>
          <w:rFonts w:ascii="Times New Roman" w:hAnsi="Times New Roman" w:cs="Times New Roman"/>
          <w:b/>
          <w:i/>
          <w:color w:val="FF0000"/>
          <w:lang w:val="en-US"/>
        </w:rPr>
        <w:t xml:space="preserve"> </w:t>
      </w:r>
      <w:r w:rsidRPr="00987E0D">
        <w:rPr>
          <w:rFonts w:ascii="Times New Roman" w:hAnsi="Times New Roman" w:cs="Times New Roman"/>
          <w:b/>
          <w:i/>
          <w:lang w:val="en-US"/>
        </w:rPr>
        <w:t xml:space="preserve">Results of regression models (linear mixed effects, logged dep </w:t>
      </w:r>
      <w:proofErr w:type="spellStart"/>
      <w:r w:rsidRPr="00987E0D">
        <w:rPr>
          <w:rFonts w:ascii="Times New Roman" w:hAnsi="Times New Roman" w:cs="Times New Roman"/>
          <w:b/>
          <w:i/>
          <w:lang w:val="en-US"/>
        </w:rPr>
        <w:t>var</w:t>
      </w:r>
      <w:proofErr w:type="spellEnd"/>
      <w:r w:rsidRPr="00987E0D">
        <w:rPr>
          <w:rFonts w:ascii="Times New Roman" w:hAnsi="Times New Roman" w:cs="Times New Roman"/>
          <w:b/>
          <w:i/>
          <w:lang w:val="en-US"/>
        </w:rPr>
        <w:t>) with alternative aggregations of independent variables (only variations of the complete model 3)</w:t>
      </w:r>
    </w:p>
    <w:tbl>
      <w:tblPr>
        <w:tblW w:w="3962" w:type="dxa"/>
        <w:tblInd w:w="55" w:type="dxa"/>
        <w:tblCellMar>
          <w:left w:w="70" w:type="dxa"/>
          <w:right w:w="70" w:type="dxa"/>
        </w:tblCellMar>
        <w:tblLook w:val="04A0" w:firstRow="1" w:lastRow="0" w:firstColumn="1" w:lastColumn="0" w:noHBand="0" w:noVBand="1"/>
      </w:tblPr>
      <w:tblGrid>
        <w:gridCol w:w="2209"/>
        <w:gridCol w:w="745"/>
        <w:gridCol w:w="1008"/>
      </w:tblGrid>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360" w:lineRule="auto"/>
              <w:jc w:val="center"/>
              <w:rPr>
                <w:rFonts w:ascii="Times New Roman" w:eastAsia="Times New Roman" w:hAnsi="Times New Roman" w:cs="Times New Roman"/>
                <w:color w:val="323232"/>
                <w:lang w:val="en-US"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R1</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360" w:lineRule="auto"/>
              <w:jc w:val="center"/>
              <w:rPr>
                <w:rFonts w:ascii="Times New Roman" w:eastAsia="Times New Roman" w:hAnsi="Times New Roman" w:cs="Times New Roman"/>
                <w:b/>
                <w:color w:val="323232"/>
                <w:lang w:eastAsia="de-CH"/>
              </w:rPr>
            </w:pPr>
            <w:r w:rsidRPr="00987E0D">
              <w:rPr>
                <w:rFonts w:ascii="Times New Roman" w:eastAsia="Times New Roman" w:hAnsi="Times New Roman" w:cs="Times New Roman"/>
                <w:b/>
                <w:color w:val="323232"/>
                <w:lang w:eastAsia="de-CH"/>
              </w:rPr>
              <w:t>R2</w:t>
            </w:r>
          </w:p>
        </w:tc>
      </w:tr>
      <w:tr w:rsidR="001B7F4F" w:rsidRPr="00987E0D" w:rsidTr="00347E2F">
        <w:trPr>
          <w:trHeight w:val="255"/>
        </w:trPr>
        <w:tc>
          <w:tcPr>
            <w:tcW w:w="2209"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Exchange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top w:val="single" w:sz="4" w:space="0" w:color="auto"/>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0.62</w:t>
            </w:r>
          </w:p>
        </w:tc>
        <w:tc>
          <w:tcPr>
            <w:tcW w:w="1008" w:type="dxa"/>
            <w:tcBorders>
              <w:top w:val="single" w:sz="4" w:space="0" w:color="auto"/>
              <w:bottom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3.19</w:t>
            </w:r>
          </w:p>
        </w:tc>
      </w:tr>
      <w:tr w:rsidR="001B7F4F" w:rsidRPr="00987E0D" w:rsidTr="00347E2F">
        <w:trPr>
          <w:trHeight w:val="255"/>
        </w:trPr>
        <w:tc>
          <w:tcPr>
            <w:tcW w:w="2209" w:type="dxa"/>
            <w:tcBorders>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(0.23)</w:t>
            </w:r>
          </w:p>
        </w:tc>
        <w:tc>
          <w:tcPr>
            <w:tcW w:w="1008" w:type="dxa"/>
            <w:tcBorders>
              <w:bottom w:val="nil"/>
            </w:tcBorders>
            <w:shd w:val="clear" w:color="auto" w:fill="D0CECE" w:themeFill="background2" w:themeFillShade="E6"/>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(1.86)</w:t>
            </w:r>
          </w:p>
        </w:tc>
      </w:tr>
      <w:tr w:rsidR="001B7F4F" w:rsidRPr="00987E0D" w:rsidTr="004B605E">
        <w:trPr>
          <w:trHeight w:val="255"/>
        </w:trPr>
        <w:tc>
          <w:tcPr>
            <w:tcW w:w="2209" w:type="dxa"/>
            <w:tcBorders>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Policy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nil"/>
            </w:tcBorders>
            <w:shd w:val="clear" w:color="auto" w:fill="auto"/>
            <w:noWrap/>
            <w:vAlign w:val="bottom"/>
          </w:tcPr>
          <w:p w:rsidR="001B7F4F" w:rsidRPr="00987E0D" w:rsidRDefault="001B7F4F" w:rsidP="004B605E">
            <w:pPr>
              <w:spacing w:after="0" w:line="240" w:lineRule="auto"/>
              <w:rPr>
                <w:rFonts w:ascii="Times New Roman" w:hAnsi="Times New Roman" w:cs="Times New Roman"/>
                <w:color w:val="000000"/>
              </w:rPr>
            </w:pPr>
          </w:p>
        </w:tc>
      </w:tr>
      <w:tr w:rsidR="001B7F4F" w:rsidRPr="00987E0D" w:rsidTr="004B605E">
        <w:trPr>
          <w:trHeight w:val="255"/>
        </w:trPr>
        <w:tc>
          <w:tcPr>
            <w:tcW w:w="2209" w:type="dxa"/>
            <w:tcBorders>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bottom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r w:rsidR="001B7F4F" w:rsidRPr="00987E0D" w:rsidTr="004B605E">
        <w:trPr>
          <w:trHeight w:val="255"/>
        </w:trPr>
        <w:tc>
          <w:tcPr>
            <w:tcW w:w="2209" w:type="dxa"/>
            <w:tcBorders>
              <w:top w:val="single" w:sz="4" w:space="0" w:color="auto"/>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Individual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0.19</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0.18</w:t>
            </w:r>
          </w:p>
        </w:tc>
      </w:tr>
      <w:tr w:rsidR="001B7F4F" w:rsidRPr="00987E0D" w:rsidTr="004B605E">
        <w:trPr>
          <w:trHeight w:val="255"/>
        </w:trPr>
        <w:tc>
          <w:tcPr>
            <w:tcW w:w="2209" w:type="dxa"/>
            <w:tcBorders>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(0.09)</w:t>
            </w:r>
          </w:p>
        </w:tc>
      </w:tr>
      <w:tr w:rsidR="001B7F4F" w:rsidRPr="00987E0D" w:rsidTr="004B605E">
        <w:trPr>
          <w:trHeight w:val="255"/>
        </w:trPr>
        <w:tc>
          <w:tcPr>
            <w:tcW w:w="2209" w:type="dxa"/>
            <w:tcBorders>
              <w:left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Collective </w:t>
            </w:r>
            <w:proofErr w:type="spellStart"/>
            <w:r w:rsidRPr="00987E0D">
              <w:rPr>
                <w:rFonts w:ascii="Times New Roman" w:eastAsia="Times New Roman" w:hAnsi="Times New Roman" w:cs="Times New Roman"/>
                <w:color w:val="323232"/>
                <w:lang w:eastAsia="de-CH"/>
              </w:rPr>
              <w:t>benefits</w:t>
            </w:r>
            <w:proofErr w:type="spellEnd"/>
          </w:p>
        </w:tc>
        <w:tc>
          <w:tcPr>
            <w:tcW w:w="745" w:type="dxa"/>
            <w:tcBorders>
              <w:lef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-0.01</w:t>
            </w:r>
          </w:p>
        </w:tc>
        <w:tc>
          <w:tcPr>
            <w:tcW w:w="1008" w:type="dxa"/>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0.01</w:t>
            </w:r>
          </w:p>
        </w:tc>
      </w:tr>
      <w:tr w:rsidR="001B7F4F" w:rsidRPr="00987E0D" w:rsidTr="004B605E">
        <w:trPr>
          <w:trHeight w:val="255"/>
        </w:trPr>
        <w:tc>
          <w:tcPr>
            <w:tcW w:w="2209" w:type="dxa"/>
            <w:tcBorders>
              <w:left w:val="nil"/>
              <w:bottom w:val="single" w:sz="4" w:space="0" w:color="auto"/>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left w:val="single" w:sz="4" w:space="0" w:color="auto"/>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(0.13)</w:t>
            </w:r>
          </w:p>
        </w:tc>
        <w:tc>
          <w:tcPr>
            <w:tcW w:w="1008" w:type="dxa"/>
            <w:tcBorders>
              <w:bottom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(0.15)</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Government</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mandate</w:t>
            </w:r>
            <w:proofErr w:type="spellEnd"/>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0.37</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0.37</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(0.09)</w:t>
            </w:r>
          </w:p>
        </w:tc>
        <w:tc>
          <w:tcPr>
            <w:tcW w:w="1008" w:type="dxa"/>
            <w:tcBorders>
              <w:top w:val="nil"/>
              <w:left w:val="nil"/>
              <w:bottom w:val="nil"/>
              <w:right w:val="nil"/>
            </w:tcBorders>
            <w:shd w:val="clear" w:color="auto" w:fill="auto"/>
            <w:noWrap/>
            <w:vAlign w:val="bottom"/>
            <w:hideMark/>
          </w:tcPr>
          <w:p w:rsidR="001B7F4F" w:rsidRPr="00987E0D" w:rsidRDefault="001B7F4F" w:rsidP="004B605E">
            <w:pPr>
              <w:spacing w:after="0" w:line="240" w:lineRule="auto"/>
              <w:jc w:val="center"/>
              <w:rPr>
                <w:rFonts w:ascii="Times New Roman" w:eastAsia="Times New Roman" w:hAnsi="Times New Roman" w:cs="Times New Roman"/>
                <w:b/>
                <w:color w:val="323232"/>
                <w:lang w:eastAsia="de-CH"/>
              </w:rPr>
            </w:pPr>
            <w:r w:rsidRPr="00987E0D">
              <w:rPr>
                <w:rFonts w:ascii="Times New Roman" w:hAnsi="Times New Roman" w:cs="Times New Roman"/>
                <w:b/>
                <w:color w:val="000000"/>
              </w:rPr>
              <w:t>(0.10)</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Organizational</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actors</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-0.13</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-0.14</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(0.12)</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Number</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of</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employees</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0.03</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0.03</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(0.02)</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lang w:val="en-US" w:eastAsia="de-CH"/>
              </w:rPr>
            </w:pPr>
            <w:r w:rsidRPr="00987E0D">
              <w:rPr>
                <w:rFonts w:ascii="Times New Roman" w:eastAsia="Times New Roman" w:hAnsi="Times New Roman" w:cs="Times New Roman"/>
                <w:lang w:val="en-US" w:eastAsia="de-CH"/>
              </w:rPr>
              <w:t>Other channels</w:t>
            </w: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-0.09</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-0.10</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lang w:val="en-US"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lang w:val="en-US"/>
              </w:rPr>
            </w:pPr>
            <w:r w:rsidRPr="00987E0D">
              <w:rPr>
                <w:rFonts w:ascii="Times New Roman" w:hAnsi="Times New Roman" w:cs="Times New Roman"/>
                <w:lang w:val="en-US"/>
              </w:rPr>
              <w:t>(0.07)</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Government</w:t>
            </w:r>
            <w:proofErr w:type="spellEnd"/>
            <w:r w:rsidRPr="00987E0D">
              <w:rPr>
                <w:rFonts w:ascii="Times New Roman" w:eastAsia="Times New Roman" w:hAnsi="Times New Roman" w:cs="Times New Roman"/>
                <w:color w:val="323232"/>
                <w:lang w:eastAsia="de-CH"/>
              </w:rPr>
              <w:t xml:space="preserve"> </w:t>
            </w:r>
            <w:proofErr w:type="spellStart"/>
            <w:r w:rsidRPr="00987E0D">
              <w:rPr>
                <w:rFonts w:ascii="Times New Roman" w:eastAsia="Times New Roman" w:hAnsi="Times New Roman" w:cs="Times New Roman"/>
                <w:color w:val="323232"/>
                <w:lang w:eastAsia="de-CH"/>
              </w:rPr>
              <w:t>actor</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(0.07)</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 xml:space="preserve">Leadership </w:t>
            </w:r>
            <w:proofErr w:type="spellStart"/>
            <w:r w:rsidRPr="00987E0D">
              <w:rPr>
                <w:rFonts w:ascii="Times New Roman" w:eastAsia="Times New Roman" w:hAnsi="Times New Roman" w:cs="Times New Roman"/>
                <w:color w:val="323232"/>
                <w:lang w:eastAsia="de-CH"/>
              </w:rPr>
              <w:t>position</w:t>
            </w:r>
            <w:proofErr w:type="spellEnd"/>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-0.01</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0.01</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(0.08)</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Reputation</w:t>
            </w: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0.71</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0.71</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b/>
                <w:color w:val="000000"/>
              </w:rPr>
              <w:t>(0.16)</w:t>
            </w:r>
          </w:p>
        </w:tc>
      </w:tr>
      <w:tr w:rsidR="001B7F4F" w:rsidRPr="00987E0D" w:rsidTr="004B605E">
        <w:trPr>
          <w:trHeight w:val="255"/>
        </w:trPr>
        <w:tc>
          <w:tcPr>
            <w:tcW w:w="2209" w:type="dxa"/>
            <w:tcBorders>
              <w:top w:val="nil"/>
              <w:left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val="en-US" w:eastAsia="de-CH"/>
              </w:rPr>
            </w:pPr>
            <w:r w:rsidRPr="00987E0D">
              <w:rPr>
                <w:rFonts w:ascii="Times New Roman" w:eastAsia="Times New Roman" w:hAnsi="Times New Roman" w:cs="Times New Roman"/>
                <w:color w:val="323232"/>
                <w:lang w:val="en-US" w:eastAsia="de-CH"/>
              </w:rPr>
              <w:t>Satisfaction leadership</w:t>
            </w:r>
          </w:p>
        </w:tc>
        <w:tc>
          <w:tcPr>
            <w:tcW w:w="745" w:type="dxa"/>
            <w:tcBorders>
              <w:top w:val="nil"/>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0.19</w:t>
            </w:r>
          </w:p>
        </w:tc>
        <w:tc>
          <w:tcPr>
            <w:tcW w:w="1008" w:type="dxa"/>
            <w:tcBorders>
              <w:top w:val="nil"/>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0.20</w:t>
            </w:r>
          </w:p>
        </w:tc>
      </w:tr>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r>
      <w:tr w:rsidR="001B7F4F" w:rsidRPr="00987E0D" w:rsidTr="004B605E">
        <w:trPr>
          <w:trHeight w:val="255"/>
        </w:trPr>
        <w:tc>
          <w:tcPr>
            <w:tcW w:w="2209" w:type="dxa"/>
            <w:tcBorders>
              <w:top w:val="single" w:sz="4" w:space="0" w:color="auto"/>
              <w:left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_</w:t>
            </w:r>
            <w:proofErr w:type="spellStart"/>
            <w:r w:rsidRPr="00987E0D">
              <w:rPr>
                <w:rFonts w:ascii="Times New Roman" w:eastAsia="Times New Roman" w:hAnsi="Times New Roman" w:cs="Times New Roman"/>
                <w:color w:val="323232"/>
                <w:lang w:eastAsia="de-CH"/>
              </w:rPr>
              <w:t>cons</w:t>
            </w:r>
            <w:proofErr w:type="spellEnd"/>
          </w:p>
        </w:tc>
        <w:tc>
          <w:tcPr>
            <w:tcW w:w="745" w:type="dxa"/>
            <w:tcBorders>
              <w:top w:val="single" w:sz="4" w:space="0" w:color="auto"/>
              <w:left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-0.11</w:t>
            </w:r>
          </w:p>
        </w:tc>
        <w:tc>
          <w:tcPr>
            <w:tcW w:w="1008" w:type="dxa"/>
            <w:tcBorders>
              <w:top w:val="single" w:sz="4" w:space="0" w:color="auto"/>
              <w:left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-0.05</w:t>
            </w:r>
          </w:p>
        </w:tc>
      </w:tr>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(0.24)</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r w:rsidRPr="00987E0D">
              <w:rPr>
                <w:rFonts w:ascii="Times New Roman" w:hAnsi="Times New Roman" w:cs="Times New Roman"/>
                <w:color w:val="000000"/>
              </w:rPr>
              <w:t>(0.27)</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sd</w:t>
            </w:r>
            <w:proofErr w:type="spellEnd"/>
            <w:r w:rsidRPr="00987E0D">
              <w:rPr>
                <w:rFonts w:ascii="Times New Roman" w:eastAsia="Times New Roman" w:hAnsi="Times New Roman" w:cs="Times New Roman"/>
                <w:color w:val="323232"/>
                <w:lang w:eastAsia="de-CH"/>
              </w:rPr>
              <w:t>(</w:t>
            </w:r>
            <w:proofErr w:type="spellStart"/>
            <w:r w:rsidRPr="00987E0D">
              <w:rPr>
                <w:rFonts w:ascii="Times New Roman" w:eastAsia="Times New Roman" w:hAnsi="Times New Roman" w:cs="Times New Roman"/>
                <w:color w:val="323232"/>
                <w:lang w:eastAsia="de-CH"/>
              </w:rPr>
              <w:t>cons</w:t>
            </w:r>
            <w:proofErr w:type="spellEnd"/>
            <w:r w:rsidRPr="00987E0D">
              <w:rPr>
                <w:rFonts w:ascii="Times New Roman" w:eastAsia="Times New Roman" w:hAnsi="Times New Roman" w:cs="Times New Roman"/>
                <w:color w:val="323232"/>
                <w:lang w:eastAsia="de-CH"/>
              </w:rPr>
              <w:t>)</w:t>
            </w:r>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0.00</w:t>
            </w: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0.00</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(0.06)</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(0.07)</w:t>
            </w:r>
          </w:p>
        </w:tc>
      </w:tr>
      <w:tr w:rsidR="001B7F4F" w:rsidRPr="00987E0D" w:rsidTr="004B605E">
        <w:trPr>
          <w:trHeight w:val="255"/>
        </w:trPr>
        <w:tc>
          <w:tcPr>
            <w:tcW w:w="2209" w:type="dxa"/>
            <w:tcBorders>
              <w:top w:val="nil"/>
              <w:left w:val="nil"/>
              <w:bottom w:val="nil"/>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roofErr w:type="spellStart"/>
            <w:r w:rsidRPr="00987E0D">
              <w:rPr>
                <w:rFonts w:ascii="Times New Roman" w:eastAsia="Times New Roman" w:hAnsi="Times New Roman" w:cs="Times New Roman"/>
                <w:color w:val="323232"/>
                <w:lang w:eastAsia="de-CH"/>
              </w:rPr>
              <w:t>sd</w:t>
            </w:r>
            <w:proofErr w:type="spellEnd"/>
            <w:r w:rsidRPr="00987E0D">
              <w:rPr>
                <w:rFonts w:ascii="Times New Roman" w:eastAsia="Times New Roman" w:hAnsi="Times New Roman" w:cs="Times New Roman"/>
                <w:color w:val="323232"/>
                <w:lang w:eastAsia="de-CH"/>
              </w:rPr>
              <w:t>(Residual)</w:t>
            </w:r>
          </w:p>
        </w:tc>
        <w:tc>
          <w:tcPr>
            <w:tcW w:w="745" w:type="dxa"/>
            <w:tcBorders>
              <w:top w:val="nil"/>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0.10</w:t>
            </w:r>
          </w:p>
        </w:tc>
        <w:tc>
          <w:tcPr>
            <w:tcW w:w="1008" w:type="dxa"/>
            <w:tcBorders>
              <w:top w:val="nil"/>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0.11</w:t>
            </w:r>
          </w:p>
        </w:tc>
      </w:tr>
      <w:tr w:rsidR="001B7F4F" w:rsidRPr="00987E0D" w:rsidTr="004B605E">
        <w:trPr>
          <w:trHeight w:val="255"/>
        </w:trPr>
        <w:tc>
          <w:tcPr>
            <w:tcW w:w="2209" w:type="dxa"/>
            <w:tcBorders>
              <w:top w:val="nil"/>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p>
        </w:tc>
        <w:tc>
          <w:tcPr>
            <w:tcW w:w="745" w:type="dxa"/>
            <w:tcBorders>
              <w:top w:val="nil"/>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(0.32)</w:t>
            </w:r>
          </w:p>
        </w:tc>
        <w:tc>
          <w:tcPr>
            <w:tcW w:w="1008" w:type="dxa"/>
            <w:tcBorders>
              <w:top w:val="nil"/>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b/>
                <w:color w:val="000000"/>
              </w:rPr>
            </w:pPr>
            <w:r w:rsidRPr="00987E0D">
              <w:rPr>
                <w:rFonts w:ascii="Times New Roman" w:hAnsi="Times New Roman" w:cs="Times New Roman"/>
                <w:color w:val="000000"/>
              </w:rPr>
              <w:t>(0.33)</w:t>
            </w:r>
          </w:p>
        </w:tc>
      </w:tr>
      <w:tr w:rsidR="001B7F4F" w:rsidRPr="00987E0D" w:rsidTr="004B605E">
        <w:trPr>
          <w:trHeight w:val="255"/>
        </w:trPr>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1B7F4F" w:rsidRPr="00987E0D" w:rsidRDefault="001B7F4F" w:rsidP="004B605E">
            <w:pPr>
              <w:spacing w:after="0" w:line="240" w:lineRule="auto"/>
              <w:rPr>
                <w:rFonts w:ascii="Times New Roman" w:eastAsia="Times New Roman" w:hAnsi="Times New Roman" w:cs="Times New Roman"/>
                <w:color w:val="323232"/>
                <w:lang w:eastAsia="de-CH"/>
              </w:rPr>
            </w:pPr>
            <w:r w:rsidRPr="00987E0D">
              <w:rPr>
                <w:rFonts w:ascii="Times New Roman" w:eastAsia="Times New Roman" w:hAnsi="Times New Roman" w:cs="Times New Roman"/>
                <w:color w:val="323232"/>
                <w:lang w:eastAsia="de-CH"/>
              </w:rPr>
              <w:t>N</w:t>
            </w:r>
          </w:p>
        </w:tc>
        <w:tc>
          <w:tcPr>
            <w:tcW w:w="745" w:type="dxa"/>
            <w:tcBorders>
              <w:top w:val="single" w:sz="4" w:space="0" w:color="auto"/>
              <w:left w:val="single" w:sz="4" w:space="0" w:color="auto"/>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c>
          <w:tcPr>
            <w:tcW w:w="1008" w:type="dxa"/>
            <w:tcBorders>
              <w:top w:val="single" w:sz="4" w:space="0" w:color="auto"/>
              <w:left w:val="nil"/>
              <w:bottom w:val="single" w:sz="4" w:space="0" w:color="auto"/>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rPr>
            </w:pPr>
            <w:r w:rsidRPr="00987E0D">
              <w:rPr>
                <w:rFonts w:ascii="Times New Roman" w:hAnsi="Times New Roman" w:cs="Times New Roman"/>
                <w:color w:val="000000"/>
              </w:rPr>
              <w:t>114</w:t>
            </w:r>
          </w:p>
        </w:tc>
      </w:tr>
      <w:tr w:rsidR="001B7F4F" w:rsidRPr="00987E0D" w:rsidTr="004B605E">
        <w:trPr>
          <w:trHeight w:val="255"/>
        </w:trPr>
        <w:tc>
          <w:tcPr>
            <w:tcW w:w="2209" w:type="dxa"/>
            <w:tcBorders>
              <w:top w:val="single" w:sz="4" w:space="0" w:color="auto"/>
              <w:left w:val="nil"/>
              <w:bottom w:val="nil"/>
              <w:right w:val="single" w:sz="4" w:space="0" w:color="auto"/>
            </w:tcBorders>
            <w:shd w:val="clear" w:color="auto" w:fill="auto"/>
            <w:noWrap/>
            <w:vAlign w:val="bottom"/>
          </w:tcPr>
          <w:p w:rsidR="001B7F4F" w:rsidRPr="00987E0D" w:rsidRDefault="001B7F4F" w:rsidP="004B605E">
            <w:pPr>
              <w:spacing w:after="0" w:line="240" w:lineRule="auto"/>
              <w:jc w:val="center"/>
              <w:rPr>
                <w:rFonts w:ascii="Times New Roman" w:eastAsia="Times New Roman" w:hAnsi="Times New Roman" w:cs="Times New Roman"/>
                <w:color w:val="323232"/>
                <w:lang w:eastAsia="de-CH"/>
              </w:rPr>
            </w:pPr>
          </w:p>
        </w:tc>
        <w:tc>
          <w:tcPr>
            <w:tcW w:w="745" w:type="dxa"/>
            <w:tcBorders>
              <w:top w:val="single" w:sz="4" w:space="0" w:color="auto"/>
              <w:left w:val="single" w:sz="4" w:space="0" w:color="auto"/>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c>
          <w:tcPr>
            <w:tcW w:w="1008" w:type="dxa"/>
            <w:tcBorders>
              <w:top w:val="single" w:sz="4" w:space="0" w:color="auto"/>
              <w:left w:val="nil"/>
              <w:bottom w:val="nil"/>
              <w:right w:val="nil"/>
            </w:tcBorders>
            <w:shd w:val="clear" w:color="auto" w:fill="auto"/>
            <w:noWrap/>
            <w:vAlign w:val="bottom"/>
          </w:tcPr>
          <w:p w:rsidR="001B7F4F" w:rsidRPr="00987E0D" w:rsidRDefault="001B7F4F" w:rsidP="004B605E">
            <w:pPr>
              <w:spacing w:after="0" w:line="240" w:lineRule="auto"/>
              <w:jc w:val="center"/>
              <w:rPr>
                <w:rFonts w:ascii="Times New Roman" w:hAnsi="Times New Roman" w:cs="Times New Roman"/>
                <w:color w:val="000000"/>
              </w:rPr>
            </w:pPr>
          </w:p>
        </w:tc>
      </w:tr>
    </w:tbl>
    <w:p w:rsidR="001B7F4F" w:rsidRPr="00987E0D" w:rsidRDefault="001B7F4F" w:rsidP="001B7F4F"/>
    <w:p w:rsidR="001B7F4F" w:rsidRPr="00987E0D" w:rsidRDefault="001B7F4F" w:rsidP="001B7F4F">
      <w:pPr>
        <w:rPr>
          <w:rFonts w:ascii="Times New Roman" w:hAnsi="Times New Roman" w:cs="Times New Roman"/>
          <w:lang w:val="en-US"/>
        </w:rPr>
      </w:pPr>
      <w:r w:rsidRPr="00987E0D">
        <w:rPr>
          <w:rFonts w:ascii="Times New Roman" w:hAnsi="Times New Roman" w:cs="Times New Roman"/>
          <w:lang w:val="en-US"/>
        </w:rPr>
        <w:t xml:space="preserve">R1: «Exchange» benefits without “mutual understanding” and “networking”. </w:t>
      </w:r>
    </w:p>
    <w:p w:rsidR="001B7F4F" w:rsidRPr="00987E0D" w:rsidRDefault="001B7F4F" w:rsidP="001B7F4F">
      <w:pPr>
        <w:rPr>
          <w:rFonts w:ascii="Times New Roman" w:hAnsi="Times New Roman" w:cs="Times New Roman"/>
          <w:lang w:val="en-US"/>
        </w:rPr>
      </w:pPr>
      <w:r w:rsidRPr="00987E0D">
        <w:rPr>
          <w:rFonts w:ascii="Times New Roman" w:hAnsi="Times New Roman" w:cs="Times New Roman"/>
          <w:lang w:val="en-US"/>
        </w:rPr>
        <w:t>R2: “Studies” as “collective benefit” instead of “exchange benefit”.</w:t>
      </w:r>
    </w:p>
    <w:p w:rsidR="001B7F4F" w:rsidRPr="00987E0D" w:rsidRDefault="001B7F4F" w:rsidP="001B7F4F">
      <w:pPr>
        <w:rPr>
          <w:rFonts w:ascii="Times New Roman" w:hAnsi="Times New Roman" w:cs="Times New Roman"/>
          <w:lang w:val="en-US"/>
        </w:rPr>
      </w:pPr>
    </w:p>
    <w:p w:rsidR="001B7F4F" w:rsidRPr="00347E2F" w:rsidRDefault="001B7F4F" w:rsidP="001B7F4F">
      <w:pPr>
        <w:rPr>
          <w:rFonts w:ascii="Times New Roman" w:hAnsi="Times New Roman" w:cs="Times New Roman"/>
          <w:lang w:val="en-US"/>
        </w:rPr>
      </w:pPr>
      <w:r w:rsidRPr="00347E2F">
        <w:rPr>
          <w:rFonts w:ascii="Times New Roman" w:hAnsi="Times New Roman" w:cs="Times New Roman"/>
          <w:lang w:val="en-US"/>
        </w:rPr>
        <w:t>Diff</w:t>
      </w:r>
      <w:r w:rsidR="00347E2F">
        <w:rPr>
          <w:rFonts w:ascii="Times New Roman" w:hAnsi="Times New Roman" w:cs="Times New Roman"/>
          <w:lang w:val="en-US"/>
        </w:rPr>
        <w:t>erences to main model</w:t>
      </w:r>
      <w:r w:rsidRPr="00347E2F">
        <w:rPr>
          <w:rFonts w:ascii="Times New Roman" w:hAnsi="Times New Roman" w:cs="Times New Roman"/>
          <w:lang w:val="en-US"/>
        </w:rPr>
        <w:t xml:space="preserve"> </w:t>
      </w:r>
      <w:r w:rsidR="00347E2F">
        <w:rPr>
          <w:rFonts w:ascii="Times New Roman" w:hAnsi="Times New Roman" w:cs="Times New Roman"/>
          <w:lang w:val="en-US"/>
        </w:rPr>
        <w:t xml:space="preserve">(Figure 1, Model 3) in terms of significant results </w:t>
      </w:r>
      <w:proofErr w:type="gramStart"/>
      <w:r w:rsidR="00347E2F">
        <w:rPr>
          <w:rFonts w:ascii="Times New Roman" w:hAnsi="Times New Roman" w:cs="Times New Roman"/>
          <w:lang w:val="en-US"/>
        </w:rPr>
        <w:t xml:space="preserve">are </w:t>
      </w:r>
      <w:r w:rsidRPr="00347E2F">
        <w:rPr>
          <w:rFonts w:ascii="Times New Roman" w:hAnsi="Times New Roman" w:cs="Times New Roman"/>
          <w:lang w:val="en-US"/>
        </w:rPr>
        <w:t>indicated</w:t>
      </w:r>
      <w:proofErr w:type="gramEnd"/>
      <w:r w:rsidRPr="00347E2F">
        <w:rPr>
          <w:rFonts w:ascii="Times New Roman" w:hAnsi="Times New Roman" w:cs="Times New Roman"/>
          <w:lang w:val="en-US"/>
        </w:rPr>
        <w:t xml:space="preserve"> by grey background.</w:t>
      </w:r>
    </w:p>
    <w:p w:rsidR="001B7F4F" w:rsidRPr="00987E0D" w:rsidRDefault="001B7F4F" w:rsidP="001B7F4F">
      <w:pPr>
        <w:rPr>
          <w:rFonts w:ascii="Times New Roman" w:hAnsi="Times New Roman" w:cs="Times New Roman"/>
          <w:lang w:val="en-US"/>
        </w:rPr>
      </w:pPr>
    </w:p>
    <w:p w:rsidR="00EC3DFA" w:rsidRPr="001B7F4F" w:rsidRDefault="00FF65D4">
      <w:pPr>
        <w:rPr>
          <w:rFonts w:ascii="Times New Roman" w:hAnsi="Times New Roman" w:cs="Times New Roman"/>
          <w:lang w:val="en-US"/>
        </w:rPr>
      </w:pPr>
    </w:p>
    <w:sectPr w:rsidR="00EC3DFA" w:rsidRPr="001B7F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4F"/>
    <w:rsid w:val="001B7F4F"/>
    <w:rsid w:val="00347E2F"/>
    <w:rsid w:val="00C31416"/>
    <w:rsid w:val="00D3355F"/>
    <w:rsid w:val="00E40B65"/>
    <w:rsid w:val="00FF65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9167"/>
  <w15:chartTrackingRefBased/>
  <w15:docId w15:val="{0123D269-9509-433B-8745-76E1DFF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F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1170</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Manuel</dc:creator>
  <cp:keywords/>
  <dc:description/>
  <cp:lastModifiedBy>Fischer, Manuel</cp:lastModifiedBy>
  <cp:revision>3</cp:revision>
  <dcterms:created xsi:type="dcterms:W3CDTF">2022-02-01T15:40:00Z</dcterms:created>
  <dcterms:modified xsi:type="dcterms:W3CDTF">2022-02-01T16:22:00Z</dcterms:modified>
</cp:coreProperties>
</file>