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E69" w:rsidRPr="00BD4562" w:rsidRDefault="00401E69" w:rsidP="00401E69">
      <w:pPr>
        <w:pStyle w:val="Title"/>
        <w:spacing w:line="360" w:lineRule="auto"/>
        <w:jc w:val="both"/>
        <w:rPr>
          <w:rFonts w:ascii="Times New Roman" w:hAnsi="Times New Roman" w:cs="Times New Roman"/>
          <w:b/>
          <w:sz w:val="24"/>
          <w:szCs w:val="24"/>
        </w:rPr>
      </w:pPr>
      <w:r w:rsidRPr="00BD4562">
        <w:rPr>
          <w:rFonts w:ascii="Times New Roman" w:hAnsi="Times New Roman" w:cs="Times New Roman"/>
          <w:b/>
          <w:sz w:val="24"/>
          <w:szCs w:val="24"/>
        </w:rPr>
        <w:t xml:space="preserve">Appendix </w:t>
      </w:r>
    </w:p>
    <w:p w:rsidR="00401E69" w:rsidRPr="00BD4562" w:rsidRDefault="00401E69" w:rsidP="00401E69">
      <w:pPr>
        <w:pStyle w:val="Subtitle"/>
        <w:spacing w:line="360" w:lineRule="auto"/>
        <w:jc w:val="both"/>
        <w:rPr>
          <w:rFonts w:ascii="Times New Roman" w:hAnsi="Times New Roman" w:cs="Times New Roman"/>
          <w:sz w:val="24"/>
          <w:szCs w:val="24"/>
        </w:rPr>
      </w:pPr>
    </w:p>
    <w:p w:rsidR="00401E69" w:rsidRPr="00BD4562" w:rsidRDefault="00401E69" w:rsidP="00401E69">
      <w:pPr>
        <w:pStyle w:val="Subtitle"/>
        <w:spacing w:line="360" w:lineRule="auto"/>
        <w:jc w:val="both"/>
        <w:rPr>
          <w:rFonts w:ascii="Times New Roman" w:hAnsi="Times New Roman" w:cs="Times New Roman"/>
          <w:b/>
          <w:sz w:val="24"/>
          <w:szCs w:val="24"/>
        </w:rPr>
      </w:pPr>
      <w:r w:rsidRPr="00BD4562">
        <w:rPr>
          <w:rFonts w:ascii="Times New Roman" w:hAnsi="Times New Roman" w:cs="Times New Roman"/>
          <w:b/>
          <w:sz w:val="24"/>
          <w:szCs w:val="24"/>
        </w:rPr>
        <w:t xml:space="preserve">Section I </w:t>
      </w:r>
    </w:p>
    <w:p w:rsidR="00401E69" w:rsidRPr="00BD4562" w:rsidRDefault="00401E69" w:rsidP="00401E69">
      <w:pPr>
        <w:pStyle w:val="Heading1"/>
        <w:keepLines/>
        <w:numPr>
          <w:ilvl w:val="0"/>
          <w:numId w:val="9"/>
        </w:numPr>
        <w:spacing w:before="240" w:after="0"/>
        <w:ind w:right="0"/>
        <w:contextualSpacing w:val="0"/>
        <w:jc w:val="both"/>
        <w:rPr>
          <w:rFonts w:ascii="Times New Roman" w:hAnsi="Times New Roman" w:cs="Times New Roman"/>
          <w:szCs w:val="24"/>
        </w:rPr>
      </w:pPr>
      <w:bookmarkStart w:id="0" w:name="_Toc2428890"/>
      <w:r w:rsidRPr="00BD4562">
        <w:rPr>
          <w:rFonts w:ascii="Times New Roman" w:hAnsi="Times New Roman" w:cs="Times New Roman"/>
          <w:szCs w:val="24"/>
        </w:rPr>
        <w:t xml:space="preserve">Calculating delegation and discretion </w:t>
      </w:r>
      <w:bookmarkEnd w:id="0"/>
      <w:r w:rsidRPr="00BD4562">
        <w:rPr>
          <w:rFonts w:ascii="Times New Roman" w:hAnsi="Times New Roman" w:cs="Times New Roman"/>
          <w:szCs w:val="24"/>
        </w:rPr>
        <w:t xml:space="preserve">through legislative text analysis </w:t>
      </w:r>
    </w:p>
    <w:p w:rsidR="00401E69" w:rsidRPr="00BD4562" w:rsidRDefault="00401E69" w:rsidP="00401E69">
      <w:pPr>
        <w:spacing w:line="360" w:lineRule="auto"/>
        <w:jc w:val="both"/>
        <w:rPr>
          <w:rFonts w:ascii="Times New Roman" w:hAnsi="Times New Roman" w:cs="Times New Roman"/>
          <w:color w:val="000000" w:themeColor="text1"/>
          <w:lang w:val="en-US"/>
        </w:rPr>
      </w:pPr>
      <w:r w:rsidRPr="00BD4562">
        <w:rPr>
          <w:rFonts w:ascii="Times New Roman" w:hAnsi="Times New Roman" w:cs="Times New Roman"/>
          <w:color w:val="000000" w:themeColor="text1"/>
          <w:lang w:val="en-US"/>
        </w:rPr>
        <w:t xml:space="preserve">Based on Epstein and O’Halloran (1999) and Franchino (2007), the methodological steps to calculate both national and Commission’s discretion are the following: </w:t>
      </w:r>
    </w:p>
    <w:p w:rsidR="00401E69" w:rsidRPr="00BD4562" w:rsidRDefault="00401E69" w:rsidP="00401E69">
      <w:pPr>
        <w:pStyle w:val="Heading2"/>
        <w:keepLines/>
        <w:numPr>
          <w:ilvl w:val="1"/>
          <w:numId w:val="9"/>
        </w:numPr>
        <w:spacing w:before="40" w:after="0"/>
        <w:ind w:right="0"/>
        <w:contextualSpacing w:val="0"/>
        <w:jc w:val="both"/>
        <w:rPr>
          <w:rFonts w:ascii="Times New Roman" w:hAnsi="Times New Roman" w:cs="Times New Roman"/>
          <w:szCs w:val="24"/>
        </w:rPr>
      </w:pPr>
      <w:bookmarkStart w:id="1" w:name="_Toc2428891"/>
      <w:r w:rsidRPr="00BD4562">
        <w:rPr>
          <w:rFonts w:ascii="Times New Roman" w:hAnsi="Times New Roman" w:cs="Times New Roman"/>
          <w:szCs w:val="24"/>
        </w:rPr>
        <w:t>Counting of Major Provisions</w:t>
      </w:r>
      <w:bookmarkEnd w:id="1"/>
      <w:r w:rsidRPr="00BD4562">
        <w:rPr>
          <w:rFonts w:ascii="Times New Roman" w:hAnsi="Times New Roman" w:cs="Times New Roman"/>
          <w:szCs w:val="24"/>
        </w:rPr>
        <w:t xml:space="preserve"> </w:t>
      </w:r>
    </w:p>
    <w:p w:rsidR="00401E69" w:rsidRPr="00BD4562" w:rsidRDefault="00401E69" w:rsidP="00401E69">
      <w:pPr>
        <w:pStyle w:val="ListParagraph"/>
        <w:numPr>
          <w:ilvl w:val="0"/>
          <w:numId w:val="3"/>
        </w:numPr>
        <w:spacing w:line="360" w:lineRule="auto"/>
        <w:jc w:val="both"/>
        <w:rPr>
          <w:rFonts w:ascii="Times New Roman" w:hAnsi="Times New Roman" w:cs="Times New Roman"/>
          <w:color w:val="000000" w:themeColor="text1"/>
        </w:rPr>
      </w:pPr>
      <w:r w:rsidRPr="00BD4562">
        <w:rPr>
          <w:rFonts w:ascii="Times New Roman" w:hAnsi="Times New Roman" w:cs="Times New Roman"/>
          <w:color w:val="000000" w:themeColor="text1"/>
        </w:rPr>
        <w:t xml:space="preserve">articles and numbered paragraphs count as separate provisions; </w:t>
      </w:r>
    </w:p>
    <w:p w:rsidR="00401E69" w:rsidRPr="00BD4562" w:rsidRDefault="00401E69" w:rsidP="00401E69">
      <w:pPr>
        <w:pStyle w:val="ListParagraph"/>
        <w:numPr>
          <w:ilvl w:val="0"/>
          <w:numId w:val="3"/>
        </w:numPr>
        <w:spacing w:line="360" w:lineRule="auto"/>
        <w:jc w:val="both"/>
        <w:rPr>
          <w:rFonts w:ascii="Times New Roman" w:hAnsi="Times New Roman" w:cs="Times New Roman"/>
          <w:color w:val="000000" w:themeColor="text1"/>
        </w:rPr>
      </w:pPr>
      <w:r w:rsidRPr="00BD4562">
        <w:rPr>
          <w:rFonts w:ascii="Times New Roman" w:hAnsi="Times New Roman" w:cs="Times New Roman"/>
          <w:color w:val="000000" w:themeColor="text1"/>
        </w:rPr>
        <w:t xml:space="preserve"> Subparagraphs and indents do not count if they merely elaborate </w:t>
      </w:r>
      <w:r w:rsidRPr="00BD4562">
        <w:rPr>
          <w:rFonts w:ascii="Times New Roman" w:hAnsi="Times New Roman" w:cs="Times New Roman"/>
          <w:color w:val="000000" w:themeColor="text1"/>
        </w:rPr>
        <w:br/>
        <w:t xml:space="preserve">on the previous paragraph, but they do count if they include new </w:t>
      </w:r>
      <w:r w:rsidRPr="00BD4562">
        <w:rPr>
          <w:rFonts w:ascii="Times New Roman" w:hAnsi="Times New Roman" w:cs="Times New Roman"/>
          <w:color w:val="000000" w:themeColor="text1"/>
        </w:rPr>
        <w:br/>
        <w:t xml:space="preserve">substantive authority; </w:t>
      </w:r>
    </w:p>
    <w:p w:rsidR="00401E69" w:rsidRPr="00BD4562" w:rsidRDefault="00401E69" w:rsidP="00401E69">
      <w:pPr>
        <w:pStyle w:val="ListParagraph"/>
        <w:numPr>
          <w:ilvl w:val="0"/>
          <w:numId w:val="3"/>
        </w:numPr>
        <w:spacing w:line="360" w:lineRule="auto"/>
        <w:jc w:val="both"/>
        <w:rPr>
          <w:rFonts w:ascii="Times New Roman" w:hAnsi="Times New Roman" w:cs="Times New Roman"/>
          <w:color w:val="000000" w:themeColor="text1"/>
        </w:rPr>
      </w:pPr>
      <w:r w:rsidRPr="00BD4562">
        <w:rPr>
          <w:rFonts w:ascii="Times New Roman" w:hAnsi="Times New Roman" w:cs="Times New Roman"/>
          <w:color w:val="000000" w:themeColor="text1"/>
        </w:rPr>
        <w:t xml:space="preserve">Unnumbered paragraphs count as separate provisions only if they are </w:t>
      </w:r>
      <w:r w:rsidRPr="00BD4562">
        <w:rPr>
          <w:rFonts w:ascii="Times New Roman" w:hAnsi="Times New Roman" w:cs="Times New Roman"/>
          <w:color w:val="000000" w:themeColor="text1"/>
        </w:rPr>
        <w:br/>
        <w:t>substantively distinct;</w:t>
      </w:r>
    </w:p>
    <w:p w:rsidR="00401E69" w:rsidRPr="00BD4562" w:rsidRDefault="00401E69" w:rsidP="00401E69">
      <w:pPr>
        <w:pStyle w:val="ListParagraph"/>
        <w:numPr>
          <w:ilvl w:val="0"/>
          <w:numId w:val="3"/>
        </w:numPr>
        <w:spacing w:line="360" w:lineRule="auto"/>
        <w:jc w:val="both"/>
        <w:rPr>
          <w:rFonts w:ascii="Times New Roman" w:hAnsi="Times New Roman" w:cs="Times New Roman"/>
          <w:color w:val="000000" w:themeColor="text1"/>
        </w:rPr>
      </w:pPr>
      <w:r w:rsidRPr="00BD4562">
        <w:rPr>
          <w:rFonts w:ascii="Times New Roman" w:hAnsi="Times New Roman" w:cs="Times New Roman"/>
          <w:color w:val="000000" w:themeColor="text1"/>
        </w:rPr>
        <w:t xml:space="preserve"> If a paragraph is followed by a colon and a list of elements, even if  numbered, and if the elements of the lists merely elaborate on the main point of the paragraph, then the paragraph and accompanying list count as one provision; </w:t>
      </w:r>
    </w:p>
    <w:p w:rsidR="00401E69" w:rsidRPr="00BD4562" w:rsidRDefault="00401E69" w:rsidP="00401E69">
      <w:pPr>
        <w:pStyle w:val="ListParagraph"/>
        <w:numPr>
          <w:ilvl w:val="0"/>
          <w:numId w:val="3"/>
        </w:numPr>
        <w:spacing w:line="360" w:lineRule="auto"/>
        <w:jc w:val="both"/>
        <w:rPr>
          <w:rFonts w:ascii="Times New Roman" w:hAnsi="Times New Roman" w:cs="Times New Roman"/>
          <w:color w:val="000000" w:themeColor="text1"/>
        </w:rPr>
      </w:pPr>
      <w:r w:rsidRPr="00BD4562">
        <w:rPr>
          <w:rFonts w:ascii="Times New Roman" w:hAnsi="Times New Roman" w:cs="Times New Roman"/>
          <w:color w:val="000000" w:themeColor="text1"/>
        </w:rPr>
        <w:t xml:space="preserve">I count two provisions if, even in a single sentence or a paragraph, the Commission and the national administrations are delegated substantively different policy authority; </w:t>
      </w:r>
    </w:p>
    <w:p w:rsidR="00401E69" w:rsidRPr="00BD4562" w:rsidRDefault="00401E69" w:rsidP="00401E69">
      <w:pPr>
        <w:pStyle w:val="ListParagraph"/>
        <w:numPr>
          <w:ilvl w:val="0"/>
          <w:numId w:val="3"/>
        </w:numPr>
        <w:spacing w:line="360" w:lineRule="auto"/>
        <w:jc w:val="both"/>
        <w:rPr>
          <w:rFonts w:ascii="Times New Roman" w:hAnsi="Times New Roman" w:cs="Times New Roman"/>
          <w:color w:val="000000" w:themeColor="text1"/>
        </w:rPr>
      </w:pPr>
      <w:r w:rsidRPr="00BD4562">
        <w:rPr>
          <w:rFonts w:ascii="Times New Roman" w:hAnsi="Times New Roman" w:cs="Times New Roman"/>
          <w:color w:val="000000" w:themeColor="text1"/>
        </w:rPr>
        <w:t xml:space="preserve"> I count only one provision if the Commission and the national administrations are delegated, in a sentence or a paragraph, policy authority on exactly the same issue (an example is where member states may take some measures but they need the Commission’s authorisation). </w:t>
      </w:r>
    </w:p>
    <w:p w:rsidR="00401E69" w:rsidRPr="00BD4562" w:rsidRDefault="00401E69" w:rsidP="00401E69">
      <w:pPr>
        <w:pStyle w:val="Heading2"/>
        <w:keepLines/>
        <w:numPr>
          <w:ilvl w:val="1"/>
          <w:numId w:val="9"/>
        </w:numPr>
        <w:spacing w:before="40" w:after="0"/>
        <w:ind w:right="0"/>
        <w:contextualSpacing w:val="0"/>
        <w:jc w:val="both"/>
        <w:rPr>
          <w:rFonts w:ascii="Times New Roman" w:hAnsi="Times New Roman" w:cs="Times New Roman"/>
          <w:szCs w:val="24"/>
        </w:rPr>
      </w:pPr>
      <w:bookmarkStart w:id="2" w:name="_Toc2428892"/>
      <w:r w:rsidRPr="00BD4562">
        <w:rPr>
          <w:rFonts w:ascii="Times New Roman" w:hAnsi="Times New Roman" w:cs="Times New Roman"/>
          <w:szCs w:val="24"/>
        </w:rPr>
        <w:t>Coding executive delegation</w:t>
      </w:r>
      <w:bookmarkEnd w:id="2"/>
      <w:r w:rsidRPr="00BD4562">
        <w:rPr>
          <w:rFonts w:ascii="Times New Roman" w:hAnsi="Times New Roman" w:cs="Times New Roman"/>
          <w:szCs w:val="24"/>
        </w:rPr>
        <w:t xml:space="preserve"> </w:t>
      </w:r>
    </w:p>
    <w:p w:rsidR="00401E69" w:rsidRPr="00BD4562" w:rsidRDefault="00401E69" w:rsidP="00401E69">
      <w:pPr>
        <w:pStyle w:val="ListParagraph"/>
        <w:numPr>
          <w:ilvl w:val="0"/>
          <w:numId w:val="8"/>
        </w:numPr>
        <w:spacing w:line="360" w:lineRule="auto"/>
        <w:jc w:val="both"/>
        <w:rPr>
          <w:rFonts w:ascii="Times New Roman" w:hAnsi="Times New Roman" w:cs="Times New Roman"/>
          <w:color w:val="000000" w:themeColor="text1"/>
        </w:rPr>
      </w:pPr>
      <w:r w:rsidRPr="00BD4562">
        <w:rPr>
          <w:rFonts w:ascii="Times New Roman" w:hAnsi="Times New Roman" w:cs="Times New Roman"/>
          <w:color w:val="000000" w:themeColor="text1"/>
        </w:rPr>
        <w:t xml:space="preserve">I consider provisions delegating to Member States those: </w:t>
      </w:r>
    </w:p>
    <w:p w:rsidR="00401E69" w:rsidRPr="00BD4562" w:rsidRDefault="00401E69" w:rsidP="00401E69">
      <w:pPr>
        <w:numPr>
          <w:ilvl w:val="0"/>
          <w:numId w:val="8"/>
        </w:numPr>
        <w:spacing w:line="360" w:lineRule="auto"/>
        <w:jc w:val="both"/>
        <w:rPr>
          <w:rFonts w:ascii="Times New Roman" w:hAnsi="Times New Roman" w:cs="Times New Roman"/>
          <w:color w:val="000000" w:themeColor="text1"/>
          <w:lang w:val="en-US"/>
        </w:rPr>
      </w:pPr>
      <w:r w:rsidRPr="00BD4562">
        <w:rPr>
          <w:rFonts w:ascii="Times New Roman" w:hAnsi="Times New Roman" w:cs="Times New Roman"/>
          <w:color w:val="000000" w:themeColor="text1"/>
          <w:lang w:val="en-US"/>
        </w:rPr>
        <w:t>Specifying that Member States may or are entitled to take some action</w:t>
      </w:r>
    </w:p>
    <w:p w:rsidR="00401E69" w:rsidRPr="00BD4562" w:rsidRDefault="00401E69" w:rsidP="00401E69">
      <w:pPr>
        <w:numPr>
          <w:ilvl w:val="0"/>
          <w:numId w:val="8"/>
        </w:numPr>
        <w:spacing w:line="360" w:lineRule="auto"/>
        <w:jc w:val="both"/>
        <w:rPr>
          <w:rFonts w:ascii="Times New Roman" w:hAnsi="Times New Roman" w:cs="Times New Roman"/>
          <w:color w:val="000000" w:themeColor="text1"/>
          <w:lang w:val="en-US"/>
        </w:rPr>
      </w:pPr>
      <w:r w:rsidRPr="00BD4562">
        <w:rPr>
          <w:rFonts w:ascii="Times New Roman" w:hAnsi="Times New Roman" w:cs="Times New Roman"/>
          <w:color w:val="000000" w:themeColor="text1"/>
          <w:lang w:val="en-US"/>
        </w:rPr>
        <w:t xml:space="preserve">Specifying that Member States are exempt from some obligations </w:t>
      </w:r>
    </w:p>
    <w:p w:rsidR="00401E69" w:rsidRPr="00BD4562" w:rsidRDefault="00401E69" w:rsidP="00401E69">
      <w:pPr>
        <w:numPr>
          <w:ilvl w:val="0"/>
          <w:numId w:val="8"/>
        </w:numPr>
        <w:spacing w:line="360" w:lineRule="auto"/>
        <w:jc w:val="both"/>
        <w:rPr>
          <w:rFonts w:ascii="Times New Roman" w:hAnsi="Times New Roman" w:cs="Times New Roman"/>
          <w:color w:val="000000" w:themeColor="text1"/>
          <w:lang w:val="en-US"/>
        </w:rPr>
      </w:pPr>
      <w:r w:rsidRPr="00BD4562">
        <w:rPr>
          <w:rFonts w:ascii="Times New Roman" w:hAnsi="Times New Roman" w:cs="Times New Roman"/>
          <w:color w:val="000000" w:themeColor="text1"/>
          <w:lang w:val="en-US"/>
        </w:rPr>
        <w:t xml:space="preserve">Giving member states some room of manoeuvre in the application of the legislation </w:t>
      </w:r>
    </w:p>
    <w:p w:rsidR="00401E69" w:rsidRPr="00BD4562" w:rsidRDefault="00401E69" w:rsidP="00401E69">
      <w:pPr>
        <w:numPr>
          <w:ilvl w:val="0"/>
          <w:numId w:val="8"/>
        </w:numPr>
        <w:spacing w:line="360" w:lineRule="auto"/>
        <w:jc w:val="both"/>
        <w:rPr>
          <w:rFonts w:ascii="Times New Roman" w:hAnsi="Times New Roman" w:cs="Times New Roman"/>
          <w:color w:val="000000" w:themeColor="text1"/>
          <w:lang w:val="en-US"/>
        </w:rPr>
      </w:pPr>
      <w:r w:rsidRPr="00BD4562">
        <w:rPr>
          <w:rFonts w:ascii="Times New Roman" w:hAnsi="Times New Roman" w:cs="Times New Roman"/>
          <w:color w:val="000000" w:themeColor="text1"/>
          <w:lang w:val="en-US"/>
        </w:rPr>
        <w:t xml:space="preserve">Giving national agencies/authorities the authority to take measures </w:t>
      </w:r>
    </w:p>
    <w:p w:rsidR="00401E69" w:rsidRPr="00BD4562" w:rsidRDefault="00401E69" w:rsidP="00401E69">
      <w:pPr>
        <w:numPr>
          <w:ilvl w:val="0"/>
          <w:numId w:val="8"/>
        </w:numPr>
        <w:spacing w:line="360" w:lineRule="auto"/>
        <w:jc w:val="both"/>
        <w:rPr>
          <w:rFonts w:ascii="Times New Roman" w:hAnsi="Times New Roman" w:cs="Times New Roman"/>
          <w:color w:val="000000" w:themeColor="text1"/>
          <w:lang w:val="en-US"/>
        </w:rPr>
      </w:pPr>
      <w:r w:rsidRPr="00BD4562">
        <w:rPr>
          <w:rFonts w:ascii="Times New Roman" w:hAnsi="Times New Roman" w:cs="Times New Roman"/>
          <w:color w:val="000000" w:themeColor="text1"/>
          <w:lang w:val="en-US"/>
        </w:rPr>
        <w:t xml:space="preserve">Giving member states minimum requirements (means that beyond the minimum, they can take extra provisions) </w:t>
      </w:r>
    </w:p>
    <w:p w:rsidR="00401E69" w:rsidRPr="00BD4562" w:rsidRDefault="00401E69" w:rsidP="00401E69">
      <w:pPr>
        <w:pStyle w:val="ListParagraph"/>
        <w:numPr>
          <w:ilvl w:val="0"/>
          <w:numId w:val="5"/>
        </w:numPr>
        <w:spacing w:line="360" w:lineRule="auto"/>
        <w:jc w:val="both"/>
        <w:rPr>
          <w:rFonts w:ascii="Times New Roman" w:hAnsi="Times New Roman" w:cs="Times New Roman"/>
          <w:color w:val="000000" w:themeColor="text1"/>
        </w:rPr>
      </w:pPr>
      <w:r w:rsidRPr="00BD4562">
        <w:rPr>
          <w:rFonts w:ascii="Times New Roman" w:hAnsi="Times New Roman" w:cs="Times New Roman"/>
          <w:color w:val="000000" w:themeColor="text1"/>
        </w:rPr>
        <w:t xml:space="preserve">Provisions granting authority on Commission are mainly those conferring upon the Commission the authority to: </w:t>
      </w:r>
    </w:p>
    <w:p w:rsidR="00401E69" w:rsidRPr="00BD4562" w:rsidRDefault="00401E69" w:rsidP="00401E69">
      <w:pPr>
        <w:pStyle w:val="ListParagraph"/>
        <w:numPr>
          <w:ilvl w:val="0"/>
          <w:numId w:val="4"/>
        </w:numPr>
        <w:spacing w:line="360" w:lineRule="auto"/>
        <w:jc w:val="both"/>
        <w:rPr>
          <w:rFonts w:ascii="Times New Roman" w:hAnsi="Times New Roman" w:cs="Times New Roman"/>
          <w:color w:val="000000" w:themeColor="text1"/>
        </w:rPr>
      </w:pPr>
      <w:r w:rsidRPr="00BD4562">
        <w:rPr>
          <w:rFonts w:ascii="Times New Roman" w:hAnsi="Times New Roman" w:cs="Times New Roman"/>
          <w:color w:val="000000" w:themeColor="text1"/>
        </w:rPr>
        <w:lastRenderedPageBreak/>
        <w:t>Adopt decisions, set guidelines and standards, request actions, authorise action of other actors</w:t>
      </w:r>
    </w:p>
    <w:p w:rsidR="00401E69" w:rsidRPr="00BD4562" w:rsidRDefault="00401E69" w:rsidP="00401E69">
      <w:pPr>
        <w:pStyle w:val="ListParagraph"/>
        <w:numPr>
          <w:ilvl w:val="0"/>
          <w:numId w:val="4"/>
        </w:numPr>
        <w:spacing w:line="360" w:lineRule="auto"/>
        <w:jc w:val="both"/>
        <w:rPr>
          <w:rFonts w:ascii="Times New Roman" w:hAnsi="Times New Roman" w:cs="Times New Roman"/>
          <w:color w:val="000000" w:themeColor="text1"/>
        </w:rPr>
      </w:pPr>
      <w:r w:rsidRPr="00BD4562">
        <w:rPr>
          <w:rFonts w:ascii="Times New Roman" w:hAnsi="Times New Roman" w:cs="Times New Roman"/>
          <w:color w:val="000000" w:themeColor="text1"/>
        </w:rPr>
        <w:t xml:space="preserve">Undertake missions and negotiations </w:t>
      </w:r>
    </w:p>
    <w:p w:rsidR="00401E69" w:rsidRPr="00BD4562" w:rsidRDefault="00401E69" w:rsidP="00401E69">
      <w:pPr>
        <w:pStyle w:val="ListParagraph"/>
        <w:numPr>
          <w:ilvl w:val="0"/>
          <w:numId w:val="4"/>
        </w:numPr>
        <w:spacing w:line="360" w:lineRule="auto"/>
        <w:jc w:val="both"/>
        <w:rPr>
          <w:rFonts w:ascii="Times New Roman" w:hAnsi="Times New Roman" w:cs="Times New Roman"/>
          <w:color w:val="000000" w:themeColor="text1"/>
        </w:rPr>
      </w:pPr>
      <w:r w:rsidRPr="00BD4562">
        <w:rPr>
          <w:rFonts w:ascii="Times New Roman" w:hAnsi="Times New Roman" w:cs="Times New Roman"/>
          <w:color w:val="000000" w:themeColor="text1"/>
        </w:rPr>
        <w:t xml:space="preserve">Perform inspections and checks on the member state territory , request information for investigations purposes </w:t>
      </w:r>
    </w:p>
    <w:p w:rsidR="00401E69" w:rsidRPr="00BD4562" w:rsidRDefault="00401E69" w:rsidP="00401E69">
      <w:pPr>
        <w:pStyle w:val="ListParagraph"/>
        <w:numPr>
          <w:ilvl w:val="0"/>
          <w:numId w:val="5"/>
        </w:numPr>
        <w:spacing w:line="360" w:lineRule="auto"/>
        <w:jc w:val="both"/>
        <w:rPr>
          <w:rFonts w:ascii="Times New Roman" w:hAnsi="Times New Roman" w:cs="Times New Roman"/>
          <w:color w:val="000000" w:themeColor="text1"/>
        </w:rPr>
      </w:pPr>
      <w:r w:rsidRPr="00BD4562">
        <w:rPr>
          <w:rFonts w:ascii="Times New Roman" w:hAnsi="Times New Roman" w:cs="Times New Roman"/>
          <w:color w:val="000000" w:themeColor="text1"/>
        </w:rPr>
        <w:t xml:space="preserve">Examples of what delegation to the Commission, EU agencies or to national administrations is </w:t>
      </w:r>
      <w:r w:rsidRPr="00BD4562">
        <w:rPr>
          <w:rFonts w:ascii="Times New Roman" w:hAnsi="Times New Roman" w:cs="Times New Roman"/>
          <w:color w:val="000000" w:themeColor="text1"/>
          <w:u w:val="single"/>
        </w:rPr>
        <w:t>not</w:t>
      </w:r>
      <w:r w:rsidRPr="00BD4562">
        <w:rPr>
          <w:rFonts w:ascii="Times New Roman" w:hAnsi="Times New Roman" w:cs="Times New Roman"/>
          <w:color w:val="000000" w:themeColor="text1"/>
        </w:rPr>
        <w:t xml:space="preserve">: </w:t>
      </w:r>
    </w:p>
    <w:p w:rsidR="00401E69" w:rsidRPr="00BD4562" w:rsidRDefault="00401E69" w:rsidP="00401E69">
      <w:pPr>
        <w:pStyle w:val="ListParagraph"/>
        <w:numPr>
          <w:ilvl w:val="0"/>
          <w:numId w:val="6"/>
        </w:numPr>
        <w:spacing w:line="360" w:lineRule="auto"/>
        <w:jc w:val="both"/>
        <w:rPr>
          <w:rFonts w:ascii="Times New Roman" w:hAnsi="Times New Roman" w:cs="Times New Roman"/>
          <w:color w:val="000000" w:themeColor="text1"/>
        </w:rPr>
      </w:pPr>
      <w:r w:rsidRPr="00BD4562">
        <w:rPr>
          <w:rFonts w:ascii="Times New Roman" w:hAnsi="Times New Roman" w:cs="Times New Roman"/>
          <w:color w:val="000000" w:themeColor="text1"/>
        </w:rPr>
        <w:t>examination of member states’ measures by the Commission but without the power to alter them</w:t>
      </w:r>
    </w:p>
    <w:p w:rsidR="00401E69" w:rsidRPr="00BD4562" w:rsidRDefault="00401E69" w:rsidP="00401E69">
      <w:pPr>
        <w:pStyle w:val="ListParagraph"/>
        <w:numPr>
          <w:ilvl w:val="0"/>
          <w:numId w:val="6"/>
        </w:numPr>
        <w:spacing w:line="360" w:lineRule="auto"/>
        <w:jc w:val="both"/>
        <w:rPr>
          <w:rFonts w:ascii="Times New Roman" w:hAnsi="Times New Roman" w:cs="Times New Roman"/>
          <w:color w:val="000000" w:themeColor="text1"/>
        </w:rPr>
      </w:pPr>
      <w:r w:rsidRPr="00BD4562">
        <w:rPr>
          <w:rFonts w:ascii="Times New Roman" w:hAnsi="Times New Roman" w:cs="Times New Roman"/>
          <w:color w:val="000000" w:themeColor="text1"/>
        </w:rPr>
        <w:t xml:space="preserve">submission of proposals by the Commission (this is a legislative, not an executive, power); </w:t>
      </w:r>
    </w:p>
    <w:p w:rsidR="00401E69" w:rsidRPr="00BD4562" w:rsidRDefault="00401E69" w:rsidP="00401E69">
      <w:pPr>
        <w:pStyle w:val="ListParagraph"/>
        <w:numPr>
          <w:ilvl w:val="0"/>
          <w:numId w:val="6"/>
        </w:numPr>
        <w:spacing w:line="360" w:lineRule="auto"/>
        <w:jc w:val="both"/>
        <w:rPr>
          <w:rFonts w:ascii="Times New Roman" w:hAnsi="Times New Roman" w:cs="Times New Roman"/>
          <w:color w:val="000000" w:themeColor="text1"/>
        </w:rPr>
      </w:pPr>
      <w:r w:rsidRPr="00BD4562">
        <w:rPr>
          <w:rFonts w:ascii="Times New Roman" w:hAnsi="Times New Roman" w:cs="Times New Roman"/>
          <w:color w:val="000000" w:themeColor="text1"/>
        </w:rPr>
        <w:t>design and issuance of certificates, forms and documents;</w:t>
      </w:r>
    </w:p>
    <w:p w:rsidR="00401E69" w:rsidRPr="00BD4562" w:rsidRDefault="00401E69" w:rsidP="00401E69">
      <w:pPr>
        <w:pStyle w:val="ListParagraph"/>
        <w:numPr>
          <w:ilvl w:val="0"/>
          <w:numId w:val="6"/>
        </w:numPr>
        <w:spacing w:line="360" w:lineRule="auto"/>
        <w:jc w:val="both"/>
        <w:rPr>
          <w:rFonts w:ascii="Times New Roman" w:hAnsi="Times New Roman" w:cs="Times New Roman"/>
          <w:color w:val="000000" w:themeColor="text1"/>
        </w:rPr>
      </w:pPr>
      <w:r w:rsidRPr="00BD4562">
        <w:rPr>
          <w:rFonts w:ascii="Times New Roman" w:hAnsi="Times New Roman" w:cs="Times New Roman"/>
          <w:color w:val="000000" w:themeColor="text1"/>
        </w:rPr>
        <w:t xml:space="preserve">diffusing or exchanging information, setting rules for information exchange, notifying measures or ensuring professional secrecy; </w:t>
      </w:r>
    </w:p>
    <w:p w:rsidR="00401E69" w:rsidRPr="00BD4562" w:rsidRDefault="00401E69" w:rsidP="00401E69">
      <w:pPr>
        <w:pStyle w:val="Heading2"/>
        <w:keepLines/>
        <w:numPr>
          <w:ilvl w:val="1"/>
          <w:numId w:val="9"/>
        </w:numPr>
        <w:spacing w:before="40" w:after="0"/>
        <w:ind w:right="0"/>
        <w:contextualSpacing w:val="0"/>
        <w:jc w:val="both"/>
        <w:rPr>
          <w:rFonts w:ascii="Times New Roman" w:hAnsi="Times New Roman" w:cs="Times New Roman"/>
          <w:szCs w:val="24"/>
        </w:rPr>
      </w:pPr>
      <w:bookmarkStart w:id="3" w:name="_Toc2428894"/>
      <w:r w:rsidRPr="00BD4562">
        <w:rPr>
          <w:rFonts w:ascii="Times New Roman" w:hAnsi="Times New Roman" w:cs="Times New Roman"/>
          <w:szCs w:val="24"/>
        </w:rPr>
        <w:t>Calculating the delegation</w:t>
      </w:r>
      <w:bookmarkEnd w:id="3"/>
      <w:r w:rsidRPr="00BD4562">
        <w:rPr>
          <w:rFonts w:ascii="Times New Roman" w:hAnsi="Times New Roman" w:cs="Times New Roman"/>
          <w:szCs w:val="24"/>
        </w:rPr>
        <w:t xml:space="preserve"> ratio </w:t>
      </w:r>
    </w:p>
    <w:p w:rsidR="00401E69" w:rsidRPr="00BD4562" w:rsidRDefault="00401E69" w:rsidP="00401E69">
      <w:pPr>
        <w:numPr>
          <w:ilvl w:val="0"/>
          <w:numId w:val="7"/>
        </w:numPr>
        <w:spacing w:line="360" w:lineRule="auto"/>
        <w:jc w:val="both"/>
        <w:rPr>
          <w:rFonts w:ascii="Times New Roman" w:hAnsi="Times New Roman" w:cs="Times New Roman"/>
          <w:color w:val="000000" w:themeColor="text1"/>
          <w:lang w:val="en-US"/>
        </w:rPr>
      </w:pPr>
      <w:r w:rsidRPr="00BD4562">
        <w:rPr>
          <w:rFonts w:ascii="Times New Roman" w:hAnsi="Times New Roman" w:cs="Times New Roman"/>
          <w:color w:val="000000" w:themeColor="text1"/>
          <w:lang w:val="en-US"/>
        </w:rPr>
        <w:t xml:space="preserve">I calculate the delegation ratio by dividing the number of delegating provisions (D) by the total number of major provisions (Tm). </w:t>
      </w:r>
    </w:p>
    <w:p w:rsidR="00401E69" w:rsidRPr="00BD4562" w:rsidRDefault="00401E69" w:rsidP="00401E69">
      <w:pPr>
        <w:pStyle w:val="Heading2"/>
        <w:keepLines/>
        <w:numPr>
          <w:ilvl w:val="1"/>
          <w:numId w:val="9"/>
        </w:numPr>
        <w:spacing w:before="40" w:after="0"/>
        <w:ind w:right="0"/>
        <w:contextualSpacing w:val="0"/>
        <w:jc w:val="both"/>
        <w:rPr>
          <w:rFonts w:ascii="Times New Roman" w:hAnsi="Times New Roman" w:cs="Times New Roman"/>
          <w:szCs w:val="24"/>
        </w:rPr>
      </w:pPr>
      <w:bookmarkStart w:id="4" w:name="_Toc2428895"/>
      <w:r w:rsidRPr="00BD4562">
        <w:rPr>
          <w:rFonts w:ascii="Times New Roman" w:hAnsi="Times New Roman" w:cs="Times New Roman"/>
          <w:szCs w:val="24"/>
        </w:rPr>
        <w:t xml:space="preserve">Delegation to agencies </w:t>
      </w:r>
    </w:p>
    <w:p w:rsidR="00401E69" w:rsidRPr="00BD4562" w:rsidRDefault="00401E69" w:rsidP="00401E69">
      <w:pPr>
        <w:spacing w:line="360" w:lineRule="auto"/>
        <w:jc w:val="both"/>
        <w:rPr>
          <w:rFonts w:ascii="Times New Roman" w:hAnsi="Times New Roman" w:cs="Times New Roman"/>
          <w:lang w:val="en-US"/>
        </w:rPr>
      </w:pPr>
      <w:r w:rsidRPr="00BD4562">
        <w:rPr>
          <w:rFonts w:ascii="Times New Roman" w:hAnsi="Times New Roman" w:cs="Times New Roman"/>
          <w:lang w:val="en-US"/>
        </w:rPr>
        <w:t>Regardless the type of function covered, to measure reliance on an agency I coded 1 all legislative acts that use an agency for the purpose of policy implementation. Conversely, when no agency is mentioned, or it is not mentioned for that purpose</w:t>
      </w:r>
      <w:r w:rsidRPr="00BD4562">
        <w:rPr>
          <w:rStyle w:val="EndnoteReference"/>
          <w:rFonts w:ascii="Times New Roman" w:hAnsi="Times New Roman" w:cs="Times New Roman"/>
        </w:rPr>
        <w:endnoteReference w:id="1"/>
      </w:r>
      <w:r w:rsidRPr="00BD4562">
        <w:rPr>
          <w:rFonts w:ascii="Times New Roman" w:hAnsi="Times New Roman" w:cs="Times New Roman"/>
          <w:vertAlign w:val="superscript"/>
          <w:lang w:val="en-US"/>
        </w:rPr>
        <w:t xml:space="preserve"> </w:t>
      </w:r>
      <w:r w:rsidRPr="00BD4562">
        <w:rPr>
          <w:rFonts w:ascii="Times New Roman" w:hAnsi="Times New Roman" w:cs="Times New Roman"/>
          <w:lang w:val="en-US"/>
        </w:rPr>
        <w:t>I coded it as a ‘0’. This measurement limits to an assessment of the reliance on agencies in a legislative measure without grasping how many times, for example, an agency is mentioned in an act. This would generate confusion, because the number of times agencies are mentioned is largely influenced by the kind of tasks they are assigned: for example, if we consider food regulations or financial ones, it is most likely the case that agencies, when they are, are mentioned several times because in their founding act they are granted roles such as producing technical regulatory standards for each single provision. On the other hand, research and coordination agencies (e.g. the European Asylum Support Office; the European Environment Agency) are often granted more general tasks such as monitoring the implementation of a measure or sharing information and best practices and are (if they are) included only at the end of the measure.</w:t>
      </w:r>
    </w:p>
    <w:p w:rsidR="00401E69" w:rsidRPr="00BD4562" w:rsidRDefault="00401E69" w:rsidP="00401E69">
      <w:pPr>
        <w:pStyle w:val="Heading2"/>
        <w:keepLines/>
        <w:numPr>
          <w:ilvl w:val="1"/>
          <w:numId w:val="9"/>
        </w:numPr>
        <w:spacing w:before="40" w:after="0"/>
        <w:ind w:right="0"/>
        <w:contextualSpacing w:val="0"/>
        <w:jc w:val="both"/>
        <w:rPr>
          <w:rFonts w:ascii="Times New Roman" w:hAnsi="Times New Roman" w:cs="Times New Roman"/>
          <w:szCs w:val="24"/>
        </w:rPr>
      </w:pPr>
      <w:r w:rsidRPr="00BD4562">
        <w:rPr>
          <w:rFonts w:ascii="Times New Roman" w:hAnsi="Times New Roman" w:cs="Times New Roman"/>
          <w:szCs w:val="24"/>
        </w:rPr>
        <w:t xml:space="preserve">Delegation paths </w:t>
      </w:r>
    </w:p>
    <w:p w:rsidR="00401E69" w:rsidRPr="00BD4562" w:rsidRDefault="00401E69" w:rsidP="00401E69">
      <w:pPr>
        <w:spacing w:line="360" w:lineRule="auto"/>
        <w:jc w:val="both"/>
        <w:rPr>
          <w:rFonts w:ascii="Times New Roman" w:hAnsi="Times New Roman" w:cs="Times New Roman"/>
        </w:rPr>
      </w:pPr>
      <w:r w:rsidRPr="00BD4562">
        <w:rPr>
          <w:rFonts w:ascii="Times New Roman" w:hAnsi="Times New Roman" w:cs="Times New Roman"/>
        </w:rPr>
        <w:t xml:space="preserve">The resulting delegation paths are 4. The coding seeks to grasp different degrees of supranational delegation. Completely national delegation is present when only national delegation is higher than 0. The first degree of shared occurs when both national and commission delegation ratios are higher </w:t>
      </w:r>
      <w:r w:rsidRPr="00BD4562">
        <w:rPr>
          <w:rFonts w:ascii="Times New Roman" w:hAnsi="Times New Roman" w:cs="Times New Roman"/>
        </w:rPr>
        <w:lastRenderedPageBreak/>
        <w:t xml:space="preserve">than 0 but no agency is involved. The second degree of shared occurs when both commission and national delegation ratios are higher than 0 and an agency is involved in implementation. Finally, the path is supranational when national delegation ratio is equal to 0 and commission delegation ratio is higher than 0. </w:t>
      </w:r>
    </w:p>
    <w:p w:rsidR="00401E69" w:rsidRPr="00BD4562" w:rsidRDefault="00401E69" w:rsidP="00401E69">
      <w:pPr>
        <w:pStyle w:val="Heading2"/>
        <w:keepLines/>
        <w:numPr>
          <w:ilvl w:val="1"/>
          <w:numId w:val="9"/>
        </w:numPr>
        <w:spacing w:before="40" w:after="0"/>
        <w:ind w:right="0"/>
        <w:contextualSpacing w:val="0"/>
        <w:jc w:val="both"/>
        <w:rPr>
          <w:rFonts w:ascii="Times New Roman" w:hAnsi="Times New Roman" w:cs="Times New Roman"/>
          <w:szCs w:val="24"/>
        </w:rPr>
      </w:pPr>
      <w:r w:rsidRPr="00BD4562">
        <w:rPr>
          <w:rFonts w:ascii="Times New Roman" w:hAnsi="Times New Roman" w:cs="Times New Roman"/>
          <w:szCs w:val="24"/>
        </w:rPr>
        <w:t>Calculating constraints and discretion ratios</w:t>
      </w:r>
    </w:p>
    <w:p w:rsidR="00401E69" w:rsidRPr="00BD4562" w:rsidRDefault="00401E69" w:rsidP="00401E69">
      <w:pPr>
        <w:pStyle w:val="Heading3"/>
        <w:keepLines/>
        <w:numPr>
          <w:ilvl w:val="2"/>
          <w:numId w:val="9"/>
        </w:numPr>
        <w:spacing w:before="40" w:after="0"/>
        <w:ind w:right="0"/>
        <w:contextualSpacing w:val="0"/>
        <w:jc w:val="both"/>
        <w:rPr>
          <w:rFonts w:ascii="Times New Roman" w:hAnsi="Times New Roman" w:cs="Times New Roman"/>
          <w:bCs w:val="0"/>
        </w:rPr>
      </w:pPr>
      <w:bookmarkStart w:id="5" w:name="_Toc2428893"/>
      <w:r w:rsidRPr="00BD4562">
        <w:rPr>
          <w:rFonts w:ascii="Times New Roman" w:hAnsi="Times New Roman" w:cs="Times New Roman"/>
        </w:rPr>
        <w:t>Coding procedural constraints</w:t>
      </w:r>
      <w:bookmarkEnd w:id="5"/>
      <w:r w:rsidRPr="00BD4562">
        <w:rPr>
          <w:rFonts w:ascii="Times New Roman" w:hAnsi="Times New Roman" w:cs="Times New Roman"/>
        </w:rPr>
        <w:t xml:space="preserve"> </w:t>
      </w:r>
    </w:p>
    <w:p w:rsidR="00401E69" w:rsidRPr="00BD4562" w:rsidRDefault="00401E69" w:rsidP="00401E69">
      <w:pPr>
        <w:spacing w:line="360" w:lineRule="auto"/>
        <w:jc w:val="both"/>
        <w:rPr>
          <w:rFonts w:ascii="Times New Roman" w:hAnsi="Times New Roman" w:cs="Times New Roman"/>
          <w:color w:val="000000" w:themeColor="text1"/>
          <w:lang w:val="en-US"/>
        </w:rPr>
      </w:pPr>
      <w:r w:rsidRPr="00BD4562">
        <w:rPr>
          <w:rFonts w:ascii="Times New Roman" w:hAnsi="Times New Roman" w:cs="Times New Roman"/>
          <w:color w:val="000000" w:themeColor="text1"/>
          <w:lang w:val="en-US"/>
        </w:rPr>
        <w:t>Delegation comes with risks, and risks are minimised by the principal though control mechanisms. In particular, legislative acts do delegate authority, but such authority is always balanced by the constraints imposed by the legislator upon the executor(s). Therefore, the Commission, its agencies, and national administrations will be more or less constrained depending on the case. As Franchino (2007) shows, the degree of constraint is quite variable. The section below lists 12 types of procedural constraints detected within the legislative acts: for the categories and coding I follow Franchino (2007) who in turn, draws on Epstein and O’ Halloran (1999</w:t>
      </w:r>
      <w:proofErr w:type="gramStart"/>
      <w:r w:rsidRPr="00BD4562">
        <w:rPr>
          <w:rFonts w:ascii="Times New Roman" w:hAnsi="Times New Roman" w:cs="Times New Roman"/>
          <w:color w:val="000000" w:themeColor="text1"/>
          <w:lang w:val="en-US"/>
        </w:rPr>
        <w:t>) .</w:t>
      </w:r>
      <w:proofErr w:type="gramEnd"/>
      <w:r w:rsidRPr="00BD4562">
        <w:rPr>
          <w:rFonts w:ascii="Times New Roman" w:hAnsi="Times New Roman" w:cs="Times New Roman"/>
          <w:color w:val="000000" w:themeColor="text1"/>
          <w:lang w:val="en-US"/>
        </w:rPr>
        <w:t xml:space="preserve"> </w:t>
      </w:r>
    </w:p>
    <w:p w:rsidR="00401E69" w:rsidRPr="00BD4562" w:rsidRDefault="00401E69" w:rsidP="00401E69">
      <w:pPr>
        <w:numPr>
          <w:ilvl w:val="0"/>
          <w:numId w:val="2"/>
        </w:numPr>
        <w:spacing w:line="360" w:lineRule="auto"/>
        <w:jc w:val="both"/>
        <w:rPr>
          <w:rFonts w:ascii="Times New Roman" w:hAnsi="Times New Roman" w:cs="Times New Roman"/>
          <w:color w:val="000000" w:themeColor="text1"/>
          <w:lang w:val="en-US"/>
        </w:rPr>
      </w:pPr>
      <w:r w:rsidRPr="00BD4562">
        <w:rPr>
          <w:rFonts w:ascii="Times New Roman" w:hAnsi="Times New Roman" w:cs="Times New Roman"/>
          <w:bCs/>
          <w:i/>
          <w:color w:val="000000" w:themeColor="text1"/>
          <w:lang w:val="en-US"/>
        </w:rPr>
        <w:t>Time Limits</w:t>
      </w:r>
      <w:r w:rsidRPr="00BD4562">
        <w:rPr>
          <w:rFonts w:ascii="Times New Roman" w:hAnsi="Times New Roman" w:cs="Times New Roman"/>
          <w:color w:val="000000" w:themeColor="text1"/>
          <w:lang w:val="en-US"/>
        </w:rPr>
        <w:t>: limits of time for implementing a given measure</w:t>
      </w:r>
    </w:p>
    <w:p w:rsidR="00401E69" w:rsidRPr="00BD4562" w:rsidRDefault="00401E69" w:rsidP="00401E69">
      <w:pPr>
        <w:numPr>
          <w:ilvl w:val="0"/>
          <w:numId w:val="2"/>
        </w:numPr>
        <w:spacing w:line="360" w:lineRule="auto"/>
        <w:jc w:val="both"/>
        <w:rPr>
          <w:rFonts w:ascii="Times New Roman" w:hAnsi="Times New Roman" w:cs="Times New Roman"/>
          <w:color w:val="000000" w:themeColor="text1"/>
        </w:rPr>
      </w:pPr>
      <w:r w:rsidRPr="00BD4562">
        <w:rPr>
          <w:rFonts w:ascii="Times New Roman" w:hAnsi="Times New Roman" w:cs="Times New Roman"/>
          <w:bCs/>
          <w:i/>
          <w:color w:val="000000" w:themeColor="text1"/>
        </w:rPr>
        <w:t>Spending limits</w:t>
      </w:r>
      <w:r w:rsidRPr="00BD4562">
        <w:rPr>
          <w:rFonts w:ascii="Times New Roman" w:hAnsi="Times New Roman" w:cs="Times New Roman"/>
          <w:color w:val="000000" w:themeColor="text1"/>
        </w:rPr>
        <w:t xml:space="preserve">: not frequently used </w:t>
      </w:r>
    </w:p>
    <w:p w:rsidR="00401E69" w:rsidRPr="00BD4562" w:rsidRDefault="00401E69" w:rsidP="00401E69">
      <w:pPr>
        <w:numPr>
          <w:ilvl w:val="0"/>
          <w:numId w:val="2"/>
        </w:numPr>
        <w:spacing w:line="360" w:lineRule="auto"/>
        <w:jc w:val="both"/>
        <w:rPr>
          <w:rFonts w:ascii="Times New Roman" w:hAnsi="Times New Roman" w:cs="Times New Roman"/>
          <w:color w:val="000000" w:themeColor="text1"/>
          <w:lang w:val="en-US"/>
        </w:rPr>
      </w:pPr>
      <w:r w:rsidRPr="00BD4562">
        <w:rPr>
          <w:rFonts w:ascii="Times New Roman" w:hAnsi="Times New Roman" w:cs="Times New Roman"/>
          <w:bCs/>
          <w:i/>
          <w:color w:val="000000" w:themeColor="text1"/>
          <w:lang w:val="en-US"/>
        </w:rPr>
        <w:t>Reporting requirements:</w:t>
      </w:r>
      <w:r w:rsidRPr="00BD4562">
        <w:rPr>
          <w:rFonts w:ascii="Times New Roman" w:hAnsi="Times New Roman" w:cs="Times New Roman"/>
          <w:color w:val="000000" w:themeColor="text1"/>
          <w:lang w:val="en-US"/>
        </w:rPr>
        <w:t xml:space="preserve">  reporting to committees; MS to write a report addressed to the Commission </w:t>
      </w:r>
    </w:p>
    <w:p w:rsidR="00401E69" w:rsidRPr="00BD4562" w:rsidRDefault="00401E69" w:rsidP="00401E69">
      <w:pPr>
        <w:numPr>
          <w:ilvl w:val="0"/>
          <w:numId w:val="2"/>
        </w:numPr>
        <w:spacing w:line="360" w:lineRule="auto"/>
        <w:jc w:val="both"/>
        <w:rPr>
          <w:rFonts w:ascii="Times New Roman" w:hAnsi="Times New Roman" w:cs="Times New Roman"/>
          <w:color w:val="000000" w:themeColor="text1"/>
          <w:lang w:val="en-US"/>
        </w:rPr>
      </w:pPr>
      <w:r w:rsidRPr="00BD4562">
        <w:rPr>
          <w:rFonts w:ascii="Times New Roman" w:hAnsi="Times New Roman" w:cs="Times New Roman"/>
          <w:bCs/>
          <w:i/>
          <w:color w:val="000000" w:themeColor="text1"/>
          <w:lang w:val="en-US"/>
        </w:rPr>
        <w:t>Consultation requirements</w:t>
      </w:r>
      <w:r w:rsidRPr="00BD4562">
        <w:rPr>
          <w:rFonts w:ascii="Times New Roman" w:hAnsi="Times New Roman" w:cs="Times New Roman"/>
          <w:b/>
          <w:bCs/>
          <w:color w:val="000000" w:themeColor="text1"/>
          <w:lang w:val="en-US"/>
        </w:rPr>
        <w:t xml:space="preserve"> :</w:t>
      </w:r>
      <w:r w:rsidRPr="00BD4562">
        <w:rPr>
          <w:rFonts w:ascii="Times New Roman" w:hAnsi="Times New Roman" w:cs="Times New Roman"/>
          <w:color w:val="000000" w:themeColor="text1"/>
          <w:lang w:val="en-US"/>
        </w:rPr>
        <w:t xml:space="preserve"> consult a body before taking decision</w:t>
      </w:r>
    </w:p>
    <w:p w:rsidR="00401E69" w:rsidRPr="00BD4562" w:rsidRDefault="00401E69" w:rsidP="00401E69">
      <w:pPr>
        <w:numPr>
          <w:ilvl w:val="0"/>
          <w:numId w:val="2"/>
        </w:numPr>
        <w:spacing w:line="360" w:lineRule="auto"/>
        <w:jc w:val="both"/>
        <w:rPr>
          <w:rFonts w:ascii="Times New Roman" w:hAnsi="Times New Roman" w:cs="Times New Roman"/>
          <w:color w:val="000000" w:themeColor="text1"/>
          <w:lang w:val="en-US"/>
        </w:rPr>
      </w:pPr>
      <w:r w:rsidRPr="00BD4562">
        <w:rPr>
          <w:rFonts w:ascii="Times New Roman" w:hAnsi="Times New Roman" w:cs="Times New Roman"/>
          <w:bCs/>
          <w:i/>
          <w:color w:val="000000" w:themeColor="text1"/>
          <w:lang w:val="en-US"/>
        </w:rPr>
        <w:t>Public hearings</w:t>
      </w:r>
      <w:r w:rsidRPr="00BD4562">
        <w:rPr>
          <w:rFonts w:ascii="Times New Roman" w:hAnsi="Times New Roman" w:cs="Times New Roman"/>
          <w:color w:val="000000" w:themeColor="text1"/>
          <w:lang w:val="en-US"/>
        </w:rPr>
        <w:t xml:space="preserve">: not frequently used </w:t>
      </w:r>
      <w:r w:rsidRPr="00BD4562">
        <w:rPr>
          <w:rFonts w:ascii="Times New Roman" w:hAnsi="Times New Roman" w:cs="Times New Roman"/>
          <w:color w:val="000000" w:themeColor="text1"/>
          <w:lang w:val="en-US"/>
        </w:rPr>
        <w:sym w:font="Wingdings" w:char="F0E0"/>
      </w:r>
      <w:r w:rsidRPr="00BD4562">
        <w:rPr>
          <w:rFonts w:ascii="Times New Roman" w:hAnsi="Times New Roman" w:cs="Times New Roman"/>
          <w:color w:val="000000" w:themeColor="text1"/>
          <w:lang w:val="en-US"/>
        </w:rPr>
        <w:t xml:space="preserve"> e.g. Persons to submit comments before any executive decision </w:t>
      </w:r>
    </w:p>
    <w:p w:rsidR="00401E69" w:rsidRPr="00BD4562" w:rsidRDefault="00401E69" w:rsidP="00401E69">
      <w:pPr>
        <w:numPr>
          <w:ilvl w:val="0"/>
          <w:numId w:val="2"/>
        </w:numPr>
        <w:spacing w:line="360" w:lineRule="auto"/>
        <w:jc w:val="both"/>
        <w:rPr>
          <w:rFonts w:ascii="Times New Roman" w:hAnsi="Times New Roman" w:cs="Times New Roman"/>
          <w:color w:val="000000" w:themeColor="text1"/>
          <w:lang w:val="en-US"/>
        </w:rPr>
      </w:pPr>
      <w:r w:rsidRPr="00BD4562">
        <w:rPr>
          <w:rFonts w:ascii="Times New Roman" w:hAnsi="Times New Roman" w:cs="Times New Roman"/>
          <w:bCs/>
          <w:i/>
          <w:color w:val="000000" w:themeColor="text1"/>
          <w:lang w:val="en-US"/>
        </w:rPr>
        <w:t>Rulemaking requirements</w:t>
      </w:r>
      <w:r w:rsidRPr="00BD4562">
        <w:rPr>
          <w:rFonts w:ascii="Times New Roman" w:hAnsi="Times New Roman" w:cs="Times New Roman"/>
          <w:b/>
          <w:bCs/>
          <w:color w:val="000000" w:themeColor="text1"/>
          <w:lang w:val="en-US"/>
        </w:rPr>
        <w:t>:</w:t>
      </w:r>
      <w:r w:rsidRPr="00BD4562">
        <w:rPr>
          <w:rFonts w:ascii="Times New Roman" w:hAnsi="Times New Roman" w:cs="Times New Roman"/>
          <w:color w:val="000000" w:themeColor="text1"/>
          <w:lang w:val="en-US"/>
        </w:rPr>
        <w:t xml:space="preserve"> detailed rules</w:t>
      </w:r>
      <w:r w:rsidRPr="00BD4562">
        <w:rPr>
          <w:rFonts w:ascii="Times New Roman" w:hAnsi="Times New Roman" w:cs="Times New Roman"/>
          <w:color w:val="000000" w:themeColor="text1"/>
          <w:lang w:val="en-US"/>
        </w:rPr>
        <w:sym w:font="Wingdings" w:char="F0E0"/>
      </w:r>
      <w:r w:rsidRPr="00BD4562">
        <w:rPr>
          <w:rFonts w:ascii="Times New Roman" w:hAnsi="Times New Roman" w:cs="Times New Roman"/>
          <w:color w:val="000000" w:themeColor="text1"/>
          <w:lang w:val="en-US"/>
        </w:rPr>
        <w:t xml:space="preserve">  e.g. detailed criteria, standards, rules (by far the most frequent) </w:t>
      </w:r>
    </w:p>
    <w:p w:rsidR="00401E69" w:rsidRPr="00BD4562" w:rsidRDefault="00401E69" w:rsidP="00401E69">
      <w:pPr>
        <w:numPr>
          <w:ilvl w:val="0"/>
          <w:numId w:val="2"/>
        </w:numPr>
        <w:spacing w:line="360" w:lineRule="auto"/>
        <w:jc w:val="both"/>
        <w:rPr>
          <w:rFonts w:ascii="Times New Roman" w:hAnsi="Times New Roman" w:cs="Times New Roman"/>
          <w:color w:val="000000" w:themeColor="text1"/>
          <w:lang w:val="en-US"/>
        </w:rPr>
      </w:pPr>
      <w:r w:rsidRPr="00BD4562">
        <w:rPr>
          <w:rFonts w:ascii="Times New Roman" w:hAnsi="Times New Roman" w:cs="Times New Roman"/>
          <w:bCs/>
          <w:i/>
          <w:color w:val="000000" w:themeColor="text1"/>
          <w:lang w:val="en-US"/>
        </w:rPr>
        <w:t>Appeals procedures</w:t>
      </w:r>
      <w:r w:rsidRPr="00BD4562">
        <w:rPr>
          <w:rFonts w:ascii="Times New Roman" w:hAnsi="Times New Roman" w:cs="Times New Roman"/>
          <w:color w:val="000000" w:themeColor="text1"/>
          <w:lang w:val="en-US"/>
        </w:rPr>
        <w:t>: specific reference to possibility to appeal to the courts (constraint to MS)</w:t>
      </w:r>
    </w:p>
    <w:p w:rsidR="00401E69" w:rsidRPr="00BD4562" w:rsidRDefault="00401E69" w:rsidP="00401E69">
      <w:pPr>
        <w:numPr>
          <w:ilvl w:val="0"/>
          <w:numId w:val="2"/>
        </w:numPr>
        <w:spacing w:line="360" w:lineRule="auto"/>
        <w:jc w:val="both"/>
        <w:rPr>
          <w:rFonts w:ascii="Times New Roman" w:hAnsi="Times New Roman" w:cs="Times New Roman"/>
          <w:color w:val="000000" w:themeColor="text1"/>
          <w:lang w:val="en-US"/>
        </w:rPr>
      </w:pPr>
      <w:r w:rsidRPr="00BD4562">
        <w:rPr>
          <w:rFonts w:ascii="Times New Roman" w:hAnsi="Times New Roman" w:cs="Times New Roman"/>
          <w:bCs/>
          <w:i/>
          <w:color w:val="000000" w:themeColor="text1"/>
          <w:lang w:val="en-US"/>
        </w:rPr>
        <w:t>Exemptions</w:t>
      </w:r>
      <w:r w:rsidRPr="00BD4562">
        <w:rPr>
          <w:rFonts w:ascii="Times New Roman" w:hAnsi="Times New Roman" w:cs="Times New Roman"/>
          <w:i/>
          <w:color w:val="000000" w:themeColor="text1"/>
          <w:lang w:val="en-US"/>
        </w:rPr>
        <w:t>:</w:t>
      </w:r>
      <w:r w:rsidRPr="00BD4562">
        <w:rPr>
          <w:rFonts w:ascii="Times New Roman" w:hAnsi="Times New Roman" w:cs="Times New Roman"/>
          <w:color w:val="000000" w:themeColor="text1"/>
          <w:lang w:val="en-US"/>
        </w:rPr>
        <w:t xml:space="preserve"> when certain categories, e.g. a specific country, are (temporarily or permanently) protected from the effects of the law. </w:t>
      </w:r>
    </w:p>
    <w:p w:rsidR="00401E69" w:rsidRPr="00BD4562" w:rsidRDefault="00401E69" w:rsidP="00401E69">
      <w:pPr>
        <w:numPr>
          <w:ilvl w:val="0"/>
          <w:numId w:val="2"/>
        </w:numPr>
        <w:spacing w:line="360" w:lineRule="auto"/>
        <w:jc w:val="both"/>
        <w:rPr>
          <w:rFonts w:ascii="Times New Roman" w:hAnsi="Times New Roman" w:cs="Times New Roman"/>
          <w:color w:val="000000" w:themeColor="text1"/>
          <w:lang w:val="en-US"/>
        </w:rPr>
      </w:pPr>
      <w:r w:rsidRPr="00BD4562">
        <w:rPr>
          <w:rFonts w:ascii="Times New Roman" w:hAnsi="Times New Roman" w:cs="Times New Roman"/>
          <w:bCs/>
          <w:i/>
          <w:color w:val="000000" w:themeColor="text1"/>
          <w:lang w:val="en-US"/>
        </w:rPr>
        <w:t>Legislative action required:</w:t>
      </w:r>
      <w:r w:rsidRPr="00BD4562">
        <w:rPr>
          <w:rFonts w:ascii="Times New Roman" w:hAnsi="Times New Roman" w:cs="Times New Roman"/>
          <w:color w:val="000000" w:themeColor="text1"/>
          <w:lang w:val="en-US"/>
        </w:rPr>
        <w:t xml:space="preserve"> a requirement of a Council’s approval prior to a Commission’s or a member state’s measure becoming effective. It also includes cases whereby measures, when referred to the Council, are either suspended until Council action or, if immediately applicable, are revoked in the case of Council inaction after a set time period. This is the case in certain kinds of comitology procedures. </w:t>
      </w:r>
    </w:p>
    <w:p w:rsidR="00401E69" w:rsidRPr="00BD4562" w:rsidRDefault="00401E69" w:rsidP="00401E69">
      <w:pPr>
        <w:numPr>
          <w:ilvl w:val="0"/>
          <w:numId w:val="2"/>
        </w:numPr>
        <w:spacing w:line="360" w:lineRule="auto"/>
        <w:jc w:val="both"/>
        <w:rPr>
          <w:rFonts w:ascii="Times New Roman" w:hAnsi="Times New Roman" w:cs="Times New Roman"/>
          <w:color w:val="000000" w:themeColor="text1"/>
          <w:lang w:val="en-US"/>
        </w:rPr>
      </w:pPr>
      <w:r w:rsidRPr="00BD4562">
        <w:rPr>
          <w:rFonts w:ascii="Times New Roman" w:hAnsi="Times New Roman" w:cs="Times New Roman"/>
          <w:bCs/>
          <w:i/>
          <w:color w:val="000000" w:themeColor="text1"/>
          <w:lang w:val="en-US"/>
        </w:rPr>
        <w:t>Legislative action possible</w:t>
      </w:r>
      <w:r w:rsidRPr="00BD4562">
        <w:rPr>
          <w:rFonts w:ascii="Times New Roman" w:hAnsi="Times New Roman" w:cs="Times New Roman"/>
          <w:b/>
          <w:bCs/>
          <w:color w:val="000000" w:themeColor="text1"/>
          <w:lang w:val="en-US"/>
        </w:rPr>
        <w:t>:</w:t>
      </w:r>
      <w:r w:rsidRPr="00BD4562">
        <w:rPr>
          <w:rFonts w:ascii="Times New Roman" w:hAnsi="Times New Roman" w:cs="Times New Roman"/>
          <w:color w:val="000000" w:themeColor="text1"/>
          <w:lang w:val="en-US"/>
        </w:rPr>
        <w:t xml:space="preserve"> procedures whereby actions of the Commission or a member state are referred to the Council prior to becoming effective or whereby these measures may be referred, by the Commission or another member state, to the Council </w:t>
      </w:r>
    </w:p>
    <w:p w:rsidR="00401E69" w:rsidRPr="00BD4562" w:rsidRDefault="00401E69" w:rsidP="00401E69">
      <w:pPr>
        <w:numPr>
          <w:ilvl w:val="0"/>
          <w:numId w:val="2"/>
        </w:numPr>
        <w:spacing w:line="360" w:lineRule="auto"/>
        <w:jc w:val="both"/>
        <w:rPr>
          <w:rFonts w:ascii="Times New Roman" w:hAnsi="Times New Roman" w:cs="Times New Roman"/>
          <w:color w:val="000000" w:themeColor="text1"/>
          <w:lang w:val="en-US"/>
        </w:rPr>
      </w:pPr>
      <w:r w:rsidRPr="00BD4562">
        <w:rPr>
          <w:rFonts w:ascii="Times New Roman" w:hAnsi="Times New Roman" w:cs="Times New Roman"/>
          <w:bCs/>
          <w:i/>
          <w:color w:val="000000" w:themeColor="text1"/>
          <w:lang w:val="en-US"/>
        </w:rPr>
        <w:lastRenderedPageBreak/>
        <w:t>Executive action required:</w:t>
      </w:r>
      <w:r w:rsidRPr="00BD4562">
        <w:rPr>
          <w:rFonts w:ascii="Times New Roman" w:hAnsi="Times New Roman" w:cs="Times New Roman"/>
          <w:color w:val="000000" w:themeColor="text1"/>
          <w:lang w:val="en-US"/>
        </w:rPr>
        <w:t xml:space="preserve"> requirement that another executive agent must approve the agency’s action prior to becoming effective. It includes the Commission’s prior approval to member states’ measures, and vice versa, and provisions asserting that the Commission can take a measure only if required by a member state </w:t>
      </w:r>
    </w:p>
    <w:p w:rsidR="00401E69" w:rsidRPr="00BD4562" w:rsidRDefault="00401E69" w:rsidP="00401E69">
      <w:pPr>
        <w:numPr>
          <w:ilvl w:val="0"/>
          <w:numId w:val="2"/>
        </w:numPr>
        <w:spacing w:line="360" w:lineRule="auto"/>
        <w:jc w:val="both"/>
        <w:rPr>
          <w:rFonts w:ascii="Times New Roman" w:hAnsi="Times New Roman" w:cs="Times New Roman"/>
          <w:color w:val="000000" w:themeColor="text1"/>
          <w:lang w:val="en-US"/>
        </w:rPr>
      </w:pPr>
      <w:r w:rsidRPr="00BD4562">
        <w:rPr>
          <w:rFonts w:ascii="Times New Roman" w:hAnsi="Times New Roman" w:cs="Times New Roman"/>
          <w:bCs/>
          <w:i/>
          <w:color w:val="000000" w:themeColor="text1"/>
          <w:lang w:val="en-US"/>
        </w:rPr>
        <w:t>Executive action possible</w:t>
      </w:r>
      <w:r w:rsidRPr="00BD4562">
        <w:rPr>
          <w:rFonts w:ascii="Times New Roman" w:hAnsi="Times New Roman" w:cs="Times New Roman"/>
          <w:b/>
          <w:bCs/>
          <w:color w:val="000000" w:themeColor="text1"/>
          <w:lang w:val="en-US"/>
        </w:rPr>
        <w:t>:</w:t>
      </w:r>
      <w:r w:rsidRPr="00BD4562">
        <w:rPr>
          <w:rFonts w:ascii="Times New Roman" w:hAnsi="Times New Roman" w:cs="Times New Roman"/>
          <w:color w:val="000000" w:themeColor="text1"/>
          <w:lang w:val="en-US"/>
        </w:rPr>
        <w:t xml:space="preserve"> procedures whereby measures taken by member states may be overruled, within a set time limit, by actions taken by the Commission, and vice versa.</w:t>
      </w:r>
    </w:p>
    <w:p w:rsidR="00401E69" w:rsidRPr="00BD4562" w:rsidRDefault="00401E69" w:rsidP="00401E69">
      <w:pPr>
        <w:numPr>
          <w:ilvl w:val="0"/>
          <w:numId w:val="2"/>
        </w:numPr>
        <w:spacing w:line="360" w:lineRule="auto"/>
        <w:jc w:val="both"/>
        <w:rPr>
          <w:rFonts w:ascii="Times New Roman" w:hAnsi="Times New Roman" w:cs="Times New Roman"/>
          <w:color w:val="000000" w:themeColor="text1"/>
          <w:lang w:val="en-US"/>
        </w:rPr>
      </w:pPr>
      <w:r w:rsidRPr="00BD4562">
        <w:rPr>
          <w:rFonts w:ascii="Times New Roman" w:hAnsi="Times New Roman" w:cs="Times New Roman"/>
          <w:color w:val="000000" w:themeColor="text1"/>
          <w:lang w:val="en-US"/>
        </w:rPr>
        <w:t xml:space="preserve">I calculate the constraint ratio by dividing the number of constraints (C) by the number of all the possible procedural constraints (Tc), i.e. 12. </w:t>
      </w:r>
    </w:p>
    <w:p w:rsidR="00401E69" w:rsidRPr="00BD4562" w:rsidRDefault="00401E69" w:rsidP="00401E69">
      <w:pPr>
        <w:numPr>
          <w:ilvl w:val="0"/>
          <w:numId w:val="2"/>
        </w:numPr>
        <w:spacing w:line="360" w:lineRule="auto"/>
        <w:jc w:val="both"/>
        <w:rPr>
          <w:rFonts w:ascii="Times New Roman" w:hAnsi="Times New Roman" w:cs="Times New Roman"/>
          <w:color w:val="000000" w:themeColor="text1"/>
          <w:lang w:val="en-US"/>
        </w:rPr>
      </w:pPr>
      <w:r w:rsidRPr="00BD4562">
        <w:rPr>
          <w:rFonts w:ascii="Times New Roman" w:hAnsi="Times New Roman" w:cs="Times New Roman"/>
          <w:color w:val="000000" w:themeColor="text1"/>
          <w:lang w:val="en-US"/>
        </w:rPr>
        <w:t xml:space="preserve">I calculate the discretion ratio (dr) by subtracting from the delegation ratio, the value of the constraint ratio weighted by the value of the delegation ratio    </w:t>
      </w:r>
    </w:p>
    <w:p w:rsidR="00401E69" w:rsidRPr="00BD4562" w:rsidRDefault="00401E69" w:rsidP="00401E69">
      <w:pPr>
        <w:spacing w:line="360" w:lineRule="auto"/>
        <w:ind w:left="360"/>
        <w:jc w:val="both"/>
        <w:rPr>
          <w:rFonts w:ascii="Times New Roman" w:hAnsi="Times New Roman" w:cs="Times New Roman"/>
          <w:b/>
          <w:bCs/>
          <w:color w:val="000000" w:themeColor="text1"/>
          <w:lang w:val="en-US"/>
        </w:rPr>
      </w:pPr>
      <w:proofErr w:type="gramStart"/>
      <w:r w:rsidRPr="00BD4562">
        <w:rPr>
          <w:rFonts w:ascii="Times New Roman" w:hAnsi="Times New Roman" w:cs="Times New Roman"/>
          <w:b/>
          <w:bCs/>
          <w:color w:val="000000" w:themeColor="text1"/>
          <w:lang w:val="en-US"/>
        </w:rPr>
        <w:t>dr</w:t>
      </w:r>
      <w:proofErr w:type="gramEnd"/>
      <w:r w:rsidRPr="00BD4562">
        <w:rPr>
          <w:rFonts w:ascii="Times New Roman" w:hAnsi="Times New Roman" w:cs="Times New Roman"/>
          <w:b/>
          <w:bCs/>
          <w:color w:val="000000" w:themeColor="text1"/>
          <w:lang w:val="en-US"/>
        </w:rPr>
        <w:t>= D/Tm - D/Tm * C/Tc</w:t>
      </w:r>
    </w:p>
    <w:p w:rsidR="00401E69" w:rsidRPr="00BD4562" w:rsidRDefault="00401E69" w:rsidP="00401E69">
      <w:pPr>
        <w:spacing w:line="360" w:lineRule="auto"/>
        <w:jc w:val="both"/>
        <w:rPr>
          <w:rFonts w:ascii="Times New Roman" w:hAnsi="Times New Roman" w:cs="Times New Roman"/>
          <w:b/>
          <w:color w:val="000000" w:themeColor="text1"/>
          <w:lang w:val="en-US"/>
        </w:rPr>
      </w:pPr>
      <w:r w:rsidRPr="00BD4562">
        <w:rPr>
          <w:rFonts w:ascii="Times New Roman" w:hAnsi="Times New Roman" w:cs="Times New Roman"/>
          <w:color w:val="000000" w:themeColor="text1"/>
        </w:rPr>
        <w:fldChar w:fldCharType="begin"/>
      </w:r>
      <w:r w:rsidRPr="00BD4562">
        <w:rPr>
          <w:rFonts w:ascii="Times New Roman" w:hAnsi="Times New Roman" w:cs="Times New Roman"/>
          <w:color w:val="000000" w:themeColor="text1"/>
          <w:lang w:val="en-US"/>
        </w:rPr>
        <w:instrText xml:space="preserve"> REF _Ref2335930 \h  \* MERGEFORMAT </w:instrText>
      </w:r>
      <w:r w:rsidRPr="00BD4562">
        <w:rPr>
          <w:rFonts w:ascii="Times New Roman" w:hAnsi="Times New Roman" w:cs="Times New Roman"/>
          <w:color w:val="000000" w:themeColor="text1"/>
        </w:rPr>
      </w:r>
      <w:r w:rsidRPr="00BD4562">
        <w:rPr>
          <w:rFonts w:ascii="Times New Roman" w:hAnsi="Times New Roman" w:cs="Times New Roman"/>
          <w:color w:val="000000" w:themeColor="text1"/>
        </w:rPr>
        <w:fldChar w:fldCharType="separate"/>
      </w:r>
      <w:r w:rsidRPr="00BD4562">
        <w:rPr>
          <w:rFonts w:ascii="Times New Roman" w:hAnsi="Times New Roman" w:cs="Times New Roman"/>
          <w:color w:val="000000" w:themeColor="text1"/>
          <w:lang w:val="en-US"/>
        </w:rPr>
        <w:t xml:space="preserve">Table </w:t>
      </w:r>
      <w:proofErr w:type="gramStart"/>
      <w:r w:rsidRPr="00BD4562">
        <w:rPr>
          <w:rFonts w:ascii="Times New Roman" w:hAnsi="Times New Roman" w:cs="Times New Roman"/>
          <w:color w:val="000000" w:themeColor="text1"/>
          <w:lang w:val="en-US"/>
        </w:rPr>
        <w:t>A</w:t>
      </w:r>
      <w:proofErr w:type="gramEnd"/>
      <w:r w:rsidRPr="00BD4562">
        <w:rPr>
          <w:rFonts w:ascii="Times New Roman" w:hAnsi="Times New Roman" w:cs="Times New Roman"/>
          <w:color w:val="000000" w:themeColor="text1"/>
          <w:lang w:val="en-US"/>
        </w:rPr>
        <w:t xml:space="preserve"> </w:t>
      </w:r>
      <w:r w:rsidRPr="00BD4562">
        <w:rPr>
          <w:rFonts w:ascii="Times New Roman" w:hAnsi="Times New Roman" w:cs="Times New Roman"/>
          <w:noProof/>
          <w:color w:val="000000" w:themeColor="text1"/>
          <w:lang w:val="en-US"/>
        </w:rPr>
        <w:t>1</w:t>
      </w:r>
      <w:r w:rsidRPr="00BD4562">
        <w:rPr>
          <w:rFonts w:ascii="Times New Roman" w:hAnsi="Times New Roman" w:cs="Times New Roman"/>
          <w:color w:val="000000" w:themeColor="text1"/>
        </w:rPr>
        <w:fldChar w:fldCharType="end"/>
      </w:r>
      <w:r w:rsidRPr="00BD4562">
        <w:rPr>
          <w:rFonts w:ascii="Times New Roman" w:hAnsi="Times New Roman" w:cs="Times New Roman"/>
          <w:color w:val="000000" w:themeColor="text1"/>
          <w:lang w:val="en-US"/>
        </w:rPr>
        <w:t xml:space="preserve"> shows the percentage of acts not delegating to either national administrations or the Commission and the two acts which, respectively, show the highest level of delegation and discretion to national administrations and the Commission</w:t>
      </w:r>
      <w:r w:rsidRPr="00BD4562">
        <w:rPr>
          <w:rFonts w:ascii="Times New Roman" w:hAnsi="Times New Roman" w:cs="Times New Roman"/>
          <w:b/>
          <w:color w:val="000000" w:themeColor="text1"/>
          <w:lang w:val="en-US"/>
        </w:rPr>
        <w:t xml:space="preserve">. </w:t>
      </w:r>
    </w:p>
    <w:p w:rsidR="00401E69" w:rsidRPr="00BD4562" w:rsidRDefault="00401E69" w:rsidP="00401E69">
      <w:pPr>
        <w:pStyle w:val="Caption"/>
        <w:keepNext/>
        <w:spacing w:line="360" w:lineRule="auto"/>
        <w:jc w:val="both"/>
        <w:rPr>
          <w:rFonts w:ascii="Times New Roman" w:hAnsi="Times New Roman" w:cs="Times New Roman"/>
          <w:i w:val="0"/>
          <w:color w:val="000000" w:themeColor="text1"/>
          <w:sz w:val="24"/>
          <w:szCs w:val="24"/>
        </w:rPr>
      </w:pPr>
      <w:bookmarkStart w:id="6" w:name="_Ref2335930"/>
      <w:r w:rsidRPr="00BD4562">
        <w:rPr>
          <w:rFonts w:ascii="Times New Roman" w:hAnsi="Times New Roman" w:cs="Times New Roman"/>
          <w:i w:val="0"/>
          <w:color w:val="000000" w:themeColor="text1"/>
          <w:sz w:val="24"/>
          <w:szCs w:val="24"/>
        </w:rPr>
        <w:t xml:space="preserve">Table A </w:t>
      </w:r>
      <w:r w:rsidRPr="00BD4562">
        <w:rPr>
          <w:rFonts w:ascii="Times New Roman" w:hAnsi="Times New Roman" w:cs="Times New Roman"/>
          <w:i w:val="0"/>
          <w:color w:val="000000" w:themeColor="text1"/>
          <w:sz w:val="24"/>
          <w:szCs w:val="24"/>
        </w:rPr>
        <w:fldChar w:fldCharType="begin"/>
      </w:r>
      <w:r w:rsidRPr="00BD4562">
        <w:rPr>
          <w:rFonts w:ascii="Times New Roman" w:hAnsi="Times New Roman" w:cs="Times New Roman"/>
          <w:i w:val="0"/>
          <w:color w:val="000000" w:themeColor="text1"/>
          <w:sz w:val="24"/>
          <w:szCs w:val="24"/>
        </w:rPr>
        <w:instrText xml:space="preserve"> SEQ Table_A \* ARABIC </w:instrText>
      </w:r>
      <w:r w:rsidRPr="00BD4562">
        <w:rPr>
          <w:rFonts w:ascii="Times New Roman" w:hAnsi="Times New Roman" w:cs="Times New Roman"/>
          <w:i w:val="0"/>
          <w:color w:val="000000" w:themeColor="text1"/>
          <w:sz w:val="24"/>
          <w:szCs w:val="24"/>
        </w:rPr>
        <w:fldChar w:fldCharType="separate"/>
      </w:r>
      <w:r w:rsidRPr="00BD4562">
        <w:rPr>
          <w:rFonts w:ascii="Times New Roman" w:hAnsi="Times New Roman" w:cs="Times New Roman"/>
          <w:i w:val="0"/>
          <w:noProof/>
          <w:color w:val="000000" w:themeColor="text1"/>
          <w:sz w:val="24"/>
          <w:szCs w:val="24"/>
        </w:rPr>
        <w:t>1</w:t>
      </w:r>
      <w:r w:rsidRPr="00BD4562">
        <w:rPr>
          <w:rFonts w:ascii="Times New Roman" w:hAnsi="Times New Roman" w:cs="Times New Roman"/>
          <w:i w:val="0"/>
          <w:color w:val="000000" w:themeColor="text1"/>
          <w:sz w:val="24"/>
          <w:szCs w:val="24"/>
        </w:rPr>
        <w:fldChar w:fldCharType="end"/>
      </w:r>
      <w:bookmarkEnd w:id="6"/>
      <w:r w:rsidRPr="00BD4562">
        <w:rPr>
          <w:rFonts w:ascii="Times New Roman" w:hAnsi="Times New Roman" w:cs="Times New Roman"/>
          <w:i w:val="0"/>
          <w:color w:val="000000" w:themeColor="text1"/>
          <w:sz w:val="24"/>
          <w:szCs w:val="24"/>
        </w:rPr>
        <w:t>:</w:t>
      </w:r>
      <w:r w:rsidRPr="00BD4562">
        <w:rPr>
          <w:rFonts w:ascii="Times New Roman" w:hAnsi="Times New Roman" w:cs="Times New Roman"/>
          <w:color w:val="000000" w:themeColor="text1"/>
          <w:sz w:val="24"/>
          <w:szCs w:val="24"/>
        </w:rPr>
        <w:t xml:space="preserve"> </w:t>
      </w:r>
      <w:r w:rsidRPr="00BD4562">
        <w:rPr>
          <w:rFonts w:ascii="Times New Roman" w:hAnsi="Times New Roman" w:cs="Times New Roman"/>
          <w:i w:val="0"/>
          <w:color w:val="000000" w:themeColor="text1"/>
          <w:sz w:val="24"/>
          <w:szCs w:val="24"/>
        </w:rPr>
        <w:t xml:space="preserve"> Delegation and discretion (min and max)  </w:t>
      </w:r>
    </w:p>
    <w:tbl>
      <w:tblPr>
        <w:tblStyle w:val="TableGrid"/>
        <w:tblW w:w="10060" w:type="dxa"/>
        <w:tblLook w:val="04A0" w:firstRow="1" w:lastRow="0" w:firstColumn="1" w:lastColumn="0" w:noHBand="0" w:noVBand="1"/>
      </w:tblPr>
      <w:tblGrid>
        <w:gridCol w:w="3624"/>
        <w:gridCol w:w="1310"/>
        <w:gridCol w:w="3816"/>
        <w:gridCol w:w="1310"/>
      </w:tblGrid>
      <w:tr w:rsidR="00401E69" w:rsidRPr="00BD4562" w:rsidTr="004070A7">
        <w:trPr>
          <w:trHeight w:val="665"/>
        </w:trPr>
        <w:tc>
          <w:tcPr>
            <w:tcW w:w="3624" w:type="dxa"/>
            <w:tcBorders>
              <w:right w:val="nil"/>
            </w:tcBorders>
          </w:tcPr>
          <w:p w:rsidR="00401E69" w:rsidRPr="00BD4562" w:rsidRDefault="00401E69" w:rsidP="004070A7">
            <w:pPr>
              <w:spacing w:line="360" w:lineRule="auto"/>
              <w:jc w:val="both"/>
              <w:rPr>
                <w:rFonts w:ascii="Times New Roman" w:hAnsi="Times New Roman" w:cs="Times New Roman"/>
                <w:b/>
                <w:color w:val="000000" w:themeColor="text1"/>
              </w:rPr>
            </w:pPr>
          </w:p>
        </w:tc>
        <w:tc>
          <w:tcPr>
            <w:tcW w:w="1310" w:type="dxa"/>
            <w:tcBorders>
              <w:left w:val="nil"/>
              <w:right w:val="nil"/>
            </w:tcBorders>
          </w:tcPr>
          <w:p w:rsidR="00401E69" w:rsidRPr="00BD4562" w:rsidRDefault="00401E69" w:rsidP="004070A7">
            <w:pPr>
              <w:spacing w:line="360" w:lineRule="auto"/>
              <w:jc w:val="both"/>
              <w:rPr>
                <w:rFonts w:ascii="Times New Roman" w:hAnsi="Times New Roman" w:cs="Times New Roman"/>
                <w:b/>
                <w:color w:val="000000" w:themeColor="text1"/>
              </w:rPr>
            </w:pPr>
            <w:r w:rsidRPr="00BD4562">
              <w:rPr>
                <w:rFonts w:ascii="Times New Roman" w:hAnsi="Times New Roman" w:cs="Times New Roman"/>
                <w:b/>
                <w:color w:val="000000" w:themeColor="text1"/>
              </w:rPr>
              <w:t xml:space="preserve">Number and % </w:t>
            </w:r>
          </w:p>
        </w:tc>
        <w:tc>
          <w:tcPr>
            <w:tcW w:w="3816" w:type="dxa"/>
            <w:tcBorders>
              <w:left w:val="nil"/>
              <w:right w:val="nil"/>
            </w:tcBorders>
          </w:tcPr>
          <w:p w:rsidR="00401E69" w:rsidRPr="00BD4562" w:rsidRDefault="00401E69" w:rsidP="004070A7">
            <w:pPr>
              <w:spacing w:line="360" w:lineRule="auto"/>
              <w:jc w:val="both"/>
              <w:rPr>
                <w:rFonts w:ascii="Times New Roman" w:hAnsi="Times New Roman" w:cs="Times New Roman"/>
                <w:b/>
                <w:color w:val="000000" w:themeColor="text1"/>
              </w:rPr>
            </w:pPr>
          </w:p>
        </w:tc>
        <w:tc>
          <w:tcPr>
            <w:tcW w:w="1310" w:type="dxa"/>
            <w:tcBorders>
              <w:left w:val="nil"/>
            </w:tcBorders>
          </w:tcPr>
          <w:p w:rsidR="00401E69" w:rsidRPr="00BD4562" w:rsidRDefault="00401E69" w:rsidP="004070A7">
            <w:pPr>
              <w:spacing w:line="360" w:lineRule="auto"/>
              <w:jc w:val="both"/>
              <w:rPr>
                <w:rFonts w:ascii="Times New Roman" w:hAnsi="Times New Roman" w:cs="Times New Roman"/>
                <w:b/>
                <w:color w:val="000000" w:themeColor="text1"/>
              </w:rPr>
            </w:pPr>
            <w:r w:rsidRPr="00BD4562">
              <w:rPr>
                <w:rFonts w:ascii="Times New Roman" w:hAnsi="Times New Roman" w:cs="Times New Roman"/>
                <w:b/>
                <w:color w:val="000000" w:themeColor="text1"/>
              </w:rPr>
              <w:t>Number and %</w:t>
            </w:r>
          </w:p>
        </w:tc>
      </w:tr>
      <w:tr w:rsidR="00401E69" w:rsidRPr="00BD4562" w:rsidTr="004070A7">
        <w:tc>
          <w:tcPr>
            <w:tcW w:w="3624" w:type="dxa"/>
          </w:tcPr>
          <w:p w:rsidR="00401E69" w:rsidRPr="00BD4562" w:rsidRDefault="00401E69" w:rsidP="004070A7">
            <w:pPr>
              <w:spacing w:line="360" w:lineRule="auto"/>
              <w:jc w:val="both"/>
              <w:rPr>
                <w:rFonts w:ascii="Times New Roman" w:hAnsi="Times New Roman" w:cs="Times New Roman"/>
                <w:b/>
                <w:color w:val="000000" w:themeColor="text1"/>
              </w:rPr>
            </w:pPr>
            <w:r w:rsidRPr="00BD4562">
              <w:rPr>
                <w:rFonts w:ascii="Times New Roman" w:hAnsi="Times New Roman" w:cs="Times New Roman"/>
                <w:b/>
                <w:color w:val="000000" w:themeColor="text1"/>
              </w:rPr>
              <w:t xml:space="preserve">Acts Not Delegating to national administrations </w:t>
            </w:r>
          </w:p>
        </w:tc>
        <w:tc>
          <w:tcPr>
            <w:tcW w:w="1310" w:type="dxa"/>
          </w:tcPr>
          <w:p w:rsidR="00401E69" w:rsidRPr="00BD4562" w:rsidRDefault="00401E69" w:rsidP="004070A7">
            <w:pPr>
              <w:spacing w:line="360" w:lineRule="auto"/>
              <w:jc w:val="both"/>
              <w:rPr>
                <w:rFonts w:ascii="Times New Roman" w:hAnsi="Times New Roman" w:cs="Times New Roman"/>
                <w:color w:val="000000" w:themeColor="text1"/>
              </w:rPr>
            </w:pPr>
            <w:r w:rsidRPr="00BD4562">
              <w:rPr>
                <w:rFonts w:ascii="Times New Roman" w:hAnsi="Times New Roman" w:cs="Times New Roman"/>
                <w:color w:val="000000" w:themeColor="text1"/>
              </w:rPr>
              <w:t>27</w:t>
            </w:r>
          </w:p>
          <w:p w:rsidR="00401E69" w:rsidRPr="00BD4562" w:rsidRDefault="00401E69" w:rsidP="004070A7">
            <w:pPr>
              <w:spacing w:line="360" w:lineRule="auto"/>
              <w:jc w:val="both"/>
              <w:rPr>
                <w:rFonts w:ascii="Times New Roman" w:hAnsi="Times New Roman" w:cs="Times New Roman"/>
                <w:b/>
                <w:color w:val="000000" w:themeColor="text1"/>
              </w:rPr>
            </w:pPr>
            <w:r w:rsidRPr="00BD4562">
              <w:rPr>
                <w:rFonts w:ascii="Times New Roman" w:hAnsi="Times New Roman" w:cs="Times New Roman"/>
                <w:color w:val="000000" w:themeColor="text1"/>
              </w:rPr>
              <w:t>8.74%</w:t>
            </w:r>
          </w:p>
        </w:tc>
        <w:tc>
          <w:tcPr>
            <w:tcW w:w="3816" w:type="dxa"/>
          </w:tcPr>
          <w:p w:rsidR="00401E69" w:rsidRPr="00BD4562" w:rsidRDefault="00401E69" w:rsidP="004070A7">
            <w:pPr>
              <w:spacing w:line="360" w:lineRule="auto"/>
              <w:jc w:val="both"/>
              <w:rPr>
                <w:rFonts w:ascii="Times New Roman" w:hAnsi="Times New Roman" w:cs="Times New Roman"/>
                <w:b/>
                <w:color w:val="000000" w:themeColor="text1"/>
              </w:rPr>
            </w:pPr>
            <w:r w:rsidRPr="00BD4562">
              <w:rPr>
                <w:rFonts w:ascii="Times New Roman" w:hAnsi="Times New Roman" w:cs="Times New Roman"/>
                <w:b/>
                <w:color w:val="000000" w:themeColor="text1"/>
              </w:rPr>
              <w:t xml:space="preserve">Acts Not delegating to the Commission </w:t>
            </w:r>
          </w:p>
        </w:tc>
        <w:tc>
          <w:tcPr>
            <w:tcW w:w="1310" w:type="dxa"/>
          </w:tcPr>
          <w:p w:rsidR="00401E69" w:rsidRPr="00BD4562" w:rsidRDefault="00401E69" w:rsidP="004070A7">
            <w:pPr>
              <w:spacing w:line="360" w:lineRule="auto"/>
              <w:jc w:val="both"/>
              <w:rPr>
                <w:rFonts w:ascii="Times New Roman" w:hAnsi="Times New Roman" w:cs="Times New Roman"/>
                <w:color w:val="000000" w:themeColor="text1"/>
              </w:rPr>
            </w:pPr>
            <w:r w:rsidRPr="00BD4562">
              <w:rPr>
                <w:rFonts w:ascii="Times New Roman" w:hAnsi="Times New Roman" w:cs="Times New Roman"/>
                <w:color w:val="000000" w:themeColor="text1"/>
              </w:rPr>
              <w:t xml:space="preserve">107      </w:t>
            </w:r>
          </w:p>
          <w:p w:rsidR="00401E69" w:rsidRPr="00BD4562" w:rsidRDefault="00401E69" w:rsidP="004070A7">
            <w:pPr>
              <w:spacing w:line="360" w:lineRule="auto"/>
              <w:jc w:val="both"/>
              <w:rPr>
                <w:rFonts w:ascii="Times New Roman" w:hAnsi="Times New Roman" w:cs="Times New Roman"/>
                <w:b/>
                <w:color w:val="000000" w:themeColor="text1"/>
              </w:rPr>
            </w:pPr>
            <w:r w:rsidRPr="00BD4562">
              <w:rPr>
                <w:rFonts w:ascii="Times New Roman" w:hAnsi="Times New Roman" w:cs="Times New Roman"/>
                <w:color w:val="000000" w:themeColor="text1"/>
              </w:rPr>
              <w:t>34.63 %</w:t>
            </w:r>
            <w:r w:rsidRPr="00BD4562">
              <w:rPr>
                <w:rFonts w:ascii="Times New Roman" w:hAnsi="Times New Roman" w:cs="Times New Roman"/>
                <w:b/>
                <w:color w:val="000000" w:themeColor="text1"/>
              </w:rPr>
              <w:t xml:space="preserve"> </w:t>
            </w:r>
          </w:p>
        </w:tc>
      </w:tr>
      <w:tr w:rsidR="00401E69" w:rsidRPr="00BD4562" w:rsidTr="004070A7">
        <w:tc>
          <w:tcPr>
            <w:tcW w:w="10060" w:type="dxa"/>
            <w:gridSpan w:val="4"/>
          </w:tcPr>
          <w:p w:rsidR="00401E69" w:rsidRPr="00BD4562" w:rsidRDefault="00401E69" w:rsidP="004070A7">
            <w:pPr>
              <w:tabs>
                <w:tab w:val="left" w:pos="4207"/>
              </w:tabs>
              <w:spacing w:line="360" w:lineRule="auto"/>
              <w:jc w:val="both"/>
              <w:rPr>
                <w:rFonts w:ascii="Times New Roman" w:hAnsi="Times New Roman" w:cs="Times New Roman"/>
                <w:color w:val="000000" w:themeColor="text1"/>
              </w:rPr>
            </w:pPr>
            <w:r w:rsidRPr="00BD4562">
              <w:rPr>
                <w:rFonts w:ascii="Times New Roman" w:hAnsi="Times New Roman" w:cs="Times New Roman"/>
                <w:color w:val="000000" w:themeColor="text1"/>
              </w:rPr>
              <w:t>Acts delegating to both: 189 (61%)</w:t>
            </w:r>
          </w:p>
        </w:tc>
      </w:tr>
      <w:tr w:rsidR="00401E69" w:rsidRPr="00BD4562" w:rsidTr="004070A7">
        <w:tc>
          <w:tcPr>
            <w:tcW w:w="10060" w:type="dxa"/>
            <w:gridSpan w:val="4"/>
          </w:tcPr>
          <w:p w:rsidR="00401E69" w:rsidRPr="00BD4562" w:rsidRDefault="00401E69" w:rsidP="004070A7">
            <w:pPr>
              <w:tabs>
                <w:tab w:val="left" w:pos="4207"/>
              </w:tabs>
              <w:spacing w:line="360" w:lineRule="auto"/>
              <w:jc w:val="both"/>
              <w:rPr>
                <w:rFonts w:ascii="Times New Roman" w:hAnsi="Times New Roman" w:cs="Times New Roman"/>
                <w:b/>
                <w:color w:val="000000" w:themeColor="text1"/>
              </w:rPr>
            </w:pPr>
            <w:r w:rsidRPr="00BD4562">
              <w:rPr>
                <w:rFonts w:ascii="Times New Roman" w:hAnsi="Times New Roman" w:cs="Times New Roman"/>
                <w:b/>
                <w:color w:val="000000" w:themeColor="text1"/>
              </w:rPr>
              <w:t>Acts with highest delegation ratio</w:t>
            </w:r>
          </w:p>
        </w:tc>
      </w:tr>
      <w:tr w:rsidR="00401E69" w:rsidRPr="00BD4562" w:rsidTr="004070A7">
        <w:tc>
          <w:tcPr>
            <w:tcW w:w="3624" w:type="dxa"/>
          </w:tcPr>
          <w:p w:rsidR="00401E69" w:rsidRPr="00BD4562" w:rsidRDefault="00401E69" w:rsidP="004070A7">
            <w:pPr>
              <w:spacing w:line="360" w:lineRule="auto"/>
              <w:jc w:val="both"/>
              <w:rPr>
                <w:rFonts w:ascii="Times New Roman" w:hAnsi="Times New Roman" w:cs="Times New Roman"/>
                <w:b/>
                <w:color w:val="000000" w:themeColor="text1"/>
              </w:rPr>
            </w:pPr>
            <w:r w:rsidRPr="00BD4562">
              <w:rPr>
                <w:rFonts w:ascii="Times New Roman" w:hAnsi="Times New Roman" w:cs="Times New Roman"/>
                <w:b/>
                <w:color w:val="000000" w:themeColor="text1"/>
              </w:rPr>
              <w:t xml:space="preserve">Delegation to national administrations </w:t>
            </w:r>
          </w:p>
        </w:tc>
        <w:tc>
          <w:tcPr>
            <w:tcW w:w="1310" w:type="dxa"/>
          </w:tcPr>
          <w:p w:rsidR="00401E69" w:rsidRPr="00BD4562" w:rsidRDefault="00401E69" w:rsidP="004070A7">
            <w:pPr>
              <w:spacing w:line="360" w:lineRule="auto"/>
              <w:jc w:val="both"/>
              <w:rPr>
                <w:rFonts w:ascii="Times New Roman" w:hAnsi="Times New Roman" w:cs="Times New Roman"/>
                <w:b/>
                <w:color w:val="000000" w:themeColor="text1"/>
              </w:rPr>
            </w:pPr>
            <w:r w:rsidRPr="00BD4562">
              <w:rPr>
                <w:rFonts w:ascii="Times New Roman" w:hAnsi="Times New Roman" w:cs="Times New Roman"/>
                <w:b/>
                <w:color w:val="000000" w:themeColor="text1"/>
              </w:rPr>
              <w:t xml:space="preserve">Delegation Ratio </w:t>
            </w:r>
          </w:p>
        </w:tc>
        <w:tc>
          <w:tcPr>
            <w:tcW w:w="3816" w:type="dxa"/>
          </w:tcPr>
          <w:p w:rsidR="00401E69" w:rsidRPr="00BD4562" w:rsidRDefault="00401E69" w:rsidP="004070A7">
            <w:pPr>
              <w:spacing w:line="360" w:lineRule="auto"/>
              <w:jc w:val="both"/>
              <w:rPr>
                <w:rFonts w:ascii="Times New Roman" w:hAnsi="Times New Roman" w:cs="Times New Roman"/>
                <w:b/>
                <w:color w:val="000000" w:themeColor="text1"/>
              </w:rPr>
            </w:pPr>
            <w:r w:rsidRPr="00BD4562">
              <w:rPr>
                <w:rFonts w:ascii="Times New Roman" w:hAnsi="Times New Roman" w:cs="Times New Roman"/>
                <w:b/>
                <w:color w:val="000000" w:themeColor="text1"/>
              </w:rPr>
              <w:t xml:space="preserve">Delegation to the Commission </w:t>
            </w:r>
          </w:p>
        </w:tc>
        <w:tc>
          <w:tcPr>
            <w:tcW w:w="1310" w:type="dxa"/>
          </w:tcPr>
          <w:p w:rsidR="00401E69" w:rsidRPr="00BD4562" w:rsidRDefault="00401E69" w:rsidP="004070A7">
            <w:pPr>
              <w:spacing w:line="360" w:lineRule="auto"/>
              <w:jc w:val="both"/>
              <w:rPr>
                <w:rFonts w:ascii="Times New Roman" w:hAnsi="Times New Roman" w:cs="Times New Roman"/>
                <w:b/>
                <w:color w:val="000000" w:themeColor="text1"/>
              </w:rPr>
            </w:pPr>
            <w:r w:rsidRPr="00BD4562">
              <w:rPr>
                <w:rFonts w:ascii="Times New Roman" w:hAnsi="Times New Roman" w:cs="Times New Roman"/>
                <w:b/>
                <w:color w:val="000000" w:themeColor="text1"/>
              </w:rPr>
              <w:t>Delegation Ratio</w:t>
            </w:r>
          </w:p>
        </w:tc>
      </w:tr>
      <w:tr w:rsidR="00401E69" w:rsidRPr="00BD4562" w:rsidTr="004070A7">
        <w:trPr>
          <w:trHeight w:val="1913"/>
        </w:trPr>
        <w:tc>
          <w:tcPr>
            <w:tcW w:w="3624" w:type="dxa"/>
          </w:tcPr>
          <w:p w:rsidR="00401E69" w:rsidRPr="00BD4562" w:rsidRDefault="00401E69" w:rsidP="004070A7">
            <w:pPr>
              <w:spacing w:line="360" w:lineRule="auto"/>
              <w:jc w:val="both"/>
              <w:rPr>
                <w:rFonts w:ascii="Times New Roman" w:hAnsi="Times New Roman" w:cs="Times New Roman"/>
                <w:color w:val="000000" w:themeColor="text1"/>
              </w:rPr>
            </w:pPr>
            <w:r w:rsidRPr="00BD4562">
              <w:rPr>
                <w:rFonts w:ascii="Times New Roman" w:hAnsi="Times New Roman" w:cs="Times New Roman"/>
                <w:bCs/>
                <w:color w:val="000000" w:themeColor="text1"/>
              </w:rPr>
              <w:t>Directive 98/70/EC of the European Parliament and of the Council of 13 October 1998 relating to the quality of petrol and diesel fuels and amending Council Directive 93/12/EEC</w:t>
            </w:r>
          </w:p>
        </w:tc>
        <w:tc>
          <w:tcPr>
            <w:tcW w:w="1310" w:type="dxa"/>
          </w:tcPr>
          <w:p w:rsidR="00401E69" w:rsidRPr="00BD4562" w:rsidRDefault="00401E69" w:rsidP="004070A7">
            <w:pPr>
              <w:spacing w:line="360" w:lineRule="auto"/>
              <w:jc w:val="both"/>
              <w:rPr>
                <w:rFonts w:ascii="Times New Roman" w:hAnsi="Times New Roman" w:cs="Times New Roman"/>
                <w:color w:val="000000" w:themeColor="text1"/>
              </w:rPr>
            </w:pPr>
            <w:r w:rsidRPr="00BD4562">
              <w:rPr>
                <w:rFonts w:ascii="Times New Roman" w:hAnsi="Times New Roman" w:cs="Times New Roman"/>
                <w:color w:val="000000" w:themeColor="text1"/>
              </w:rPr>
              <w:t>57.14</w:t>
            </w:r>
          </w:p>
        </w:tc>
        <w:tc>
          <w:tcPr>
            <w:tcW w:w="3816" w:type="dxa"/>
          </w:tcPr>
          <w:p w:rsidR="00401E69" w:rsidRPr="00BD4562" w:rsidRDefault="00401E69" w:rsidP="004070A7">
            <w:pPr>
              <w:spacing w:line="360" w:lineRule="auto"/>
              <w:jc w:val="both"/>
              <w:rPr>
                <w:rFonts w:ascii="Times New Roman" w:hAnsi="Times New Roman" w:cs="Times New Roman"/>
                <w:color w:val="000000" w:themeColor="text1"/>
              </w:rPr>
            </w:pPr>
            <w:r w:rsidRPr="00BD4562">
              <w:rPr>
                <w:rFonts w:ascii="Times New Roman" w:hAnsi="Times New Roman" w:cs="Times New Roman"/>
                <w:bCs/>
                <w:color w:val="000000" w:themeColor="text1"/>
              </w:rPr>
              <w:t>Council Regulation (EEC) No 3975/87 of 14 December 1987 laying down the procedure for the application of the rules on competition to undertakings in the air transport sector</w:t>
            </w:r>
          </w:p>
        </w:tc>
        <w:tc>
          <w:tcPr>
            <w:tcW w:w="1310" w:type="dxa"/>
          </w:tcPr>
          <w:p w:rsidR="00401E69" w:rsidRPr="00BD4562" w:rsidRDefault="00401E69" w:rsidP="004070A7">
            <w:pPr>
              <w:spacing w:line="360" w:lineRule="auto"/>
              <w:jc w:val="both"/>
              <w:rPr>
                <w:rFonts w:ascii="Times New Roman" w:hAnsi="Times New Roman" w:cs="Times New Roman"/>
                <w:color w:val="000000" w:themeColor="text1"/>
              </w:rPr>
            </w:pPr>
            <w:r w:rsidRPr="00BD4562">
              <w:rPr>
                <w:rFonts w:ascii="Times New Roman" w:hAnsi="Times New Roman" w:cs="Times New Roman"/>
                <w:color w:val="000000" w:themeColor="text1"/>
              </w:rPr>
              <w:t>31.57</w:t>
            </w:r>
          </w:p>
        </w:tc>
      </w:tr>
      <w:tr w:rsidR="00401E69" w:rsidRPr="00BD4562" w:rsidTr="004070A7">
        <w:tc>
          <w:tcPr>
            <w:tcW w:w="3624" w:type="dxa"/>
          </w:tcPr>
          <w:p w:rsidR="00401E69" w:rsidRPr="00BD4562" w:rsidRDefault="00401E69" w:rsidP="004070A7">
            <w:pPr>
              <w:spacing w:line="360" w:lineRule="auto"/>
              <w:jc w:val="both"/>
              <w:rPr>
                <w:rFonts w:ascii="Times New Roman" w:hAnsi="Times New Roman" w:cs="Times New Roman"/>
                <w:color w:val="000000" w:themeColor="text1"/>
              </w:rPr>
            </w:pPr>
            <w:r w:rsidRPr="00BD4562">
              <w:rPr>
                <w:rFonts w:ascii="Times New Roman" w:hAnsi="Times New Roman" w:cs="Times New Roman"/>
                <w:bCs/>
                <w:color w:val="000000" w:themeColor="text1"/>
              </w:rPr>
              <w:t xml:space="preserve">Directive 2002/73/EC of the European Parliament and of the Council of 23 September 2002 amending Council Directive </w:t>
            </w:r>
            <w:r w:rsidRPr="00BD4562">
              <w:rPr>
                <w:rFonts w:ascii="Times New Roman" w:hAnsi="Times New Roman" w:cs="Times New Roman"/>
                <w:bCs/>
                <w:color w:val="000000" w:themeColor="text1"/>
              </w:rPr>
              <w:lastRenderedPageBreak/>
              <w:t>76/207/EEC on the implementation of the principle of equal treatment for men and women as regards access to employment, vocational training and promotion, and working conditions</w:t>
            </w:r>
          </w:p>
        </w:tc>
        <w:tc>
          <w:tcPr>
            <w:tcW w:w="1310" w:type="dxa"/>
          </w:tcPr>
          <w:p w:rsidR="00401E69" w:rsidRPr="00BD4562" w:rsidRDefault="00401E69" w:rsidP="004070A7">
            <w:pPr>
              <w:spacing w:line="360" w:lineRule="auto"/>
              <w:jc w:val="both"/>
              <w:rPr>
                <w:rFonts w:ascii="Times New Roman" w:hAnsi="Times New Roman" w:cs="Times New Roman"/>
                <w:color w:val="000000" w:themeColor="text1"/>
              </w:rPr>
            </w:pPr>
            <w:r w:rsidRPr="00BD4562">
              <w:rPr>
                <w:rFonts w:ascii="Times New Roman" w:hAnsi="Times New Roman" w:cs="Times New Roman"/>
                <w:color w:val="000000" w:themeColor="text1"/>
              </w:rPr>
              <w:lastRenderedPageBreak/>
              <w:t>55.55</w:t>
            </w:r>
          </w:p>
        </w:tc>
        <w:tc>
          <w:tcPr>
            <w:tcW w:w="3816" w:type="dxa"/>
          </w:tcPr>
          <w:p w:rsidR="00401E69" w:rsidRPr="00BD4562" w:rsidRDefault="00401E69" w:rsidP="004070A7">
            <w:pPr>
              <w:spacing w:line="360" w:lineRule="auto"/>
              <w:jc w:val="both"/>
              <w:rPr>
                <w:rFonts w:ascii="Times New Roman" w:hAnsi="Times New Roman" w:cs="Times New Roman"/>
                <w:color w:val="000000" w:themeColor="text1"/>
              </w:rPr>
            </w:pPr>
            <w:r w:rsidRPr="00BD4562">
              <w:rPr>
                <w:rFonts w:ascii="Times New Roman" w:hAnsi="Times New Roman" w:cs="Times New Roman"/>
                <w:bCs/>
                <w:color w:val="000000" w:themeColor="text1"/>
              </w:rPr>
              <w:t xml:space="preserve">Council Regulation (EC) No 510/2006 of 20 March 2006 on the protection of geographical indications and designations of origin </w:t>
            </w:r>
            <w:r w:rsidRPr="00BD4562">
              <w:rPr>
                <w:rFonts w:ascii="Times New Roman" w:hAnsi="Times New Roman" w:cs="Times New Roman"/>
                <w:bCs/>
                <w:color w:val="000000" w:themeColor="text1"/>
              </w:rPr>
              <w:lastRenderedPageBreak/>
              <w:t>for agricultural products and foodstuffs</w:t>
            </w:r>
          </w:p>
        </w:tc>
        <w:tc>
          <w:tcPr>
            <w:tcW w:w="1310" w:type="dxa"/>
          </w:tcPr>
          <w:p w:rsidR="00401E69" w:rsidRPr="00BD4562" w:rsidRDefault="00401E69" w:rsidP="004070A7">
            <w:pPr>
              <w:spacing w:line="360" w:lineRule="auto"/>
              <w:jc w:val="both"/>
              <w:rPr>
                <w:rFonts w:ascii="Times New Roman" w:hAnsi="Times New Roman" w:cs="Times New Roman"/>
                <w:color w:val="000000" w:themeColor="text1"/>
              </w:rPr>
            </w:pPr>
            <w:r w:rsidRPr="00BD4562">
              <w:rPr>
                <w:rFonts w:ascii="Times New Roman" w:hAnsi="Times New Roman" w:cs="Times New Roman"/>
                <w:color w:val="000000" w:themeColor="text1"/>
              </w:rPr>
              <w:lastRenderedPageBreak/>
              <w:t>30.15</w:t>
            </w:r>
          </w:p>
        </w:tc>
      </w:tr>
      <w:tr w:rsidR="00401E69" w:rsidRPr="00BD4562" w:rsidTr="004070A7">
        <w:tc>
          <w:tcPr>
            <w:tcW w:w="10060" w:type="dxa"/>
            <w:gridSpan w:val="4"/>
          </w:tcPr>
          <w:p w:rsidR="00401E69" w:rsidRPr="00BD4562" w:rsidRDefault="00401E69" w:rsidP="004070A7">
            <w:pPr>
              <w:tabs>
                <w:tab w:val="left" w:pos="4405"/>
              </w:tabs>
              <w:spacing w:line="360" w:lineRule="auto"/>
              <w:jc w:val="both"/>
              <w:rPr>
                <w:rFonts w:ascii="Times New Roman" w:hAnsi="Times New Roman" w:cs="Times New Roman"/>
                <w:color w:val="000000" w:themeColor="text1"/>
              </w:rPr>
            </w:pPr>
            <w:r w:rsidRPr="00BD4562">
              <w:rPr>
                <w:rFonts w:ascii="Times New Roman" w:hAnsi="Times New Roman" w:cs="Times New Roman"/>
                <w:b/>
                <w:color w:val="000000" w:themeColor="text1"/>
              </w:rPr>
              <w:t>Acts with highest discretion ratio</w:t>
            </w:r>
          </w:p>
        </w:tc>
      </w:tr>
      <w:tr w:rsidR="00401E69" w:rsidRPr="00BD4562" w:rsidTr="004070A7">
        <w:tc>
          <w:tcPr>
            <w:tcW w:w="3624" w:type="dxa"/>
          </w:tcPr>
          <w:p w:rsidR="00401E69" w:rsidRPr="00BD4562" w:rsidRDefault="00401E69" w:rsidP="004070A7">
            <w:pPr>
              <w:spacing w:line="360" w:lineRule="auto"/>
              <w:jc w:val="both"/>
              <w:rPr>
                <w:rFonts w:ascii="Times New Roman" w:hAnsi="Times New Roman" w:cs="Times New Roman"/>
                <w:b/>
                <w:color w:val="000000" w:themeColor="text1"/>
              </w:rPr>
            </w:pPr>
            <w:r w:rsidRPr="00BD4562">
              <w:rPr>
                <w:rFonts w:ascii="Times New Roman" w:hAnsi="Times New Roman" w:cs="Times New Roman"/>
                <w:b/>
                <w:color w:val="000000" w:themeColor="text1"/>
              </w:rPr>
              <w:t xml:space="preserve">Discretion to national administrations </w:t>
            </w:r>
          </w:p>
        </w:tc>
        <w:tc>
          <w:tcPr>
            <w:tcW w:w="1310" w:type="dxa"/>
          </w:tcPr>
          <w:p w:rsidR="00401E69" w:rsidRPr="00BD4562" w:rsidRDefault="00401E69" w:rsidP="004070A7">
            <w:pPr>
              <w:spacing w:line="360" w:lineRule="auto"/>
              <w:jc w:val="both"/>
              <w:rPr>
                <w:rFonts w:ascii="Times New Roman" w:hAnsi="Times New Roman" w:cs="Times New Roman"/>
                <w:b/>
                <w:color w:val="000000" w:themeColor="text1"/>
              </w:rPr>
            </w:pPr>
            <w:r w:rsidRPr="00BD4562">
              <w:rPr>
                <w:rFonts w:ascii="Times New Roman" w:hAnsi="Times New Roman" w:cs="Times New Roman"/>
                <w:b/>
                <w:color w:val="000000" w:themeColor="text1"/>
              </w:rPr>
              <w:t>Discretion Ratio</w:t>
            </w:r>
          </w:p>
        </w:tc>
        <w:tc>
          <w:tcPr>
            <w:tcW w:w="3816" w:type="dxa"/>
          </w:tcPr>
          <w:p w:rsidR="00401E69" w:rsidRPr="00BD4562" w:rsidRDefault="00401E69" w:rsidP="004070A7">
            <w:pPr>
              <w:spacing w:line="360" w:lineRule="auto"/>
              <w:jc w:val="both"/>
              <w:rPr>
                <w:rFonts w:ascii="Times New Roman" w:hAnsi="Times New Roman" w:cs="Times New Roman"/>
                <w:b/>
                <w:color w:val="000000" w:themeColor="text1"/>
              </w:rPr>
            </w:pPr>
            <w:r w:rsidRPr="00BD4562">
              <w:rPr>
                <w:rFonts w:ascii="Times New Roman" w:hAnsi="Times New Roman" w:cs="Times New Roman"/>
                <w:b/>
                <w:bCs/>
                <w:color w:val="000000" w:themeColor="text1"/>
              </w:rPr>
              <w:t xml:space="preserve">Commission Discretion </w:t>
            </w:r>
          </w:p>
        </w:tc>
        <w:tc>
          <w:tcPr>
            <w:tcW w:w="1310" w:type="dxa"/>
          </w:tcPr>
          <w:p w:rsidR="00401E69" w:rsidRPr="00BD4562" w:rsidRDefault="00401E69" w:rsidP="004070A7">
            <w:pPr>
              <w:spacing w:line="360" w:lineRule="auto"/>
              <w:jc w:val="both"/>
              <w:rPr>
                <w:rFonts w:ascii="Times New Roman" w:hAnsi="Times New Roman" w:cs="Times New Roman"/>
                <w:b/>
                <w:color w:val="000000" w:themeColor="text1"/>
              </w:rPr>
            </w:pPr>
            <w:r w:rsidRPr="00BD4562">
              <w:rPr>
                <w:rFonts w:ascii="Times New Roman" w:hAnsi="Times New Roman" w:cs="Times New Roman"/>
                <w:b/>
                <w:color w:val="000000" w:themeColor="text1"/>
              </w:rPr>
              <w:t xml:space="preserve">Discretion Ratio </w:t>
            </w:r>
          </w:p>
        </w:tc>
      </w:tr>
      <w:tr w:rsidR="00401E69" w:rsidRPr="00BD4562" w:rsidTr="004070A7">
        <w:tc>
          <w:tcPr>
            <w:tcW w:w="3624" w:type="dxa"/>
          </w:tcPr>
          <w:p w:rsidR="00401E69" w:rsidRPr="00BD4562" w:rsidRDefault="00401E69" w:rsidP="004070A7">
            <w:pPr>
              <w:spacing w:line="360" w:lineRule="auto"/>
              <w:jc w:val="both"/>
              <w:rPr>
                <w:rFonts w:ascii="Times New Roman" w:hAnsi="Times New Roman" w:cs="Times New Roman"/>
                <w:color w:val="000000" w:themeColor="text1"/>
              </w:rPr>
            </w:pPr>
            <w:r w:rsidRPr="00BD4562">
              <w:rPr>
                <w:rFonts w:ascii="Times New Roman" w:hAnsi="Times New Roman" w:cs="Times New Roman"/>
                <w:bCs/>
                <w:color w:val="000000" w:themeColor="text1"/>
              </w:rPr>
              <w:t>Council Directive 1999/81/EC of 29 July 1999 amending Directive 92/79/EEC on the approximation of taxes on cigarettes, Directive 92/80/EEC on the approximation of taxes on manufactured tobacco other than cigarettes and Directive 95/59/EC on taxes other than turnover taxes which affect the consumption of manufactured tobacco</w:t>
            </w:r>
          </w:p>
          <w:p w:rsidR="00401E69" w:rsidRPr="00BD4562" w:rsidRDefault="00401E69" w:rsidP="004070A7">
            <w:pPr>
              <w:spacing w:line="360" w:lineRule="auto"/>
              <w:jc w:val="both"/>
              <w:rPr>
                <w:rFonts w:ascii="Times New Roman" w:hAnsi="Times New Roman" w:cs="Times New Roman"/>
                <w:color w:val="000000" w:themeColor="text1"/>
              </w:rPr>
            </w:pPr>
          </w:p>
        </w:tc>
        <w:tc>
          <w:tcPr>
            <w:tcW w:w="1310" w:type="dxa"/>
          </w:tcPr>
          <w:p w:rsidR="00401E69" w:rsidRPr="00BD4562" w:rsidRDefault="00401E69" w:rsidP="004070A7">
            <w:pPr>
              <w:spacing w:line="360" w:lineRule="auto"/>
              <w:jc w:val="both"/>
              <w:rPr>
                <w:rFonts w:ascii="Times New Roman" w:hAnsi="Times New Roman" w:cs="Times New Roman"/>
                <w:color w:val="000000" w:themeColor="text1"/>
              </w:rPr>
            </w:pPr>
            <w:r w:rsidRPr="00BD4562">
              <w:rPr>
                <w:rFonts w:ascii="Times New Roman" w:hAnsi="Times New Roman" w:cs="Times New Roman"/>
                <w:color w:val="000000" w:themeColor="text1"/>
              </w:rPr>
              <w:t xml:space="preserve">39.28 </w:t>
            </w:r>
          </w:p>
        </w:tc>
        <w:tc>
          <w:tcPr>
            <w:tcW w:w="3816" w:type="dxa"/>
          </w:tcPr>
          <w:p w:rsidR="00401E69" w:rsidRPr="00BD4562" w:rsidRDefault="00401E69" w:rsidP="004070A7">
            <w:pPr>
              <w:spacing w:line="360" w:lineRule="auto"/>
              <w:jc w:val="both"/>
              <w:rPr>
                <w:rFonts w:ascii="Times New Roman" w:hAnsi="Times New Roman" w:cs="Times New Roman"/>
                <w:color w:val="000000" w:themeColor="text1"/>
              </w:rPr>
            </w:pPr>
            <w:r w:rsidRPr="00BD4562">
              <w:rPr>
                <w:rFonts w:ascii="Times New Roman" w:hAnsi="Times New Roman" w:cs="Times New Roman"/>
                <w:bCs/>
                <w:color w:val="000000" w:themeColor="text1"/>
              </w:rPr>
              <w:t>Council Regulation (EEC) No 3975/87 of 14 December 1987 laying down the procedure for the application of the rules on competition to undertakings in the air transport sector</w:t>
            </w:r>
          </w:p>
        </w:tc>
        <w:tc>
          <w:tcPr>
            <w:tcW w:w="1310" w:type="dxa"/>
          </w:tcPr>
          <w:p w:rsidR="00401E69" w:rsidRPr="00BD4562" w:rsidRDefault="00401E69" w:rsidP="004070A7">
            <w:pPr>
              <w:spacing w:line="360" w:lineRule="auto"/>
              <w:jc w:val="both"/>
              <w:rPr>
                <w:rFonts w:ascii="Times New Roman" w:hAnsi="Times New Roman" w:cs="Times New Roman"/>
                <w:color w:val="000000" w:themeColor="text1"/>
              </w:rPr>
            </w:pPr>
            <w:r w:rsidRPr="00BD4562">
              <w:rPr>
                <w:rFonts w:ascii="Times New Roman" w:hAnsi="Times New Roman" w:cs="Times New Roman"/>
                <w:color w:val="000000" w:themeColor="text1"/>
              </w:rPr>
              <w:t>23.68</w:t>
            </w:r>
          </w:p>
        </w:tc>
      </w:tr>
      <w:tr w:rsidR="00401E69" w:rsidRPr="00BD4562" w:rsidTr="004070A7">
        <w:tc>
          <w:tcPr>
            <w:tcW w:w="3624" w:type="dxa"/>
          </w:tcPr>
          <w:p w:rsidR="00401E69" w:rsidRPr="00BD4562" w:rsidRDefault="00401E69" w:rsidP="004070A7">
            <w:pPr>
              <w:spacing w:line="360" w:lineRule="auto"/>
              <w:jc w:val="both"/>
              <w:rPr>
                <w:rFonts w:ascii="Times New Roman" w:hAnsi="Times New Roman" w:cs="Times New Roman"/>
                <w:color w:val="000000" w:themeColor="text1"/>
              </w:rPr>
            </w:pPr>
            <w:r w:rsidRPr="00BD4562">
              <w:rPr>
                <w:rFonts w:ascii="Times New Roman" w:hAnsi="Times New Roman" w:cs="Times New Roman"/>
                <w:bCs/>
                <w:color w:val="000000" w:themeColor="text1"/>
              </w:rPr>
              <w:t>Directive 2002/73/EC of the European Parliament and of the Council of 23 September 2002 amending Council Directive 76/207/EEC on the implementation of the principle of equal treatment for men and women as regards access to employment, vocational training and promotion, and working conditions (Text with EEA relevance)</w:t>
            </w:r>
          </w:p>
        </w:tc>
        <w:tc>
          <w:tcPr>
            <w:tcW w:w="1310" w:type="dxa"/>
          </w:tcPr>
          <w:p w:rsidR="00401E69" w:rsidRPr="00BD4562" w:rsidRDefault="00401E69" w:rsidP="004070A7">
            <w:pPr>
              <w:spacing w:line="360" w:lineRule="auto"/>
              <w:jc w:val="both"/>
              <w:rPr>
                <w:rFonts w:ascii="Times New Roman" w:hAnsi="Times New Roman" w:cs="Times New Roman"/>
                <w:color w:val="000000" w:themeColor="text1"/>
              </w:rPr>
            </w:pPr>
            <w:r w:rsidRPr="00BD4562">
              <w:rPr>
                <w:rFonts w:ascii="Times New Roman" w:hAnsi="Times New Roman" w:cs="Times New Roman"/>
                <w:color w:val="000000" w:themeColor="text1"/>
              </w:rPr>
              <w:t>55.55</w:t>
            </w:r>
          </w:p>
        </w:tc>
        <w:tc>
          <w:tcPr>
            <w:tcW w:w="3816" w:type="dxa"/>
          </w:tcPr>
          <w:p w:rsidR="00401E69" w:rsidRPr="00BD4562" w:rsidRDefault="00401E69" w:rsidP="004070A7">
            <w:pPr>
              <w:spacing w:line="360" w:lineRule="auto"/>
              <w:jc w:val="both"/>
              <w:rPr>
                <w:rFonts w:ascii="Times New Roman" w:hAnsi="Times New Roman" w:cs="Times New Roman"/>
                <w:color w:val="000000" w:themeColor="text1"/>
              </w:rPr>
            </w:pPr>
            <w:r w:rsidRPr="00BD4562">
              <w:rPr>
                <w:rFonts w:ascii="Times New Roman" w:hAnsi="Times New Roman" w:cs="Times New Roman"/>
                <w:bCs/>
                <w:color w:val="000000" w:themeColor="text1"/>
              </w:rPr>
              <w:t>Council Directive 2001/110/EC of 20 December 2001 relating to honey</w:t>
            </w:r>
          </w:p>
          <w:p w:rsidR="00401E69" w:rsidRPr="00BD4562" w:rsidRDefault="00401E69" w:rsidP="004070A7">
            <w:pPr>
              <w:spacing w:line="360" w:lineRule="auto"/>
              <w:jc w:val="both"/>
              <w:rPr>
                <w:rFonts w:ascii="Times New Roman" w:hAnsi="Times New Roman" w:cs="Times New Roman"/>
                <w:color w:val="000000" w:themeColor="text1"/>
              </w:rPr>
            </w:pPr>
          </w:p>
        </w:tc>
        <w:tc>
          <w:tcPr>
            <w:tcW w:w="1310" w:type="dxa"/>
          </w:tcPr>
          <w:p w:rsidR="00401E69" w:rsidRPr="00BD4562" w:rsidRDefault="00401E69" w:rsidP="004070A7">
            <w:pPr>
              <w:spacing w:line="360" w:lineRule="auto"/>
              <w:jc w:val="both"/>
              <w:rPr>
                <w:rFonts w:ascii="Times New Roman" w:hAnsi="Times New Roman" w:cs="Times New Roman"/>
                <w:color w:val="000000" w:themeColor="text1"/>
              </w:rPr>
            </w:pPr>
            <w:r w:rsidRPr="00BD4562">
              <w:rPr>
                <w:rFonts w:ascii="Times New Roman" w:hAnsi="Times New Roman" w:cs="Times New Roman"/>
                <w:color w:val="000000" w:themeColor="text1"/>
              </w:rPr>
              <w:t>21.15</w:t>
            </w:r>
          </w:p>
        </w:tc>
      </w:tr>
    </w:tbl>
    <w:p w:rsidR="00401E69" w:rsidRPr="00BD4562" w:rsidRDefault="00401E69" w:rsidP="00401E69">
      <w:pPr>
        <w:spacing w:line="360" w:lineRule="auto"/>
        <w:jc w:val="both"/>
        <w:rPr>
          <w:rFonts w:ascii="Times New Roman" w:hAnsi="Times New Roman" w:cs="Times New Roman"/>
          <w:lang w:val="en-US"/>
        </w:rPr>
      </w:pPr>
    </w:p>
    <w:p w:rsidR="00401E69" w:rsidRPr="00BD4562" w:rsidRDefault="00401E69" w:rsidP="00401E69">
      <w:pPr>
        <w:pStyle w:val="Heading2"/>
        <w:keepLines/>
        <w:numPr>
          <w:ilvl w:val="1"/>
          <w:numId w:val="9"/>
        </w:numPr>
        <w:spacing w:before="40" w:after="0"/>
        <w:ind w:right="0"/>
        <w:contextualSpacing w:val="0"/>
        <w:jc w:val="both"/>
        <w:rPr>
          <w:rFonts w:ascii="Times New Roman" w:hAnsi="Times New Roman" w:cs="Times New Roman"/>
          <w:szCs w:val="24"/>
        </w:rPr>
      </w:pPr>
      <w:r w:rsidRPr="00BD4562">
        <w:rPr>
          <w:rFonts w:ascii="Times New Roman" w:hAnsi="Times New Roman" w:cs="Times New Roman"/>
          <w:szCs w:val="24"/>
        </w:rPr>
        <w:lastRenderedPageBreak/>
        <w:t>A note on alternative measurements of discretion</w:t>
      </w:r>
      <w:bookmarkEnd w:id="4"/>
      <w:r w:rsidRPr="00BD4562">
        <w:rPr>
          <w:rFonts w:ascii="Times New Roman" w:hAnsi="Times New Roman" w:cs="Times New Roman"/>
          <w:szCs w:val="24"/>
        </w:rPr>
        <w:t xml:space="preserve"> </w:t>
      </w:r>
    </w:p>
    <w:p w:rsidR="00401E69" w:rsidRPr="00BD4562" w:rsidRDefault="00401E69" w:rsidP="00401E69">
      <w:pPr>
        <w:spacing w:line="360" w:lineRule="auto"/>
        <w:jc w:val="both"/>
        <w:rPr>
          <w:rFonts w:ascii="Times New Roman" w:hAnsi="Times New Roman" w:cs="Times New Roman"/>
          <w:color w:val="000000" w:themeColor="text1"/>
          <w:lang w:val="en-US"/>
        </w:rPr>
      </w:pPr>
      <w:r w:rsidRPr="00BD4562">
        <w:rPr>
          <w:rFonts w:ascii="Times New Roman" w:hAnsi="Times New Roman" w:cs="Times New Roman"/>
          <w:bCs/>
          <w:color w:val="000000" w:themeColor="text1"/>
          <w:lang w:val="en-US"/>
        </w:rPr>
        <w:t>As explained above</w:t>
      </w:r>
      <w:r w:rsidRPr="00BD4562">
        <w:rPr>
          <w:rFonts w:ascii="Times New Roman" w:hAnsi="Times New Roman" w:cs="Times New Roman"/>
          <w:b/>
          <w:bCs/>
          <w:color w:val="000000" w:themeColor="text1"/>
          <w:lang w:val="en-US"/>
        </w:rPr>
        <w:t xml:space="preserve"> </w:t>
      </w:r>
      <w:r w:rsidRPr="00BD4562">
        <w:rPr>
          <w:rFonts w:ascii="Times New Roman" w:hAnsi="Times New Roman" w:cs="Times New Roman"/>
          <w:color w:val="000000" w:themeColor="text1"/>
          <w:lang w:val="en-US"/>
        </w:rPr>
        <w:t xml:space="preserve">the dependent variable of this study is the </w:t>
      </w:r>
      <w:r w:rsidRPr="00BD4562">
        <w:rPr>
          <w:rFonts w:ascii="Times New Roman" w:hAnsi="Times New Roman" w:cs="Times New Roman"/>
          <w:i/>
          <w:iCs/>
          <w:color w:val="000000" w:themeColor="text1"/>
          <w:lang w:val="en-US"/>
        </w:rPr>
        <w:t>amount of executive discretion</w:t>
      </w:r>
      <w:r w:rsidRPr="00BD4562">
        <w:rPr>
          <w:rFonts w:ascii="Times New Roman" w:hAnsi="Times New Roman" w:cs="Times New Roman"/>
          <w:color w:val="000000" w:themeColor="text1"/>
          <w:lang w:val="en-US"/>
        </w:rPr>
        <w:t xml:space="preserve"> granted to EU executors by EU legislators. Among different possible measurement strategies, I opted for qualitative text analysis. Although automated text analysis through powerful software such as </w:t>
      </w:r>
      <w:r w:rsidRPr="00BD4562">
        <w:rPr>
          <w:rFonts w:ascii="Times New Roman" w:hAnsi="Times New Roman" w:cs="Times New Roman"/>
          <w:i/>
          <w:iCs/>
          <w:color w:val="000000" w:themeColor="text1"/>
          <w:lang w:val="en-US"/>
        </w:rPr>
        <w:t>quanteda</w:t>
      </w:r>
      <w:r w:rsidRPr="00BD4562">
        <w:rPr>
          <w:rStyle w:val="EndnoteReference"/>
          <w:rFonts w:ascii="Times New Roman" w:hAnsi="Times New Roman" w:cs="Times New Roman"/>
          <w:color w:val="000000" w:themeColor="text1"/>
        </w:rPr>
        <w:endnoteReference w:id="2"/>
      </w:r>
      <w:r w:rsidRPr="00BD4562">
        <w:rPr>
          <w:rFonts w:ascii="Times New Roman" w:hAnsi="Times New Roman" w:cs="Times New Roman"/>
          <w:i/>
          <w:iCs/>
          <w:color w:val="000000" w:themeColor="text1"/>
          <w:lang w:val="en-US"/>
        </w:rPr>
        <w:t xml:space="preserve"> </w:t>
      </w:r>
      <w:r w:rsidRPr="00BD4562">
        <w:rPr>
          <w:rFonts w:ascii="Times New Roman" w:hAnsi="Times New Roman" w:cs="Times New Roman"/>
          <w:color w:val="000000" w:themeColor="text1"/>
          <w:lang w:val="en-US"/>
        </w:rPr>
        <w:t xml:space="preserve">and </w:t>
      </w:r>
      <w:r w:rsidRPr="00BD4562">
        <w:rPr>
          <w:rFonts w:ascii="Times New Roman" w:hAnsi="Times New Roman" w:cs="Times New Roman"/>
          <w:i/>
          <w:iCs/>
          <w:color w:val="000000" w:themeColor="text1"/>
          <w:lang w:val="en-US"/>
        </w:rPr>
        <w:t>txm</w:t>
      </w:r>
      <w:r w:rsidRPr="00BD4562">
        <w:rPr>
          <w:rStyle w:val="EndnoteReference"/>
          <w:rFonts w:ascii="Times New Roman" w:hAnsi="Times New Roman" w:cs="Times New Roman"/>
          <w:color w:val="000000" w:themeColor="text1"/>
        </w:rPr>
        <w:endnoteReference w:id="3"/>
      </w:r>
      <w:r w:rsidRPr="00BD4562">
        <w:rPr>
          <w:rFonts w:ascii="Times New Roman" w:hAnsi="Times New Roman" w:cs="Times New Roman"/>
          <w:color w:val="000000" w:themeColor="text1"/>
          <w:lang w:val="en-US"/>
        </w:rPr>
        <w:t xml:space="preserve"> would have been an interesting option, no scholar has managed to develop a satisfactory proxy for executive delegation </w:t>
      </w:r>
      <w:r w:rsidRPr="00BD4562">
        <w:rPr>
          <w:rFonts w:ascii="Times New Roman" w:hAnsi="Times New Roman" w:cs="Times New Roman"/>
          <w:i/>
          <w:iCs/>
          <w:color w:val="000000" w:themeColor="text1"/>
          <w:lang w:val="en-US"/>
        </w:rPr>
        <w:t>yet</w:t>
      </w:r>
      <w:r w:rsidRPr="00BD4562">
        <w:rPr>
          <w:rFonts w:ascii="Times New Roman" w:hAnsi="Times New Roman" w:cs="Times New Roman"/>
          <w:color w:val="000000" w:themeColor="text1"/>
          <w:lang w:val="en-US"/>
        </w:rPr>
        <w:t xml:space="preserve">. </w:t>
      </w:r>
    </w:p>
    <w:p w:rsidR="00401E69" w:rsidRPr="00BD4562" w:rsidRDefault="00401E69" w:rsidP="00401E69">
      <w:pPr>
        <w:spacing w:line="360" w:lineRule="auto"/>
        <w:jc w:val="both"/>
        <w:rPr>
          <w:rFonts w:ascii="Times New Roman" w:hAnsi="Times New Roman" w:cs="Times New Roman"/>
          <w:color w:val="000000" w:themeColor="text1"/>
          <w:lang w:val="en-US"/>
        </w:rPr>
      </w:pPr>
      <w:r w:rsidRPr="00BD4562">
        <w:rPr>
          <w:rFonts w:ascii="Times New Roman" w:hAnsi="Times New Roman" w:cs="Times New Roman"/>
          <w:color w:val="000000" w:themeColor="text1"/>
          <w:lang w:val="en-US"/>
        </w:rPr>
        <w:t xml:space="preserve">From the outset, I tried to measure delegation to the Commission through the relative frequency of the word “Commission” in each act. I verified the correlation between the number of times the Commission is mentioned in a text and the amount of executive delegation and discretion granted to it, basing my analysis on Franchino’s (2007) data: results show a weak (although significant) correlation and a counterintuitive positive relationship between number of times “Commission” is mentioned and procedural constraints (see </w:t>
      </w:r>
      <w:r w:rsidRPr="00BD4562">
        <w:rPr>
          <w:rFonts w:ascii="Times New Roman" w:hAnsi="Times New Roman" w:cs="Times New Roman"/>
          <w:color w:val="000000" w:themeColor="text1"/>
        </w:rPr>
        <w:fldChar w:fldCharType="begin"/>
      </w:r>
      <w:r w:rsidRPr="00BD4562">
        <w:rPr>
          <w:rFonts w:ascii="Times New Roman" w:hAnsi="Times New Roman" w:cs="Times New Roman"/>
          <w:color w:val="000000" w:themeColor="text1"/>
          <w:lang w:val="en-US"/>
        </w:rPr>
        <w:instrText xml:space="preserve"> REF _Ref2336072 \h  \* MERGEFORMAT </w:instrText>
      </w:r>
      <w:r w:rsidRPr="00BD4562">
        <w:rPr>
          <w:rFonts w:ascii="Times New Roman" w:hAnsi="Times New Roman" w:cs="Times New Roman"/>
          <w:color w:val="000000" w:themeColor="text1"/>
        </w:rPr>
      </w:r>
      <w:r w:rsidRPr="00BD4562">
        <w:rPr>
          <w:rFonts w:ascii="Times New Roman" w:hAnsi="Times New Roman" w:cs="Times New Roman"/>
          <w:color w:val="000000" w:themeColor="text1"/>
        </w:rPr>
        <w:fldChar w:fldCharType="separate"/>
      </w:r>
      <w:r w:rsidRPr="00BD4562">
        <w:rPr>
          <w:rFonts w:ascii="Times New Roman" w:hAnsi="Times New Roman" w:cs="Times New Roman"/>
          <w:color w:val="000000" w:themeColor="text1"/>
          <w:lang w:val="en-US"/>
        </w:rPr>
        <w:t xml:space="preserve">Table A </w:t>
      </w:r>
      <w:r w:rsidRPr="00BD4562">
        <w:rPr>
          <w:rFonts w:ascii="Times New Roman" w:hAnsi="Times New Roman" w:cs="Times New Roman"/>
          <w:noProof/>
          <w:color w:val="000000" w:themeColor="text1"/>
          <w:lang w:val="en-US"/>
        </w:rPr>
        <w:t>2</w:t>
      </w:r>
      <w:r w:rsidRPr="00BD4562">
        <w:rPr>
          <w:rFonts w:ascii="Times New Roman" w:hAnsi="Times New Roman" w:cs="Times New Roman"/>
          <w:color w:val="000000" w:themeColor="text1"/>
        </w:rPr>
        <w:fldChar w:fldCharType="end"/>
      </w:r>
      <w:r w:rsidRPr="00BD4562">
        <w:rPr>
          <w:rFonts w:ascii="Times New Roman" w:hAnsi="Times New Roman" w:cs="Times New Roman"/>
          <w:color w:val="000000" w:themeColor="text1"/>
          <w:lang w:val="en-US"/>
        </w:rPr>
        <w:t xml:space="preserve"> and </w:t>
      </w:r>
      <w:r w:rsidRPr="00BD4562">
        <w:rPr>
          <w:rFonts w:ascii="Times New Roman" w:hAnsi="Times New Roman" w:cs="Times New Roman"/>
          <w:color w:val="000000" w:themeColor="text1"/>
        </w:rPr>
        <w:fldChar w:fldCharType="begin"/>
      </w:r>
      <w:r w:rsidRPr="00BD4562">
        <w:rPr>
          <w:rFonts w:ascii="Times New Roman" w:hAnsi="Times New Roman" w:cs="Times New Roman"/>
          <w:color w:val="000000" w:themeColor="text1"/>
          <w:lang w:val="en-US"/>
        </w:rPr>
        <w:instrText xml:space="preserve"> REF _Ref2336085 \h  \* MERGEFORMAT </w:instrText>
      </w:r>
      <w:r w:rsidRPr="00BD4562">
        <w:rPr>
          <w:rFonts w:ascii="Times New Roman" w:hAnsi="Times New Roman" w:cs="Times New Roman"/>
          <w:color w:val="000000" w:themeColor="text1"/>
        </w:rPr>
      </w:r>
      <w:r w:rsidRPr="00BD4562">
        <w:rPr>
          <w:rFonts w:ascii="Times New Roman" w:hAnsi="Times New Roman" w:cs="Times New Roman"/>
          <w:color w:val="000000" w:themeColor="text1"/>
        </w:rPr>
        <w:fldChar w:fldCharType="separate"/>
      </w:r>
      <w:r w:rsidRPr="00BD4562">
        <w:rPr>
          <w:rFonts w:ascii="Times New Roman" w:hAnsi="Times New Roman" w:cs="Times New Roman"/>
          <w:color w:val="000000" w:themeColor="text1"/>
          <w:lang w:val="en-US"/>
        </w:rPr>
        <w:t xml:space="preserve">Figure A </w:t>
      </w:r>
      <w:r w:rsidRPr="00BD4562">
        <w:rPr>
          <w:rFonts w:ascii="Times New Roman" w:hAnsi="Times New Roman" w:cs="Times New Roman"/>
          <w:noProof/>
          <w:color w:val="000000" w:themeColor="text1"/>
          <w:lang w:val="en-US"/>
        </w:rPr>
        <w:t>1</w:t>
      </w:r>
      <w:r w:rsidRPr="00BD4562">
        <w:rPr>
          <w:rFonts w:ascii="Times New Roman" w:hAnsi="Times New Roman" w:cs="Times New Roman"/>
          <w:color w:val="000000" w:themeColor="text1"/>
        </w:rPr>
        <w:fldChar w:fldCharType="end"/>
      </w:r>
      <w:r w:rsidRPr="00BD4562">
        <w:rPr>
          <w:rFonts w:ascii="Times New Roman" w:hAnsi="Times New Roman" w:cs="Times New Roman"/>
          <w:color w:val="000000" w:themeColor="text1"/>
          <w:lang w:val="en-US"/>
        </w:rPr>
        <w:t>). One reason for that is probably to be found in the fact that often, when the Commission is delegated authority, provisions refer to the executive procedure explained in the implementing provisions without necessarily mentioning the word “Commission”. This becomes a problem when using natural language analysis as the computer may disregard provisions which indeed delegate powers to the Commission.</w:t>
      </w:r>
    </w:p>
    <w:p w:rsidR="00401E69" w:rsidRPr="00BD4562" w:rsidRDefault="00401E69" w:rsidP="00401E69">
      <w:pPr>
        <w:pStyle w:val="Caption"/>
        <w:keepNext/>
        <w:spacing w:line="360" w:lineRule="auto"/>
        <w:jc w:val="both"/>
        <w:rPr>
          <w:rFonts w:ascii="Times New Roman" w:hAnsi="Times New Roman" w:cs="Times New Roman"/>
          <w:i w:val="0"/>
          <w:color w:val="000000" w:themeColor="text1"/>
          <w:sz w:val="24"/>
          <w:szCs w:val="24"/>
        </w:rPr>
      </w:pPr>
      <w:bookmarkStart w:id="7" w:name="_Ref2336072"/>
      <w:r w:rsidRPr="00BD4562">
        <w:rPr>
          <w:rFonts w:ascii="Times New Roman" w:hAnsi="Times New Roman" w:cs="Times New Roman"/>
          <w:i w:val="0"/>
          <w:color w:val="000000" w:themeColor="text1"/>
          <w:sz w:val="24"/>
          <w:szCs w:val="24"/>
        </w:rPr>
        <w:lastRenderedPageBreak/>
        <w:t xml:space="preserve">Table A </w:t>
      </w:r>
      <w:r w:rsidRPr="00BD4562">
        <w:rPr>
          <w:rFonts w:ascii="Times New Roman" w:hAnsi="Times New Roman" w:cs="Times New Roman"/>
          <w:i w:val="0"/>
          <w:color w:val="000000" w:themeColor="text1"/>
          <w:sz w:val="24"/>
          <w:szCs w:val="24"/>
        </w:rPr>
        <w:fldChar w:fldCharType="begin"/>
      </w:r>
      <w:r w:rsidRPr="00BD4562">
        <w:rPr>
          <w:rFonts w:ascii="Times New Roman" w:hAnsi="Times New Roman" w:cs="Times New Roman"/>
          <w:i w:val="0"/>
          <w:color w:val="000000" w:themeColor="text1"/>
          <w:sz w:val="24"/>
          <w:szCs w:val="24"/>
        </w:rPr>
        <w:instrText xml:space="preserve"> SEQ Table_A \* ARABIC </w:instrText>
      </w:r>
      <w:r w:rsidRPr="00BD4562">
        <w:rPr>
          <w:rFonts w:ascii="Times New Roman" w:hAnsi="Times New Roman" w:cs="Times New Roman"/>
          <w:i w:val="0"/>
          <w:color w:val="000000" w:themeColor="text1"/>
          <w:sz w:val="24"/>
          <w:szCs w:val="24"/>
        </w:rPr>
        <w:fldChar w:fldCharType="separate"/>
      </w:r>
      <w:r w:rsidRPr="00BD4562">
        <w:rPr>
          <w:rFonts w:ascii="Times New Roman" w:hAnsi="Times New Roman" w:cs="Times New Roman"/>
          <w:i w:val="0"/>
          <w:noProof/>
          <w:color w:val="000000" w:themeColor="text1"/>
          <w:sz w:val="24"/>
          <w:szCs w:val="24"/>
        </w:rPr>
        <w:t>2</w:t>
      </w:r>
      <w:r w:rsidRPr="00BD4562">
        <w:rPr>
          <w:rFonts w:ascii="Times New Roman" w:hAnsi="Times New Roman" w:cs="Times New Roman"/>
          <w:i w:val="0"/>
          <w:color w:val="000000" w:themeColor="text1"/>
          <w:sz w:val="24"/>
          <w:szCs w:val="24"/>
        </w:rPr>
        <w:fldChar w:fldCharType="end"/>
      </w:r>
      <w:bookmarkEnd w:id="7"/>
      <w:r w:rsidRPr="00BD4562">
        <w:rPr>
          <w:rFonts w:ascii="Times New Roman" w:hAnsi="Times New Roman" w:cs="Times New Roman"/>
          <w:i w:val="0"/>
          <w:color w:val="000000" w:themeColor="text1"/>
          <w:sz w:val="24"/>
          <w:szCs w:val="24"/>
        </w:rPr>
        <w:t>:</w:t>
      </w:r>
      <w:r w:rsidRPr="00BD4562">
        <w:rPr>
          <w:rFonts w:ascii="Times New Roman" w:hAnsi="Times New Roman" w:cs="Times New Roman"/>
          <w:color w:val="000000" w:themeColor="text1"/>
          <w:sz w:val="24"/>
          <w:szCs w:val="24"/>
        </w:rPr>
        <w:t xml:space="preserve"> </w:t>
      </w:r>
      <w:r w:rsidRPr="00BD4562">
        <w:rPr>
          <w:rFonts w:ascii="Times New Roman" w:hAnsi="Times New Roman" w:cs="Times New Roman"/>
          <w:i w:val="0"/>
          <w:color w:val="000000" w:themeColor="text1"/>
          <w:sz w:val="24"/>
          <w:szCs w:val="24"/>
        </w:rPr>
        <w:t xml:space="preserve">Correlation table between “Commission” frequency, Commission delegation, </w:t>
      </w:r>
      <w:proofErr w:type="gramStart"/>
      <w:r w:rsidRPr="00BD4562">
        <w:rPr>
          <w:rFonts w:ascii="Times New Roman" w:hAnsi="Times New Roman" w:cs="Times New Roman"/>
          <w:i w:val="0"/>
          <w:color w:val="000000" w:themeColor="text1"/>
          <w:sz w:val="24"/>
          <w:szCs w:val="24"/>
        </w:rPr>
        <w:t>discretion</w:t>
      </w:r>
      <w:proofErr w:type="gramEnd"/>
      <w:r w:rsidRPr="00BD4562">
        <w:rPr>
          <w:rFonts w:ascii="Times New Roman" w:hAnsi="Times New Roman" w:cs="Times New Roman"/>
          <w:i w:val="0"/>
          <w:color w:val="000000" w:themeColor="text1"/>
          <w:sz w:val="24"/>
          <w:szCs w:val="24"/>
        </w:rPr>
        <w:t xml:space="preserve"> and constraints ratios</w:t>
      </w:r>
    </w:p>
    <w:p w:rsidR="00401E69" w:rsidRPr="00BD4562" w:rsidRDefault="00401E69" w:rsidP="00401E69">
      <w:pPr>
        <w:spacing w:line="360" w:lineRule="auto"/>
        <w:jc w:val="both"/>
        <w:rPr>
          <w:rFonts w:ascii="Times New Roman" w:hAnsi="Times New Roman" w:cs="Times New Roman"/>
          <w:b/>
          <w:bCs/>
          <w:color w:val="000000" w:themeColor="text1"/>
        </w:rPr>
      </w:pPr>
      <w:r w:rsidRPr="00BD4562">
        <w:rPr>
          <w:rFonts w:ascii="Times New Roman" w:hAnsi="Times New Roman" w:cs="Times New Roman"/>
          <w:noProof/>
          <w:lang w:val="en-US"/>
        </w:rPr>
        <w:drawing>
          <wp:inline distT="0" distB="0" distL="0" distR="0" wp14:anchorId="3BD993EB" wp14:editId="250C839B">
            <wp:extent cx="6116320" cy="41675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16320" cy="4167505"/>
                    </a:xfrm>
                    <a:prstGeom prst="rect">
                      <a:avLst/>
                    </a:prstGeom>
                  </pic:spPr>
                </pic:pic>
              </a:graphicData>
            </a:graphic>
          </wp:inline>
        </w:drawing>
      </w:r>
    </w:p>
    <w:p w:rsidR="00401E69" w:rsidRPr="00BD4562" w:rsidRDefault="00401E69" w:rsidP="00401E69">
      <w:pPr>
        <w:pStyle w:val="Caption"/>
        <w:keepNext/>
        <w:spacing w:line="360" w:lineRule="auto"/>
        <w:jc w:val="both"/>
        <w:rPr>
          <w:rFonts w:ascii="Times New Roman" w:hAnsi="Times New Roman" w:cs="Times New Roman"/>
          <w:i w:val="0"/>
          <w:color w:val="000000" w:themeColor="text1"/>
          <w:sz w:val="24"/>
          <w:szCs w:val="24"/>
        </w:rPr>
      </w:pPr>
      <w:r w:rsidRPr="00BD4562">
        <w:rPr>
          <w:rFonts w:ascii="Times New Roman" w:hAnsi="Times New Roman" w:cs="Times New Roman"/>
          <w:i w:val="0"/>
          <w:color w:val="000000" w:themeColor="text1"/>
          <w:sz w:val="24"/>
          <w:szCs w:val="24"/>
        </w:rPr>
        <w:lastRenderedPageBreak/>
        <w:t xml:space="preserve"> </w:t>
      </w:r>
      <w:bookmarkStart w:id="8" w:name="_Ref2336085"/>
      <w:r w:rsidRPr="00BD4562">
        <w:rPr>
          <w:rFonts w:ascii="Times New Roman" w:hAnsi="Times New Roman" w:cs="Times New Roman"/>
          <w:i w:val="0"/>
          <w:color w:val="000000" w:themeColor="text1"/>
          <w:sz w:val="24"/>
          <w:szCs w:val="24"/>
        </w:rPr>
        <w:t xml:space="preserve">Figure A </w:t>
      </w:r>
      <w:r w:rsidRPr="00BD4562">
        <w:rPr>
          <w:rFonts w:ascii="Times New Roman" w:hAnsi="Times New Roman" w:cs="Times New Roman"/>
          <w:i w:val="0"/>
          <w:color w:val="000000" w:themeColor="text1"/>
          <w:sz w:val="24"/>
          <w:szCs w:val="24"/>
        </w:rPr>
        <w:fldChar w:fldCharType="begin"/>
      </w:r>
      <w:r w:rsidRPr="00BD4562">
        <w:rPr>
          <w:rFonts w:ascii="Times New Roman" w:hAnsi="Times New Roman" w:cs="Times New Roman"/>
          <w:i w:val="0"/>
          <w:color w:val="000000" w:themeColor="text1"/>
          <w:sz w:val="24"/>
          <w:szCs w:val="24"/>
        </w:rPr>
        <w:instrText xml:space="preserve"> SEQ Figure_A \* ARABIC </w:instrText>
      </w:r>
      <w:r w:rsidRPr="00BD4562">
        <w:rPr>
          <w:rFonts w:ascii="Times New Roman" w:hAnsi="Times New Roman" w:cs="Times New Roman"/>
          <w:i w:val="0"/>
          <w:color w:val="000000" w:themeColor="text1"/>
          <w:sz w:val="24"/>
          <w:szCs w:val="24"/>
        </w:rPr>
        <w:fldChar w:fldCharType="separate"/>
      </w:r>
      <w:r w:rsidRPr="00BD4562">
        <w:rPr>
          <w:rFonts w:ascii="Times New Roman" w:hAnsi="Times New Roman" w:cs="Times New Roman"/>
          <w:i w:val="0"/>
          <w:noProof/>
          <w:color w:val="000000" w:themeColor="text1"/>
          <w:sz w:val="24"/>
          <w:szCs w:val="24"/>
        </w:rPr>
        <w:t>1</w:t>
      </w:r>
      <w:r w:rsidRPr="00BD4562">
        <w:rPr>
          <w:rFonts w:ascii="Times New Roman" w:hAnsi="Times New Roman" w:cs="Times New Roman"/>
          <w:i w:val="0"/>
          <w:color w:val="000000" w:themeColor="text1"/>
          <w:sz w:val="24"/>
          <w:szCs w:val="24"/>
        </w:rPr>
        <w:fldChar w:fldCharType="end"/>
      </w:r>
      <w:bookmarkEnd w:id="8"/>
      <w:r w:rsidRPr="00BD4562">
        <w:rPr>
          <w:rFonts w:ascii="Times New Roman" w:hAnsi="Times New Roman" w:cs="Times New Roman"/>
          <w:i w:val="0"/>
          <w:color w:val="000000" w:themeColor="text1"/>
          <w:sz w:val="24"/>
          <w:szCs w:val="24"/>
        </w:rPr>
        <w:t>:</w:t>
      </w:r>
      <w:r w:rsidRPr="00BD4562">
        <w:rPr>
          <w:rFonts w:ascii="Times New Roman" w:hAnsi="Times New Roman" w:cs="Times New Roman"/>
          <w:color w:val="000000" w:themeColor="text1"/>
          <w:sz w:val="24"/>
          <w:szCs w:val="24"/>
        </w:rPr>
        <w:t xml:space="preserve"> </w:t>
      </w:r>
      <w:r w:rsidRPr="00BD4562">
        <w:rPr>
          <w:rFonts w:ascii="Times New Roman" w:hAnsi="Times New Roman" w:cs="Times New Roman"/>
          <w:i w:val="0"/>
          <w:color w:val="000000" w:themeColor="text1"/>
          <w:sz w:val="24"/>
          <w:szCs w:val="24"/>
        </w:rPr>
        <w:t>Relationship between “Commission” frequency and Commission discretion</w:t>
      </w:r>
    </w:p>
    <w:p w:rsidR="00401E69" w:rsidRPr="00BD4562" w:rsidRDefault="00401E69" w:rsidP="00401E69">
      <w:pPr>
        <w:spacing w:line="360" w:lineRule="auto"/>
        <w:jc w:val="both"/>
        <w:rPr>
          <w:rFonts w:ascii="Times New Roman" w:hAnsi="Times New Roman" w:cs="Times New Roman"/>
          <w:color w:val="000000" w:themeColor="text1"/>
        </w:rPr>
      </w:pPr>
      <w:r w:rsidRPr="00BD4562">
        <w:rPr>
          <w:rFonts w:ascii="Times New Roman" w:hAnsi="Times New Roman" w:cs="Times New Roman"/>
          <w:b/>
          <w:bCs/>
          <w:noProof/>
          <w:color w:val="000000" w:themeColor="text1"/>
          <w:lang w:val="en-US"/>
        </w:rPr>
        <w:drawing>
          <wp:inline distT="0" distB="0" distL="0" distR="0" wp14:anchorId="6C2184A2" wp14:editId="5CEA24F3">
            <wp:extent cx="5959011" cy="3739793"/>
            <wp:effectExtent l="0" t="0" r="0" b="0"/>
            <wp:docPr id="34"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a:picLocks noChangeAspect="1"/>
                    </pic:cNvPicPr>
                  </pic:nvPicPr>
                  <pic:blipFill>
                    <a:blip r:embed="rId8">
                      <a:extLst>
                        <a:ext uri="{28A0092B-C50C-407E-A947-70E740481C1C}">
                          <a14:useLocalDpi xmlns:a14="http://schemas.microsoft.com/office/drawing/2010/main"/>
                        </a:ext>
                      </a:extLst>
                    </a:blip>
                    <a:stretch>
                      <a:fillRect/>
                    </a:stretch>
                  </pic:blipFill>
                  <pic:spPr>
                    <a:xfrm>
                      <a:off x="0" y="0"/>
                      <a:ext cx="6006879" cy="3769834"/>
                    </a:xfrm>
                    <a:prstGeom prst="rect">
                      <a:avLst/>
                    </a:prstGeom>
                    <a:ln w="12700" cap="flat">
                      <a:noFill/>
                      <a:miter lim="400000"/>
                    </a:ln>
                    <a:effectLst/>
                  </pic:spPr>
                </pic:pic>
              </a:graphicData>
            </a:graphic>
          </wp:inline>
        </w:drawing>
      </w:r>
    </w:p>
    <w:p w:rsidR="00401E69" w:rsidRPr="00BD4562" w:rsidRDefault="00401E69" w:rsidP="00401E69">
      <w:pPr>
        <w:spacing w:line="360" w:lineRule="auto"/>
        <w:jc w:val="both"/>
        <w:rPr>
          <w:rFonts w:ascii="Times New Roman" w:hAnsi="Times New Roman" w:cs="Times New Roman"/>
          <w:color w:val="000000" w:themeColor="text1"/>
        </w:rPr>
      </w:pPr>
    </w:p>
    <w:p w:rsidR="00401E69" w:rsidRPr="00BD4562" w:rsidRDefault="00401E69" w:rsidP="00401E69">
      <w:pPr>
        <w:spacing w:line="360" w:lineRule="auto"/>
        <w:jc w:val="both"/>
        <w:rPr>
          <w:rFonts w:ascii="Times New Roman" w:hAnsi="Times New Roman" w:cs="Times New Roman"/>
          <w:color w:val="000000" w:themeColor="text1"/>
          <w:lang w:val="en-US"/>
        </w:rPr>
      </w:pPr>
      <w:r w:rsidRPr="00BD4562">
        <w:rPr>
          <w:rFonts w:ascii="Times New Roman" w:hAnsi="Times New Roman" w:cs="Times New Roman"/>
          <w:color w:val="000000" w:themeColor="text1"/>
          <w:lang w:val="en-US"/>
        </w:rPr>
        <w:t>Another option available to measure delegation through automated text analysis is offered by Shaffer (2016): the author sought to extract institutional relationships from natural language by analysing US</w:t>
      </w:r>
    </w:p>
    <w:p w:rsidR="00401E69" w:rsidRPr="00BD4562" w:rsidRDefault="00401E69" w:rsidP="00401E69">
      <w:pPr>
        <w:spacing w:line="360" w:lineRule="auto"/>
        <w:jc w:val="both"/>
        <w:rPr>
          <w:rFonts w:ascii="Times New Roman" w:hAnsi="Times New Roman" w:cs="Times New Roman"/>
          <w:i/>
          <w:iCs/>
          <w:color w:val="000000" w:themeColor="text1"/>
          <w:lang w:val="en-US"/>
        </w:rPr>
      </w:pPr>
      <w:proofErr w:type="gramStart"/>
      <w:r w:rsidRPr="00BD4562">
        <w:rPr>
          <w:rFonts w:ascii="Times New Roman" w:hAnsi="Times New Roman" w:cs="Times New Roman"/>
          <w:color w:val="000000" w:themeColor="text1"/>
          <w:lang w:val="en-US"/>
        </w:rPr>
        <w:t>legislative</w:t>
      </w:r>
      <w:proofErr w:type="gramEnd"/>
      <w:r w:rsidRPr="00BD4562">
        <w:rPr>
          <w:rFonts w:ascii="Times New Roman" w:hAnsi="Times New Roman" w:cs="Times New Roman"/>
          <w:color w:val="000000" w:themeColor="text1"/>
          <w:lang w:val="en-US"/>
        </w:rPr>
        <w:t xml:space="preserve"> acts. His way of determining delegation to actors is “relational”: namely, the more the network of actors involved in implementation is </w:t>
      </w:r>
      <w:r w:rsidRPr="00BD4562">
        <w:rPr>
          <w:rFonts w:ascii="Times New Roman" w:hAnsi="Times New Roman" w:cs="Times New Roman"/>
          <w:i/>
          <w:iCs/>
          <w:color w:val="000000" w:themeColor="text1"/>
          <w:lang w:val="en-US"/>
        </w:rPr>
        <w:t>dense</w:t>
      </w:r>
      <w:r w:rsidRPr="00BD4562">
        <w:rPr>
          <w:rFonts w:ascii="Times New Roman" w:hAnsi="Times New Roman" w:cs="Times New Roman"/>
          <w:color w:val="000000" w:themeColor="text1"/>
          <w:lang w:val="en-US"/>
        </w:rPr>
        <w:t xml:space="preserve">, i.e. the more actors are “tied” to each other in the legislative texts, the more – according to Shaffer – authority of implementation is shared among them and the administrative structure is complex : “if we observe that two actors are co-mentioned in a section of a law, we can reasonably conclude that those two actors share authority over the policy area under consideration in that section. Without a sharper definition of the relationships under consideration we cannot draw strong conclusions about the nature of the connections between actors, but we can draw general conclusions about the complexity of the structures created by a given law” (Shaffer 2016:19). The main problem with this approach is that the number of actors present in the European Union is generally (although not in all cases) smaller than in the US, and less specific. That said, a relational approach may have its perks as it gives a sense of how executive powers are “diffused” among different executors, but it is not exhaustive about </w:t>
      </w:r>
      <w:r w:rsidRPr="00BD4562">
        <w:rPr>
          <w:rFonts w:ascii="Times New Roman" w:hAnsi="Times New Roman" w:cs="Times New Roman"/>
          <w:i/>
          <w:iCs/>
          <w:color w:val="000000" w:themeColor="text1"/>
          <w:lang w:val="en-US"/>
        </w:rPr>
        <w:t xml:space="preserve">who is invested with more discretion. </w:t>
      </w:r>
    </w:p>
    <w:p w:rsidR="00401E69" w:rsidRPr="00BD4562" w:rsidRDefault="00401E69" w:rsidP="00401E69">
      <w:pPr>
        <w:spacing w:line="360" w:lineRule="auto"/>
        <w:jc w:val="both"/>
        <w:rPr>
          <w:rFonts w:ascii="Times New Roman" w:hAnsi="Times New Roman" w:cs="Times New Roman"/>
          <w:i/>
          <w:iCs/>
          <w:color w:val="000000" w:themeColor="text1"/>
          <w:lang w:val="en-US"/>
        </w:rPr>
      </w:pPr>
      <w:r w:rsidRPr="00BD4562">
        <w:rPr>
          <w:rFonts w:ascii="Times New Roman" w:hAnsi="Times New Roman" w:cs="Times New Roman"/>
          <w:color w:val="000000" w:themeColor="text1"/>
          <w:lang w:val="en-US"/>
        </w:rPr>
        <w:lastRenderedPageBreak/>
        <w:t xml:space="preserve">A third way to measure (national) discretion with automated test analysis may be developing measures of specificity: the intuition behind this is that the more an act’s provisions are specific, the smaller is states’ </w:t>
      </w:r>
      <w:r w:rsidRPr="00BD4562">
        <w:rPr>
          <w:rFonts w:ascii="Times New Roman" w:hAnsi="Times New Roman" w:cs="Times New Roman"/>
          <w:i/>
          <w:iCs/>
          <w:color w:val="000000" w:themeColor="text1"/>
          <w:lang w:val="en-US"/>
        </w:rPr>
        <w:t xml:space="preserve">range of manoeuvre. </w:t>
      </w:r>
    </w:p>
    <w:p w:rsidR="00401E69" w:rsidRPr="00BD4562" w:rsidRDefault="00401E69" w:rsidP="00401E69">
      <w:pPr>
        <w:spacing w:line="360" w:lineRule="auto"/>
        <w:jc w:val="both"/>
        <w:rPr>
          <w:rFonts w:ascii="Times New Roman" w:hAnsi="Times New Roman" w:cs="Times New Roman"/>
          <w:i/>
          <w:iCs/>
          <w:color w:val="000000" w:themeColor="text1"/>
          <w:lang w:val="en-US"/>
        </w:rPr>
        <w:sectPr w:rsidR="00401E69" w:rsidRPr="00BD4562" w:rsidSect="002024FC">
          <w:pgSz w:w="11900" w:h="16840"/>
          <w:pgMar w:top="1418" w:right="1134" w:bottom="1418" w:left="1134" w:header="709" w:footer="709" w:gutter="0"/>
          <w:cols w:space="708"/>
          <w:docGrid w:linePitch="360"/>
        </w:sectPr>
      </w:pPr>
    </w:p>
    <w:p w:rsidR="00401E69" w:rsidRPr="00BD4562" w:rsidRDefault="00401E69" w:rsidP="00401E69">
      <w:pPr>
        <w:pStyle w:val="Subtitle"/>
        <w:rPr>
          <w:rFonts w:ascii="Times New Roman" w:hAnsi="Times New Roman" w:cs="Times New Roman"/>
          <w:lang w:val="en-US"/>
        </w:rPr>
      </w:pPr>
      <w:bookmarkStart w:id="9" w:name="_Measurement_through_CMP:"/>
      <w:bookmarkStart w:id="10" w:name="_Toc2428897"/>
      <w:bookmarkEnd w:id="9"/>
      <w:r w:rsidRPr="00BD4562">
        <w:rPr>
          <w:rFonts w:ascii="Times New Roman" w:hAnsi="Times New Roman" w:cs="Times New Roman"/>
          <w:lang w:val="en-US"/>
        </w:rPr>
        <w:lastRenderedPageBreak/>
        <w:t>Section II</w:t>
      </w:r>
    </w:p>
    <w:p w:rsidR="00401E69" w:rsidRPr="00BD4562" w:rsidRDefault="00401E69" w:rsidP="00401E69">
      <w:pPr>
        <w:pStyle w:val="Heading2"/>
        <w:jc w:val="both"/>
        <w:rPr>
          <w:rFonts w:ascii="Times New Roman" w:hAnsi="Times New Roman" w:cs="Times New Roman"/>
          <w:szCs w:val="24"/>
        </w:rPr>
      </w:pPr>
      <w:r w:rsidRPr="00BD4562">
        <w:rPr>
          <w:rFonts w:ascii="Times New Roman" w:hAnsi="Times New Roman" w:cs="Times New Roman"/>
          <w:color w:val="000000" w:themeColor="text1"/>
          <w:szCs w:val="24"/>
        </w:rPr>
        <w:t xml:space="preserve">Measurement through CMP: additional information on the matching of policy categories, predicted leftward and rightward shifts </w:t>
      </w:r>
      <w:r w:rsidRPr="00BD4562">
        <w:rPr>
          <w:rStyle w:val="EndnoteReference"/>
          <w:rFonts w:ascii="Times New Roman" w:hAnsi="Times New Roman" w:cs="Times New Roman"/>
          <w:color w:val="000000" w:themeColor="text1"/>
          <w:szCs w:val="24"/>
        </w:rPr>
        <w:endnoteReference w:id="4"/>
      </w:r>
      <w:bookmarkEnd w:id="10"/>
    </w:p>
    <w:p w:rsidR="00401E69" w:rsidRPr="00BD4562" w:rsidRDefault="00401E69" w:rsidP="00401E69">
      <w:pPr>
        <w:spacing w:line="360" w:lineRule="auto"/>
        <w:jc w:val="both"/>
        <w:rPr>
          <w:rFonts w:ascii="Times New Roman" w:hAnsi="Times New Roman" w:cs="Times New Roman"/>
          <w:b/>
          <w:color w:val="000000" w:themeColor="text1"/>
          <w:lang w:val="en-US"/>
        </w:rPr>
      </w:pPr>
    </w:p>
    <w:p w:rsidR="00401E69" w:rsidRPr="00BD4562" w:rsidRDefault="00401E69" w:rsidP="00401E69">
      <w:pPr>
        <w:pStyle w:val="Caption"/>
        <w:spacing w:line="360" w:lineRule="auto"/>
        <w:jc w:val="both"/>
        <w:rPr>
          <w:rFonts w:ascii="Times New Roman" w:hAnsi="Times New Roman" w:cs="Times New Roman"/>
          <w:i w:val="0"/>
          <w:color w:val="000000" w:themeColor="text1"/>
          <w:sz w:val="24"/>
          <w:szCs w:val="24"/>
        </w:rPr>
      </w:pPr>
      <w:bookmarkStart w:id="11" w:name="_Ref2412021"/>
      <w:bookmarkStart w:id="12" w:name="_Ref2412011"/>
      <w:r w:rsidRPr="00BD4562">
        <w:rPr>
          <w:rFonts w:ascii="Times New Roman" w:hAnsi="Times New Roman" w:cs="Times New Roman"/>
          <w:i w:val="0"/>
          <w:color w:val="000000" w:themeColor="text1"/>
          <w:sz w:val="24"/>
          <w:szCs w:val="24"/>
        </w:rPr>
        <w:t xml:space="preserve">Table A </w:t>
      </w:r>
      <w:r w:rsidRPr="00BD4562">
        <w:rPr>
          <w:rFonts w:ascii="Times New Roman" w:hAnsi="Times New Roman" w:cs="Times New Roman"/>
          <w:i w:val="0"/>
          <w:color w:val="000000" w:themeColor="text1"/>
          <w:sz w:val="24"/>
          <w:szCs w:val="24"/>
        </w:rPr>
        <w:fldChar w:fldCharType="begin"/>
      </w:r>
      <w:r w:rsidRPr="00BD4562">
        <w:rPr>
          <w:rFonts w:ascii="Times New Roman" w:hAnsi="Times New Roman" w:cs="Times New Roman"/>
          <w:i w:val="0"/>
          <w:color w:val="000000" w:themeColor="text1"/>
          <w:sz w:val="24"/>
          <w:szCs w:val="24"/>
        </w:rPr>
        <w:instrText xml:space="preserve"> SEQ Table_A \* ARABIC </w:instrText>
      </w:r>
      <w:r w:rsidRPr="00BD4562">
        <w:rPr>
          <w:rFonts w:ascii="Times New Roman" w:hAnsi="Times New Roman" w:cs="Times New Roman"/>
          <w:i w:val="0"/>
          <w:color w:val="000000" w:themeColor="text1"/>
          <w:sz w:val="24"/>
          <w:szCs w:val="24"/>
        </w:rPr>
        <w:fldChar w:fldCharType="separate"/>
      </w:r>
      <w:r w:rsidRPr="00BD4562">
        <w:rPr>
          <w:rFonts w:ascii="Times New Roman" w:hAnsi="Times New Roman" w:cs="Times New Roman"/>
          <w:i w:val="0"/>
          <w:noProof/>
          <w:color w:val="000000" w:themeColor="text1"/>
          <w:sz w:val="24"/>
          <w:szCs w:val="24"/>
        </w:rPr>
        <w:t>3</w:t>
      </w:r>
      <w:r w:rsidRPr="00BD4562">
        <w:rPr>
          <w:rFonts w:ascii="Times New Roman" w:hAnsi="Times New Roman" w:cs="Times New Roman"/>
          <w:i w:val="0"/>
          <w:color w:val="000000" w:themeColor="text1"/>
          <w:sz w:val="24"/>
          <w:szCs w:val="24"/>
        </w:rPr>
        <w:fldChar w:fldCharType="end"/>
      </w:r>
      <w:bookmarkEnd w:id="11"/>
      <w:r w:rsidRPr="00BD4562">
        <w:rPr>
          <w:rFonts w:ascii="Times New Roman" w:hAnsi="Times New Roman" w:cs="Times New Roman"/>
          <w:i w:val="0"/>
          <w:color w:val="000000" w:themeColor="text1"/>
          <w:sz w:val="24"/>
          <w:szCs w:val="24"/>
        </w:rPr>
        <w:t>: CMP categories</w:t>
      </w:r>
      <w:bookmarkEnd w:id="12"/>
    </w:p>
    <w:tbl>
      <w:tblPr>
        <w:tblStyle w:val="TableGrid"/>
        <w:tblW w:w="0" w:type="auto"/>
        <w:tblLook w:val="04A0" w:firstRow="1" w:lastRow="0" w:firstColumn="1" w:lastColumn="0" w:noHBand="0" w:noVBand="1"/>
      </w:tblPr>
      <w:tblGrid>
        <w:gridCol w:w="2488"/>
        <w:gridCol w:w="2321"/>
        <w:gridCol w:w="2261"/>
        <w:gridCol w:w="1992"/>
      </w:tblGrid>
      <w:tr w:rsidR="00401E69" w:rsidRPr="00BD4562" w:rsidTr="004070A7">
        <w:tc>
          <w:tcPr>
            <w:tcW w:w="2640" w:type="dxa"/>
            <w:tcBorders>
              <w:right w:val="nil"/>
            </w:tcBorders>
          </w:tcPr>
          <w:p w:rsidR="00401E69" w:rsidRPr="00BD4562" w:rsidRDefault="00401E69" w:rsidP="004070A7">
            <w:pPr>
              <w:spacing w:line="360" w:lineRule="auto"/>
              <w:jc w:val="both"/>
              <w:rPr>
                <w:rFonts w:ascii="Times New Roman" w:hAnsi="Times New Roman" w:cs="Times New Roman"/>
                <w:b/>
                <w:iCs/>
                <w:color w:val="000000" w:themeColor="text1"/>
              </w:rPr>
            </w:pPr>
            <w:r w:rsidRPr="00BD4562">
              <w:rPr>
                <w:rFonts w:ascii="Times New Roman" w:hAnsi="Times New Roman" w:cs="Times New Roman"/>
                <w:b/>
                <w:iCs/>
                <w:color w:val="000000" w:themeColor="text1"/>
              </w:rPr>
              <w:t>Comparative Manifesto Project Category</w:t>
            </w:r>
          </w:p>
        </w:tc>
        <w:tc>
          <w:tcPr>
            <w:tcW w:w="2392" w:type="dxa"/>
            <w:tcBorders>
              <w:left w:val="nil"/>
              <w:right w:val="nil"/>
            </w:tcBorders>
          </w:tcPr>
          <w:p w:rsidR="00401E69" w:rsidRPr="00BD4562" w:rsidRDefault="00401E69" w:rsidP="004070A7">
            <w:pPr>
              <w:spacing w:line="360" w:lineRule="auto"/>
              <w:jc w:val="both"/>
              <w:rPr>
                <w:rFonts w:ascii="Times New Roman" w:hAnsi="Times New Roman" w:cs="Times New Roman"/>
                <w:b/>
                <w:iCs/>
                <w:color w:val="000000" w:themeColor="text1"/>
              </w:rPr>
            </w:pPr>
            <w:r w:rsidRPr="00BD4562">
              <w:rPr>
                <w:rFonts w:ascii="Times New Roman" w:hAnsi="Times New Roman" w:cs="Times New Roman"/>
                <w:b/>
                <w:iCs/>
                <w:color w:val="000000" w:themeColor="text1"/>
              </w:rPr>
              <w:t>Policy</w:t>
            </w:r>
          </w:p>
        </w:tc>
        <w:tc>
          <w:tcPr>
            <w:tcW w:w="2411" w:type="dxa"/>
            <w:tcBorders>
              <w:left w:val="nil"/>
              <w:bottom w:val="single" w:sz="4" w:space="0" w:color="auto"/>
              <w:right w:val="nil"/>
            </w:tcBorders>
          </w:tcPr>
          <w:p w:rsidR="00401E69" w:rsidRPr="00BD4562" w:rsidRDefault="00401E69" w:rsidP="004070A7">
            <w:pPr>
              <w:spacing w:line="360" w:lineRule="auto"/>
              <w:jc w:val="both"/>
              <w:rPr>
                <w:rFonts w:ascii="Times New Roman" w:hAnsi="Times New Roman" w:cs="Times New Roman"/>
                <w:b/>
                <w:iCs/>
                <w:color w:val="000000" w:themeColor="text1"/>
              </w:rPr>
            </w:pPr>
            <w:r w:rsidRPr="00BD4562">
              <w:rPr>
                <w:rFonts w:ascii="Times New Roman" w:hAnsi="Times New Roman" w:cs="Times New Roman"/>
                <w:b/>
                <w:iCs/>
                <w:color w:val="000000" w:themeColor="text1"/>
              </w:rPr>
              <w:t>Action</w:t>
            </w:r>
          </w:p>
        </w:tc>
        <w:tc>
          <w:tcPr>
            <w:tcW w:w="2179" w:type="dxa"/>
            <w:tcBorders>
              <w:left w:val="nil"/>
            </w:tcBorders>
          </w:tcPr>
          <w:p w:rsidR="00401E69" w:rsidRPr="00BD4562" w:rsidRDefault="00401E69" w:rsidP="004070A7">
            <w:pPr>
              <w:spacing w:line="360" w:lineRule="auto"/>
              <w:jc w:val="both"/>
              <w:rPr>
                <w:rFonts w:ascii="Times New Roman" w:hAnsi="Times New Roman" w:cs="Times New Roman"/>
                <w:b/>
                <w:iCs/>
                <w:color w:val="000000" w:themeColor="text1"/>
              </w:rPr>
            </w:pPr>
            <w:r w:rsidRPr="00BD4562">
              <w:rPr>
                <w:rFonts w:ascii="Times New Roman" w:hAnsi="Times New Roman" w:cs="Times New Roman"/>
                <w:b/>
                <w:iCs/>
                <w:color w:val="000000" w:themeColor="text1"/>
              </w:rPr>
              <w:t>Shift</w:t>
            </w:r>
          </w:p>
        </w:tc>
      </w:tr>
      <w:tr w:rsidR="00401E69" w:rsidRPr="00BD4562" w:rsidTr="004070A7">
        <w:trPr>
          <w:trHeight w:val="947"/>
        </w:trPr>
        <w:tc>
          <w:tcPr>
            <w:tcW w:w="2640" w:type="dxa"/>
          </w:tcPr>
          <w:p w:rsidR="00401E69" w:rsidRPr="00BD4562" w:rsidRDefault="00401E69" w:rsidP="004070A7">
            <w:pPr>
              <w:spacing w:line="360" w:lineRule="auto"/>
              <w:jc w:val="both"/>
              <w:rPr>
                <w:rFonts w:ascii="Times New Roman" w:hAnsi="Times New Roman" w:cs="Times New Roman"/>
                <w:iCs/>
                <w:color w:val="000000" w:themeColor="text1"/>
              </w:rPr>
            </w:pPr>
            <w:r w:rsidRPr="00BD4562">
              <w:rPr>
                <w:rFonts w:ascii="Times New Roman" w:hAnsi="Times New Roman" w:cs="Times New Roman"/>
                <w:iCs/>
                <w:color w:val="000000" w:themeColor="text1"/>
              </w:rPr>
              <w:t>Free Market Economy</w:t>
            </w:r>
          </w:p>
        </w:tc>
        <w:tc>
          <w:tcPr>
            <w:tcW w:w="2392" w:type="dxa"/>
            <w:vMerge w:val="restart"/>
            <w:tcBorders>
              <w:right w:val="single" w:sz="4" w:space="0" w:color="auto"/>
            </w:tcBorders>
          </w:tcPr>
          <w:p w:rsidR="00401E69" w:rsidRPr="00BD4562" w:rsidRDefault="00401E69" w:rsidP="004070A7">
            <w:pPr>
              <w:spacing w:line="360" w:lineRule="auto"/>
              <w:jc w:val="both"/>
              <w:rPr>
                <w:rFonts w:ascii="Times New Roman" w:hAnsi="Times New Roman" w:cs="Times New Roman"/>
                <w:iCs/>
                <w:color w:val="000000" w:themeColor="text1"/>
              </w:rPr>
            </w:pPr>
            <w:r w:rsidRPr="00BD4562">
              <w:rPr>
                <w:rFonts w:ascii="Times New Roman" w:hAnsi="Times New Roman" w:cs="Times New Roman"/>
                <w:iCs/>
                <w:color w:val="000000" w:themeColor="text1"/>
              </w:rPr>
              <w:t xml:space="preserve">Competition; banking financial markets, company law, cross-border payments; transports, telecoms; intellectual property rights; taxation; </w:t>
            </w:r>
          </w:p>
        </w:tc>
        <w:tc>
          <w:tcPr>
            <w:tcW w:w="2411" w:type="dxa"/>
            <w:tcBorders>
              <w:top w:val="single" w:sz="4" w:space="0" w:color="auto"/>
              <w:left w:val="single" w:sz="4" w:space="0" w:color="auto"/>
              <w:bottom w:val="single" w:sz="4" w:space="0" w:color="auto"/>
              <w:right w:val="single" w:sz="4" w:space="0" w:color="auto"/>
            </w:tcBorders>
          </w:tcPr>
          <w:p w:rsidR="00401E69" w:rsidRPr="00BD4562" w:rsidRDefault="00401E69" w:rsidP="004070A7">
            <w:pPr>
              <w:spacing w:line="360" w:lineRule="auto"/>
              <w:jc w:val="both"/>
              <w:rPr>
                <w:rFonts w:ascii="Times New Roman" w:hAnsi="Times New Roman" w:cs="Times New Roman"/>
                <w:iCs/>
                <w:color w:val="000000" w:themeColor="text1"/>
              </w:rPr>
            </w:pPr>
            <w:r w:rsidRPr="00BD4562">
              <w:rPr>
                <w:rFonts w:ascii="Times New Roman" w:hAnsi="Times New Roman" w:cs="Times New Roman"/>
                <w:iCs/>
                <w:color w:val="000000" w:themeColor="text1"/>
              </w:rPr>
              <w:t xml:space="preserve">More market economy </w:t>
            </w:r>
          </w:p>
        </w:tc>
        <w:tc>
          <w:tcPr>
            <w:tcW w:w="2179" w:type="dxa"/>
            <w:tcBorders>
              <w:left w:val="single" w:sz="4" w:space="0" w:color="auto"/>
            </w:tcBorders>
          </w:tcPr>
          <w:p w:rsidR="00401E69" w:rsidRPr="00BD4562" w:rsidRDefault="00401E69" w:rsidP="004070A7">
            <w:pPr>
              <w:spacing w:line="360" w:lineRule="auto"/>
              <w:jc w:val="both"/>
              <w:rPr>
                <w:rFonts w:ascii="Times New Roman" w:hAnsi="Times New Roman" w:cs="Times New Roman"/>
                <w:iCs/>
                <w:color w:val="000000" w:themeColor="text1"/>
              </w:rPr>
            </w:pPr>
            <w:r w:rsidRPr="00BD4562">
              <w:rPr>
                <w:rFonts w:ascii="Times New Roman" w:hAnsi="Times New Roman" w:cs="Times New Roman"/>
                <w:iCs/>
                <w:color w:val="000000" w:themeColor="text1"/>
              </w:rPr>
              <w:t xml:space="preserve">Right </w:t>
            </w:r>
          </w:p>
        </w:tc>
      </w:tr>
      <w:tr w:rsidR="00401E69" w:rsidRPr="00BD4562" w:rsidTr="004070A7">
        <w:tc>
          <w:tcPr>
            <w:tcW w:w="2640" w:type="dxa"/>
          </w:tcPr>
          <w:p w:rsidR="00401E69" w:rsidRPr="00BD4562" w:rsidRDefault="00401E69" w:rsidP="004070A7">
            <w:pPr>
              <w:spacing w:line="360" w:lineRule="auto"/>
              <w:jc w:val="both"/>
              <w:rPr>
                <w:rFonts w:ascii="Times New Roman" w:hAnsi="Times New Roman" w:cs="Times New Roman"/>
                <w:iCs/>
                <w:color w:val="000000" w:themeColor="text1"/>
              </w:rPr>
            </w:pPr>
            <w:r w:rsidRPr="00BD4562">
              <w:rPr>
                <w:rFonts w:ascii="Times New Roman" w:hAnsi="Times New Roman" w:cs="Times New Roman"/>
                <w:iCs/>
                <w:color w:val="000000" w:themeColor="text1"/>
              </w:rPr>
              <w:t>Protectionism</w:t>
            </w:r>
          </w:p>
        </w:tc>
        <w:tc>
          <w:tcPr>
            <w:tcW w:w="2392" w:type="dxa"/>
            <w:vMerge/>
            <w:tcBorders>
              <w:right w:val="single" w:sz="4" w:space="0" w:color="auto"/>
            </w:tcBorders>
          </w:tcPr>
          <w:p w:rsidR="00401E69" w:rsidRPr="00BD4562" w:rsidRDefault="00401E69" w:rsidP="004070A7">
            <w:pPr>
              <w:spacing w:line="360" w:lineRule="auto"/>
              <w:jc w:val="both"/>
              <w:rPr>
                <w:rFonts w:ascii="Times New Roman" w:hAnsi="Times New Roman" w:cs="Times New Roman"/>
                <w:iCs/>
                <w:color w:val="000000" w:themeColor="text1"/>
              </w:rPr>
            </w:pPr>
          </w:p>
        </w:tc>
        <w:tc>
          <w:tcPr>
            <w:tcW w:w="2411" w:type="dxa"/>
            <w:tcBorders>
              <w:left w:val="single" w:sz="4" w:space="0" w:color="auto"/>
            </w:tcBorders>
          </w:tcPr>
          <w:p w:rsidR="00401E69" w:rsidRPr="00BD4562" w:rsidRDefault="00401E69" w:rsidP="004070A7">
            <w:pPr>
              <w:spacing w:line="360" w:lineRule="auto"/>
              <w:jc w:val="both"/>
              <w:rPr>
                <w:rFonts w:ascii="Times New Roman" w:hAnsi="Times New Roman" w:cs="Times New Roman"/>
                <w:iCs/>
                <w:color w:val="000000" w:themeColor="text1"/>
              </w:rPr>
            </w:pPr>
            <w:r w:rsidRPr="00BD4562">
              <w:rPr>
                <w:rFonts w:ascii="Times New Roman" w:hAnsi="Times New Roman" w:cs="Times New Roman"/>
                <w:iCs/>
                <w:color w:val="000000" w:themeColor="text1"/>
              </w:rPr>
              <w:t xml:space="preserve">Less protectionist policy </w:t>
            </w:r>
          </w:p>
        </w:tc>
        <w:tc>
          <w:tcPr>
            <w:tcW w:w="2179" w:type="dxa"/>
          </w:tcPr>
          <w:p w:rsidR="00401E69" w:rsidRPr="00BD4562" w:rsidRDefault="00401E69" w:rsidP="004070A7">
            <w:pPr>
              <w:spacing w:line="360" w:lineRule="auto"/>
              <w:jc w:val="both"/>
              <w:rPr>
                <w:rFonts w:ascii="Times New Roman" w:hAnsi="Times New Roman" w:cs="Times New Roman"/>
                <w:iCs/>
                <w:color w:val="000000" w:themeColor="text1"/>
              </w:rPr>
            </w:pPr>
            <w:r w:rsidRPr="00BD4562">
              <w:rPr>
                <w:rFonts w:ascii="Times New Roman" w:hAnsi="Times New Roman" w:cs="Times New Roman"/>
                <w:iCs/>
                <w:color w:val="000000" w:themeColor="text1"/>
              </w:rPr>
              <w:t xml:space="preserve">Right </w:t>
            </w:r>
          </w:p>
        </w:tc>
      </w:tr>
      <w:tr w:rsidR="00401E69" w:rsidRPr="00BD4562" w:rsidTr="004070A7">
        <w:tc>
          <w:tcPr>
            <w:tcW w:w="2640" w:type="dxa"/>
          </w:tcPr>
          <w:p w:rsidR="00401E69" w:rsidRPr="00BD4562" w:rsidRDefault="00401E69" w:rsidP="004070A7">
            <w:pPr>
              <w:autoSpaceDE w:val="0"/>
              <w:autoSpaceDN w:val="0"/>
              <w:adjustRightInd w:val="0"/>
              <w:spacing w:after="240" w:line="360" w:lineRule="auto"/>
              <w:jc w:val="both"/>
              <w:rPr>
                <w:rFonts w:ascii="Times New Roman" w:hAnsi="Times New Roman" w:cs="Times New Roman"/>
                <w:bCs/>
                <w:color w:val="000000" w:themeColor="text1"/>
              </w:rPr>
            </w:pPr>
            <w:r w:rsidRPr="00BD4562">
              <w:rPr>
                <w:rFonts w:ascii="Times New Roman" w:hAnsi="Times New Roman" w:cs="Times New Roman"/>
                <w:bCs/>
                <w:color w:val="000000" w:themeColor="text1"/>
              </w:rPr>
              <w:t>Economic Orthodoxy</w:t>
            </w:r>
          </w:p>
        </w:tc>
        <w:tc>
          <w:tcPr>
            <w:tcW w:w="2392" w:type="dxa"/>
            <w:vMerge/>
            <w:tcBorders>
              <w:right w:val="single" w:sz="4" w:space="0" w:color="auto"/>
            </w:tcBorders>
          </w:tcPr>
          <w:p w:rsidR="00401E69" w:rsidRPr="00BD4562" w:rsidRDefault="00401E69" w:rsidP="004070A7">
            <w:pPr>
              <w:spacing w:line="360" w:lineRule="auto"/>
              <w:jc w:val="both"/>
              <w:rPr>
                <w:rFonts w:ascii="Times New Roman" w:hAnsi="Times New Roman" w:cs="Times New Roman"/>
                <w:iCs/>
                <w:color w:val="000000" w:themeColor="text1"/>
              </w:rPr>
            </w:pPr>
          </w:p>
        </w:tc>
        <w:tc>
          <w:tcPr>
            <w:tcW w:w="2411" w:type="dxa"/>
            <w:tcBorders>
              <w:left w:val="single" w:sz="4" w:space="0" w:color="auto"/>
            </w:tcBorders>
          </w:tcPr>
          <w:p w:rsidR="00401E69" w:rsidRPr="00BD4562" w:rsidRDefault="00401E69" w:rsidP="004070A7">
            <w:pPr>
              <w:spacing w:line="360" w:lineRule="auto"/>
              <w:jc w:val="both"/>
              <w:rPr>
                <w:rFonts w:ascii="Times New Roman" w:hAnsi="Times New Roman" w:cs="Times New Roman"/>
                <w:iCs/>
                <w:color w:val="000000" w:themeColor="text1"/>
              </w:rPr>
            </w:pPr>
            <w:r w:rsidRPr="00BD4562">
              <w:rPr>
                <w:rFonts w:ascii="Times New Roman" w:hAnsi="Times New Roman" w:cs="Times New Roman"/>
                <w:iCs/>
                <w:color w:val="000000" w:themeColor="text1"/>
              </w:rPr>
              <w:t xml:space="preserve">More economic orthodoxy </w:t>
            </w:r>
          </w:p>
        </w:tc>
        <w:tc>
          <w:tcPr>
            <w:tcW w:w="2179" w:type="dxa"/>
          </w:tcPr>
          <w:p w:rsidR="00401E69" w:rsidRPr="00BD4562" w:rsidRDefault="00401E69" w:rsidP="004070A7">
            <w:pPr>
              <w:spacing w:line="360" w:lineRule="auto"/>
              <w:jc w:val="both"/>
              <w:rPr>
                <w:rFonts w:ascii="Times New Roman" w:hAnsi="Times New Roman" w:cs="Times New Roman"/>
                <w:iCs/>
                <w:color w:val="000000" w:themeColor="text1"/>
              </w:rPr>
            </w:pPr>
            <w:r w:rsidRPr="00BD4562">
              <w:rPr>
                <w:rFonts w:ascii="Times New Roman" w:hAnsi="Times New Roman" w:cs="Times New Roman"/>
                <w:iCs/>
                <w:color w:val="000000" w:themeColor="text1"/>
              </w:rPr>
              <w:t xml:space="preserve">Right </w:t>
            </w:r>
          </w:p>
        </w:tc>
      </w:tr>
      <w:tr w:rsidR="00401E69" w:rsidRPr="00BD4562" w:rsidTr="004070A7">
        <w:tc>
          <w:tcPr>
            <w:tcW w:w="2640" w:type="dxa"/>
          </w:tcPr>
          <w:p w:rsidR="00401E69" w:rsidRPr="00BD4562" w:rsidRDefault="00401E69" w:rsidP="004070A7">
            <w:pPr>
              <w:autoSpaceDE w:val="0"/>
              <w:autoSpaceDN w:val="0"/>
              <w:adjustRightInd w:val="0"/>
              <w:spacing w:after="240" w:line="360" w:lineRule="auto"/>
              <w:jc w:val="both"/>
              <w:rPr>
                <w:rFonts w:ascii="Times New Roman" w:hAnsi="Times New Roman" w:cs="Times New Roman"/>
                <w:color w:val="000000" w:themeColor="text1"/>
              </w:rPr>
            </w:pPr>
            <w:r w:rsidRPr="00BD4562">
              <w:rPr>
                <w:rFonts w:ascii="Times New Roman" w:hAnsi="Times New Roman" w:cs="Times New Roman"/>
                <w:iCs/>
                <w:color w:val="000000" w:themeColor="text1"/>
              </w:rPr>
              <w:t>Market regulation</w:t>
            </w:r>
          </w:p>
        </w:tc>
        <w:tc>
          <w:tcPr>
            <w:tcW w:w="2392" w:type="dxa"/>
          </w:tcPr>
          <w:p w:rsidR="00401E69" w:rsidRPr="00BD4562" w:rsidRDefault="00401E69" w:rsidP="004070A7">
            <w:pPr>
              <w:spacing w:line="360" w:lineRule="auto"/>
              <w:jc w:val="both"/>
              <w:rPr>
                <w:rFonts w:ascii="Times New Roman" w:hAnsi="Times New Roman" w:cs="Times New Roman"/>
                <w:iCs/>
                <w:color w:val="000000" w:themeColor="text1"/>
              </w:rPr>
            </w:pPr>
            <w:r w:rsidRPr="00BD4562">
              <w:rPr>
                <w:rFonts w:ascii="Times New Roman" w:hAnsi="Times New Roman" w:cs="Times New Roman"/>
                <w:iCs/>
                <w:color w:val="000000" w:themeColor="text1"/>
              </w:rPr>
              <w:t xml:space="preserve">consumer protection (food safety, chemicals, privacy, pharmaceuticals); competition (Market abuse); </w:t>
            </w:r>
            <w:r w:rsidRPr="00BD4562">
              <w:rPr>
                <w:rFonts w:ascii="Times New Roman" w:hAnsi="Times New Roman" w:cs="Times New Roman"/>
                <w:bCs/>
                <w:iCs/>
                <w:color w:val="000000" w:themeColor="text1"/>
              </w:rPr>
              <w:t>occupational retirement </w:t>
            </w:r>
          </w:p>
        </w:tc>
        <w:tc>
          <w:tcPr>
            <w:tcW w:w="2411" w:type="dxa"/>
          </w:tcPr>
          <w:p w:rsidR="00401E69" w:rsidRPr="00BD4562" w:rsidRDefault="00401E69" w:rsidP="004070A7">
            <w:pPr>
              <w:spacing w:line="360" w:lineRule="auto"/>
              <w:jc w:val="both"/>
              <w:rPr>
                <w:rFonts w:ascii="Times New Roman" w:hAnsi="Times New Roman" w:cs="Times New Roman"/>
                <w:iCs/>
                <w:color w:val="000000" w:themeColor="text1"/>
              </w:rPr>
            </w:pPr>
            <w:r w:rsidRPr="00BD4562">
              <w:rPr>
                <w:rFonts w:ascii="Times New Roman" w:hAnsi="Times New Roman" w:cs="Times New Roman"/>
                <w:iCs/>
                <w:color w:val="000000" w:themeColor="text1"/>
              </w:rPr>
              <w:t xml:space="preserve">higher protection standards; market rules </w:t>
            </w:r>
          </w:p>
        </w:tc>
        <w:tc>
          <w:tcPr>
            <w:tcW w:w="2179" w:type="dxa"/>
          </w:tcPr>
          <w:p w:rsidR="00401E69" w:rsidRPr="00BD4562" w:rsidRDefault="00401E69" w:rsidP="004070A7">
            <w:pPr>
              <w:spacing w:line="360" w:lineRule="auto"/>
              <w:jc w:val="both"/>
              <w:rPr>
                <w:rFonts w:ascii="Times New Roman" w:hAnsi="Times New Roman" w:cs="Times New Roman"/>
                <w:iCs/>
                <w:color w:val="000000" w:themeColor="text1"/>
              </w:rPr>
            </w:pPr>
            <w:r w:rsidRPr="00BD4562">
              <w:rPr>
                <w:rFonts w:ascii="Times New Roman" w:hAnsi="Times New Roman" w:cs="Times New Roman"/>
                <w:iCs/>
                <w:color w:val="000000" w:themeColor="text1"/>
              </w:rPr>
              <w:t xml:space="preserve">Left </w:t>
            </w:r>
          </w:p>
        </w:tc>
      </w:tr>
      <w:tr w:rsidR="00401E69" w:rsidRPr="00BD4562" w:rsidTr="004070A7">
        <w:tc>
          <w:tcPr>
            <w:tcW w:w="2640" w:type="dxa"/>
          </w:tcPr>
          <w:p w:rsidR="00401E69" w:rsidRPr="00BD4562" w:rsidRDefault="00401E69" w:rsidP="004070A7">
            <w:pPr>
              <w:spacing w:line="360" w:lineRule="auto"/>
              <w:jc w:val="both"/>
              <w:rPr>
                <w:rFonts w:ascii="Times New Roman" w:hAnsi="Times New Roman" w:cs="Times New Roman"/>
                <w:iCs/>
                <w:color w:val="000000" w:themeColor="text1"/>
              </w:rPr>
            </w:pPr>
            <w:r w:rsidRPr="00BD4562">
              <w:rPr>
                <w:rFonts w:ascii="Times New Roman" w:hAnsi="Times New Roman" w:cs="Times New Roman"/>
                <w:iCs/>
                <w:color w:val="000000" w:themeColor="text1"/>
              </w:rPr>
              <w:t>Equality; Labour Groups; welfare state expansion</w:t>
            </w:r>
          </w:p>
        </w:tc>
        <w:tc>
          <w:tcPr>
            <w:tcW w:w="2392" w:type="dxa"/>
          </w:tcPr>
          <w:p w:rsidR="00401E69" w:rsidRPr="00BD4562" w:rsidRDefault="00401E69" w:rsidP="004070A7">
            <w:pPr>
              <w:spacing w:line="360" w:lineRule="auto"/>
              <w:jc w:val="both"/>
              <w:rPr>
                <w:rFonts w:ascii="Times New Roman" w:hAnsi="Times New Roman" w:cs="Times New Roman"/>
                <w:iCs/>
                <w:color w:val="000000" w:themeColor="text1"/>
              </w:rPr>
            </w:pPr>
            <w:r w:rsidRPr="00BD4562">
              <w:rPr>
                <w:rFonts w:ascii="Times New Roman" w:hAnsi="Times New Roman" w:cs="Times New Roman"/>
                <w:iCs/>
                <w:color w:val="000000" w:themeColor="text1"/>
              </w:rPr>
              <w:t>Social policies (gender equality; health and safety of workers; working conditions )</w:t>
            </w:r>
          </w:p>
        </w:tc>
        <w:tc>
          <w:tcPr>
            <w:tcW w:w="2411" w:type="dxa"/>
          </w:tcPr>
          <w:p w:rsidR="00401E69" w:rsidRPr="00BD4562" w:rsidRDefault="00401E69" w:rsidP="004070A7">
            <w:pPr>
              <w:spacing w:line="360" w:lineRule="auto"/>
              <w:jc w:val="both"/>
              <w:rPr>
                <w:rFonts w:ascii="Times New Roman" w:hAnsi="Times New Roman" w:cs="Times New Roman"/>
                <w:iCs/>
                <w:color w:val="000000" w:themeColor="text1"/>
              </w:rPr>
            </w:pPr>
            <w:r w:rsidRPr="00BD4562">
              <w:rPr>
                <w:rFonts w:ascii="Times New Roman" w:hAnsi="Times New Roman" w:cs="Times New Roman"/>
                <w:iCs/>
                <w:color w:val="000000" w:themeColor="text1"/>
              </w:rPr>
              <w:t>More equality, more workers protection; extension of welfare provisions</w:t>
            </w:r>
          </w:p>
        </w:tc>
        <w:tc>
          <w:tcPr>
            <w:tcW w:w="2179" w:type="dxa"/>
          </w:tcPr>
          <w:p w:rsidR="00401E69" w:rsidRPr="00BD4562" w:rsidRDefault="00401E69" w:rsidP="004070A7">
            <w:pPr>
              <w:spacing w:line="360" w:lineRule="auto"/>
              <w:jc w:val="both"/>
              <w:rPr>
                <w:rFonts w:ascii="Times New Roman" w:hAnsi="Times New Roman" w:cs="Times New Roman"/>
                <w:iCs/>
                <w:color w:val="000000" w:themeColor="text1"/>
              </w:rPr>
            </w:pPr>
            <w:r w:rsidRPr="00BD4562">
              <w:rPr>
                <w:rFonts w:ascii="Times New Roman" w:hAnsi="Times New Roman" w:cs="Times New Roman"/>
                <w:iCs/>
                <w:color w:val="000000" w:themeColor="text1"/>
              </w:rPr>
              <w:t xml:space="preserve">Left </w:t>
            </w:r>
          </w:p>
        </w:tc>
      </w:tr>
      <w:tr w:rsidR="00401E69" w:rsidRPr="00BD4562" w:rsidTr="004070A7">
        <w:tc>
          <w:tcPr>
            <w:tcW w:w="2640" w:type="dxa"/>
          </w:tcPr>
          <w:p w:rsidR="00401E69" w:rsidRPr="00BD4562" w:rsidRDefault="00401E69" w:rsidP="004070A7">
            <w:pPr>
              <w:spacing w:line="360" w:lineRule="auto"/>
              <w:jc w:val="both"/>
              <w:rPr>
                <w:rFonts w:ascii="Times New Roman" w:hAnsi="Times New Roman" w:cs="Times New Roman"/>
                <w:iCs/>
                <w:color w:val="000000" w:themeColor="text1"/>
              </w:rPr>
            </w:pPr>
            <w:r w:rsidRPr="00BD4562">
              <w:rPr>
                <w:rFonts w:ascii="Times New Roman" w:hAnsi="Times New Roman" w:cs="Times New Roman"/>
                <w:iCs/>
                <w:color w:val="000000" w:themeColor="text1"/>
              </w:rPr>
              <w:t xml:space="preserve">National way of life (immigration); </w:t>
            </w:r>
          </w:p>
        </w:tc>
        <w:tc>
          <w:tcPr>
            <w:tcW w:w="2392" w:type="dxa"/>
          </w:tcPr>
          <w:p w:rsidR="00401E69" w:rsidRPr="00BD4562" w:rsidRDefault="00401E69" w:rsidP="004070A7">
            <w:pPr>
              <w:spacing w:line="360" w:lineRule="auto"/>
              <w:jc w:val="both"/>
              <w:rPr>
                <w:rFonts w:ascii="Times New Roman" w:hAnsi="Times New Roman" w:cs="Times New Roman"/>
                <w:iCs/>
                <w:color w:val="000000" w:themeColor="text1"/>
              </w:rPr>
            </w:pPr>
            <w:r w:rsidRPr="00BD4562">
              <w:rPr>
                <w:rFonts w:ascii="Times New Roman" w:hAnsi="Times New Roman" w:cs="Times New Roman"/>
                <w:iCs/>
                <w:color w:val="000000" w:themeColor="text1"/>
              </w:rPr>
              <w:t xml:space="preserve">Asylum and immigration, border management </w:t>
            </w:r>
          </w:p>
        </w:tc>
        <w:tc>
          <w:tcPr>
            <w:tcW w:w="2411" w:type="dxa"/>
          </w:tcPr>
          <w:p w:rsidR="00401E69" w:rsidRPr="00BD4562" w:rsidRDefault="00401E69" w:rsidP="004070A7">
            <w:pPr>
              <w:spacing w:line="360" w:lineRule="auto"/>
              <w:jc w:val="both"/>
              <w:rPr>
                <w:rFonts w:ascii="Times New Roman" w:hAnsi="Times New Roman" w:cs="Times New Roman"/>
                <w:iCs/>
                <w:color w:val="000000" w:themeColor="text1"/>
              </w:rPr>
            </w:pPr>
            <w:r w:rsidRPr="00BD4562">
              <w:rPr>
                <w:rFonts w:ascii="Times New Roman" w:hAnsi="Times New Roman" w:cs="Times New Roman"/>
                <w:iCs/>
                <w:color w:val="000000" w:themeColor="text1"/>
              </w:rPr>
              <w:t>Restriction of flows, increased border control, stricter asylum rules</w:t>
            </w:r>
          </w:p>
        </w:tc>
        <w:tc>
          <w:tcPr>
            <w:tcW w:w="2179" w:type="dxa"/>
          </w:tcPr>
          <w:p w:rsidR="00401E69" w:rsidRPr="00BD4562" w:rsidRDefault="00401E69" w:rsidP="004070A7">
            <w:pPr>
              <w:spacing w:line="360" w:lineRule="auto"/>
              <w:jc w:val="both"/>
              <w:rPr>
                <w:rFonts w:ascii="Times New Roman" w:hAnsi="Times New Roman" w:cs="Times New Roman"/>
                <w:iCs/>
                <w:color w:val="000000" w:themeColor="text1"/>
              </w:rPr>
            </w:pPr>
            <w:r w:rsidRPr="00BD4562">
              <w:rPr>
                <w:rFonts w:ascii="Times New Roman" w:hAnsi="Times New Roman" w:cs="Times New Roman"/>
                <w:iCs/>
                <w:color w:val="000000" w:themeColor="text1"/>
              </w:rPr>
              <w:t xml:space="preserve">Right </w:t>
            </w:r>
          </w:p>
        </w:tc>
      </w:tr>
      <w:tr w:rsidR="00401E69" w:rsidRPr="00BD4562" w:rsidTr="004070A7">
        <w:tc>
          <w:tcPr>
            <w:tcW w:w="2640" w:type="dxa"/>
          </w:tcPr>
          <w:p w:rsidR="00401E69" w:rsidRPr="00BD4562" w:rsidRDefault="00401E69" w:rsidP="004070A7">
            <w:pPr>
              <w:spacing w:line="360" w:lineRule="auto"/>
              <w:jc w:val="both"/>
              <w:rPr>
                <w:rFonts w:ascii="Times New Roman" w:hAnsi="Times New Roman" w:cs="Times New Roman"/>
                <w:iCs/>
                <w:color w:val="000000" w:themeColor="text1"/>
              </w:rPr>
            </w:pPr>
            <w:r w:rsidRPr="00BD4562">
              <w:rPr>
                <w:rFonts w:ascii="Times New Roman" w:hAnsi="Times New Roman" w:cs="Times New Roman"/>
                <w:iCs/>
                <w:color w:val="000000" w:themeColor="text1"/>
              </w:rPr>
              <w:t xml:space="preserve">Technology and Infrastructure: positive; </w:t>
            </w:r>
            <w:r w:rsidRPr="00BD4562">
              <w:rPr>
                <w:rFonts w:ascii="Times New Roman" w:hAnsi="Times New Roman" w:cs="Times New Roman"/>
                <w:iCs/>
                <w:color w:val="000000" w:themeColor="text1"/>
              </w:rPr>
              <w:lastRenderedPageBreak/>
              <w:t xml:space="preserve">Democracy: positive; Human rights: positive </w:t>
            </w:r>
          </w:p>
        </w:tc>
        <w:tc>
          <w:tcPr>
            <w:tcW w:w="2392" w:type="dxa"/>
          </w:tcPr>
          <w:p w:rsidR="00401E69" w:rsidRPr="00BD4562" w:rsidRDefault="00401E69" w:rsidP="004070A7">
            <w:pPr>
              <w:spacing w:line="360" w:lineRule="auto"/>
              <w:jc w:val="both"/>
              <w:rPr>
                <w:rFonts w:ascii="Times New Roman" w:hAnsi="Times New Roman" w:cs="Times New Roman"/>
                <w:iCs/>
                <w:color w:val="000000" w:themeColor="text1"/>
              </w:rPr>
            </w:pPr>
          </w:p>
        </w:tc>
        <w:tc>
          <w:tcPr>
            <w:tcW w:w="2411" w:type="dxa"/>
          </w:tcPr>
          <w:p w:rsidR="00401E69" w:rsidRPr="00BD4562" w:rsidRDefault="00401E69" w:rsidP="004070A7">
            <w:pPr>
              <w:spacing w:line="360" w:lineRule="auto"/>
              <w:jc w:val="both"/>
              <w:rPr>
                <w:rFonts w:ascii="Times New Roman" w:hAnsi="Times New Roman" w:cs="Times New Roman"/>
                <w:iCs/>
                <w:color w:val="000000" w:themeColor="text1"/>
              </w:rPr>
            </w:pPr>
          </w:p>
        </w:tc>
        <w:tc>
          <w:tcPr>
            <w:tcW w:w="2179" w:type="dxa"/>
          </w:tcPr>
          <w:p w:rsidR="00401E69" w:rsidRPr="00BD4562" w:rsidRDefault="00401E69" w:rsidP="004070A7">
            <w:pPr>
              <w:spacing w:line="360" w:lineRule="auto"/>
              <w:jc w:val="both"/>
              <w:rPr>
                <w:rFonts w:ascii="Times New Roman" w:hAnsi="Times New Roman" w:cs="Times New Roman"/>
                <w:iCs/>
                <w:color w:val="000000" w:themeColor="text1"/>
              </w:rPr>
            </w:pPr>
            <w:r w:rsidRPr="00BD4562">
              <w:rPr>
                <w:rFonts w:ascii="Times New Roman" w:hAnsi="Times New Roman" w:cs="Times New Roman"/>
                <w:iCs/>
                <w:color w:val="000000" w:themeColor="text1"/>
              </w:rPr>
              <w:t xml:space="preserve">Neutral </w:t>
            </w:r>
          </w:p>
        </w:tc>
      </w:tr>
    </w:tbl>
    <w:p w:rsidR="00401E69" w:rsidRPr="00BD4562" w:rsidRDefault="00401E69" w:rsidP="00401E69">
      <w:pPr>
        <w:spacing w:line="360" w:lineRule="auto"/>
        <w:jc w:val="both"/>
        <w:rPr>
          <w:rFonts w:ascii="Times New Roman" w:hAnsi="Times New Roman" w:cs="Times New Roman"/>
          <w:b/>
          <w:iCs/>
          <w:color w:val="000000" w:themeColor="text1"/>
        </w:rPr>
      </w:pPr>
    </w:p>
    <w:p w:rsidR="00401E69" w:rsidRPr="00BD4562" w:rsidRDefault="00401E69" w:rsidP="00401E69">
      <w:pPr>
        <w:pStyle w:val="Caption"/>
        <w:spacing w:line="360" w:lineRule="auto"/>
        <w:jc w:val="both"/>
        <w:rPr>
          <w:rFonts w:ascii="Times New Roman" w:hAnsi="Times New Roman" w:cs="Times New Roman"/>
          <w:b/>
          <w:i w:val="0"/>
          <w:iCs w:val="0"/>
          <w:color w:val="000000" w:themeColor="text1"/>
          <w:sz w:val="24"/>
          <w:szCs w:val="24"/>
        </w:rPr>
      </w:pPr>
      <w:bookmarkStart w:id="13" w:name="_Ref2412023"/>
      <w:r w:rsidRPr="00BD4562">
        <w:rPr>
          <w:rFonts w:ascii="Times New Roman" w:hAnsi="Times New Roman" w:cs="Times New Roman"/>
          <w:i w:val="0"/>
          <w:color w:val="000000" w:themeColor="text1"/>
          <w:sz w:val="24"/>
          <w:szCs w:val="24"/>
        </w:rPr>
        <w:t xml:space="preserve">Table A </w:t>
      </w:r>
      <w:r w:rsidRPr="00BD4562">
        <w:rPr>
          <w:rFonts w:ascii="Times New Roman" w:hAnsi="Times New Roman" w:cs="Times New Roman"/>
          <w:i w:val="0"/>
          <w:color w:val="000000" w:themeColor="text1"/>
          <w:sz w:val="24"/>
          <w:szCs w:val="24"/>
        </w:rPr>
        <w:fldChar w:fldCharType="begin"/>
      </w:r>
      <w:r w:rsidRPr="00BD4562">
        <w:rPr>
          <w:rFonts w:ascii="Times New Roman" w:hAnsi="Times New Roman" w:cs="Times New Roman"/>
          <w:i w:val="0"/>
          <w:color w:val="000000" w:themeColor="text1"/>
          <w:sz w:val="24"/>
          <w:szCs w:val="24"/>
        </w:rPr>
        <w:instrText xml:space="preserve"> SEQ Table_A \* ARABIC </w:instrText>
      </w:r>
      <w:r w:rsidRPr="00BD4562">
        <w:rPr>
          <w:rFonts w:ascii="Times New Roman" w:hAnsi="Times New Roman" w:cs="Times New Roman"/>
          <w:i w:val="0"/>
          <w:color w:val="000000" w:themeColor="text1"/>
          <w:sz w:val="24"/>
          <w:szCs w:val="24"/>
        </w:rPr>
        <w:fldChar w:fldCharType="separate"/>
      </w:r>
      <w:r w:rsidRPr="00BD4562">
        <w:rPr>
          <w:rFonts w:ascii="Times New Roman" w:hAnsi="Times New Roman" w:cs="Times New Roman"/>
          <w:i w:val="0"/>
          <w:noProof/>
          <w:color w:val="000000" w:themeColor="text1"/>
          <w:sz w:val="24"/>
          <w:szCs w:val="24"/>
        </w:rPr>
        <w:t>4</w:t>
      </w:r>
      <w:r w:rsidRPr="00BD4562">
        <w:rPr>
          <w:rFonts w:ascii="Times New Roman" w:hAnsi="Times New Roman" w:cs="Times New Roman"/>
          <w:i w:val="0"/>
          <w:color w:val="000000" w:themeColor="text1"/>
          <w:sz w:val="24"/>
          <w:szCs w:val="24"/>
        </w:rPr>
        <w:fldChar w:fldCharType="end"/>
      </w:r>
      <w:bookmarkEnd w:id="13"/>
      <w:r w:rsidRPr="00BD4562">
        <w:rPr>
          <w:rFonts w:ascii="Times New Roman" w:hAnsi="Times New Roman" w:cs="Times New Roman"/>
          <w:i w:val="0"/>
          <w:color w:val="000000" w:themeColor="text1"/>
          <w:sz w:val="24"/>
          <w:szCs w:val="24"/>
        </w:rPr>
        <w:t>: CMP summary table</w:t>
      </w:r>
    </w:p>
    <w:tbl>
      <w:tblPr>
        <w:tblStyle w:val="TableGrid"/>
        <w:tblW w:w="0" w:type="auto"/>
        <w:tblLook w:val="04A0" w:firstRow="1" w:lastRow="0" w:firstColumn="1" w:lastColumn="0" w:noHBand="0" w:noVBand="1"/>
      </w:tblPr>
      <w:tblGrid>
        <w:gridCol w:w="4336"/>
        <w:gridCol w:w="4726"/>
      </w:tblGrid>
      <w:tr w:rsidR="00401E69" w:rsidRPr="00BD4562" w:rsidTr="004070A7">
        <w:tc>
          <w:tcPr>
            <w:tcW w:w="4531" w:type="dxa"/>
          </w:tcPr>
          <w:p w:rsidR="00401E69" w:rsidRPr="00BD4562" w:rsidRDefault="00401E69" w:rsidP="004070A7">
            <w:pPr>
              <w:spacing w:line="360" w:lineRule="auto"/>
              <w:jc w:val="both"/>
              <w:rPr>
                <w:rFonts w:ascii="Times New Roman" w:hAnsi="Times New Roman" w:cs="Times New Roman"/>
                <w:b/>
                <w:iCs/>
                <w:color w:val="000000" w:themeColor="text1"/>
              </w:rPr>
            </w:pPr>
            <w:r w:rsidRPr="00BD4562">
              <w:rPr>
                <w:rFonts w:ascii="Times New Roman" w:hAnsi="Times New Roman" w:cs="Times New Roman"/>
                <w:b/>
                <w:iCs/>
                <w:color w:val="000000" w:themeColor="text1"/>
              </w:rPr>
              <w:t xml:space="preserve">Macro-area </w:t>
            </w:r>
          </w:p>
        </w:tc>
        <w:tc>
          <w:tcPr>
            <w:tcW w:w="4962" w:type="dxa"/>
          </w:tcPr>
          <w:p w:rsidR="00401E69" w:rsidRPr="00BD4562" w:rsidRDefault="00401E69" w:rsidP="004070A7">
            <w:pPr>
              <w:spacing w:line="360" w:lineRule="auto"/>
              <w:jc w:val="both"/>
              <w:rPr>
                <w:rFonts w:ascii="Times New Roman" w:hAnsi="Times New Roman" w:cs="Times New Roman"/>
                <w:b/>
                <w:iCs/>
                <w:color w:val="000000" w:themeColor="text1"/>
              </w:rPr>
            </w:pPr>
            <w:r w:rsidRPr="00BD4562">
              <w:rPr>
                <w:rFonts w:ascii="Times New Roman" w:hAnsi="Times New Roman" w:cs="Times New Roman"/>
                <w:b/>
                <w:iCs/>
                <w:color w:val="000000" w:themeColor="text1"/>
              </w:rPr>
              <w:t xml:space="preserve">Codebook </w:t>
            </w:r>
          </w:p>
        </w:tc>
      </w:tr>
      <w:tr w:rsidR="00401E69" w:rsidRPr="00BD4562" w:rsidTr="004070A7">
        <w:tc>
          <w:tcPr>
            <w:tcW w:w="4531" w:type="dxa"/>
          </w:tcPr>
          <w:p w:rsidR="00401E69" w:rsidRPr="00BD4562" w:rsidRDefault="00401E69" w:rsidP="004070A7">
            <w:pPr>
              <w:spacing w:line="360" w:lineRule="auto"/>
              <w:jc w:val="both"/>
              <w:rPr>
                <w:rFonts w:ascii="Times New Roman" w:hAnsi="Times New Roman" w:cs="Times New Roman"/>
                <w:iCs/>
                <w:color w:val="000000" w:themeColor="text1"/>
              </w:rPr>
            </w:pPr>
            <w:r w:rsidRPr="00BD4562">
              <w:rPr>
                <w:rFonts w:ascii="Times New Roman" w:hAnsi="Times New Roman" w:cs="Times New Roman"/>
                <w:iCs/>
                <w:color w:val="000000" w:themeColor="text1"/>
              </w:rPr>
              <w:t xml:space="preserve">Market economy </w:t>
            </w:r>
          </w:p>
        </w:tc>
        <w:tc>
          <w:tcPr>
            <w:tcW w:w="4962" w:type="dxa"/>
          </w:tcPr>
          <w:p w:rsidR="00401E69" w:rsidRPr="00BD4562" w:rsidRDefault="00401E69" w:rsidP="004070A7">
            <w:pPr>
              <w:spacing w:line="360" w:lineRule="auto"/>
              <w:jc w:val="both"/>
              <w:rPr>
                <w:rFonts w:ascii="Times New Roman" w:hAnsi="Times New Roman" w:cs="Times New Roman"/>
                <w:iCs/>
                <w:color w:val="000000" w:themeColor="text1"/>
              </w:rPr>
            </w:pPr>
            <w:r w:rsidRPr="00BD4562">
              <w:rPr>
                <w:rFonts w:ascii="Times New Roman" w:hAnsi="Times New Roman" w:cs="Times New Roman"/>
                <w:iCs/>
                <w:color w:val="000000" w:themeColor="text1"/>
              </w:rPr>
              <w:t xml:space="preserve">Per 401+per 406+per 414 </w:t>
            </w:r>
          </w:p>
        </w:tc>
      </w:tr>
      <w:tr w:rsidR="00401E69" w:rsidRPr="00BD4562" w:rsidTr="004070A7">
        <w:tc>
          <w:tcPr>
            <w:tcW w:w="4531" w:type="dxa"/>
          </w:tcPr>
          <w:p w:rsidR="00401E69" w:rsidRPr="00BD4562" w:rsidRDefault="00401E69" w:rsidP="004070A7">
            <w:pPr>
              <w:spacing w:line="360" w:lineRule="auto"/>
              <w:jc w:val="both"/>
              <w:rPr>
                <w:rFonts w:ascii="Times New Roman" w:hAnsi="Times New Roman" w:cs="Times New Roman"/>
                <w:iCs/>
                <w:color w:val="000000" w:themeColor="text1"/>
              </w:rPr>
            </w:pPr>
            <w:r w:rsidRPr="00BD4562">
              <w:rPr>
                <w:rFonts w:ascii="Times New Roman" w:hAnsi="Times New Roman" w:cs="Times New Roman"/>
                <w:iCs/>
                <w:color w:val="000000" w:themeColor="text1"/>
              </w:rPr>
              <w:t xml:space="preserve">Market Regulation </w:t>
            </w:r>
          </w:p>
        </w:tc>
        <w:tc>
          <w:tcPr>
            <w:tcW w:w="4962" w:type="dxa"/>
          </w:tcPr>
          <w:p w:rsidR="00401E69" w:rsidRPr="00BD4562" w:rsidRDefault="00401E69" w:rsidP="004070A7">
            <w:pPr>
              <w:spacing w:line="360" w:lineRule="auto"/>
              <w:jc w:val="both"/>
              <w:rPr>
                <w:rFonts w:ascii="Times New Roman" w:hAnsi="Times New Roman" w:cs="Times New Roman"/>
                <w:iCs/>
                <w:color w:val="000000" w:themeColor="text1"/>
              </w:rPr>
            </w:pPr>
            <w:r w:rsidRPr="00BD4562">
              <w:rPr>
                <w:rFonts w:ascii="Times New Roman" w:hAnsi="Times New Roman" w:cs="Times New Roman"/>
                <w:iCs/>
                <w:color w:val="000000" w:themeColor="text1"/>
              </w:rPr>
              <w:t>Per 403</w:t>
            </w:r>
          </w:p>
        </w:tc>
      </w:tr>
      <w:tr w:rsidR="00401E69" w:rsidRPr="00BD4562" w:rsidTr="004070A7">
        <w:tc>
          <w:tcPr>
            <w:tcW w:w="4531" w:type="dxa"/>
          </w:tcPr>
          <w:p w:rsidR="00401E69" w:rsidRPr="00BD4562" w:rsidRDefault="00401E69" w:rsidP="004070A7">
            <w:pPr>
              <w:spacing w:line="360" w:lineRule="auto"/>
              <w:jc w:val="both"/>
              <w:rPr>
                <w:rFonts w:ascii="Times New Roman" w:hAnsi="Times New Roman" w:cs="Times New Roman"/>
                <w:iCs/>
                <w:color w:val="000000" w:themeColor="text1"/>
              </w:rPr>
            </w:pPr>
            <w:r w:rsidRPr="00BD4562">
              <w:rPr>
                <w:rFonts w:ascii="Times New Roman" w:hAnsi="Times New Roman" w:cs="Times New Roman"/>
                <w:iCs/>
                <w:color w:val="000000" w:themeColor="text1"/>
              </w:rPr>
              <w:t xml:space="preserve">Social policies </w:t>
            </w:r>
          </w:p>
        </w:tc>
        <w:tc>
          <w:tcPr>
            <w:tcW w:w="4962" w:type="dxa"/>
          </w:tcPr>
          <w:p w:rsidR="00401E69" w:rsidRPr="00BD4562" w:rsidRDefault="00401E69" w:rsidP="004070A7">
            <w:pPr>
              <w:spacing w:line="360" w:lineRule="auto"/>
              <w:jc w:val="both"/>
              <w:rPr>
                <w:rFonts w:ascii="Times New Roman" w:hAnsi="Times New Roman" w:cs="Times New Roman"/>
                <w:iCs/>
                <w:color w:val="000000" w:themeColor="text1"/>
              </w:rPr>
            </w:pPr>
            <w:r w:rsidRPr="00BD4562">
              <w:rPr>
                <w:rFonts w:ascii="Times New Roman" w:hAnsi="Times New Roman" w:cs="Times New Roman"/>
                <w:iCs/>
                <w:color w:val="000000" w:themeColor="text1"/>
              </w:rPr>
              <w:t xml:space="preserve">Per 503+per 504+per 701 </w:t>
            </w:r>
          </w:p>
        </w:tc>
      </w:tr>
      <w:tr w:rsidR="00401E69" w:rsidRPr="00BD4562" w:rsidTr="004070A7">
        <w:trPr>
          <w:trHeight w:val="283"/>
        </w:trPr>
        <w:tc>
          <w:tcPr>
            <w:tcW w:w="4531" w:type="dxa"/>
          </w:tcPr>
          <w:p w:rsidR="00401E69" w:rsidRPr="00BD4562" w:rsidRDefault="00401E69" w:rsidP="004070A7">
            <w:pPr>
              <w:spacing w:line="360" w:lineRule="auto"/>
              <w:jc w:val="both"/>
              <w:rPr>
                <w:rFonts w:ascii="Times New Roman" w:hAnsi="Times New Roman" w:cs="Times New Roman"/>
                <w:iCs/>
                <w:color w:val="000000" w:themeColor="text1"/>
              </w:rPr>
            </w:pPr>
            <w:r w:rsidRPr="00BD4562">
              <w:rPr>
                <w:rFonts w:ascii="Times New Roman" w:hAnsi="Times New Roman" w:cs="Times New Roman"/>
                <w:iCs/>
                <w:color w:val="000000" w:themeColor="text1"/>
              </w:rPr>
              <w:t xml:space="preserve">Immigration </w:t>
            </w:r>
          </w:p>
        </w:tc>
        <w:tc>
          <w:tcPr>
            <w:tcW w:w="4962" w:type="dxa"/>
          </w:tcPr>
          <w:p w:rsidR="00401E69" w:rsidRPr="00BD4562" w:rsidRDefault="00401E69" w:rsidP="004070A7">
            <w:pPr>
              <w:autoSpaceDE w:val="0"/>
              <w:autoSpaceDN w:val="0"/>
              <w:adjustRightInd w:val="0"/>
              <w:spacing w:after="240" w:line="360" w:lineRule="auto"/>
              <w:jc w:val="both"/>
              <w:rPr>
                <w:rFonts w:ascii="Times New Roman" w:hAnsi="Times New Roman" w:cs="Times New Roman"/>
                <w:color w:val="000000" w:themeColor="text1"/>
              </w:rPr>
            </w:pPr>
            <w:r w:rsidRPr="00BD4562">
              <w:rPr>
                <w:rFonts w:ascii="Times New Roman" w:hAnsi="Times New Roman" w:cs="Times New Roman"/>
                <w:bCs/>
                <w:color w:val="000000" w:themeColor="text1"/>
              </w:rPr>
              <w:t>per602_2</w:t>
            </w:r>
          </w:p>
        </w:tc>
      </w:tr>
      <w:tr w:rsidR="00401E69" w:rsidRPr="00BD4562" w:rsidTr="004070A7">
        <w:tc>
          <w:tcPr>
            <w:tcW w:w="4531" w:type="dxa"/>
          </w:tcPr>
          <w:p w:rsidR="00401E69" w:rsidRPr="00BD4562" w:rsidRDefault="00401E69" w:rsidP="004070A7">
            <w:pPr>
              <w:spacing w:line="360" w:lineRule="auto"/>
              <w:jc w:val="both"/>
              <w:rPr>
                <w:rFonts w:ascii="Times New Roman" w:hAnsi="Times New Roman" w:cs="Times New Roman"/>
                <w:iCs/>
                <w:color w:val="000000" w:themeColor="text1"/>
              </w:rPr>
            </w:pPr>
            <w:r w:rsidRPr="00BD4562">
              <w:rPr>
                <w:rFonts w:ascii="Times New Roman" w:hAnsi="Times New Roman" w:cs="Times New Roman"/>
                <w:iCs/>
                <w:color w:val="000000" w:themeColor="text1"/>
              </w:rPr>
              <w:t xml:space="preserve">Environment </w:t>
            </w:r>
          </w:p>
        </w:tc>
        <w:tc>
          <w:tcPr>
            <w:tcW w:w="4962" w:type="dxa"/>
          </w:tcPr>
          <w:p w:rsidR="00401E69" w:rsidRPr="00BD4562" w:rsidRDefault="00401E69" w:rsidP="004070A7">
            <w:pPr>
              <w:spacing w:line="360" w:lineRule="auto"/>
              <w:jc w:val="both"/>
              <w:rPr>
                <w:rFonts w:ascii="Times New Roman" w:hAnsi="Times New Roman" w:cs="Times New Roman"/>
                <w:iCs/>
                <w:color w:val="000000" w:themeColor="text1"/>
              </w:rPr>
            </w:pPr>
            <w:r w:rsidRPr="00BD4562">
              <w:rPr>
                <w:rFonts w:ascii="Times New Roman" w:hAnsi="Times New Roman" w:cs="Times New Roman"/>
                <w:iCs/>
                <w:color w:val="000000" w:themeColor="text1"/>
              </w:rPr>
              <w:t>Per 501</w:t>
            </w:r>
          </w:p>
        </w:tc>
      </w:tr>
    </w:tbl>
    <w:p w:rsidR="00401E69" w:rsidRPr="00BD4562" w:rsidRDefault="00401E69" w:rsidP="00401E69">
      <w:pPr>
        <w:spacing w:line="360" w:lineRule="auto"/>
        <w:jc w:val="both"/>
        <w:rPr>
          <w:rFonts w:ascii="Times New Roman" w:hAnsi="Times New Roman" w:cs="Times New Roman"/>
          <w:b/>
          <w:iCs/>
          <w:color w:val="000000" w:themeColor="text1"/>
        </w:rPr>
      </w:pPr>
    </w:p>
    <w:p w:rsidR="00401E69" w:rsidRPr="00BD4562" w:rsidRDefault="00401E69" w:rsidP="00401E69">
      <w:pPr>
        <w:spacing w:line="360" w:lineRule="auto"/>
        <w:jc w:val="both"/>
        <w:rPr>
          <w:rFonts w:ascii="Times New Roman" w:hAnsi="Times New Roman" w:cs="Times New Roman"/>
          <w:color w:val="000000" w:themeColor="text1"/>
          <w:lang w:val="en-US"/>
        </w:rPr>
      </w:pPr>
      <w:r w:rsidRPr="00BD4562">
        <w:rPr>
          <w:rFonts w:ascii="Times New Roman" w:hAnsi="Times New Roman" w:cs="Times New Roman"/>
          <w:color w:val="000000" w:themeColor="text1"/>
          <w:lang w:val="en-US"/>
        </w:rPr>
        <w:t xml:space="preserve">I have used the Comparative Manifesto Project, which extracts parties’ policy preferences by analysing parties manifestoes, to calculate actual policy preferences in chapter 4 : to measure the integration and left-right dimensions I employed the Parlgov dataset </w:t>
      </w:r>
      <w:r w:rsidRPr="00BD4562">
        <w:rPr>
          <w:rFonts w:ascii="Times New Roman" w:hAnsi="Times New Roman" w:cs="Times New Roman"/>
          <w:color w:val="000000" w:themeColor="text1"/>
          <w:shd w:val="clear" w:color="auto" w:fill="FFFFFF"/>
        </w:rPr>
        <w:fldChar w:fldCharType="begin"/>
      </w:r>
      <w:r w:rsidRPr="00BD4562">
        <w:rPr>
          <w:rFonts w:ascii="Times New Roman" w:hAnsi="Times New Roman" w:cs="Times New Roman"/>
          <w:color w:val="000000" w:themeColor="text1"/>
          <w:shd w:val="clear" w:color="auto" w:fill="FFFFFF"/>
          <w:lang w:val="en-US"/>
        </w:rPr>
        <w:instrText xml:space="preserve"> ADDIN ZOTERO_ITEM CSL_CITATION {"citationID":"JDg9pIqs","properties":{"formattedCitation":"(D\\uc0\\u246{}ring &amp; Manow, 2016)","plainCitation":"(Döring &amp; Manow, 2016)","noteIndex":0},"citationItems":[{"id":"tYgXAwx9/ckExZEgo","uris":["http://zotero.org/users/local/PIilpTM7/items/W38H6W7V"],"uri":["http://zotero.org/users/local/PIilpTM7/items/W38H6W7V"],"itemData":{"id":1880,"type":"article-journal","title":"Parliaments and governments database (ParlGov): Information on parties, elections and cabinets in modern democracies","container-title":"Development version","author":[{"family":"Döring","given":"Holger"},{"family":"Manow","given":"Philip"}],"issued":{"date-parts":[["2016"]]}}}],"schema":"https://github.com/citation-style-language/schema/raw/master/csl-citation.json"} </w:instrText>
      </w:r>
      <w:r w:rsidRPr="00BD4562">
        <w:rPr>
          <w:rFonts w:ascii="Times New Roman" w:hAnsi="Times New Roman" w:cs="Times New Roman"/>
          <w:color w:val="000000" w:themeColor="text1"/>
          <w:shd w:val="clear" w:color="auto" w:fill="FFFFFF"/>
        </w:rPr>
        <w:fldChar w:fldCharType="separate"/>
      </w:r>
      <w:r w:rsidRPr="00BD4562">
        <w:rPr>
          <w:rFonts w:ascii="Times New Roman" w:hAnsi="Times New Roman" w:cs="Times New Roman"/>
          <w:color w:val="000000" w:themeColor="text1"/>
          <w:lang w:val="en-US"/>
        </w:rPr>
        <w:t>(Döring &amp; Manow, 2016)</w:t>
      </w:r>
      <w:r w:rsidRPr="00BD4562">
        <w:rPr>
          <w:rFonts w:ascii="Times New Roman" w:hAnsi="Times New Roman" w:cs="Times New Roman"/>
          <w:color w:val="000000" w:themeColor="text1"/>
          <w:shd w:val="clear" w:color="auto" w:fill="FFFFFF"/>
        </w:rPr>
        <w:fldChar w:fldCharType="end"/>
      </w:r>
      <w:r w:rsidRPr="00BD4562">
        <w:rPr>
          <w:rFonts w:ascii="Times New Roman" w:hAnsi="Times New Roman" w:cs="Times New Roman"/>
          <w:color w:val="000000" w:themeColor="text1"/>
          <w:shd w:val="clear" w:color="auto" w:fill="FFFFFF"/>
          <w:lang w:val="en-US"/>
        </w:rPr>
        <w:t xml:space="preserve"> because </w:t>
      </w:r>
      <w:r w:rsidRPr="00BD4562">
        <w:rPr>
          <w:rFonts w:ascii="Times New Roman" w:hAnsi="Times New Roman" w:cs="Times New Roman"/>
          <w:color w:val="000000" w:themeColor="text1"/>
          <w:lang w:val="en-US"/>
        </w:rPr>
        <w:t xml:space="preserve">expert surveys are deemed more accurate in estimating left-right positions because they contain smaller measurement error than party manifestoes (Benoit and Laver 2007), and they seem to provide the most valid and reliable data to measure the integration dimension. </w:t>
      </w:r>
      <w:r w:rsidRPr="00BD4562">
        <w:rPr>
          <w:rFonts w:ascii="Times New Roman" w:hAnsi="Times New Roman" w:cs="Times New Roman"/>
          <w:color w:val="000000" w:themeColor="text1"/>
          <w:shd w:val="clear" w:color="auto" w:fill="FFFFFF"/>
          <w:lang w:val="en-US"/>
        </w:rPr>
        <w:t xml:space="preserve">Moreover, expert surveys seem better able to </w:t>
      </w:r>
      <w:r w:rsidRPr="00BD4562">
        <w:rPr>
          <w:rFonts w:ascii="Times New Roman" w:hAnsi="Times New Roman" w:cs="Times New Roman"/>
          <w:color w:val="000000" w:themeColor="text1"/>
          <w:lang w:val="en-US"/>
        </w:rPr>
        <w:t xml:space="preserve">provide generalisations of party positions overtime (Volkens, 2007:109), which is a good feature considered the time-span of my dataset. </w:t>
      </w:r>
      <w:r w:rsidRPr="00BD4562">
        <w:rPr>
          <w:rFonts w:ascii="Times New Roman" w:hAnsi="Times New Roman" w:cs="Times New Roman"/>
          <w:color w:val="000000" w:themeColor="text1"/>
          <w:shd w:val="clear" w:color="auto" w:fill="FFFFFF"/>
          <w:lang w:val="en-US"/>
        </w:rPr>
        <w:t xml:space="preserve">I employed, instead, the Comparative Manifesto Project (CMP) to measure the policy dimension as it provides a wider </w:t>
      </w:r>
      <w:r w:rsidRPr="00BD4562">
        <w:rPr>
          <w:rFonts w:ascii="Times New Roman" w:hAnsi="Times New Roman" w:cs="Times New Roman"/>
          <w:color w:val="000000" w:themeColor="text1"/>
          <w:lang w:val="en-US"/>
        </w:rPr>
        <w:t xml:space="preserve">range of policy categories than Parlgov, and it is able to record changes in competitive party strategies as it is based on electoral campaigns (Volkens, 2007). According to </w:t>
      </w:r>
      <w:r w:rsidRPr="00BD4562">
        <w:rPr>
          <w:rFonts w:ascii="Times New Roman" w:hAnsi="Times New Roman" w:cs="Times New Roman"/>
          <w:color w:val="000000" w:themeColor="text1"/>
        </w:rPr>
        <w:fldChar w:fldCharType="begin"/>
      </w:r>
      <w:r w:rsidRPr="00BD4562">
        <w:rPr>
          <w:rFonts w:ascii="Times New Roman" w:hAnsi="Times New Roman" w:cs="Times New Roman"/>
          <w:color w:val="000000" w:themeColor="text1"/>
          <w:lang w:val="en-US"/>
        </w:rPr>
        <w:instrText xml:space="preserve"> ADDIN ZOTERO_ITEM CSL_CITATION {"citationID":"Euhtjk2n","properties":{"formattedCitation":"(Klingemann, Volkens, Bara, Budge, &amp; McDonald, 2006)","plainCitation":"(Klingemann, Volkens, Bara, Budge, &amp; McDonald, 2006)","dontUpdate":true,"noteIndex":0},"citationItems":[{"id":"tYgXAwx9/6CaXExPo","uris":["http://zotero.org/users/local/PIilpTM7/items/UI82VJMN"],"uri":["http://zotero.org/users/local/PIilpTM7/items/UI82VJMN"],"itemData":{"id":1854,"type":"book","title":"Mapping Policy Preferences II: Estimates for Parties, Electors, and Governments in Eastern Europe, European Union, and OECD 1990-2003","publisher":"Oxford University Press","publisher-place":"Oxford, New York","number-of-pages":"304","source":"Oxford University Press","event-place":"Oxford, New York","abstract":"This book is probably the most important source of evidence published up to now on the consolidation of democracy in Eastern Europe. It provides estimates of party positions, voter preferences and government policy from election programmes collected systematically for 51 countries from 1990 onwards. Time-series are presented in the text. This also reports party life histories (essential to over time analyses) and provides updated and newly validated vote statistics. All this information and much more is available on the devoted website described in the book. The final chapter gives instructions on how to access the data on your own computer. For comparative purposes, similar estimates of policy and preferences are given for CEE, OECD and EU countries. These estimates update the prize-winning data set covered in Mapping Policy Preferences: Estimates for Parties, Electors and Governments 1945-1998 - also published by OUP. A must-buy for all commentators, students and analysts of democracy, in Eastern Europe and the world.","ISBN":"978-0-19-929631-6","title-short":"Mapping Policy Preferences II","author":[{"family":"Klingemann","given":"Hans-Dieter"},{"family":"Volkens","given":"Andrea"},{"family":"Bara","given":"Judith"},{"family":"Budge","given":"Ian"},{"family":"McDonald","given":"Michael D."}],"issued":{"date-parts":[["2006",11,23]]}}}],"schema":"https://github.com/citation-style-language/schema/raw/master/csl-citation.json"} </w:instrText>
      </w:r>
      <w:r w:rsidRPr="00BD4562">
        <w:rPr>
          <w:rFonts w:ascii="Times New Roman" w:hAnsi="Times New Roman" w:cs="Times New Roman"/>
          <w:color w:val="000000" w:themeColor="text1"/>
        </w:rPr>
        <w:fldChar w:fldCharType="separate"/>
      </w:r>
      <w:r w:rsidRPr="00BD4562">
        <w:rPr>
          <w:rFonts w:ascii="Times New Roman" w:hAnsi="Times New Roman" w:cs="Times New Roman"/>
          <w:noProof/>
          <w:color w:val="000000" w:themeColor="text1"/>
          <w:lang w:val="en-US"/>
        </w:rPr>
        <w:t>Klingemann et. al (2006)</w:t>
      </w:r>
      <w:r w:rsidRPr="00BD4562">
        <w:rPr>
          <w:rFonts w:ascii="Times New Roman" w:hAnsi="Times New Roman" w:cs="Times New Roman"/>
          <w:color w:val="000000" w:themeColor="text1"/>
        </w:rPr>
        <w:fldChar w:fldCharType="end"/>
      </w:r>
      <w:r w:rsidRPr="00BD4562">
        <w:rPr>
          <w:rFonts w:ascii="Times New Roman" w:hAnsi="Times New Roman" w:cs="Times New Roman"/>
          <w:color w:val="000000" w:themeColor="text1"/>
          <w:lang w:val="en-US"/>
        </w:rPr>
        <w:t xml:space="preserve"> CMP produces overall ‘good, valid and reliable’ estimates and still, several methodological </w:t>
      </w:r>
      <w:r w:rsidRPr="00BD4562">
        <w:rPr>
          <w:rFonts w:ascii="Times New Roman" w:hAnsi="Times New Roman" w:cs="Times New Roman"/>
          <w:color w:val="000000" w:themeColor="text1"/>
        </w:rPr>
        <w:fldChar w:fldCharType="begin"/>
      </w:r>
      <w:r w:rsidRPr="00BD4562">
        <w:rPr>
          <w:rFonts w:ascii="Times New Roman" w:hAnsi="Times New Roman" w:cs="Times New Roman"/>
          <w:color w:val="000000" w:themeColor="text1"/>
          <w:lang w:val="en-US"/>
        </w:rPr>
        <w:instrText xml:space="preserve"> ADDIN ZOTERO_ITEM CSL_CITATION {"citationID":"aywKLiDB","properties":{"formattedCitation":"(D\\uc0\\u228{}ubler, Benoit, Mikhaylov, &amp; Laver, 2012; Mikhaylov, Laver, &amp; Benoit, 2012)","plainCitation":"(Däubler, Benoit, Mikhaylov, &amp; Laver, 2012; Mikhaylov, Laver, &amp; Benoit, 2012)","dontUpdate":true,"noteIndex":0},"citationItems":[{"id":"tYgXAwx9/p6gnCOwf","uris":["http://zotero.org/users/local/PIilpTM7/items/3YIK7MRN"],"uri":["http://zotero.org/users/local/PIilpTM7/items/3YIK7MRN"],"itemData":{"id":1856,"type":"article-journal","title":"Natural Sentences as Valid Units for Coded Political Texts","container-title":"British Journal of Political Science","page":"937-951","volume":"42","issue":"4","source":"Cambridge Core","abstract":"//static.cambridge.org/content/id/urn%3Acambridge.org%3Aid%3Aarticle%3AS0007123412000105/resource/name/firstPage-S0007123412000105a.jpg","DOI":"10.1017/S0007123412000105","ISSN":"0007-1234, 1469-2112","language":"en","author":[{"family":"Däubler","given":"Thomas"},{"family":"Benoit","given":"Kenneth"},{"family":"Mikhaylov","given":"Slava"},{"family":"Laver","given":"Michael"}],"issued":{"date-parts":[["2012",10]]}},"label":"page"},{"id":"tYgXAwx9/vcgkv4AG","uris":["http://zotero.org/users/local/PIilpTM7/items/RKKTS8JG"],"uri":["http://zotero.org/users/local/PIilpTM7/items/RKKTS8JG"],"itemData":{"id":1869,"type":"article-journal","title":"Coder Reliability and Misclassification in the Human Coding of Party Manifestos","container-title":"Political Analysis","page":"78-91","volume":"20","issue":"01","source":"Crossref","DOI":"10.1093/pan/mpr047","ISSN":"1047-1987, 1476-4989","language":"en","author":[{"family":"Mikhaylov","given":"Slava"},{"family":"Laver","given":"Michael"},{"family":"Benoit","given":"Kenneth R."}],"issued":{"date-parts":[["2012"]]}},"label":"page"}],"schema":"https://github.com/citation-style-language/schema/raw/master/csl-citation.json"} </w:instrText>
      </w:r>
      <w:r w:rsidRPr="00BD4562">
        <w:rPr>
          <w:rFonts w:ascii="Times New Roman" w:hAnsi="Times New Roman" w:cs="Times New Roman"/>
          <w:color w:val="000000" w:themeColor="text1"/>
        </w:rPr>
        <w:fldChar w:fldCharType="separate"/>
      </w:r>
      <w:r w:rsidRPr="00BD4562">
        <w:rPr>
          <w:rFonts w:ascii="Times New Roman" w:hAnsi="Times New Roman" w:cs="Times New Roman"/>
          <w:color w:val="000000" w:themeColor="text1"/>
          <w:lang w:val="en-US"/>
        </w:rPr>
        <w:t>(Däubler et al. 2012; Mikhaylov et al., 2012)</w:t>
      </w:r>
      <w:r w:rsidRPr="00BD4562">
        <w:rPr>
          <w:rFonts w:ascii="Times New Roman" w:hAnsi="Times New Roman" w:cs="Times New Roman"/>
          <w:color w:val="000000" w:themeColor="text1"/>
        </w:rPr>
        <w:fldChar w:fldCharType="end"/>
      </w:r>
      <w:r w:rsidRPr="00BD4562">
        <w:rPr>
          <w:rFonts w:ascii="Times New Roman" w:hAnsi="Times New Roman" w:cs="Times New Roman"/>
          <w:color w:val="000000" w:themeColor="text1"/>
          <w:lang w:val="en-US"/>
        </w:rPr>
        <w:t xml:space="preserve"> and theoretical </w:t>
      </w:r>
      <w:r w:rsidRPr="00BD4562">
        <w:rPr>
          <w:rFonts w:ascii="Times New Roman" w:hAnsi="Times New Roman" w:cs="Times New Roman"/>
          <w:color w:val="000000" w:themeColor="text1"/>
        </w:rPr>
        <w:fldChar w:fldCharType="begin"/>
      </w:r>
      <w:r w:rsidRPr="00BD4562">
        <w:rPr>
          <w:rFonts w:ascii="Times New Roman" w:hAnsi="Times New Roman" w:cs="Times New Roman"/>
          <w:color w:val="000000" w:themeColor="text1"/>
          <w:lang w:val="en-US"/>
        </w:rPr>
        <w:instrText xml:space="preserve"> ADDIN ZOTERO_ITEM CSL_CITATION {"citationID":"3KyZLwLq","properties":{"formattedCitation":"(Zulianello, 2014)","plainCitation":"(Zulianello, 2014)","dontUpdate":true,"noteIndex":0},"citationItems":[{"id":"tYgXAwx9/sBFBZUtO","uris":["http://zotero.org/users/local/PIilpTM7/items/76A77CKZ"],"uri":["http://zotero.org/users/local/PIilpTM7/items/76A77CKZ"],"itemData":{"id":1849,"type":"article-journal","title":"Analyzing party competition through the comparative manifesto data: some theoretical and methodological considerations","container-title":"Quality &amp; Quantity","page":"1723-1737","volume":"48","issue":"3","source":"Springer Link","abstract":"This paper deals with some of the theoretical and methodological concerns arising from an in-depth analysis of one of the most successful research groups in comparative politics: the Comparative Manifesto Project. The first part of the paper discusses its theoretical background: the dimensionality of the political space, the operationalisation of the saliency theory and whether through election manifestos it is possible to determine the actual party positions. The second part attempts to contribute to the methodological debate by focusing on generally neglected weaknesses of the CMP’s method with regard to both the classification scheme and the coding procedure. In particular, it shows that it is probably impossible to correct the major problems here identified without destroying their comparability across time and space, since they are so deeply rooted in the CMP’s approach.","DOI":"10.1007/s11135-013-9870-0","ISSN":"1573-7845","title-short":"Analyzing party competition through the comparative manifesto data","journalAbbreviation":"Qual Quant","language":"en","author":[{"family":"Zulianello","given":"Mattia"}],"issued":{"date-parts":[["2014",5,1]]}}}],"schema":"https://github.com/citation-style-language/schema/raw/master/csl-citation.json"} </w:instrText>
      </w:r>
      <w:r w:rsidRPr="00BD4562">
        <w:rPr>
          <w:rFonts w:ascii="Times New Roman" w:hAnsi="Times New Roman" w:cs="Times New Roman"/>
          <w:color w:val="000000" w:themeColor="text1"/>
        </w:rPr>
        <w:fldChar w:fldCharType="separate"/>
      </w:r>
      <w:r w:rsidRPr="00BD4562">
        <w:rPr>
          <w:rFonts w:ascii="Times New Roman" w:hAnsi="Times New Roman" w:cs="Times New Roman"/>
          <w:noProof/>
          <w:color w:val="000000" w:themeColor="text1"/>
          <w:lang w:val="en-US"/>
        </w:rPr>
        <w:t>(for a review see Zulianello, 2014)</w:t>
      </w:r>
      <w:r w:rsidRPr="00BD4562">
        <w:rPr>
          <w:rFonts w:ascii="Times New Roman" w:hAnsi="Times New Roman" w:cs="Times New Roman"/>
          <w:color w:val="000000" w:themeColor="text1"/>
        </w:rPr>
        <w:fldChar w:fldCharType="end"/>
      </w:r>
      <w:r w:rsidRPr="00BD4562">
        <w:rPr>
          <w:rFonts w:ascii="Times New Roman" w:hAnsi="Times New Roman" w:cs="Times New Roman"/>
          <w:color w:val="000000" w:themeColor="text1"/>
          <w:lang w:val="en-US"/>
        </w:rPr>
        <w:t xml:space="preserve"> arguments exist against it. Moreover, it should be noted that CMP has a series of missing values in certain policy categories which may bias the results: for instance, at the time of coding, information was missing about Malta’s manifestoes. Moreover, for example, the scores of the category ‘national way of life: immigration positive and negative’ was missing for several member states</w:t>
      </w:r>
    </w:p>
    <w:p w:rsidR="00E2513C" w:rsidRPr="00401E69" w:rsidRDefault="009F0F04">
      <w:pPr>
        <w:rPr>
          <w:lang w:val="en-US"/>
        </w:rPr>
      </w:pPr>
      <w:bookmarkStart w:id="14" w:name="_GoBack"/>
      <w:bookmarkEnd w:id="14"/>
    </w:p>
    <w:sectPr w:rsidR="00E2513C" w:rsidRPr="00401E69">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F04" w:rsidRDefault="009F0F04" w:rsidP="00401E69">
      <w:r>
        <w:separator/>
      </w:r>
    </w:p>
  </w:endnote>
  <w:endnote w:type="continuationSeparator" w:id="0">
    <w:p w:rsidR="009F0F04" w:rsidRDefault="009F0F04" w:rsidP="00401E69">
      <w:r>
        <w:continuationSeparator/>
      </w:r>
    </w:p>
  </w:endnote>
  <w:endnote w:id="1">
    <w:p w:rsidR="00401E69" w:rsidRPr="001E2FFC" w:rsidRDefault="00401E69" w:rsidP="00401E69">
      <w:pPr>
        <w:pStyle w:val="EndnoteText"/>
        <w:rPr>
          <w:lang w:val="en-US"/>
        </w:rPr>
      </w:pPr>
      <w:r w:rsidRPr="00756094">
        <w:rPr>
          <w:rStyle w:val="EndnoteReference"/>
        </w:rPr>
        <w:endnoteRef/>
      </w:r>
      <w:r w:rsidRPr="001E2FFC">
        <w:rPr>
          <w:lang w:val="en-US"/>
        </w:rPr>
        <w:t xml:space="preserve"> E.g. if an agency’s report is mentioned</w:t>
      </w:r>
    </w:p>
  </w:endnote>
  <w:endnote w:id="2">
    <w:p w:rsidR="00401E69" w:rsidRDefault="00401E69" w:rsidP="00401E69">
      <w:pPr>
        <w:pStyle w:val="Footnotes"/>
      </w:pPr>
      <w:r w:rsidRPr="0062664E">
        <w:rPr>
          <w:rStyle w:val="EndnoteReference"/>
        </w:rPr>
        <w:endnoteRef/>
      </w:r>
      <w:r>
        <w:rPr>
          <w:lang w:val="en-US"/>
        </w:rPr>
        <w:t xml:space="preserve"> https://cran.r-project.org/web/packages/quanteda/vignettes/quickstart.html</w:t>
      </w:r>
    </w:p>
  </w:endnote>
  <w:endnote w:id="3">
    <w:p w:rsidR="00401E69" w:rsidRDefault="00401E69" w:rsidP="00401E69">
      <w:pPr>
        <w:pStyle w:val="Footnotes"/>
      </w:pPr>
      <w:r w:rsidRPr="0062664E">
        <w:rPr>
          <w:rStyle w:val="EndnoteReference"/>
        </w:rPr>
        <w:endnoteRef/>
      </w:r>
      <w:r w:rsidRPr="00195A09">
        <w:t xml:space="preserve"> http://textometrie.ens-lyon.fr/spip.php?rubrique96&amp;lang=en</w:t>
      </w:r>
    </w:p>
  </w:endnote>
  <w:endnote w:id="4">
    <w:p w:rsidR="00401E69" w:rsidRPr="006523C8" w:rsidRDefault="00401E69" w:rsidP="00401E69">
      <w:pPr>
        <w:pStyle w:val="EndnoteText"/>
        <w:rPr>
          <w:lang w:val="en-US"/>
        </w:rPr>
      </w:pPr>
      <w:r>
        <w:rPr>
          <w:rStyle w:val="EndnoteReference"/>
        </w:rPr>
        <w:endnoteRef/>
      </w:r>
      <w:r w:rsidRPr="006523C8">
        <w:rPr>
          <w:lang w:val="en-US"/>
        </w:rPr>
        <w:t xml:space="preserve"> </w:t>
      </w:r>
      <w:r>
        <w:rPr>
          <w:lang w:val="en-US"/>
        </w:rPr>
        <w:t xml:space="preserve">A </w:t>
      </w:r>
      <w:r w:rsidRPr="000E785F">
        <w:rPr>
          <w:lang w:val="en-US"/>
        </w:rPr>
        <w:t>si</w:t>
      </w:r>
      <w:r>
        <w:rPr>
          <w:lang w:val="en-US"/>
        </w:rPr>
        <w:t xml:space="preserve">milar approach and matching were </w:t>
      </w:r>
      <w:r w:rsidRPr="000E785F">
        <w:rPr>
          <w:lang w:val="en-US"/>
        </w:rPr>
        <w:t>done by Frachino (2007) and Ershova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F04" w:rsidRDefault="009F0F04" w:rsidP="00401E69">
      <w:r>
        <w:separator/>
      </w:r>
    </w:p>
  </w:footnote>
  <w:footnote w:type="continuationSeparator" w:id="0">
    <w:p w:rsidR="009F0F04" w:rsidRDefault="009F0F04" w:rsidP="00401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5724"/>
    <w:multiLevelType w:val="hybridMultilevel"/>
    <w:tmpl w:val="E8F0DA5E"/>
    <w:lvl w:ilvl="0" w:tplc="5D68B346">
      <w:start w:val="1"/>
      <w:numFmt w:val="decimal"/>
      <w:lvlText w:val="(%1)"/>
      <w:lvlJc w:val="left"/>
      <w:pPr>
        <w:ind w:left="1160" w:hanging="8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D3282A"/>
    <w:multiLevelType w:val="hybridMultilevel"/>
    <w:tmpl w:val="21C84AE6"/>
    <w:lvl w:ilvl="0" w:tplc="5D68B346">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19C1952"/>
    <w:multiLevelType w:val="hybridMultilevel"/>
    <w:tmpl w:val="BAFCE842"/>
    <w:lvl w:ilvl="0" w:tplc="5D68B346">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3E4463"/>
    <w:multiLevelType w:val="hybridMultilevel"/>
    <w:tmpl w:val="AF5AB000"/>
    <w:lvl w:ilvl="0" w:tplc="5D68B346">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 w15:restartNumberingAfterBreak="0">
    <w:nsid w:val="4D1C74E9"/>
    <w:multiLevelType w:val="multilevel"/>
    <w:tmpl w:val="3E107630"/>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hint="default"/>
        <w:b/>
        <w:i w:val="0"/>
        <w:color w:val="000000" w:themeColor="text1"/>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42D7C0B"/>
    <w:multiLevelType w:val="hybridMultilevel"/>
    <w:tmpl w:val="3564B7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D42560"/>
    <w:multiLevelType w:val="hybridMultilevel"/>
    <w:tmpl w:val="96E0B1E8"/>
    <w:numStyleLink w:val="Numbered"/>
  </w:abstractNum>
  <w:abstractNum w:abstractNumId="7" w15:restartNumberingAfterBreak="0">
    <w:nsid w:val="6E144200"/>
    <w:multiLevelType w:val="hybridMultilevel"/>
    <w:tmpl w:val="CBA059C6"/>
    <w:lvl w:ilvl="0" w:tplc="5D68B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693F68"/>
    <w:multiLevelType w:val="hybridMultilevel"/>
    <w:tmpl w:val="96E0B1E8"/>
    <w:styleLink w:val="Numbered"/>
    <w:lvl w:ilvl="0" w:tplc="9E186A6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7D2D5C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0848F9D6">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C78BA5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9C2CBBE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76682B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5664BF68">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AA062B7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B306924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6"/>
  </w:num>
  <w:num w:numId="3">
    <w:abstractNumId w:val="0"/>
  </w:num>
  <w:num w:numId="4">
    <w:abstractNumId w:val="3"/>
  </w:num>
  <w:num w:numId="5">
    <w:abstractNumId w:val="5"/>
  </w:num>
  <w:num w:numId="6">
    <w:abstractNumId w:val="2"/>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E69"/>
    <w:rsid w:val="00401E69"/>
    <w:rsid w:val="009F0F04"/>
    <w:rsid w:val="00A36292"/>
    <w:rsid w:val="00E22C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FEEB9-AC3A-4980-A5FB-E32C246A3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E69"/>
    <w:pPr>
      <w:spacing w:after="0" w:line="240" w:lineRule="auto"/>
    </w:pPr>
    <w:rPr>
      <w:sz w:val="24"/>
      <w:szCs w:val="24"/>
      <w:lang w:val="en-GB"/>
    </w:rPr>
  </w:style>
  <w:style w:type="paragraph" w:styleId="Heading1">
    <w:name w:val="heading 1"/>
    <w:basedOn w:val="Normal"/>
    <w:next w:val="Normal"/>
    <w:link w:val="Heading1Char"/>
    <w:uiPriority w:val="9"/>
    <w:qFormat/>
    <w:rsid w:val="00401E69"/>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Normal"/>
    <w:link w:val="Heading2Char"/>
    <w:uiPriority w:val="9"/>
    <w:qFormat/>
    <w:rsid w:val="00401E69"/>
    <w:pPr>
      <w:keepNext/>
      <w:spacing w:before="360" w:after="60" w:line="360" w:lineRule="auto"/>
      <w:ind w:right="567"/>
      <w:contextualSpacing/>
      <w:outlineLvl w:val="1"/>
    </w:pPr>
    <w:rPr>
      <w:rFonts w:cs="Arial"/>
      <w:b/>
      <w:bCs/>
      <w:i/>
      <w:iCs/>
      <w:szCs w:val="28"/>
    </w:rPr>
  </w:style>
  <w:style w:type="paragraph" w:styleId="Heading3">
    <w:name w:val="heading 3"/>
    <w:basedOn w:val="Normal"/>
    <w:next w:val="Normal"/>
    <w:link w:val="Heading3Char"/>
    <w:uiPriority w:val="9"/>
    <w:qFormat/>
    <w:rsid w:val="00401E69"/>
    <w:pPr>
      <w:keepNext/>
      <w:spacing w:before="360" w:after="60" w:line="360" w:lineRule="auto"/>
      <w:ind w:right="567"/>
      <w:contextualSpacing/>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E69"/>
    <w:rPr>
      <w:rFonts w:cs="Arial"/>
      <w:b/>
      <w:bCs/>
      <w:kern w:val="32"/>
      <w:sz w:val="24"/>
      <w:szCs w:val="32"/>
      <w:lang w:val="en-GB"/>
    </w:rPr>
  </w:style>
  <w:style w:type="character" w:customStyle="1" w:styleId="Heading2Char">
    <w:name w:val="Heading 2 Char"/>
    <w:basedOn w:val="DefaultParagraphFont"/>
    <w:link w:val="Heading2"/>
    <w:uiPriority w:val="9"/>
    <w:rsid w:val="00401E69"/>
    <w:rPr>
      <w:rFonts w:cs="Arial"/>
      <w:b/>
      <w:bCs/>
      <w:i/>
      <w:iCs/>
      <w:sz w:val="24"/>
      <w:szCs w:val="28"/>
      <w:lang w:val="en-GB"/>
    </w:rPr>
  </w:style>
  <w:style w:type="character" w:customStyle="1" w:styleId="Heading3Char">
    <w:name w:val="Heading 3 Char"/>
    <w:basedOn w:val="DefaultParagraphFont"/>
    <w:link w:val="Heading3"/>
    <w:uiPriority w:val="9"/>
    <w:rsid w:val="00401E69"/>
    <w:rPr>
      <w:rFonts w:cs="Arial"/>
      <w:bCs/>
      <w:i/>
      <w:sz w:val="24"/>
      <w:szCs w:val="26"/>
      <w:lang w:val="en-GB"/>
    </w:rPr>
  </w:style>
  <w:style w:type="paragraph" w:customStyle="1" w:styleId="Footnotes">
    <w:name w:val="Footnotes"/>
    <w:basedOn w:val="Normal"/>
    <w:qFormat/>
    <w:rsid w:val="00401E69"/>
    <w:pPr>
      <w:spacing w:before="120" w:line="360" w:lineRule="auto"/>
      <w:ind w:left="482" w:hanging="482"/>
      <w:contextualSpacing/>
    </w:pPr>
    <w:rPr>
      <w:sz w:val="22"/>
    </w:rPr>
  </w:style>
  <w:style w:type="paragraph" w:styleId="EndnoteText">
    <w:name w:val="endnote text"/>
    <w:basedOn w:val="Normal"/>
    <w:link w:val="EndnoteTextChar"/>
    <w:autoRedefine/>
    <w:uiPriority w:val="99"/>
    <w:rsid w:val="00401E69"/>
    <w:pPr>
      <w:ind w:left="284" w:hanging="284"/>
    </w:pPr>
    <w:rPr>
      <w:sz w:val="22"/>
      <w:szCs w:val="20"/>
    </w:rPr>
  </w:style>
  <w:style w:type="character" w:customStyle="1" w:styleId="EndnoteTextChar">
    <w:name w:val="Endnote Text Char"/>
    <w:basedOn w:val="DefaultParagraphFont"/>
    <w:link w:val="EndnoteText"/>
    <w:uiPriority w:val="99"/>
    <w:rsid w:val="00401E69"/>
    <w:rPr>
      <w:szCs w:val="20"/>
      <w:lang w:val="en-GB"/>
    </w:rPr>
  </w:style>
  <w:style w:type="character" w:styleId="EndnoteReference">
    <w:name w:val="endnote reference"/>
    <w:basedOn w:val="DefaultParagraphFont"/>
    <w:rsid w:val="00401E69"/>
    <w:rPr>
      <w:vertAlign w:val="superscript"/>
    </w:rPr>
  </w:style>
  <w:style w:type="paragraph" w:styleId="ListParagraph">
    <w:name w:val="List Paragraph"/>
    <w:basedOn w:val="Normal"/>
    <w:uiPriority w:val="34"/>
    <w:qFormat/>
    <w:rsid w:val="00401E69"/>
    <w:pPr>
      <w:ind w:left="720"/>
      <w:contextualSpacing/>
    </w:pPr>
  </w:style>
  <w:style w:type="table" w:styleId="TableGrid">
    <w:name w:val="Table Grid"/>
    <w:basedOn w:val="TableNormal"/>
    <w:uiPriority w:val="39"/>
    <w:rsid w:val="00401E69"/>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
    <w:name w:val="Numbered"/>
    <w:rsid w:val="00401E69"/>
    <w:pPr>
      <w:numPr>
        <w:numId w:val="1"/>
      </w:numPr>
    </w:pPr>
  </w:style>
  <w:style w:type="paragraph" w:styleId="Caption">
    <w:name w:val="caption"/>
    <w:basedOn w:val="Normal"/>
    <w:next w:val="Normal"/>
    <w:uiPriority w:val="35"/>
    <w:unhideWhenUsed/>
    <w:qFormat/>
    <w:rsid w:val="00401E69"/>
    <w:pPr>
      <w:spacing w:after="200"/>
    </w:pPr>
    <w:rPr>
      <w:i/>
      <w:iCs/>
      <w:color w:val="44546A" w:themeColor="text2"/>
      <w:sz w:val="18"/>
      <w:szCs w:val="18"/>
    </w:rPr>
  </w:style>
  <w:style w:type="paragraph" w:styleId="Title">
    <w:name w:val="Title"/>
    <w:basedOn w:val="Normal"/>
    <w:next w:val="Normal"/>
    <w:link w:val="TitleChar"/>
    <w:uiPriority w:val="10"/>
    <w:qFormat/>
    <w:rsid w:val="00401E6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1E69"/>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401E69"/>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01E69"/>
    <w:rPr>
      <w:rFonts w:eastAsiaTheme="minorEastAsia"/>
      <w:color w:val="5A5A5A" w:themeColor="text1" w:themeTint="A5"/>
      <w:spacing w:val="1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3504</Words>
  <Characters>19973</Characters>
  <Application>Microsoft Office Word</Application>
  <DocSecurity>0</DocSecurity>
  <Lines>166</Lines>
  <Paragraphs>46</Paragraphs>
  <ScaleCrop>false</ScaleCrop>
  <Company>Hertie School of Governance</Company>
  <LinksUpToDate>false</LinksUpToDate>
  <CharactersWithSpaces>23431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Migliorati</dc:creator>
  <cp:keywords/>
  <dc:description/>
  <cp:lastModifiedBy>Marta Migliorati</cp:lastModifiedBy>
  <cp:revision>1</cp:revision>
  <dcterms:created xsi:type="dcterms:W3CDTF">2020-04-20T11:36:00Z</dcterms:created>
  <dcterms:modified xsi:type="dcterms:W3CDTF">2020-04-20T11:37:00Z</dcterms:modified>
</cp:coreProperties>
</file>