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773B" w14:textId="080B28EC" w:rsidR="00621459" w:rsidRPr="00EC442A" w:rsidRDefault="00975632" w:rsidP="00621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621459">
        <w:rPr>
          <w:rFonts w:ascii="Times New Roman" w:hAnsi="Times New Roman" w:cs="Times New Roman"/>
        </w:rPr>
        <w:t xml:space="preserve">make sure that the EEG effects were not driven by motor responses, the relationship between the ERP response to regularity/consistency and motor responses </w:t>
      </w:r>
      <w:r w:rsidR="00523CD1">
        <w:rPr>
          <w:rFonts w:ascii="Times New Roman" w:hAnsi="Times New Roman" w:cs="Times New Roman"/>
        </w:rPr>
        <w:t xml:space="preserve">was tested </w:t>
      </w:r>
      <w:r w:rsidR="00621459">
        <w:rPr>
          <w:rFonts w:ascii="Times New Roman" w:hAnsi="Times New Roman" w:cs="Times New Roman"/>
        </w:rPr>
        <w:t>across the bilingual groups</w:t>
      </w:r>
      <w:bookmarkStart w:id="0" w:name="_GoBack"/>
      <w:bookmarkEnd w:id="0"/>
      <w:r w:rsidR="00621459">
        <w:rPr>
          <w:rFonts w:ascii="Times New Roman" w:hAnsi="Times New Roman" w:cs="Times New Roman"/>
        </w:rPr>
        <w:t xml:space="preserve">. The effect of regularity/consistency over the P200 was not correlated with the effect of regularity/consistency on response latencies, </w:t>
      </w:r>
      <w:proofErr w:type="gramStart"/>
      <w:r w:rsidR="00621459">
        <w:rPr>
          <w:rFonts w:ascii="Times New Roman" w:hAnsi="Times New Roman" w:cs="Times New Roman"/>
          <w:i/>
        </w:rPr>
        <w:t>r</w:t>
      </w:r>
      <w:r w:rsidR="00621459">
        <w:rPr>
          <w:rFonts w:ascii="Times New Roman" w:hAnsi="Times New Roman" w:cs="Times New Roman"/>
        </w:rPr>
        <w:t>(</w:t>
      </w:r>
      <w:proofErr w:type="gramEnd"/>
      <w:r w:rsidR="00621459">
        <w:rPr>
          <w:rFonts w:ascii="Times New Roman" w:hAnsi="Times New Roman" w:cs="Times New Roman"/>
        </w:rPr>
        <w:t xml:space="preserve">38) = 0.14, </w:t>
      </w:r>
      <w:r w:rsidR="00621459">
        <w:rPr>
          <w:rFonts w:ascii="Times New Roman" w:hAnsi="Times New Roman" w:cs="Times New Roman"/>
          <w:i/>
        </w:rPr>
        <w:t>p</w:t>
      </w:r>
      <w:r w:rsidR="00621459">
        <w:rPr>
          <w:rFonts w:ascii="Times New Roman" w:hAnsi="Times New Roman" w:cs="Times New Roman"/>
        </w:rPr>
        <w:t xml:space="preserve"> = 0.385, nor with the average overall response latencies to the experimental items, </w:t>
      </w:r>
      <w:r w:rsidR="00621459">
        <w:rPr>
          <w:rFonts w:ascii="Times New Roman" w:hAnsi="Times New Roman" w:cs="Times New Roman"/>
          <w:i/>
        </w:rPr>
        <w:t>r</w:t>
      </w:r>
      <w:r w:rsidR="00621459">
        <w:rPr>
          <w:rFonts w:ascii="Times New Roman" w:hAnsi="Times New Roman" w:cs="Times New Roman"/>
        </w:rPr>
        <w:t xml:space="preserve">(38) = -0.12, </w:t>
      </w:r>
      <w:r w:rsidR="00621459">
        <w:rPr>
          <w:rFonts w:ascii="Times New Roman" w:hAnsi="Times New Roman" w:cs="Times New Roman"/>
          <w:i/>
        </w:rPr>
        <w:t>p</w:t>
      </w:r>
      <w:r w:rsidR="00621459">
        <w:rPr>
          <w:rFonts w:ascii="Times New Roman" w:hAnsi="Times New Roman" w:cs="Times New Roman"/>
        </w:rPr>
        <w:t xml:space="preserve"> = 0.47. The effect of regularity/consistency over the N400 was also not correlated with the effect of regularity/consistency on response latencies, </w:t>
      </w:r>
      <w:proofErr w:type="gramStart"/>
      <w:r w:rsidR="00621459">
        <w:rPr>
          <w:rFonts w:ascii="Times New Roman" w:hAnsi="Times New Roman" w:cs="Times New Roman"/>
          <w:i/>
        </w:rPr>
        <w:t>r</w:t>
      </w:r>
      <w:r w:rsidR="00621459">
        <w:rPr>
          <w:rFonts w:ascii="Times New Roman" w:hAnsi="Times New Roman" w:cs="Times New Roman"/>
        </w:rPr>
        <w:t>(</w:t>
      </w:r>
      <w:proofErr w:type="gramEnd"/>
      <w:r w:rsidR="00621459">
        <w:rPr>
          <w:rFonts w:ascii="Times New Roman" w:hAnsi="Times New Roman" w:cs="Times New Roman"/>
        </w:rPr>
        <w:t xml:space="preserve">38) = -0.12, </w:t>
      </w:r>
      <w:r w:rsidR="00621459">
        <w:rPr>
          <w:rFonts w:ascii="Times New Roman" w:hAnsi="Times New Roman" w:cs="Times New Roman"/>
          <w:i/>
        </w:rPr>
        <w:t>p</w:t>
      </w:r>
      <w:r w:rsidR="00621459">
        <w:rPr>
          <w:rFonts w:ascii="Times New Roman" w:hAnsi="Times New Roman" w:cs="Times New Roman"/>
        </w:rPr>
        <w:t xml:space="preserve"> = 0.385, nor with the average overall response latencies to the experimental items, </w:t>
      </w:r>
      <w:r w:rsidR="00621459">
        <w:rPr>
          <w:rFonts w:ascii="Times New Roman" w:hAnsi="Times New Roman" w:cs="Times New Roman"/>
          <w:i/>
        </w:rPr>
        <w:t>r</w:t>
      </w:r>
      <w:r w:rsidR="00621459">
        <w:rPr>
          <w:rFonts w:ascii="Times New Roman" w:hAnsi="Times New Roman" w:cs="Times New Roman"/>
        </w:rPr>
        <w:t xml:space="preserve">(38) = -0.11, </w:t>
      </w:r>
      <w:r w:rsidR="00621459">
        <w:rPr>
          <w:rFonts w:ascii="Times New Roman" w:hAnsi="Times New Roman" w:cs="Times New Roman"/>
          <w:i/>
        </w:rPr>
        <w:t>p</w:t>
      </w:r>
      <w:r w:rsidR="00621459">
        <w:rPr>
          <w:rFonts w:ascii="Times New Roman" w:hAnsi="Times New Roman" w:cs="Times New Roman"/>
        </w:rPr>
        <w:t xml:space="preserve"> = 0.45. There was also no relationship between the P200 response and </w:t>
      </w:r>
      <w:r w:rsidR="00621459" w:rsidRPr="00494F2B">
        <w:rPr>
          <w:rFonts w:ascii="Times New Roman" w:hAnsi="Times New Roman" w:cs="Times New Roman"/>
        </w:rPr>
        <w:t>Sight Word Efficiency</w:t>
      </w:r>
      <w:r w:rsidR="00621459">
        <w:rPr>
          <w:rFonts w:ascii="Times New Roman" w:hAnsi="Times New Roman" w:cs="Times New Roman"/>
        </w:rPr>
        <w:t xml:space="preserve"> scores, </w:t>
      </w:r>
      <w:proofErr w:type="gramStart"/>
      <w:r w:rsidR="00621459">
        <w:rPr>
          <w:rFonts w:ascii="Times New Roman" w:hAnsi="Times New Roman" w:cs="Times New Roman"/>
          <w:i/>
        </w:rPr>
        <w:t>r</w:t>
      </w:r>
      <w:r w:rsidR="00621459">
        <w:rPr>
          <w:rFonts w:ascii="Times New Roman" w:hAnsi="Times New Roman" w:cs="Times New Roman"/>
        </w:rPr>
        <w:t>(</w:t>
      </w:r>
      <w:proofErr w:type="gramEnd"/>
      <w:r w:rsidR="00621459">
        <w:rPr>
          <w:rFonts w:ascii="Times New Roman" w:hAnsi="Times New Roman" w:cs="Times New Roman"/>
        </w:rPr>
        <w:t xml:space="preserve">38) = 0.05, </w:t>
      </w:r>
      <w:r w:rsidR="00621459">
        <w:rPr>
          <w:rFonts w:ascii="Times New Roman" w:hAnsi="Times New Roman" w:cs="Times New Roman"/>
          <w:i/>
        </w:rPr>
        <w:t>p</w:t>
      </w:r>
      <w:r w:rsidR="00621459">
        <w:rPr>
          <w:rFonts w:ascii="Times New Roman" w:hAnsi="Times New Roman" w:cs="Times New Roman"/>
        </w:rPr>
        <w:t xml:space="preserve"> = 0.751, or between the N400 response and </w:t>
      </w:r>
      <w:r w:rsidR="00621459" w:rsidRPr="00494F2B">
        <w:rPr>
          <w:rFonts w:ascii="Times New Roman" w:hAnsi="Times New Roman" w:cs="Times New Roman"/>
        </w:rPr>
        <w:t>Sight Word Efficiency</w:t>
      </w:r>
      <w:r w:rsidR="00621459">
        <w:rPr>
          <w:rFonts w:ascii="Times New Roman" w:hAnsi="Times New Roman" w:cs="Times New Roman"/>
        </w:rPr>
        <w:t xml:space="preserve"> scores, </w:t>
      </w:r>
      <w:r w:rsidR="00621459">
        <w:rPr>
          <w:rFonts w:ascii="Times New Roman" w:hAnsi="Times New Roman" w:cs="Times New Roman"/>
          <w:i/>
        </w:rPr>
        <w:t>r</w:t>
      </w:r>
      <w:r w:rsidR="00621459">
        <w:rPr>
          <w:rFonts w:ascii="Times New Roman" w:hAnsi="Times New Roman" w:cs="Times New Roman"/>
        </w:rPr>
        <w:t xml:space="preserve">(38) = -0.02, </w:t>
      </w:r>
      <w:r w:rsidR="00621459">
        <w:rPr>
          <w:rFonts w:ascii="Times New Roman" w:hAnsi="Times New Roman" w:cs="Times New Roman"/>
          <w:i/>
        </w:rPr>
        <w:t>p</w:t>
      </w:r>
      <w:r w:rsidR="00621459">
        <w:rPr>
          <w:rFonts w:ascii="Times New Roman" w:hAnsi="Times New Roman" w:cs="Times New Roman"/>
        </w:rPr>
        <w:t xml:space="preserve"> = 0.90. </w:t>
      </w:r>
      <w:r w:rsidR="00621459" w:rsidRPr="00EC442A">
        <w:rPr>
          <w:rFonts w:ascii="Times New Roman" w:hAnsi="Times New Roman" w:cs="Times New Roman"/>
        </w:rPr>
        <w:t xml:space="preserve">The analyses do not hint toward a relationship between the ERP response to regularity/consistency and motor responses. </w:t>
      </w:r>
    </w:p>
    <w:p w14:paraId="50CDA97E" w14:textId="7B1973A4" w:rsidR="00E03769" w:rsidRPr="00975632" w:rsidRDefault="00975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03769" w:rsidRPr="00975632" w:rsidSect="003F1A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551E" w14:textId="77777777" w:rsidR="006E3354" w:rsidRDefault="006E3354" w:rsidP="0001426F">
      <w:r>
        <w:separator/>
      </w:r>
    </w:p>
  </w:endnote>
  <w:endnote w:type="continuationSeparator" w:id="0">
    <w:p w14:paraId="2E206441" w14:textId="77777777" w:rsidR="006E3354" w:rsidRDefault="006E3354" w:rsidP="000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AF5A" w14:textId="77777777" w:rsidR="006E3354" w:rsidRDefault="006E3354" w:rsidP="0001426F">
      <w:r>
        <w:separator/>
      </w:r>
    </w:p>
  </w:footnote>
  <w:footnote w:type="continuationSeparator" w:id="0">
    <w:p w14:paraId="40518759" w14:textId="77777777" w:rsidR="006E3354" w:rsidRDefault="006E3354" w:rsidP="000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C205" w14:textId="4CEC41A2" w:rsidR="0001426F" w:rsidRPr="0001426F" w:rsidRDefault="00C05418" w:rsidP="0001426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SUPPLEMENTARY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C6"/>
    <w:rsid w:val="000003E5"/>
    <w:rsid w:val="000048FA"/>
    <w:rsid w:val="0001426F"/>
    <w:rsid w:val="0002170D"/>
    <w:rsid w:val="00023D25"/>
    <w:rsid w:val="00030B48"/>
    <w:rsid w:val="00041014"/>
    <w:rsid w:val="000422EA"/>
    <w:rsid w:val="000676A8"/>
    <w:rsid w:val="000812C6"/>
    <w:rsid w:val="0008457D"/>
    <w:rsid w:val="00084DCA"/>
    <w:rsid w:val="00084EA2"/>
    <w:rsid w:val="00085242"/>
    <w:rsid w:val="00087949"/>
    <w:rsid w:val="00091E8F"/>
    <w:rsid w:val="000C08E9"/>
    <w:rsid w:val="000D1527"/>
    <w:rsid w:val="000D6889"/>
    <w:rsid w:val="00106DCB"/>
    <w:rsid w:val="00107030"/>
    <w:rsid w:val="0011076E"/>
    <w:rsid w:val="00115DEB"/>
    <w:rsid w:val="001170BE"/>
    <w:rsid w:val="001170F4"/>
    <w:rsid w:val="00143D35"/>
    <w:rsid w:val="00155CEE"/>
    <w:rsid w:val="00165D15"/>
    <w:rsid w:val="00174ACE"/>
    <w:rsid w:val="00180EF9"/>
    <w:rsid w:val="00185C82"/>
    <w:rsid w:val="00193648"/>
    <w:rsid w:val="00195CF8"/>
    <w:rsid w:val="001A193C"/>
    <w:rsid w:val="001A3715"/>
    <w:rsid w:val="001B3885"/>
    <w:rsid w:val="001C60A4"/>
    <w:rsid w:val="001C7E91"/>
    <w:rsid w:val="001E2566"/>
    <w:rsid w:val="001F0220"/>
    <w:rsid w:val="001F2D8B"/>
    <w:rsid w:val="001F7C56"/>
    <w:rsid w:val="002118E1"/>
    <w:rsid w:val="00227D8B"/>
    <w:rsid w:val="002357D1"/>
    <w:rsid w:val="00236115"/>
    <w:rsid w:val="002476F5"/>
    <w:rsid w:val="002539C9"/>
    <w:rsid w:val="002813CF"/>
    <w:rsid w:val="002A0183"/>
    <w:rsid w:val="002A5D6C"/>
    <w:rsid w:val="002B1FC9"/>
    <w:rsid w:val="002B37BB"/>
    <w:rsid w:val="002B4875"/>
    <w:rsid w:val="002B4BB9"/>
    <w:rsid w:val="002B783B"/>
    <w:rsid w:val="002C2086"/>
    <w:rsid w:val="002D24CC"/>
    <w:rsid w:val="002E0772"/>
    <w:rsid w:val="002F7DB8"/>
    <w:rsid w:val="003075F0"/>
    <w:rsid w:val="00317178"/>
    <w:rsid w:val="00320910"/>
    <w:rsid w:val="00321B81"/>
    <w:rsid w:val="00360368"/>
    <w:rsid w:val="00360964"/>
    <w:rsid w:val="00367980"/>
    <w:rsid w:val="003A2ABE"/>
    <w:rsid w:val="003A5ACA"/>
    <w:rsid w:val="003A793B"/>
    <w:rsid w:val="003B4535"/>
    <w:rsid w:val="003B5574"/>
    <w:rsid w:val="003D2994"/>
    <w:rsid w:val="003E1D6C"/>
    <w:rsid w:val="003F0445"/>
    <w:rsid w:val="003F1AAC"/>
    <w:rsid w:val="003F4B1D"/>
    <w:rsid w:val="004126C6"/>
    <w:rsid w:val="00417535"/>
    <w:rsid w:val="00426540"/>
    <w:rsid w:val="0043097C"/>
    <w:rsid w:val="00430FF2"/>
    <w:rsid w:val="00433B7C"/>
    <w:rsid w:val="0044578A"/>
    <w:rsid w:val="004617C1"/>
    <w:rsid w:val="004734B4"/>
    <w:rsid w:val="00490926"/>
    <w:rsid w:val="004932C3"/>
    <w:rsid w:val="00495CA7"/>
    <w:rsid w:val="004A098E"/>
    <w:rsid w:val="004B0E98"/>
    <w:rsid w:val="004C0025"/>
    <w:rsid w:val="004C6967"/>
    <w:rsid w:val="004E63DC"/>
    <w:rsid w:val="004F12BC"/>
    <w:rsid w:val="004F28B2"/>
    <w:rsid w:val="004F3919"/>
    <w:rsid w:val="005155E0"/>
    <w:rsid w:val="00515F44"/>
    <w:rsid w:val="00523CD1"/>
    <w:rsid w:val="00525686"/>
    <w:rsid w:val="00545AB6"/>
    <w:rsid w:val="00545AB8"/>
    <w:rsid w:val="005660CD"/>
    <w:rsid w:val="00596D67"/>
    <w:rsid w:val="005A1865"/>
    <w:rsid w:val="005D544C"/>
    <w:rsid w:val="005D587C"/>
    <w:rsid w:val="005E3198"/>
    <w:rsid w:val="005E4F83"/>
    <w:rsid w:val="005F7D25"/>
    <w:rsid w:val="00601E40"/>
    <w:rsid w:val="00621459"/>
    <w:rsid w:val="0062760D"/>
    <w:rsid w:val="00627F54"/>
    <w:rsid w:val="006441AF"/>
    <w:rsid w:val="00644B7E"/>
    <w:rsid w:val="006509C3"/>
    <w:rsid w:val="00670477"/>
    <w:rsid w:val="00671498"/>
    <w:rsid w:val="006A33C5"/>
    <w:rsid w:val="006B149F"/>
    <w:rsid w:val="006C3012"/>
    <w:rsid w:val="006C517A"/>
    <w:rsid w:val="006D1451"/>
    <w:rsid w:val="006D2424"/>
    <w:rsid w:val="006E3354"/>
    <w:rsid w:val="00716184"/>
    <w:rsid w:val="00717E77"/>
    <w:rsid w:val="00750048"/>
    <w:rsid w:val="00757D45"/>
    <w:rsid w:val="00762CC0"/>
    <w:rsid w:val="00763363"/>
    <w:rsid w:val="007660E1"/>
    <w:rsid w:val="007826EB"/>
    <w:rsid w:val="00795BE0"/>
    <w:rsid w:val="007E56C5"/>
    <w:rsid w:val="007F1486"/>
    <w:rsid w:val="007F20F8"/>
    <w:rsid w:val="007F2F19"/>
    <w:rsid w:val="007F739E"/>
    <w:rsid w:val="008027B9"/>
    <w:rsid w:val="00813B4B"/>
    <w:rsid w:val="00815BC9"/>
    <w:rsid w:val="0081627D"/>
    <w:rsid w:val="00855844"/>
    <w:rsid w:val="008718F2"/>
    <w:rsid w:val="008853A0"/>
    <w:rsid w:val="00887B4C"/>
    <w:rsid w:val="00892F9D"/>
    <w:rsid w:val="008A7768"/>
    <w:rsid w:val="008B0451"/>
    <w:rsid w:val="008B5097"/>
    <w:rsid w:val="008C2A30"/>
    <w:rsid w:val="008D0AF0"/>
    <w:rsid w:val="008E297B"/>
    <w:rsid w:val="008E4EA8"/>
    <w:rsid w:val="008F3536"/>
    <w:rsid w:val="00900E85"/>
    <w:rsid w:val="00901BA3"/>
    <w:rsid w:val="00916A94"/>
    <w:rsid w:val="00917869"/>
    <w:rsid w:val="00917E83"/>
    <w:rsid w:val="00936C55"/>
    <w:rsid w:val="00947B53"/>
    <w:rsid w:val="00962493"/>
    <w:rsid w:val="00975632"/>
    <w:rsid w:val="00981B81"/>
    <w:rsid w:val="00987BDF"/>
    <w:rsid w:val="00997F13"/>
    <w:rsid w:val="00997FD2"/>
    <w:rsid w:val="009A19E6"/>
    <w:rsid w:val="009B7FE5"/>
    <w:rsid w:val="009C2A22"/>
    <w:rsid w:val="009C3B1B"/>
    <w:rsid w:val="009E68B0"/>
    <w:rsid w:val="009F0712"/>
    <w:rsid w:val="009F1A9F"/>
    <w:rsid w:val="00A14CBA"/>
    <w:rsid w:val="00A15D66"/>
    <w:rsid w:val="00A164C7"/>
    <w:rsid w:val="00A25A00"/>
    <w:rsid w:val="00A27052"/>
    <w:rsid w:val="00A274C6"/>
    <w:rsid w:val="00A319D3"/>
    <w:rsid w:val="00A36A7D"/>
    <w:rsid w:val="00A461D1"/>
    <w:rsid w:val="00A64913"/>
    <w:rsid w:val="00A64CFF"/>
    <w:rsid w:val="00A74A37"/>
    <w:rsid w:val="00A76B91"/>
    <w:rsid w:val="00A832D6"/>
    <w:rsid w:val="00A86FA4"/>
    <w:rsid w:val="00A922DE"/>
    <w:rsid w:val="00AA7FB7"/>
    <w:rsid w:val="00AB1F84"/>
    <w:rsid w:val="00AD5A97"/>
    <w:rsid w:val="00AF2295"/>
    <w:rsid w:val="00B0335C"/>
    <w:rsid w:val="00B136F0"/>
    <w:rsid w:val="00B15931"/>
    <w:rsid w:val="00B2447B"/>
    <w:rsid w:val="00B313A9"/>
    <w:rsid w:val="00B3382A"/>
    <w:rsid w:val="00B55715"/>
    <w:rsid w:val="00B55E1F"/>
    <w:rsid w:val="00B640D7"/>
    <w:rsid w:val="00B74E08"/>
    <w:rsid w:val="00BB33D6"/>
    <w:rsid w:val="00BC27F7"/>
    <w:rsid w:val="00BE36A3"/>
    <w:rsid w:val="00C05418"/>
    <w:rsid w:val="00C160E5"/>
    <w:rsid w:val="00C23B29"/>
    <w:rsid w:val="00C41644"/>
    <w:rsid w:val="00C62370"/>
    <w:rsid w:val="00C742E9"/>
    <w:rsid w:val="00C96DEF"/>
    <w:rsid w:val="00C97CE0"/>
    <w:rsid w:val="00CA522C"/>
    <w:rsid w:val="00CB1AF9"/>
    <w:rsid w:val="00CD3212"/>
    <w:rsid w:val="00CF469F"/>
    <w:rsid w:val="00D04681"/>
    <w:rsid w:val="00D07BB3"/>
    <w:rsid w:val="00D12A1A"/>
    <w:rsid w:val="00D3755A"/>
    <w:rsid w:val="00D37FAE"/>
    <w:rsid w:val="00D535B4"/>
    <w:rsid w:val="00D6263F"/>
    <w:rsid w:val="00D7061C"/>
    <w:rsid w:val="00D84C14"/>
    <w:rsid w:val="00D84F09"/>
    <w:rsid w:val="00D9355D"/>
    <w:rsid w:val="00D944A7"/>
    <w:rsid w:val="00DC1D2B"/>
    <w:rsid w:val="00DC3846"/>
    <w:rsid w:val="00DC3C02"/>
    <w:rsid w:val="00DD242E"/>
    <w:rsid w:val="00DD3472"/>
    <w:rsid w:val="00DD455A"/>
    <w:rsid w:val="00DD52A2"/>
    <w:rsid w:val="00DF3857"/>
    <w:rsid w:val="00E016AB"/>
    <w:rsid w:val="00E15A5B"/>
    <w:rsid w:val="00E25280"/>
    <w:rsid w:val="00E32148"/>
    <w:rsid w:val="00E36BBC"/>
    <w:rsid w:val="00E5651C"/>
    <w:rsid w:val="00E644AC"/>
    <w:rsid w:val="00E75627"/>
    <w:rsid w:val="00E902B2"/>
    <w:rsid w:val="00EA5169"/>
    <w:rsid w:val="00EC3346"/>
    <w:rsid w:val="00EC3C71"/>
    <w:rsid w:val="00EC4521"/>
    <w:rsid w:val="00EC47CD"/>
    <w:rsid w:val="00ED79D2"/>
    <w:rsid w:val="00EE26E3"/>
    <w:rsid w:val="00EE657C"/>
    <w:rsid w:val="00F05FB2"/>
    <w:rsid w:val="00F11BDE"/>
    <w:rsid w:val="00F21095"/>
    <w:rsid w:val="00F2782D"/>
    <w:rsid w:val="00F31FC7"/>
    <w:rsid w:val="00F377E0"/>
    <w:rsid w:val="00F44833"/>
    <w:rsid w:val="00F46802"/>
    <w:rsid w:val="00F475C7"/>
    <w:rsid w:val="00F50C31"/>
    <w:rsid w:val="00F52024"/>
    <w:rsid w:val="00F558E6"/>
    <w:rsid w:val="00F55AE8"/>
    <w:rsid w:val="00F93FEE"/>
    <w:rsid w:val="00F94189"/>
    <w:rsid w:val="00FA5D13"/>
    <w:rsid w:val="00FB4D0C"/>
    <w:rsid w:val="00FB6574"/>
    <w:rsid w:val="00FC5ADE"/>
    <w:rsid w:val="00FD622B"/>
    <w:rsid w:val="00FE14D9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D487D"/>
  <w14:defaultImageDpi w14:val="32767"/>
  <w15:chartTrackingRefBased/>
  <w15:docId w15:val="{27CE4765-661D-FE41-A29C-A4E5466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26F"/>
  </w:style>
  <w:style w:type="paragraph" w:styleId="Footer">
    <w:name w:val="footer"/>
    <w:basedOn w:val="Normal"/>
    <w:link w:val="FooterChar"/>
    <w:uiPriority w:val="99"/>
    <w:unhideWhenUsed/>
    <w:rsid w:val="0001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Roxana Botezatu</dc:creator>
  <cp:keywords/>
  <dc:description/>
  <cp:lastModifiedBy>Mona Roxana Botezatu</cp:lastModifiedBy>
  <cp:revision>7</cp:revision>
  <dcterms:created xsi:type="dcterms:W3CDTF">2023-03-10T23:38:00Z</dcterms:created>
  <dcterms:modified xsi:type="dcterms:W3CDTF">2023-03-10T23:45:00Z</dcterms:modified>
</cp:coreProperties>
</file>