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E7" w:rsidRDefault="00900DA6" w:rsidP="003F05C0">
      <w:pPr>
        <w:jc w:val="center"/>
        <w:rPr>
          <w:b/>
          <w:sz w:val="24"/>
        </w:rPr>
      </w:pPr>
      <w:r>
        <w:rPr>
          <w:b/>
          <w:sz w:val="24"/>
        </w:rPr>
        <w:t>ONLINE SUPPLEMENTAL APPENDIX</w:t>
      </w:r>
    </w:p>
    <w:p w:rsidR="006345E7" w:rsidRDefault="006345E7" w:rsidP="00070FB7">
      <w:pPr>
        <w:pStyle w:val="Corpotesto"/>
        <w:rPr>
          <w:b/>
          <w:sz w:val="28"/>
        </w:rPr>
      </w:pPr>
    </w:p>
    <w:p w:rsidR="006345E7" w:rsidRDefault="006345E7" w:rsidP="00070FB7">
      <w:pPr>
        <w:pStyle w:val="Corpotesto"/>
        <w:rPr>
          <w:b/>
          <w:sz w:val="28"/>
        </w:rPr>
      </w:pPr>
    </w:p>
    <w:p w:rsidR="006345E7" w:rsidRDefault="006345E7" w:rsidP="00070FB7">
      <w:pPr>
        <w:pStyle w:val="Corpotesto"/>
        <w:rPr>
          <w:b/>
          <w:sz w:val="33"/>
        </w:rPr>
      </w:pPr>
    </w:p>
    <w:p w:rsidR="006345E7" w:rsidRDefault="00900DA6" w:rsidP="00070FB7">
      <w:pPr>
        <w:pStyle w:val="Corpotesto"/>
      </w:pPr>
      <w:r>
        <w:t>Variable Operationalization:</w:t>
      </w:r>
    </w:p>
    <w:p w:rsidR="006345E7" w:rsidRDefault="006345E7" w:rsidP="00070FB7">
      <w:pPr>
        <w:pStyle w:val="Corpotesto"/>
        <w:rPr>
          <w:sz w:val="28"/>
        </w:rPr>
      </w:pPr>
    </w:p>
    <w:p w:rsidR="006345E7" w:rsidRDefault="006345E7" w:rsidP="00070FB7">
      <w:pPr>
        <w:pStyle w:val="Corpotesto"/>
        <w:rPr>
          <w:sz w:val="28"/>
        </w:rPr>
      </w:pPr>
    </w:p>
    <w:p w:rsidR="006345E7" w:rsidRDefault="006345E7" w:rsidP="00070FB7">
      <w:pPr>
        <w:pStyle w:val="Corpotesto"/>
        <w:rPr>
          <w:sz w:val="33"/>
        </w:rPr>
      </w:pPr>
    </w:p>
    <w:p w:rsidR="006345E7" w:rsidRDefault="00900DA6" w:rsidP="00070FB7">
      <w:pPr>
        <w:spacing w:line="480" w:lineRule="auto"/>
        <w:ind w:right="113"/>
        <w:jc w:val="both"/>
        <w:rPr>
          <w:sz w:val="24"/>
        </w:rPr>
      </w:pPr>
      <w:r>
        <w:rPr>
          <w:sz w:val="24"/>
        </w:rPr>
        <w:t>Voting Propensity - To operationalize this vari</w:t>
      </w:r>
      <w:bookmarkStart w:id="0" w:name="_GoBack"/>
      <w:bookmarkEnd w:id="0"/>
      <w:r>
        <w:rPr>
          <w:sz w:val="24"/>
        </w:rPr>
        <w:t>able, this article uses the EES questions (2009 and 2014): “</w:t>
      </w:r>
      <w:r>
        <w:rPr>
          <w:i/>
          <w:sz w:val="24"/>
        </w:rPr>
        <w:t>If you think of …, what mark out of ten best describes how probable it is that you will ever vote for this party</w:t>
      </w:r>
      <w:r>
        <w:rPr>
          <w:sz w:val="24"/>
        </w:rPr>
        <w:t>?</w:t>
      </w:r>
      <w:proofErr w:type="gramStart"/>
      <w:r>
        <w:rPr>
          <w:sz w:val="24"/>
        </w:rPr>
        <w:t>”.</w:t>
      </w:r>
      <w:proofErr w:type="gramEnd"/>
      <w:r>
        <w:rPr>
          <w:sz w:val="24"/>
        </w:rPr>
        <w:t xml:space="preserve"> Voters were asked to 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voting</w:t>
      </w:r>
      <w:r>
        <w:rPr>
          <w:spacing w:val="-6"/>
          <w:sz w:val="24"/>
        </w:rPr>
        <w:t xml:space="preserve"> </w:t>
      </w:r>
      <w:r>
        <w:rPr>
          <w:sz w:val="24"/>
        </w:rPr>
        <w:t>propensity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parties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11-point</w:t>
      </w:r>
      <w:r>
        <w:rPr>
          <w:spacing w:val="-4"/>
          <w:sz w:val="24"/>
        </w:rPr>
        <w:t xml:space="preserve"> </w:t>
      </w:r>
      <w:r>
        <w:rPr>
          <w:sz w:val="24"/>
        </w:rPr>
        <w:t>scale,</w:t>
      </w:r>
      <w:r>
        <w:rPr>
          <w:spacing w:val="-3"/>
          <w:sz w:val="24"/>
        </w:rPr>
        <w:t xml:space="preserve"> </w:t>
      </w:r>
      <w:r>
        <w:rPr>
          <w:sz w:val="24"/>
        </w:rPr>
        <w:t>varying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(Not at all probab</w:t>
      </w:r>
      <w:r w:rsidR="00070FB7">
        <w:rPr>
          <w:sz w:val="24"/>
        </w:rPr>
        <w:t>le) to 10 (Very probable). Thus, this variable</w:t>
      </w:r>
      <w:r>
        <w:rPr>
          <w:sz w:val="24"/>
        </w:rPr>
        <w:t xml:space="preserve"> </w:t>
      </w:r>
      <w:r w:rsidR="00070FB7">
        <w:rPr>
          <w:sz w:val="24"/>
        </w:rPr>
        <w:t>is coded as</w:t>
      </w:r>
      <w:r>
        <w:rPr>
          <w:sz w:val="24"/>
        </w:rPr>
        <w:t xml:space="preserve"> </w:t>
      </w:r>
      <w:r w:rsidR="00070FB7">
        <w:rPr>
          <w:sz w:val="24"/>
        </w:rPr>
        <w:t xml:space="preserve">an </w:t>
      </w:r>
      <w:r>
        <w:rPr>
          <w:sz w:val="24"/>
        </w:rPr>
        <w:t xml:space="preserve">11-point scale, varying from </w:t>
      </w:r>
      <w:proofErr w:type="gramStart"/>
      <w:r>
        <w:rPr>
          <w:sz w:val="24"/>
        </w:rPr>
        <w:t>0</w:t>
      </w:r>
      <w:proofErr w:type="gramEnd"/>
      <w:r>
        <w:rPr>
          <w:sz w:val="24"/>
        </w:rPr>
        <w:t xml:space="preserve"> (Not at all </w:t>
      </w:r>
      <w:r w:rsidR="00070FB7">
        <w:rPr>
          <w:sz w:val="24"/>
        </w:rPr>
        <w:t>probable) to 1 (Very probable).</w:t>
      </w:r>
    </w:p>
    <w:p w:rsidR="006345E7" w:rsidRDefault="006345E7" w:rsidP="00070FB7">
      <w:pPr>
        <w:pStyle w:val="Corpotesto"/>
        <w:spacing w:line="480" w:lineRule="auto"/>
        <w:rPr>
          <w:sz w:val="37"/>
        </w:rPr>
      </w:pPr>
    </w:p>
    <w:p w:rsidR="00070FB7" w:rsidRDefault="00900DA6" w:rsidP="00070FB7">
      <w:pPr>
        <w:pStyle w:val="Corpotesto"/>
        <w:spacing w:line="480" w:lineRule="auto"/>
        <w:jc w:val="both"/>
      </w:pPr>
      <w:r>
        <w:t xml:space="preserve">Left-Right Proximity - To measure the distance between voter and party positions along the Left-Right dimension, this article uses the Chapel Hill Expert Survey (CHES, 2010-2014) for the parties and the EES questions (2009 and 2010) for voters. For the latter, we relied on the following EES questions: </w:t>
      </w:r>
      <w:r>
        <w:rPr>
          <w:i/>
        </w:rPr>
        <w:t xml:space="preserve">“In political matters people talk of "the left" and "the right". What is your position? Please use a scale from </w:t>
      </w:r>
      <w:proofErr w:type="gramStart"/>
      <w:r>
        <w:rPr>
          <w:i/>
        </w:rPr>
        <w:t>0</w:t>
      </w:r>
      <w:proofErr w:type="gramEnd"/>
      <w:r>
        <w:rPr>
          <w:i/>
        </w:rPr>
        <w:t xml:space="preserve"> to 10, where '0' means "left" and '10' means "right". Which number best describes your position</w:t>
      </w:r>
      <w:r>
        <w:t>?</w:t>
      </w:r>
      <w:proofErr w:type="gramStart"/>
      <w:r>
        <w:t>”.</w:t>
      </w:r>
      <w:proofErr w:type="gramEnd"/>
      <w:r>
        <w:t xml:space="preserve"> The interviewees were asked to locate themselves on </w:t>
      </w:r>
      <w:proofErr w:type="gramStart"/>
      <w:r>
        <w:t>a</w:t>
      </w:r>
      <w:proofErr w:type="gramEnd"/>
      <w:r>
        <w:t xml:space="preserve"> 11-point</w:t>
      </w:r>
      <w:r w:rsidR="00070FB7">
        <w:t xml:space="preserve"> scale, which was recoded in another 11-point scale, varying from 0 (Extreme Left) </w:t>
      </w:r>
      <w:r w:rsidR="00070FB7">
        <w:lastRenderedPageBreak/>
        <w:t>to 1 (Extreme Right), matching more adequately the goals of our empirical</w:t>
      </w:r>
      <w:r w:rsidR="00070FB7">
        <w:rPr>
          <w:spacing w:val="-7"/>
        </w:rPr>
        <w:t xml:space="preserve"> </w:t>
      </w:r>
      <w:r w:rsidR="00070FB7">
        <w:t>analysis.</w:t>
      </w:r>
    </w:p>
    <w:p w:rsidR="00900DA6" w:rsidRDefault="00900DA6" w:rsidP="00070FB7">
      <w:pPr>
        <w:pStyle w:val="Corpotesto"/>
        <w:spacing w:line="480" w:lineRule="auto"/>
        <w:jc w:val="both"/>
      </w:pPr>
    </w:p>
    <w:p w:rsidR="00900DA6" w:rsidRDefault="00900DA6" w:rsidP="00900DA6">
      <w:pPr>
        <w:spacing w:line="480" w:lineRule="auto"/>
        <w:ind w:right="112"/>
        <w:jc w:val="both"/>
        <w:rPr>
          <w:sz w:val="24"/>
        </w:rPr>
      </w:pPr>
      <w:r>
        <w:rPr>
          <w:sz w:val="24"/>
        </w:rPr>
        <w:t xml:space="preserve">Pro-\-Anti-European Proximity - To calculate the distance between voter and party positions on the Pro-/Anti-European dimension, the article used the CHES rounds (2010-2014) for parties and EES questions for voters. The EES questions used are the following: </w:t>
      </w:r>
      <w:r>
        <w:rPr>
          <w:i/>
          <w:sz w:val="24"/>
        </w:rPr>
        <w:t>“Some say European unification should be pushed further. Others say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it already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gone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too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far.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opinion?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indicate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views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scale from</w:t>
      </w:r>
      <w:r>
        <w:rPr>
          <w:i/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0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10,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'0'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means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unification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"has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already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far"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'10'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means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‘it should be pushed further’. What number on this scale best describes your position</w:t>
      </w:r>
      <w:r>
        <w:rPr>
          <w:sz w:val="24"/>
        </w:rPr>
        <w:t>?</w:t>
      </w:r>
      <w:proofErr w:type="gramStart"/>
      <w:r>
        <w:rPr>
          <w:sz w:val="24"/>
        </w:rPr>
        <w:t>”.</w:t>
      </w:r>
      <w:proofErr w:type="gramEnd"/>
      <w:r>
        <w:rPr>
          <w:sz w:val="24"/>
        </w:rPr>
        <w:t xml:space="preserve"> The</w:t>
      </w:r>
      <w:r>
        <w:rPr>
          <w:spacing w:val="-15"/>
          <w:sz w:val="24"/>
        </w:rPr>
        <w:t xml:space="preserve"> </w:t>
      </w:r>
      <w:r>
        <w:rPr>
          <w:sz w:val="24"/>
        </w:rPr>
        <w:t>interviewees</w:t>
      </w:r>
      <w:r>
        <w:rPr>
          <w:spacing w:val="-14"/>
          <w:sz w:val="24"/>
        </w:rPr>
        <w:t xml:space="preserve"> </w:t>
      </w:r>
      <w:r>
        <w:rPr>
          <w:sz w:val="24"/>
        </w:rPr>
        <w:t>were</w:t>
      </w:r>
      <w:r>
        <w:rPr>
          <w:spacing w:val="-14"/>
          <w:sz w:val="24"/>
        </w:rPr>
        <w:t xml:space="preserve"> </w:t>
      </w:r>
      <w:r>
        <w:rPr>
          <w:sz w:val="24"/>
        </w:rPr>
        <w:t>asked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locate</w:t>
      </w:r>
      <w:r>
        <w:rPr>
          <w:spacing w:val="-14"/>
          <w:sz w:val="24"/>
        </w:rPr>
        <w:t xml:space="preserve"> </w:t>
      </w:r>
      <w:r>
        <w:rPr>
          <w:sz w:val="24"/>
        </w:rPr>
        <w:t>themselves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11-point</w:t>
      </w:r>
      <w:r>
        <w:rPr>
          <w:spacing w:val="-14"/>
          <w:sz w:val="24"/>
        </w:rPr>
        <w:t xml:space="preserve"> </w:t>
      </w:r>
      <w:r>
        <w:rPr>
          <w:sz w:val="24"/>
        </w:rPr>
        <w:t>scale,</w:t>
      </w:r>
      <w:r>
        <w:rPr>
          <w:spacing w:val="-16"/>
          <w:sz w:val="24"/>
        </w:rPr>
        <w:t xml:space="preserve"> </w:t>
      </w:r>
      <w:r>
        <w:rPr>
          <w:sz w:val="24"/>
        </w:rPr>
        <w:t>then</w:t>
      </w:r>
      <w:r>
        <w:rPr>
          <w:spacing w:val="-14"/>
          <w:sz w:val="24"/>
        </w:rPr>
        <w:t xml:space="preserve"> </w:t>
      </w:r>
      <w:r>
        <w:rPr>
          <w:sz w:val="24"/>
        </w:rPr>
        <w:t>re-coded into another 11-point scale, varying from 0 (</w:t>
      </w:r>
      <w:r>
        <w:rPr>
          <w:i/>
          <w:sz w:val="24"/>
        </w:rPr>
        <w:t>has already gone too far</w:t>
      </w:r>
      <w:r>
        <w:rPr>
          <w:sz w:val="24"/>
        </w:rPr>
        <w:t>) to 1 (</w:t>
      </w:r>
      <w:r>
        <w:rPr>
          <w:i/>
          <w:sz w:val="24"/>
        </w:rPr>
        <w:t>it should be pushed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further)</w:t>
      </w:r>
      <w:r>
        <w:rPr>
          <w:sz w:val="24"/>
        </w:rPr>
        <w:t>.</w:t>
      </w:r>
    </w:p>
    <w:p w:rsidR="00900DA6" w:rsidRDefault="00900DA6" w:rsidP="00900DA6">
      <w:pPr>
        <w:pStyle w:val="Corpotesto"/>
        <w:rPr>
          <w:sz w:val="37"/>
        </w:rPr>
      </w:pPr>
    </w:p>
    <w:p w:rsidR="00900DA6" w:rsidRDefault="00900DA6" w:rsidP="00900DA6">
      <w:pPr>
        <w:pStyle w:val="Corpotesto"/>
        <w:spacing w:line="480" w:lineRule="auto"/>
        <w:ind w:right="121"/>
        <w:jc w:val="both"/>
      </w:pPr>
      <w:r w:rsidRPr="00070FB7">
        <w:t xml:space="preserve">Party Closeness -This work uses Party Closeness as a proxy of Party Identification, which </w:t>
      </w:r>
      <w:proofErr w:type="gramStart"/>
      <w:r w:rsidRPr="00070FB7">
        <w:t>is operationalized</w:t>
      </w:r>
      <w:proofErr w:type="gramEnd"/>
      <w:r w:rsidRPr="00070FB7">
        <w:t xml:space="preserve"> as a dichotomous variable, relying on the EES questions: “</w:t>
      </w:r>
      <w:r w:rsidRPr="00070FB7">
        <w:rPr>
          <w:i/>
        </w:rPr>
        <w:t>Do</w:t>
      </w:r>
      <w:r w:rsidRPr="00070FB7">
        <w:rPr>
          <w:i/>
          <w:spacing w:val="-15"/>
        </w:rPr>
        <w:t xml:space="preserve"> </w:t>
      </w:r>
      <w:r w:rsidRPr="00070FB7">
        <w:rPr>
          <w:i/>
        </w:rPr>
        <w:t>you</w:t>
      </w:r>
      <w:r w:rsidRPr="00070FB7">
        <w:rPr>
          <w:i/>
          <w:spacing w:val="-13"/>
        </w:rPr>
        <w:t xml:space="preserve"> </w:t>
      </w:r>
      <w:r w:rsidRPr="00070FB7">
        <w:rPr>
          <w:i/>
        </w:rPr>
        <w:t>consider</w:t>
      </w:r>
      <w:r w:rsidRPr="00070FB7">
        <w:rPr>
          <w:i/>
          <w:spacing w:val="-14"/>
        </w:rPr>
        <w:t xml:space="preserve"> </w:t>
      </w:r>
      <w:r w:rsidRPr="00070FB7">
        <w:rPr>
          <w:i/>
        </w:rPr>
        <w:t>yourself</w:t>
      </w:r>
      <w:r w:rsidRPr="00070FB7">
        <w:rPr>
          <w:i/>
          <w:spacing w:val="-15"/>
        </w:rPr>
        <w:t xml:space="preserve"> </w:t>
      </w:r>
      <w:r w:rsidRPr="00070FB7">
        <w:rPr>
          <w:i/>
        </w:rPr>
        <w:t>to</w:t>
      </w:r>
      <w:r w:rsidRPr="00070FB7">
        <w:rPr>
          <w:i/>
          <w:spacing w:val="-14"/>
        </w:rPr>
        <w:t xml:space="preserve"> </w:t>
      </w:r>
      <w:r w:rsidRPr="00070FB7">
        <w:rPr>
          <w:i/>
        </w:rPr>
        <w:t>be</w:t>
      </w:r>
      <w:r w:rsidRPr="00070FB7">
        <w:rPr>
          <w:i/>
          <w:spacing w:val="-14"/>
        </w:rPr>
        <w:t xml:space="preserve"> </w:t>
      </w:r>
      <w:r w:rsidRPr="00070FB7">
        <w:rPr>
          <w:i/>
        </w:rPr>
        <w:t>close</w:t>
      </w:r>
      <w:r w:rsidRPr="00070FB7">
        <w:rPr>
          <w:i/>
          <w:spacing w:val="-14"/>
        </w:rPr>
        <w:t xml:space="preserve"> </w:t>
      </w:r>
      <w:r w:rsidRPr="00070FB7">
        <w:rPr>
          <w:i/>
        </w:rPr>
        <w:t>to</w:t>
      </w:r>
      <w:r w:rsidRPr="00070FB7">
        <w:rPr>
          <w:i/>
          <w:spacing w:val="-14"/>
        </w:rPr>
        <w:t xml:space="preserve"> </w:t>
      </w:r>
      <w:r w:rsidRPr="00070FB7">
        <w:rPr>
          <w:i/>
        </w:rPr>
        <w:t>any</w:t>
      </w:r>
      <w:r w:rsidRPr="00070FB7">
        <w:rPr>
          <w:i/>
          <w:spacing w:val="-15"/>
        </w:rPr>
        <w:t xml:space="preserve"> </w:t>
      </w:r>
      <w:r w:rsidRPr="00070FB7">
        <w:rPr>
          <w:i/>
        </w:rPr>
        <w:t>particular</w:t>
      </w:r>
      <w:r w:rsidRPr="00070FB7">
        <w:rPr>
          <w:i/>
          <w:spacing w:val="-14"/>
        </w:rPr>
        <w:t xml:space="preserve"> </w:t>
      </w:r>
      <w:r w:rsidRPr="00070FB7">
        <w:rPr>
          <w:i/>
        </w:rPr>
        <w:t>political</w:t>
      </w:r>
      <w:r w:rsidRPr="00070FB7">
        <w:rPr>
          <w:i/>
          <w:spacing w:val="-16"/>
        </w:rPr>
        <w:t xml:space="preserve"> </w:t>
      </w:r>
      <w:r w:rsidRPr="00070FB7">
        <w:rPr>
          <w:i/>
        </w:rPr>
        <w:t>party?</w:t>
      </w:r>
      <w:r w:rsidRPr="00070FB7">
        <w:rPr>
          <w:i/>
          <w:spacing w:val="-16"/>
        </w:rPr>
        <w:t xml:space="preserve"> </w:t>
      </w:r>
      <w:r w:rsidRPr="00070FB7">
        <w:rPr>
          <w:i/>
        </w:rPr>
        <w:t>If</w:t>
      </w:r>
      <w:r w:rsidRPr="00070FB7">
        <w:rPr>
          <w:i/>
          <w:spacing w:val="-15"/>
        </w:rPr>
        <w:t xml:space="preserve"> </w:t>
      </w:r>
      <w:r w:rsidRPr="00070FB7">
        <w:rPr>
          <w:i/>
        </w:rPr>
        <w:t>so,</w:t>
      </w:r>
      <w:r w:rsidRPr="00070FB7">
        <w:rPr>
          <w:i/>
          <w:spacing w:val="-15"/>
        </w:rPr>
        <w:t xml:space="preserve"> </w:t>
      </w:r>
      <w:r w:rsidRPr="00070FB7">
        <w:rPr>
          <w:i/>
        </w:rPr>
        <w:t>which</w:t>
      </w:r>
      <w:r w:rsidRPr="00070FB7">
        <w:rPr>
          <w:i/>
          <w:spacing w:val="-15"/>
        </w:rPr>
        <w:t xml:space="preserve"> </w:t>
      </w:r>
      <w:r w:rsidRPr="00070FB7">
        <w:rPr>
          <w:i/>
        </w:rPr>
        <w:t>party do you feel close to?</w:t>
      </w:r>
      <w:proofErr w:type="gramStart"/>
      <w:r w:rsidRPr="00070FB7">
        <w:rPr>
          <w:i/>
        </w:rPr>
        <w:t>”.</w:t>
      </w:r>
      <w:proofErr w:type="gramEnd"/>
      <w:r w:rsidRPr="00070FB7">
        <w:rPr>
          <w:i/>
        </w:rPr>
        <w:t xml:space="preserve"> </w:t>
      </w:r>
      <w:r w:rsidRPr="00070FB7">
        <w:t>Those interviewees who expressed their closeness to a</w:t>
      </w:r>
      <w:r w:rsidRPr="00070FB7">
        <w:rPr>
          <w:spacing w:val="16"/>
        </w:rPr>
        <w:t xml:space="preserve"> </w:t>
      </w:r>
      <w:r w:rsidRPr="00070FB7">
        <w:t>given</w:t>
      </w:r>
      <w:r>
        <w:t xml:space="preserve"> party were coded as </w:t>
      </w:r>
      <w:proofErr w:type="gramStart"/>
      <w:r>
        <w:t>1</w:t>
      </w:r>
      <w:proofErr w:type="gramEnd"/>
      <w:r>
        <w:t>, while those with no feeling of closeness for that party were coded as 0.</w:t>
      </w:r>
    </w:p>
    <w:p w:rsidR="00900DA6" w:rsidRDefault="00900DA6" w:rsidP="00900DA6">
      <w:pPr>
        <w:pStyle w:val="Corpotesto"/>
        <w:spacing w:line="480" w:lineRule="auto"/>
        <w:ind w:left="102" w:right="121"/>
        <w:jc w:val="both"/>
      </w:pPr>
    </w:p>
    <w:p w:rsidR="00900DA6" w:rsidRPr="00070FB7" w:rsidRDefault="00900DA6" w:rsidP="00900DA6">
      <w:pPr>
        <w:pStyle w:val="Corpotesto"/>
        <w:spacing w:line="480" w:lineRule="auto"/>
        <w:ind w:right="120"/>
        <w:jc w:val="both"/>
      </w:pPr>
      <w:r>
        <w:t xml:space="preserve">Gender - This article operationalizes gender as a dichotomous variable, where </w:t>
      </w:r>
      <w:proofErr w:type="gramStart"/>
      <w:r>
        <w:t>0</w:t>
      </w:r>
      <w:proofErr w:type="gramEnd"/>
      <w:r>
        <w:t xml:space="preserve"> indicates men and 1 women</w:t>
      </w:r>
      <w:r w:rsidR="00B801CB">
        <w:t xml:space="preserve"> (EES questionnaires)</w:t>
      </w:r>
      <w:r>
        <w:t>.</w:t>
      </w:r>
    </w:p>
    <w:p w:rsidR="00900DA6" w:rsidRDefault="00900DA6" w:rsidP="00900DA6">
      <w:pPr>
        <w:pStyle w:val="Corpotesto"/>
        <w:rPr>
          <w:sz w:val="37"/>
        </w:rPr>
      </w:pPr>
    </w:p>
    <w:p w:rsidR="00900DA6" w:rsidRPr="00070FB7" w:rsidRDefault="00900DA6" w:rsidP="00900DA6">
      <w:pPr>
        <w:pStyle w:val="Corpotesto"/>
        <w:spacing w:line="480" w:lineRule="auto"/>
        <w:ind w:right="117"/>
        <w:jc w:val="both"/>
      </w:pPr>
      <w:r>
        <w:t xml:space="preserve">Age - Age is a 4-scale variable with the generational groups divided as follows: </w:t>
      </w:r>
      <w:proofErr w:type="gramStart"/>
      <w:r>
        <w:t>1</w:t>
      </w:r>
      <w:proofErr w:type="gramEnd"/>
      <w:r>
        <w:t xml:space="preserve"> (16\18-24); 2 (25-39); 3 (40-54) and 4 (55+)</w:t>
      </w:r>
      <w:r w:rsidR="00B801CB">
        <w:t xml:space="preserve"> (EES surveys)</w:t>
      </w:r>
      <w:r>
        <w:t>.</w:t>
      </w:r>
    </w:p>
    <w:p w:rsidR="00900DA6" w:rsidRDefault="00900DA6" w:rsidP="00900DA6">
      <w:pPr>
        <w:pStyle w:val="Corpotesto"/>
        <w:rPr>
          <w:sz w:val="37"/>
        </w:rPr>
      </w:pPr>
    </w:p>
    <w:p w:rsidR="00900DA6" w:rsidRPr="00070FB7" w:rsidRDefault="00900DA6" w:rsidP="00900DA6">
      <w:pPr>
        <w:spacing w:line="480" w:lineRule="auto"/>
        <w:ind w:right="115"/>
        <w:jc w:val="both"/>
        <w:rPr>
          <w:sz w:val="24"/>
        </w:rPr>
      </w:pPr>
      <w:r>
        <w:rPr>
          <w:sz w:val="24"/>
        </w:rPr>
        <w:t>Education - The education variable relied on this EES question (</w:t>
      </w:r>
      <w:r>
        <w:rPr>
          <w:i/>
          <w:sz w:val="24"/>
        </w:rPr>
        <w:t>How old were you when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stopped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full-time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education</w:t>
      </w:r>
      <w:r>
        <w:rPr>
          <w:sz w:val="24"/>
        </w:rPr>
        <w:t>?),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3-point</w:t>
      </w:r>
      <w:r>
        <w:rPr>
          <w:spacing w:val="-8"/>
          <w:sz w:val="24"/>
        </w:rPr>
        <w:t xml:space="preserve"> </w:t>
      </w:r>
      <w:r>
        <w:rPr>
          <w:sz w:val="24"/>
        </w:rPr>
        <w:t>scale,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8"/>
          <w:sz w:val="24"/>
        </w:rPr>
        <w:t xml:space="preserve"> </w:t>
      </w:r>
      <w:r>
        <w:rPr>
          <w:sz w:val="24"/>
        </w:rPr>
        <w:t>15 years, 2 is between 16 and 19 years, 3 indicates 20+</w:t>
      </w:r>
      <w:r>
        <w:rPr>
          <w:spacing w:val="-6"/>
          <w:sz w:val="24"/>
        </w:rPr>
        <w:t xml:space="preserve"> </w:t>
      </w:r>
      <w:r>
        <w:rPr>
          <w:sz w:val="24"/>
        </w:rPr>
        <w:t>years.</w:t>
      </w:r>
    </w:p>
    <w:p w:rsidR="00900DA6" w:rsidRDefault="00900DA6" w:rsidP="00900DA6">
      <w:pPr>
        <w:pStyle w:val="Corpotesto"/>
        <w:rPr>
          <w:sz w:val="37"/>
        </w:rPr>
      </w:pPr>
    </w:p>
    <w:p w:rsidR="00900DA6" w:rsidRDefault="00900DA6" w:rsidP="00900DA6">
      <w:pPr>
        <w:pStyle w:val="Corpotesto"/>
        <w:spacing w:line="480" w:lineRule="auto"/>
        <w:ind w:right="111"/>
        <w:jc w:val="both"/>
      </w:pPr>
      <w:r>
        <w:t xml:space="preserve">Trade Union Membership – Trade Union Membership is operationalized as a dichotomous variable, where </w:t>
      </w:r>
      <w:proofErr w:type="gramStart"/>
      <w:r>
        <w:t>0</w:t>
      </w:r>
      <w:proofErr w:type="gramEnd"/>
      <w:r>
        <w:t xml:space="preserve"> indicates those not belonging to a Trade Union and 1,</w:t>
      </w:r>
      <w:r>
        <w:rPr>
          <w:spacing w:val="-12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having</w:t>
      </w:r>
      <w:r>
        <w:rPr>
          <w:spacing w:val="-13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household</w:t>
      </w:r>
      <w:r>
        <w:rPr>
          <w:spacing w:val="-14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Trade</w:t>
      </w:r>
      <w:r>
        <w:rPr>
          <w:spacing w:val="-12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t>themselves a member of a Trade</w:t>
      </w:r>
      <w:r>
        <w:rPr>
          <w:spacing w:val="-4"/>
        </w:rPr>
        <w:t xml:space="preserve"> </w:t>
      </w:r>
      <w:r>
        <w:t>Union</w:t>
      </w:r>
      <w:r w:rsidR="00B801CB">
        <w:t xml:space="preserve"> (EES surveys)</w:t>
      </w:r>
      <w:r>
        <w:t>.</w:t>
      </w:r>
    </w:p>
    <w:p w:rsidR="00900DA6" w:rsidRDefault="00900DA6" w:rsidP="00900DA6">
      <w:pPr>
        <w:spacing w:line="480" w:lineRule="auto"/>
        <w:jc w:val="both"/>
      </w:pPr>
    </w:p>
    <w:p w:rsidR="00900DA6" w:rsidRPr="00070FB7" w:rsidRDefault="00900DA6" w:rsidP="00900DA6">
      <w:pPr>
        <w:pStyle w:val="Corpotesto"/>
        <w:spacing w:line="480" w:lineRule="auto"/>
        <w:ind w:right="115"/>
        <w:jc w:val="both"/>
      </w:pPr>
      <w:r>
        <w:t>Unemployment- This work codes unemployment as a dichotomous variable, using the EES question on current occupational status, 0 representing the employed, students, house persons and the retired, while 1 corresponds to the unemployed.</w:t>
      </w:r>
    </w:p>
    <w:p w:rsidR="00900DA6" w:rsidRDefault="00900DA6" w:rsidP="00900DA6">
      <w:pPr>
        <w:pStyle w:val="Corpotesto"/>
        <w:rPr>
          <w:sz w:val="37"/>
        </w:rPr>
      </w:pPr>
    </w:p>
    <w:p w:rsidR="00900DA6" w:rsidRDefault="00900DA6" w:rsidP="00900DA6">
      <w:pPr>
        <w:spacing w:line="480" w:lineRule="auto"/>
        <w:ind w:right="114"/>
        <w:jc w:val="both"/>
        <w:rPr>
          <w:i/>
          <w:sz w:val="24"/>
        </w:rPr>
      </w:pPr>
      <w:r>
        <w:rPr>
          <w:sz w:val="24"/>
        </w:rPr>
        <w:t>Religiosity - Religiosity refers to church-going status, drawing on the EES surveys. This</w:t>
      </w:r>
      <w:r>
        <w:rPr>
          <w:spacing w:val="-6"/>
          <w:sz w:val="24"/>
        </w:rPr>
        <w:t xml:space="preserve"> </w:t>
      </w:r>
      <w:r>
        <w:rPr>
          <w:sz w:val="24"/>
        </w:rPr>
        <w:t>variable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coded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8-point</w:t>
      </w:r>
      <w:r>
        <w:rPr>
          <w:spacing w:val="-5"/>
          <w:sz w:val="24"/>
        </w:rPr>
        <w:t xml:space="preserve"> </w:t>
      </w:r>
      <w:r>
        <w:rPr>
          <w:sz w:val="24"/>
        </w:rPr>
        <w:t>scale,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once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week</w:t>
      </w:r>
      <w:r>
        <w:rPr>
          <w:sz w:val="24"/>
        </w:rPr>
        <w:t>; 2,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Once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week;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3,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once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month;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4,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months: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Only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special holy days; </w:t>
      </w:r>
      <w:r>
        <w:rPr>
          <w:sz w:val="24"/>
        </w:rPr>
        <w:t xml:space="preserve">6, </w:t>
      </w:r>
      <w:r>
        <w:rPr>
          <w:i/>
          <w:sz w:val="24"/>
        </w:rPr>
        <w:t>About once a year</w:t>
      </w:r>
      <w:r>
        <w:rPr>
          <w:sz w:val="24"/>
        </w:rPr>
        <w:t xml:space="preserve">; 7, </w:t>
      </w:r>
      <w:r>
        <w:rPr>
          <w:i/>
          <w:sz w:val="24"/>
        </w:rPr>
        <w:t xml:space="preserve">Less Often; </w:t>
      </w:r>
      <w:r>
        <w:rPr>
          <w:sz w:val="24"/>
        </w:rPr>
        <w:t>8,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Never.</w:t>
      </w:r>
    </w:p>
    <w:p w:rsidR="00900DA6" w:rsidRDefault="00900DA6" w:rsidP="00900DA6">
      <w:pPr>
        <w:spacing w:line="480" w:lineRule="auto"/>
        <w:jc w:val="both"/>
        <w:sectPr w:rsidR="00900DA6" w:rsidSect="00900DA6">
          <w:type w:val="continuous"/>
          <w:pgSz w:w="11900" w:h="16850"/>
          <w:pgMar w:top="2835" w:right="1701" w:bottom="2835" w:left="1701" w:header="720" w:footer="720" w:gutter="0"/>
          <w:cols w:space="720"/>
          <w:docGrid w:linePitch="299"/>
        </w:sectPr>
      </w:pPr>
    </w:p>
    <w:p w:rsidR="00900DA6" w:rsidRDefault="00900DA6" w:rsidP="00070FB7">
      <w:pPr>
        <w:pStyle w:val="Corpotesto"/>
        <w:spacing w:line="480" w:lineRule="auto"/>
        <w:jc w:val="both"/>
      </w:pPr>
    </w:p>
    <w:p w:rsidR="00900DA6" w:rsidRPr="00900DA6" w:rsidRDefault="00900DA6" w:rsidP="00070FB7">
      <w:pPr>
        <w:pStyle w:val="Corpotesto"/>
        <w:spacing w:line="480" w:lineRule="auto"/>
        <w:jc w:val="both"/>
        <w:sectPr w:rsidR="00900DA6" w:rsidRPr="00900DA6" w:rsidSect="003F05C0">
          <w:type w:val="continuous"/>
          <w:pgSz w:w="11900" w:h="16850"/>
          <w:pgMar w:top="2835" w:right="1701" w:bottom="2835" w:left="1701" w:header="720" w:footer="720" w:gutter="0"/>
          <w:cols w:space="720"/>
          <w:docGrid w:linePitch="299"/>
        </w:sectPr>
      </w:pPr>
    </w:p>
    <w:p w:rsidR="006345E7" w:rsidRDefault="006345E7" w:rsidP="00070FB7">
      <w:pPr>
        <w:spacing w:line="480" w:lineRule="auto"/>
        <w:jc w:val="both"/>
        <w:rPr>
          <w:sz w:val="24"/>
          <w:szCs w:val="24"/>
        </w:rPr>
      </w:pPr>
    </w:p>
    <w:p w:rsidR="00070FB7" w:rsidRDefault="00070FB7" w:rsidP="00070FB7">
      <w:pPr>
        <w:spacing w:line="480" w:lineRule="auto"/>
        <w:jc w:val="both"/>
        <w:rPr>
          <w:sz w:val="24"/>
          <w:szCs w:val="24"/>
        </w:rPr>
      </w:pPr>
    </w:p>
    <w:p w:rsidR="00070FB7" w:rsidRPr="00070FB7" w:rsidRDefault="00070FB7" w:rsidP="00070FB7">
      <w:pPr>
        <w:spacing w:line="480" w:lineRule="auto"/>
        <w:jc w:val="both"/>
        <w:rPr>
          <w:sz w:val="24"/>
          <w:szCs w:val="24"/>
        </w:rPr>
        <w:sectPr w:rsidR="00070FB7" w:rsidRPr="00070FB7">
          <w:pgSz w:w="11900" w:h="16850"/>
          <w:pgMar w:top="1600" w:right="1580" w:bottom="280" w:left="1600" w:header="720" w:footer="720" w:gutter="0"/>
          <w:cols w:space="720"/>
        </w:sectPr>
      </w:pPr>
    </w:p>
    <w:p w:rsidR="006345E7" w:rsidRDefault="006345E7">
      <w:pPr>
        <w:pStyle w:val="Corpotesto"/>
        <w:rPr>
          <w:sz w:val="20"/>
        </w:rPr>
      </w:pPr>
    </w:p>
    <w:p w:rsidR="006345E7" w:rsidRDefault="006345E7">
      <w:pPr>
        <w:pStyle w:val="Corpotesto"/>
        <w:rPr>
          <w:sz w:val="20"/>
        </w:rPr>
      </w:pPr>
    </w:p>
    <w:p w:rsidR="006345E7" w:rsidRDefault="006345E7">
      <w:pPr>
        <w:pStyle w:val="Corpotesto"/>
        <w:rPr>
          <w:sz w:val="20"/>
        </w:rPr>
      </w:pPr>
    </w:p>
    <w:p w:rsidR="006345E7" w:rsidRDefault="006345E7">
      <w:pPr>
        <w:pStyle w:val="Corpotesto"/>
        <w:rPr>
          <w:sz w:val="20"/>
        </w:rPr>
      </w:pPr>
    </w:p>
    <w:p w:rsidR="006345E7" w:rsidRDefault="006345E7">
      <w:pPr>
        <w:pStyle w:val="Corpotesto"/>
        <w:spacing w:before="8"/>
        <w:rPr>
          <w:sz w:val="16"/>
        </w:rPr>
      </w:pPr>
    </w:p>
    <w:p w:rsidR="006345E7" w:rsidRDefault="006345E7">
      <w:pPr>
        <w:pStyle w:val="Corpotesto"/>
        <w:rPr>
          <w:sz w:val="28"/>
        </w:rPr>
      </w:pPr>
    </w:p>
    <w:p w:rsidR="006345E7" w:rsidRDefault="006345E7">
      <w:pPr>
        <w:pStyle w:val="Corpotesto"/>
        <w:spacing w:before="1"/>
        <w:rPr>
          <w:sz w:val="37"/>
        </w:rPr>
      </w:pPr>
    </w:p>
    <w:p w:rsidR="006345E7" w:rsidRDefault="006345E7">
      <w:pPr>
        <w:pStyle w:val="Corpotesto"/>
        <w:rPr>
          <w:sz w:val="20"/>
        </w:rPr>
      </w:pPr>
    </w:p>
    <w:p w:rsidR="006345E7" w:rsidRDefault="006345E7">
      <w:pPr>
        <w:pStyle w:val="Corpotesto"/>
        <w:rPr>
          <w:sz w:val="20"/>
        </w:rPr>
      </w:pPr>
    </w:p>
    <w:p w:rsidR="006345E7" w:rsidRDefault="006345E7">
      <w:pPr>
        <w:pStyle w:val="Corpotesto"/>
        <w:rPr>
          <w:sz w:val="20"/>
        </w:rPr>
      </w:pPr>
    </w:p>
    <w:p w:rsidR="006345E7" w:rsidRDefault="006345E7">
      <w:pPr>
        <w:pStyle w:val="Corpotesto"/>
        <w:rPr>
          <w:sz w:val="20"/>
        </w:rPr>
      </w:pPr>
    </w:p>
    <w:p w:rsidR="006345E7" w:rsidRDefault="006345E7">
      <w:pPr>
        <w:pStyle w:val="Corpotesto"/>
        <w:spacing w:before="8"/>
        <w:rPr>
          <w:sz w:val="16"/>
        </w:rPr>
      </w:pPr>
    </w:p>
    <w:p w:rsidR="006345E7" w:rsidRDefault="006345E7">
      <w:pPr>
        <w:spacing w:line="480" w:lineRule="auto"/>
        <w:ind w:left="102" w:right="114"/>
        <w:jc w:val="both"/>
        <w:rPr>
          <w:i/>
          <w:sz w:val="24"/>
        </w:rPr>
      </w:pPr>
    </w:p>
    <w:sectPr w:rsidR="006345E7">
      <w:pgSz w:w="11900" w:h="1685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E7"/>
    <w:rsid w:val="00070FB7"/>
    <w:rsid w:val="003F05C0"/>
    <w:rsid w:val="006345E7"/>
    <w:rsid w:val="00900DA6"/>
    <w:rsid w:val="00B801CB"/>
    <w:rsid w:val="00C2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E67F4-6FD3-471E-ACB1-45D7351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Carrieri</dc:creator>
  <cp:lastModifiedBy>Luca</cp:lastModifiedBy>
  <cp:revision>2</cp:revision>
  <dcterms:created xsi:type="dcterms:W3CDTF">2019-02-09T15:33:00Z</dcterms:created>
  <dcterms:modified xsi:type="dcterms:W3CDTF">2019-02-09T15:33:00Z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2019-02-05T00:00:00Z</vt:filetime>
  </property>
</Properties>
</file>