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27" w:rsidRDefault="00A23027" w:rsidP="00A23027">
      <w:pPr>
        <w:spacing w:after="200" w:line="276" w:lineRule="auto"/>
        <w:ind w:firstLine="0"/>
        <w:jc w:val="center"/>
        <w:rPr>
          <w:rFonts w:cs="Times New Roman"/>
          <w:b/>
          <w:sz w:val="28"/>
          <w:szCs w:val="28"/>
          <w:lang w:val="en-US"/>
        </w:rPr>
      </w:pPr>
      <w:r>
        <w:rPr>
          <w:rFonts w:cs="Times New Roman"/>
          <w:b/>
          <w:sz w:val="28"/>
          <w:szCs w:val="28"/>
          <w:lang w:val="en-US"/>
        </w:rPr>
        <w:t>ONLINE SUPPORTING MATERIAL</w:t>
      </w:r>
    </w:p>
    <w:p w:rsidR="00602149" w:rsidRPr="00A716B5" w:rsidRDefault="00602149" w:rsidP="00602149">
      <w:pPr>
        <w:ind w:firstLine="0"/>
        <w:jc w:val="center"/>
        <w:rPr>
          <w:rFonts w:cs="Times New Roman"/>
          <w:b/>
          <w:sz w:val="28"/>
          <w:szCs w:val="28"/>
        </w:rPr>
      </w:pPr>
      <w:r w:rsidRPr="00A716B5">
        <w:rPr>
          <w:rFonts w:cs="Times New Roman"/>
          <w:b/>
          <w:sz w:val="28"/>
          <w:szCs w:val="28"/>
        </w:rPr>
        <w:t>Portfolio-specific accountability and retrospective voting: The case of Italy</w:t>
      </w:r>
    </w:p>
    <w:p w:rsidR="00A23027" w:rsidRPr="00A716B5" w:rsidRDefault="00A23027" w:rsidP="00A23027">
      <w:pPr>
        <w:pStyle w:val="FootnoteText"/>
        <w:spacing w:line="360" w:lineRule="auto"/>
        <w:ind w:firstLine="0"/>
        <w:rPr>
          <w:b/>
          <w:sz w:val="24"/>
          <w:szCs w:val="24"/>
        </w:rPr>
      </w:pPr>
    </w:p>
    <w:p w:rsidR="00A23027" w:rsidRDefault="00A23027" w:rsidP="00A23027">
      <w:pPr>
        <w:pStyle w:val="FootnoteText"/>
        <w:spacing w:line="360" w:lineRule="auto"/>
        <w:ind w:firstLine="0"/>
        <w:rPr>
          <w:i/>
          <w:sz w:val="24"/>
          <w:szCs w:val="24"/>
          <w:u w:val="single"/>
        </w:rPr>
      </w:pPr>
      <w:r>
        <w:rPr>
          <w:i/>
          <w:sz w:val="24"/>
          <w:szCs w:val="24"/>
          <w:u w:val="single"/>
          <w:lang w:val="en-US"/>
        </w:rPr>
        <w:t xml:space="preserve">Additional tests on the effect of knowledge on retrospective evaluations and party support </w:t>
      </w:r>
    </w:p>
    <w:p w:rsidR="00A23027" w:rsidRDefault="00A23027" w:rsidP="00A23027">
      <w:pPr>
        <w:keepNext/>
        <w:widowControl w:val="0"/>
        <w:autoSpaceDE w:val="0"/>
        <w:autoSpaceDN w:val="0"/>
        <w:adjustRightInd w:val="0"/>
        <w:ind w:firstLine="0"/>
        <w:rPr>
          <w:rFonts w:cs="Times New Roman"/>
          <w:b/>
          <w:szCs w:val="24"/>
          <w:lang w:val="en-US"/>
        </w:rPr>
      </w:pPr>
    </w:p>
    <w:p w:rsidR="00A23027" w:rsidRDefault="00A23027" w:rsidP="00A23027">
      <w:pPr>
        <w:keepNext/>
        <w:widowControl w:val="0"/>
        <w:autoSpaceDE w:val="0"/>
        <w:autoSpaceDN w:val="0"/>
        <w:adjustRightInd w:val="0"/>
        <w:ind w:firstLine="0"/>
        <w:rPr>
          <w:rFonts w:cs="Times New Roman"/>
          <w:b/>
          <w:szCs w:val="24"/>
          <w:lang w:val="en-US"/>
        </w:rPr>
      </w:pPr>
      <w:r>
        <w:rPr>
          <w:rFonts w:cs="Times New Roman"/>
          <w:b/>
          <w:szCs w:val="24"/>
          <w:lang w:val="en-US"/>
        </w:rPr>
        <w:t>Table S1: The impact of retrospective evaluations on party support (across samples): OLS models</w:t>
      </w:r>
    </w:p>
    <w:tbl>
      <w:tblPr>
        <w:tblW w:w="0" w:type="auto"/>
        <w:tblLook w:val="04A0" w:firstRow="1" w:lastRow="0" w:firstColumn="1" w:lastColumn="0" w:noHBand="0" w:noVBand="1"/>
      </w:tblPr>
      <w:tblGrid>
        <w:gridCol w:w="2601"/>
        <w:gridCol w:w="1028"/>
        <w:gridCol w:w="943"/>
        <w:gridCol w:w="943"/>
        <w:gridCol w:w="943"/>
        <w:gridCol w:w="943"/>
        <w:gridCol w:w="943"/>
        <w:gridCol w:w="943"/>
        <w:gridCol w:w="943"/>
        <w:gridCol w:w="943"/>
        <w:gridCol w:w="943"/>
        <w:gridCol w:w="943"/>
        <w:gridCol w:w="943"/>
      </w:tblGrid>
      <w:tr w:rsidR="00A23027" w:rsidRPr="00193A97" w:rsidTr="00193A97">
        <w:tc>
          <w:tcPr>
            <w:tcW w:w="2602" w:type="dxa"/>
            <w:tcBorders>
              <w:top w:val="single" w:sz="4" w:space="0" w:color="auto"/>
              <w:left w:val="nil"/>
              <w:bottom w:val="nil"/>
              <w:right w:val="nil"/>
            </w:tcBorders>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11400" w:type="dxa"/>
            <w:gridSpan w:val="12"/>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b/>
                <w:sz w:val="16"/>
                <w:szCs w:val="16"/>
                <w:lang w:val="en-US"/>
              </w:rPr>
              <w:t>Dependent variable: Probability to vote for:</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3800" w:type="dxa"/>
            <w:gridSpan w:val="4"/>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i/>
                <w:sz w:val="16"/>
                <w:szCs w:val="16"/>
                <w:lang w:val="en-US"/>
              </w:rPr>
              <w:t>Sample 1</w:t>
            </w:r>
          </w:p>
        </w:tc>
        <w:tc>
          <w:tcPr>
            <w:tcW w:w="0" w:type="auto"/>
            <w:gridSpan w:val="4"/>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i/>
                <w:sz w:val="16"/>
                <w:szCs w:val="16"/>
                <w:lang w:val="en-US"/>
              </w:rPr>
              <w:t>Sample 2</w:t>
            </w:r>
          </w:p>
        </w:tc>
        <w:tc>
          <w:tcPr>
            <w:tcW w:w="0" w:type="auto"/>
            <w:gridSpan w:val="4"/>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i/>
                <w:sz w:val="16"/>
                <w:szCs w:val="16"/>
                <w:lang w:val="en-US"/>
              </w:rPr>
              <w:t>Sample 3</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FI</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AN</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UDC</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LN</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FI</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AN</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UDC</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LN</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FI</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AN</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UDC</w:t>
            </w:r>
          </w:p>
        </w:tc>
        <w:tc>
          <w:tcPr>
            <w:tcW w:w="0" w:type="auto"/>
            <w:tcBorders>
              <w:top w:val="single" w:sz="4" w:space="0" w:color="auto"/>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LN</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(M1)</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(M2)</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(M3)</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(M4)</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(M6)</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(M7)</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(M8)</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(M9)</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(M10)</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(M11)</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(M12)</w:t>
            </w:r>
          </w:p>
        </w:tc>
      </w:tr>
      <w:tr w:rsidR="00A23027" w:rsidRPr="00193A97" w:rsidTr="00193A97">
        <w:tc>
          <w:tcPr>
            <w:tcW w:w="2602" w:type="dxa"/>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(Overall) performance evaluation</w:t>
            </w:r>
          </w:p>
        </w:tc>
        <w:tc>
          <w:tcPr>
            <w:tcW w:w="950" w:type="dxa"/>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-1.412***</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-0.802***</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-0.753***</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-0.710***</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-1.484***</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-0.835***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-0.736***</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-0.797***</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-1.464***</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-0.835***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-0.815***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-0.656***</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(0.118)</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Female</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0.060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-0.153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-0.550**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-0.252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-0.023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-0.432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-0.190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-0.108</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(0.151)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(0.169)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(0.178)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(0.163)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(0.189)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(0.210)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(0.226)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(0.221)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(0.246)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(0.268)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(0.244)</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Education</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0.065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-0.177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0.022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-0.155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-0.023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-0.172</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(0.143)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(0.129)</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Age</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-0.012</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(0.008)</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Religiosity</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0.162+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0.252**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-0.078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0.037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0.238*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-0.074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0.238*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0.021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0.160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-0.147</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(0.088)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(0.097)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(0.119)</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Ideology</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0.322***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0.590***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0.175***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0.301***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0.611***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0.181***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0.317***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0.614***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0.147*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0.262***</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(0.038)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(0.048)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(0.054)</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Interest in government activities</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0.063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0.079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-0.250*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0.016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-0.377**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-0.140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-0.237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-0.194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-0.393*</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(0.119)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(0.109)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(0.123)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(0.149)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(0.139)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(0.155)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(0.170)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(0.154)</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Previous vote choice</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1.195***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1.141***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2.475***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4.567***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1.372***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0.942**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4.771***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2.515***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1.360***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1.080**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1.844*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4.889***</w:t>
            </w:r>
          </w:p>
        </w:tc>
      </w:tr>
      <w:tr w:rsidR="00A23027" w:rsidRPr="00193A97" w:rsidTr="00193A97">
        <w:tc>
          <w:tcPr>
            <w:tcW w:w="2602" w:type="dxa"/>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(0.185)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(0.257)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(0.581)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(0.567)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(0.235)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(0.313)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(0.659)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(0.703)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(0.265)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(0.351)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(0.820)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(0.786)</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Constant</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4.780***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3.653***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3.963***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4.152***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5.641***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3.758***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4.805***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4.686***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5.635***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4.502***</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5.346***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4.731***</w:t>
            </w:r>
          </w:p>
        </w:tc>
      </w:tr>
      <w:tr w:rsidR="00A23027" w:rsidRPr="00193A97" w:rsidTr="00193A97">
        <w:tc>
          <w:tcPr>
            <w:tcW w:w="2602" w:type="dxa"/>
            <w:tcBorders>
              <w:top w:val="nil"/>
              <w:left w:val="nil"/>
              <w:bottom w:val="single" w:sz="4" w:space="0" w:color="auto"/>
              <w:right w:val="nil"/>
            </w:tcBorders>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p>
        </w:tc>
        <w:tc>
          <w:tcPr>
            <w:tcW w:w="950" w:type="dxa"/>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(0.506)</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(0.563)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(0.597)</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(0.546)</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(0.633)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(0.706)</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(0.691)</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(0.763)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(0.722)</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(0.813)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(0.883)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(0.804)</w:t>
            </w:r>
          </w:p>
        </w:tc>
      </w:tr>
      <w:tr w:rsidR="00A23027" w:rsidRPr="00193A97" w:rsidTr="00193A97">
        <w:tc>
          <w:tcPr>
            <w:tcW w:w="2602" w:type="dxa"/>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i/>
                <w:iCs/>
                <w:sz w:val="16"/>
                <w:szCs w:val="16"/>
                <w:lang w:val="en-US"/>
              </w:rPr>
              <w:t>N</w:t>
            </w:r>
          </w:p>
        </w:tc>
        <w:tc>
          <w:tcPr>
            <w:tcW w:w="950" w:type="dxa"/>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766</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760</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758</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765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515</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511</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514</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514</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391</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387</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391</w:t>
            </w:r>
          </w:p>
        </w:tc>
        <w:tc>
          <w:tcPr>
            <w:tcW w:w="0" w:type="auto"/>
            <w:tcBorders>
              <w:top w:val="single" w:sz="4" w:space="0" w:color="auto"/>
              <w:left w:val="nil"/>
              <w:bottom w:val="nil"/>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390</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Adj-R2</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0.640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0.571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0.234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0.310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0.666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0.613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0.354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0.275</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0.679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0.621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0.273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0.376</w:t>
            </w:r>
          </w:p>
        </w:tc>
      </w:tr>
      <w:tr w:rsidR="00A23027" w:rsidRPr="00193A97" w:rsidTr="00193A97">
        <w:tc>
          <w:tcPr>
            <w:tcW w:w="2602" w:type="dxa"/>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BIC</w:t>
            </w:r>
          </w:p>
        </w:tc>
        <w:tc>
          <w:tcPr>
            <w:tcW w:w="950" w:type="dxa"/>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3235.3</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3368.4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3445.6</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3347.9</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2160.4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2244.7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2237.8</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2342.1</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1631.7</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1694.4</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1783.0</w:t>
            </w:r>
          </w:p>
        </w:tc>
        <w:tc>
          <w:tcPr>
            <w:tcW w:w="0" w:type="auto"/>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1701.2</w:t>
            </w:r>
          </w:p>
        </w:tc>
      </w:tr>
      <w:tr w:rsidR="00A23027" w:rsidRPr="00193A97" w:rsidTr="00193A97">
        <w:tc>
          <w:tcPr>
            <w:tcW w:w="2602" w:type="dxa"/>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rPr>
                <w:rFonts w:cs="Times New Roman"/>
                <w:sz w:val="16"/>
                <w:szCs w:val="16"/>
                <w:lang w:val="en-US"/>
              </w:rPr>
            </w:pPr>
            <w:r w:rsidRPr="00193A97">
              <w:rPr>
                <w:rFonts w:cs="Times New Roman"/>
                <w:sz w:val="16"/>
                <w:szCs w:val="16"/>
                <w:lang w:val="en-US"/>
              </w:rPr>
              <w:t>AIC</w:t>
            </w:r>
          </w:p>
        </w:tc>
        <w:tc>
          <w:tcPr>
            <w:tcW w:w="950" w:type="dxa"/>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3193.5</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3326.7</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3403.9</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3306.1</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2122.2</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2206.6</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2199.6</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2303.9</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1595.9</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1658.8</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1747.3</w:t>
            </w:r>
          </w:p>
        </w:tc>
        <w:tc>
          <w:tcPr>
            <w:tcW w:w="0" w:type="auto"/>
            <w:tcBorders>
              <w:top w:val="nil"/>
              <w:left w:val="nil"/>
              <w:bottom w:val="single" w:sz="4" w:space="0" w:color="auto"/>
              <w:right w:val="nil"/>
            </w:tcBorders>
            <w:hideMark/>
          </w:tcPr>
          <w:p w:rsidR="00A23027" w:rsidRPr="00193A97" w:rsidRDefault="00A23027">
            <w:pPr>
              <w:widowControl w:val="0"/>
              <w:autoSpaceDE w:val="0"/>
              <w:autoSpaceDN w:val="0"/>
              <w:adjustRightInd w:val="0"/>
              <w:spacing w:line="240" w:lineRule="auto"/>
              <w:ind w:firstLine="0"/>
              <w:jc w:val="center"/>
              <w:rPr>
                <w:rFonts w:cs="Times New Roman"/>
                <w:sz w:val="16"/>
                <w:szCs w:val="16"/>
                <w:lang w:val="en-US"/>
              </w:rPr>
            </w:pPr>
            <w:r w:rsidRPr="00193A97">
              <w:rPr>
                <w:rFonts w:cs="Times New Roman"/>
                <w:sz w:val="16"/>
                <w:szCs w:val="16"/>
                <w:lang w:val="en-US"/>
              </w:rPr>
              <w:t>1665.5</w:t>
            </w:r>
          </w:p>
        </w:tc>
      </w:tr>
    </w:tbl>
    <w:p w:rsidR="00A23027" w:rsidRDefault="00A23027" w:rsidP="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Note: Table A1 includes only respondents who evaluated parties on all issues. Models 1-4 restrict the sample only to those who answered correctly the PM question. Models 5-8 restrict the sample further to those who also answered correctly the question about the speaker and Models 9-12 restrict the sample further to those who also know the name of the foreign affairs minister. Standard errors in parentheses: * p&lt;.05, ** p&lt;.01, *** p&lt;.001.</w:t>
      </w:r>
    </w:p>
    <w:p w:rsidR="00A23027" w:rsidRDefault="00A23027" w:rsidP="00A23027">
      <w:pPr>
        <w:spacing w:line="480" w:lineRule="auto"/>
        <w:rPr>
          <w:rFonts w:cs="Times New Roman"/>
          <w:szCs w:val="24"/>
          <w:lang w:val="en-US"/>
        </w:rPr>
      </w:pPr>
    </w:p>
    <w:p w:rsidR="00A23027" w:rsidRDefault="00A23027" w:rsidP="00A23027">
      <w:pPr>
        <w:keepNext/>
        <w:widowControl w:val="0"/>
        <w:autoSpaceDE w:val="0"/>
        <w:autoSpaceDN w:val="0"/>
        <w:adjustRightInd w:val="0"/>
        <w:ind w:firstLine="0"/>
        <w:rPr>
          <w:rFonts w:cs="Times New Roman"/>
          <w:b/>
          <w:szCs w:val="24"/>
          <w:lang w:val="en-US"/>
        </w:rPr>
      </w:pPr>
      <w:r>
        <w:rPr>
          <w:rFonts w:cs="Times New Roman"/>
          <w:b/>
          <w:szCs w:val="24"/>
          <w:lang w:val="en-US"/>
        </w:rPr>
        <w:lastRenderedPageBreak/>
        <w:t>Table S2: The impact of retrospective evaluations on party support mediated by knowledge (all respondents): OLS models</w:t>
      </w:r>
    </w:p>
    <w:tbl>
      <w:tblPr>
        <w:tblW w:w="0" w:type="auto"/>
        <w:tblLook w:val="04A0" w:firstRow="1" w:lastRow="0" w:firstColumn="1" w:lastColumn="0" w:noHBand="0" w:noVBand="1"/>
      </w:tblPr>
      <w:tblGrid>
        <w:gridCol w:w="5638"/>
        <w:gridCol w:w="1033"/>
        <w:gridCol w:w="1033"/>
        <w:gridCol w:w="1033"/>
        <w:gridCol w:w="1033"/>
        <w:gridCol w:w="1033"/>
        <w:gridCol w:w="966"/>
        <w:gridCol w:w="966"/>
        <w:gridCol w:w="1033"/>
      </w:tblGrid>
      <w:tr w:rsidR="00A23027" w:rsidRPr="00A23027" w:rsidTr="00A23027">
        <w:tc>
          <w:tcPr>
            <w:tcW w:w="0" w:type="auto"/>
            <w:tcBorders>
              <w:top w:val="single" w:sz="4" w:space="0" w:color="auto"/>
              <w:left w:val="nil"/>
              <w:bottom w:val="nil"/>
              <w:right w:val="nil"/>
            </w:tcBorders>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gridSpan w:val="8"/>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b/>
                <w:sz w:val="20"/>
                <w:szCs w:val="20"/>
                <w:lang w:val="en-US"/>
              </w:rPr>
              <w:t>Dependent variable: Probability to vote for:</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LN</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(M1)</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(M2)</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(M3)</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(M4)</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(M1)</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(M2)</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(M3)</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(M4)</w:t>
            </w:r>
          </w:p>
        </w:tc>
      </w:tr>
      <w:tr w:rsidR="00A23027" w:rsidTr="00A23027">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(Overall) performance evaluation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-1.190***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-0.472***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-0.560***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-0.483***</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-1.062***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-0.350*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-0.287</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-0.560***</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(0.104)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(0.113)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(0.117)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(0.108)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(0.155)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(0.171)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(0.176)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(0.165)</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Knowledge</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0.182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0.356*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0.350*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0.275*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-0.011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-0.018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0.014</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(0.129)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(0.058)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(0.064)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(0.066)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(0.061)</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(Overall) performance evaluation× Knowledge</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-0.101*</w:t>
            </w: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(0.045)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(0.049)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(0.051)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(0.047)</w:t>
            </w: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Interest in government activities</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0.065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0.397*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0.552*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0.603**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-0.021</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(0.201)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(0.221)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(0.227)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(0.214)</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(Overall) performance evaluation× Interest in government activities</w:t>
            </w: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-0.127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-0.183*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-0.219**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-0.047</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(0.074)</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Female</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-0.207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-0.052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-0.114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-0.195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-0.051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-0.105</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(0.148)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(0.138)</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Education</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0.027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-0.063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-0.173*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-0.053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0.098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-0.163*</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(0.083)</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Age</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-0.012*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-0.011*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-0.000</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(0.005)</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Religiosity</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-0.023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0.184*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0.234**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-0.027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0.181*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0.226**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-0.135</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(0.076)</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Ideology</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0.366***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0.555***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0.163***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0.364***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0.553***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0.082*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0.166***</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(0.035)</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Previous vote choice</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1.053***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1.319***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2.532***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4.378***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1.038***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1.337***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2.530***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4.437***</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(0.155)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(0.228)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(0.510)</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(0.517)</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(0.155)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(0.228)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(0.508)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(0.517)</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Constant</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4.443***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2.814***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3.672***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3.535***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4.094***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2.442***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2.953***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3.665***</w:t>
            </w:r>
          </w:p>
        </w:tc>
      </w:tr>
      <w:tr w:rsidR="00A23027" w:rsidTr="00A23027">
        <w:tc>
          <w:tcPr>
            <w:tcW w:w="0" w:type="auto"/>
            <w:tcBorders>
              <w:top w:val="nil"/>
              <w:left w:val="nil"/>
              <w:bottom w:val="single" w:sz="4" w:space="0" w:color="auto"/>
              <w:right w:val="nil"/>
            </w:tcBorders>
            <w:vAlign w:val="center"/>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(0.455)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(0.495)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(0.474)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(0.542)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(0.593)</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(0.612)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(0.572)</w:t>
            </w:r>
          </w:p>
        </w:tc>
      </w:tr>
      <w:tr w:rsidR="00A23027" w:rsidTr="00A23027">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i/>
                <w:iCs/>
                <w:sz w:val="20"/>
                <w:szCs w:val="20"/>
                <w:lang w:val="en-US"/>
              </w:rPr>
              <w:t>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1089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1089</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Adj-R2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0.595</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0.211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0.263</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0.596</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0.518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0.214</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0.260</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BIC</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4675.68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4801.78</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4805.69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4768.59</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4675.02</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4804.61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4801.61</w:t>
            </w:r>
          </w:p>
        </w:tc>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4772.79</w:t>
            </w:r>
          </w:p>
        </w:tc>
      </w:tr>
      <w:tr w:rsidR="00A23027" w:rsidTr="00A23027">
        <w:tc>
          <w:tcPr>
            <w:tcW w:w="0" w:type="auto"/>
            <w:tcBorders>
              <w:top w:val="nil"/>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AIC</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4620.75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4746.97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4750.99</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4713.67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4620.08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4749.80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4746.92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4717.86</w:t>
            </w:r>
          </w:p>
        </w:tc>
      </w:tr>
    </w:tbl>
    <w:p w:rsidR="00A23027" w:rsidRDefault="00A23027" w:rsidP="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Note: Standard errors in parentheses: * p&lt;.05, ** p&lt;.01, *** p&lt;.001. The knowledge variable ranges from 0 to 3 and takes into account how many of the knowledge questions the respondent answered correctly. The questions ask respondents the name of the PM, of the speaker and that of the foreign affairs minister.</w:t>
      </w:r>
    </w:p>
    <w:p w:rsidR="00A23027" w:rsidRDefault="00A23027" w:rsidP="00A23027">
      <w:pPr>
        <w:spacing w:after="200" w:line="276" w:lineRule="auto"/>
        <w:ind w:firstLine="0"/>
        <w:rPr>
          <w:rFonts w:cs="Times New Roman"/>
          <w:b/>
          <w:szCs w:val="24"/>
          <w:lang w:val="en-US"/>
        </w:rPr>
      </w:pPr>
    </w:p>
    <w:p w:rsidR="00A23027" w:rsidRDefault="00A23027" w:rsidP="00A23027">
      <w:pPr>
        <w:spacing w:after="200" w:line="276" w:lineRule="auto"/>
        <w:ind w:firstLine="0"/>
        <w:rPr>
          <w:rFonts w:cs="Times New Roman"/>
          <w:b/>
          <w:szCs w:val="24"/>
          <w:lang w:val="en-US"/>
        </w:rPr>
      </w:pPr>
    </w:p>
    <w:p w:rsidR="00A23027" w:rsidRDefault="00A23027" w:rsidP="00A23027">
      <w:pPr>
        <w:ind w:firstLine="0"/>
        <w:rPr>
          <w:rFonts w:eastAsia="Times New Roman" w:cs="Times New Roman"/>
          <w:b/>
          <w:szCs w:val="24"/>
          <w:lang w:val="en-US" w:eastAsia="it-IT"/>
        </w:rPr>
        <w:sectPr w:rsidR="00A23027">
          <w:pgSz w:w="16838" w:h="11906" w:orient="landscape"/>
          <w:pgMar w:top="1418" w:right="1418" w:bottom="1418" w:left="1418" w:header="709" w:footer="709" w:gutter="0"/>
          <w:cols w:space="720"/>
        </w:sectPr>
      </w:pPr>
    </w:p>
    <w:p w:rsidR="00A23027" w:rsidRDefault="00A23027" w:rsidP="00A23027">
      <w:pPr>
        <w:pStyle w:val="FootnoteText"/>
        <w:spacing w:line="360" w:lineRule="auto"/>
        <w:ind w:firstLine="0"/>
        <w:rPr>
          <w:i/>
          <w:sz w:val="24"/>
          <w:szCs w:val="24"/>
          <w:u w:val="single"/>
        </w:rPr>
      </w:pPr>
      <w:r>
        <w:rPr>
          <w:i/>
          <w:sz w:val="24"/>
          <w:szCs w:val="24"/>
          <w:u w:val="single"/>
          <w:lang w:val="en-US"/>
        </w:rPr>
        <w:lastRenderedPageBreak/>
        <w:t>Tests on the effect of partisanship on retrospective evaluations and party support</w:t>
      </w:r>
    </w:p>
    <w:p w:rsidR="00A23027" w:rsidRDefault="00A23027" w:rsidP="00A23027">
      <w:pPr>
        <w:spacing w:after="200" w:line="276" w:lineRule="auto"/>
        <w:ind w:firstLine="0"/>
        <w:rPr>
          <w:rFonts w:cs="Times New Roman"/>
          <w:b/>
          <w:sz w:val="28"/>
          <w:szCs w:val="28"/>
        </w:rPr>
      </w:pPr>
    </w:p>
    <w:p w:rsidR="00A23027" w:rsidRDefault="00A23027" w:rsidP="00A23027">
      <w:pPr>
        <w:autoSpaceDE w:val="0"/>
        <w:autoSpaceDN w:val="0"/>
        <w:adjustRightInd w:val="0"/>
        <w:spacing w:line="480" w:lineRule="auto"/>
        <w:ind w:firstLine="0"/>
        <w:rPr>
          <w:rFonts w:cs="Times New Roman"/>
          <w:szCs w:val="24"/>
        </w:rPr>
      </w:pPr>
      <w:r>
        <w:rPr>
          <w:rFonts w:cs="Times New Roman"/>
          <w:szCs w:val="24"/>
          <w:lang w:val="en-US"/>
        </w:rPr>
        <w:t>Several works provide evidence that backward reasoning and partisan preferences influence retrospective evaluations (</w:t>
      </w:r>
      <w:r>
        <w:rPr>
          <w:rFonts w:cs="Times New Roman"/>
          <w:szCs w:val="24"/>
        </w:rPr>
        <w:t xml:space="preserve">e.g., </w:t>
      </w:r>
      <w:r>
        <w:rPr>
          <w:rFonts w:cs="Times New Roman"/>
          <w:color w:val="000000" w:themeColor="text1"/>
          <w:szCs w:val="24"/>
        </w:rPr>
        <w:t xml:space="preserve">Evans and Andersen 2006; </w:t>
      </w:r>
      <w:r>
        <w:rPr>
          <w:rFonts w:cs="Times New Roman"/>
          <w:szCs w:val="24"/>
        </w:rPr>
        <w:t xml:space="preserve">Evans and </w:t>
      </w:r>
      <w:proofErr w:type="spellStart"/>
      <w:r>
        <w:rPr>
          <w:rFonts w:cs="Times New Roman"/>
          <w:szCs w:val="24"/>
        </w:rPr>
        <w:t>Pickup</w:t>
      </w:r>
      <w:proofErr w:type="spellEnd"/>
      <w:r>
        <w:rPr>
          <w:rFonts w:cs="Times New Roman"/>
          <w:szCs w:val="24"/>
        </w:rPr>
        <w:t xml:space="preserve"> 2010</w:t>
      </w:r>
      <w:r>
        <w:rPr>
          <w:rFonts w:cs="Times New Roman"/>
          <w:szCs w:val="24"/>
          <w:lang w:val="en-US"/>
        </w:rPr>
        <w:t xml:space="preserve">). Although recent works by </w:t>
      </w:r>
      <w:r>
        <w:rPr>
          <w:rFonts w:cs="Times New Roman"/>
          <w:szCs w:val="24"/>
        </w:rPr>
        <w:t xml:space="preserve">Lewis-Beck et al. (2008) - using real-world data - </w:t>
      </w:r>
      <w:r>
        <w:rPr>
          <w:rFonts w:cs="Times New Roman"/>
          <w:szCs w:val="24"/>
          <w:lang w:val="en-US"/>
        </w:rPr>
        <w:t xml:space="preserve">and Tilley and </w:t>
      </w:r>
      <w:proofErr w:type="spellStart"/>
      <w:r>
        <w:rPr>
          <w:rFonts w:cs="Times New Roman"/>
          <w:szCs w:val="24"/>
          <w:lang w:val="en-US"/>
        </w:rPr>
        <w:t>Hobolt</w:t>
      </w:r>
      <w:proofErr w:type="spellEnd"/>
      <w:r>
        <w:rPr>
          <w:rFonts w:cs="Times New Roman"/>
          <w:szCs w:val="24"/>
          <w:lang w:val="en-US"/>
        </w:rPr>
        <w:t xml:space="preserve"> (2011) - using an experimental set-up - show that partisan loyalties have only limited effects on performance evaluations, </w:t>
      </w:r>
      <w:r>
        <w:rPr>
          <w:szCs w:val="24"/>
        </w:rPr>
        <w:t>we control for previous vote choice in all models presented in the paper and run several robustness checks. First, we check for multicollinearity between past vote choice, party identification, and retrospective evaluations. Table S3 below shows that correlation coefficients are usually below 0.5. Second, we interact previous vote choice with retrospective evaluations to check whether or not the effect of evaluation on vote choice is mediated by political predispositions. Table S4 shows that an interaction between retrospective evaluations and previous vote choice is not statistically significant. We then re-run the same analyses using party identification instead of previous vote choice. The results, which confirm the findings using previous vote choice, are shown in Tables S5–S6.</w:t>
      </w:r>
      <w:r>
        <w:rPr>
          <w:rFonts w:cs="Times New Roman"/>
          <w:szCs w:val="24"/>
        </w:rPr>
        <w:t xml:space="preserve"> In particular, </w:t>
      </w:r>
      <w:r>
        <w:rPr>
          <w:rFonts w:cs="Times New Roman"/>
          <w:szCs w:val="24"/>
          <w:lang w:val="en-US"/>
        </w:rPr>
        <w:t xml:space="preserve">we test whether our findings hold when we control for partisanship measured at time </w:t>
      </w:r>
      <w:r>
        <w:rPr>
          <w:rFonts w:cs="Times New Roman"/>
          <w:i/>
          <w:szCs w:val="24"/>
          <w:lang w:val="en-US"/>
        </w:rPr>
        <w:t>t-1</w:t>
      </w:r>
      <w:r>
        <w:rPr>
          <w:rFonts w:cs="Times New Roman"/>
          <w:szCs w:val="24"/>
          <w:lang w:val="en-US"/>
        </w:rPr>
        <w:t xml:space="preserve">, i.e. 2001 (Table S5) and at time </w:t>
      </w:r>
      <w:r>
        <w:rPr>
          <w:rFonts w:cs="Times New Roman"/>
          <w:i/>
          <w:szCs w:val="24"/>
          <w:lang w:val="en-US"/>
        </w:rPr>
        <w:t>t</w:t>
      </w:r>
      <w:r>
        <w:rPr>
          <w:rFonts w:cs="Times New Roman"/>
          <w:szCs w:val="24"/>
          <w:lang w:val="en-US"/>
        </w:rPr>
        <w:t xml:space="preserve">, i.e. 2004 (Table S6). Both tables show that </w:t>
      </w:r>
      <w:r>
        <w:rPr>
          <w:szCs w:val="24"/>
          <w:lang w:val="en-US"/>
        </w:rPr>
        <w:t>while identifiers tend sometimes to be more benign with their own party, an interaction between retrospective evaluations and party identification is not statistically significant.</w:t>
      </w:r>
    </w:p>
    <w:p w:rsidR="00A23027" w:rsidRDefault="00A23027" w:rsidP="00A23027">
      <w:pPr>
        <w:autoSpaceDE w:val="0"/>
        <w:autoSpaceDN w:val="0"/>
        <w:adjustRightInd w:val="0"/>
        <w:spacing w:line="480" w:lineRule="auto"/>
        <w:rPr>
          <w:rFonts w:cs="Times New Roman"/>
          <w:szCs w:val="24"/>
          <w:lang w:val="en-US"/>
        </w:rPr>
      </w:pPr>
      <w:r>
        <w:rPr>
          <w:rFonts w:cs="Times New Roman"/>
          <w:szCs w:val="24"/>
          <w:lang w:val="en-US"/>
        </w:rPr>
        <w:t xml:space="preserve">To face possible endogeneity concerns, we also re-run our empirical models measuring party identification in 2001, retrospective evaluations in 2004 and vote choice in 2006. </w:t>
      </w:r>
      <w:r>
        <w:rPr>
          <w:rFonts w:cs="Times New Roman"/>
          <w:szCs w:val="24"/>
        </w:rPr>
        <w:t xml:space="preserve">Measuring voters’ overall performance evaluations before the elections enables us to grasp the causal necessity that performance evaluations must precede vote choice, and not vice versa. In other words, we take full advantage of our panel data to provide an ultimate test for our hypotheses. The results need to be interpreted with some caution because (1) the 2006 elections were more than two years away from when government evaluations have been </w:t>
      </w:r>
      <w:r>
        <w:rPr>
          <w:rFonts w:cs="Times New Roman"/>
          <w:szCs w:val="24"/>
        </w:rPr>
        <w:lastRenderedPageBreak/>
        <w:t xml:space="preserve">asked, i.e., 2004 and (2) as discussed in the paper, in 2005 a government reshuffle took place </w:t>
      </w:r>
      <w:r>
        <w:rPr>
          <w:rFonts w:cs="Times New Roman"/>
          <w:szCs w:val="24"/>
          <w:lang w:val="en-US"/>
        </w:rPr>
        <w:t xml:space="preserve">which saw, among some changes to undersecretaries, the passage of the minister for foreign affairs from FI to AN. Table S7 shows the results of a model that predicts vote choice in 2006 national elections controlling for party identification in 2001 and retrospective evaluations in 2004. Looking first at Models 1-4, the results again confirm H2 while H1 is soundly rejected: retrospective evaluations have a stronger effect on the PM party compared to all other coalition partners. We also find again that party size matters since </w:t>
      </w:r>
      <w:proofErr w:type="gramStart"/>
      <w:r>
        <w:rPr>
          <w:rFonts w:cs="Times New Roman"/>
          <w:szCs w:val="24"/>
          <w:lang w:val="en-US"/>
        </w:rPr>
        <w:t>AN and</w:t>
      </w:r>
      <w:proofErr w:type="gramEnd"/>
      <w:r>
        <w:rPr>
          <w:rFonts w:cs="Times New Roman"/>
          <w:szCs w:val="24"/>
          <w:lang w:val="en-US"/>
        </w:rPr>
        <w:t xml:space="preserve"> UDC appear to suffer more than the LN party. Models 5-8 indicate that the party of the PM is the one who suffers the most and almost regardless of ministerial prerogatives. Overall however, it is clear that the effect of retrospective evaluations on vote choice is much reduced after two years of government. </w:t>
      </w:r>
    </w:p>
    <w:p w:rsidR="00A23027" w:rsidRDefault="00A23027" w:rsidP="00A23027">
      <w:pPr>
        <w:autoSpaceDE w:val="0"/>
        <w:autoSpaceDN w:val="0"/>
        <w:adjustRightInd w:val="0"/>
        <w:ind w:firstLine="0"/>
        <w:rPr>
          <w:lang w:val="en-US"/>
        </w:rPr>
      </w:pPr>
    </w:p>
    <w:p w:rsidR="00A23027" w:rsidRDefault="00A23027" w:rsidP="00A23027">
      <w:pPr>
        <w:ind w:firstLine="0"/>
        <w:rPr>
          <w:rFonts w:cs="Times New Roman"/>
          <w:b/>
          <w:szCs w:val="24"/>
          <w:lang w:val="en-US"/>
        </w:rPr>
        <w:sectPr w:rsidR="00A23027">
          <w:pgSz w:w="11906" w:h="16838"/>
          <w:pgMar w:top="1418" w:right="1418" w:bottom="1134" w:left="1418" w:header="709" w:footer="709" w:gutter="0"/>
          <w:cols w:space="720"/>
        </w:sectPr>
      </w:pPr>
    </w:p>
    <w:p w:rsidR="00A23027" w:rsidRDefault="00A23027" w:rsidP="00A23027">
      <w:pPr>
        <w:pStyle w:val="FootnoteText"/>
        <w:spacing w:line="360" w:lineRule="auto"/>
        <w:rPr>
          <w:b/>
          <w:sz w:val="24"/>
          <w:szCs w:val="24"/>
        </w:rPr>
      </w:pPr>
      <w:r>
        <w:rPr>
          <w:b/>
          <w:sz w:val="24"/>
          <w:szCs w:val="24"/>
        </w:rPr>
        <w:lastRenderedPageBreak/>
        <w:t>Table S3: Correlation between previous vote choice, party identification and retrospective evaluations</w:t>
      </w:r>
    </w:p>
    <w:tbl>
      <w:tblPr>
        <w:tblW w:w="0" w:type="auto"/>
        <w:tblInd w:w="-1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35"/>
        <w:gridCol w:w="873"/>
        <w:gridCol w:w="957"/>
        <w:gridCol w:w="1046"/>
        <w:gridCol w:w="1068"/>
        <w:gridCol w:w="557"/>
        <w:gridCol w:w="557"/>
        <w:gridCol w:w="557"/>
        <w:gridCol w:w="557"/>
        <w:gridCol w:w="557"/>
        <w:gridCol w:w="557"/>
        <w:gridCol w:w="557"/>
        <w:gridCol w:w="557"/>
        <w:gridCol w:w="1051"/>
        <w:gridCol w:w="596"/>
        <w:gridCol w:w="540"/>
        <w:gridCol w:w="540"/>
      </w:tblGrid>
      <w:tr w:rsidR="00A23027" w:rsidTr="00A23027">
        <w:trPr>
          <w:trHeight w:val="20"/>
        </w:trPr>
        <w:tc>
          <w:tcPr>
            <w:tcW w:w="0" w:type="auto"/>
            <w:tcBorders>
              <w:top w:val="single" w:sz="4" w:space="0" w:color="auto"/>
              <w:left w:val="nil"/>
              <w:bottom w:val="nil"/>
              <w:right w:val="nil"/>
            </w:tcBorders>
            <w:noWrap/>
            <w:vAlign w:val="bottom"/>
            <w:hideMark/>
          </w:tcPr>
          <w:p w:rsidR="00A23027" w:rsidRDefault="00A23027">
            <w:pPr>
              <w:rPr>
                <w:b/>
                <w:szCs w:val="24"/>
              </w:rPr>
            </w:pPr>
          </w:p>
        </w:tc>
        <w:tc>
          <w:tcPr>
            <w:tcW w:w="0" w:type="auto"/>
            <w:gridSpan w:val="4"/>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Performance evaluation</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E</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C</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W</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U</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P</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J</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L</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TV</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D</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I</w:t>
            </w:r>
          </w:p>
        </w:tc>
        <w:tc>
          <w:tcPr>
            <w:tcW w:w="0" w:type="auto"/>
            <w:gridSpan w:val="2"/>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PID</w:t>
            </w:r>
          </w:p>
        </w:tc>
      </w:tr>
      <w:tr w:rsidR="00A23027" w:rsidTr="00A23027">
        <w:trPr>
          <w:trHeight w:val="20"/>
        </w:trPr>
        <w:tc>
          <w:tcPr>
            <w:tcW w:w="0" w:type="auto"/>
            <w:tcBorders>
              <w:top w:val="nil"/>
              <w:left w:val="nil"/>
              <w:bottom w:val="single" w:sz="4" w:space="0" w:color="auto"/>
              <w:right w:val="nil"/>
            </w:tcBorders>
            <w:noWrap/>
            <w:vAlign w:val="center"/>
            <w:hideMark/>
          </w:tcPr>
          <w:p w:rsidR="00A23027" w:rsidRDefault="00A23027">
            <w:pPr>
              <w:rPr>
                <w:rFonts w:eastAsia="Times New Roman" w:cs="Times New Roman"/>
                <w:color w:val="000000"/>
                <w:sz w:val="20"/>
                <w:szCs w:val="20"/>
              </w:rPr>
            </w:pP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(Overall)</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Mean (FI)</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Mean (LN)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Mean (AN)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(FI)</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(non-party)</w:t>
            </w:r>
          </w:p>
        </w:tc>
        <w:tc>
          <w:tcPr>
            <w:tcW w:w="0" w:type="auto"/>
            <w:tcBorders>
              <w:top w:val="single" w:sz="4" w:space="0" w:color="auto"/>
              <w:left w:val="nil"/>
              <w:bottom w:val="single" w:sz="4" w:space="0" w:color="auto"/>
              <w:right w:val="nil"/>
            </w:tcBorders>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lang w:val="en-US"/>
              </w:rPr>
              <w:t>(</w:t>
            </w:r>
            <w:proofErr w:type="spellStart"/>
            <w:r>
              <w:rPr>
                <w:rFonts w:eastAsia="Times New Roman" w:cs="Times New Roman"/>
                <w:color w:val="000000"/>
                <w:sz w:val="20"/>
                <w:szCs w:val="20"/>
                <w:lang w:val="en-US"/>
              </w:rPr>
              <w:t>Fini</w:t>
            </w:r>
            <w:proofErr w:type="spellEnd"/>
            <w:r>
              <w:rPr>
                <w:rFonts w:eastAsia="Times New Roman" w:cs="Times New Roman"/>
                <w:color w:val="000000"/>
                <w:sz w:val="20"/>
                <w:szCs w:val="20"/>
                <w:lang w:val="en-US"/>
              </w:rPr>
              <w:t>)</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2004</w:t>
            </w:r>
          </w:p>
        </w:tc>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jc w:val="center"/>
              <w:rPr>
                <w:rFonts w:eastAsia="Times New Roman" w:cs="Times New Roman"/>
                <w:color w:val="000000"/>
                <w:sz w:val="20"/>
                <w:szCs w:val="20"/>
              </w:rPr>
            </w:pPr>
            <w:r>
              <w:rPr>
                <w:rFonts w:eastAsia="Times New Roman" w:cs="Times New Roman"/>
                <w:color w:val="000000"/>
                <w:sz w:val="20"/>
                <w:szCs w:val="20"/>
              </w:rPr>
              <w:t>2001</w:t>
            </w:r>
          </w:p>
        </w:tc>
      </w:tr>
      <w:tr w:rsidR="00A23027" w:rsidTr="00A23027">
        <w:trPr>
          <w:trHeight w:val="20"/>
        </w:trPr>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FI</w:t>
            </w:r>
          </w:p>
        </w:tc>
        <w:tc>
          <w:tcPr>
            <w:tcW w:w="0" w:type="auto"/>
            <w:tcBorders>
              <w:top w:val="single" w:sz="4" w:space="0" w:color="auto"/>
              <w:left w:val="nil"/>
              <w:bottom w:val="nil"/>
              <w:right w:val="nil"/>
            </w:tcBorders>
            <w:noWrap/>
            <w:vAlign w:val="bottom"/>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noWrap/>
            <w:vAlign w:val="bottom"/>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noWrap/>
            <w:vAlign w:val="bottom"/>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single" w:sz="4" w:space="0" w:color="auto"/>
              <w:left w:val="nil"/>
              <w:bottom w:val="nil"/>
              <w:right w:val="nil"/>
            </w:tcBorders>
            <w:noWrap/>
            <w:vAlign w:val="bottom"/>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 </w:t>
            </w:r>
          </w:p>
        </w:tc>
      </w:tr>
      <w:tr w:rsidR="00A23027" w:rsidTr="00A23027">
        <w:trPr>
          <w:trHeight w:val="20"/>
        </w:trPr>
        <w:tc>
          <w:tcPr>
            <w:tcW w:w="0" w:type="auto"/>
            <w:tcBorders>
              <w:top w:val="single" w:sz="4" w:space="0" w:color="auto"/>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rPr>
              <w:t xml:space="preserve">Previous vote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0.44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0.79</w:t>
            </w:r>
          </w:p>
        </w:tc>
      </w:tr>
      <w:tr w:rsidR="00A23027" w:rsidTr="00A23027">
        <w:trPr>
          <w:trHeight w:val="20"/>
        </w:trPr>
        <w:tc>
          <w:tcPr>
            <w:tcW w:w="0" w:type="auto"/>
            <w:tcBorders>
              <w:top w:val="nil"/>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-0.46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nil"/>
              <w:left w:val="nil"/>
              <w:bottom w:val="single" w:sz="4" w:space="0" w:color="auto"/>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-0.40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0.43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AN</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r>
      <w:tr w:rsidR="00A23027" w:rsidTr="00A23027">
        <w:trPr>
          <w:trHeight w:val="20"/>
        </w:trPr>
        <w:tc>
          <w:tcPr>
            <w:tcW w:w="0" w:type="auto"/>
            <w:tcBorders>
              <w:top w:val="single" w:sz="4" w:space="0" w:color="auto"/>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rPr>
              <w:t xml:space="preserve">Previous vote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0.55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0.81</w:t>
            </w:r>
          </w:p>
        </w:tc>
      </w:tr>
      <w:tr w:rsidR="00A23027" w:rsidTr="00A23027">
        <w:trPr>
          <w:trHeight w:val="20"/>
        </w:trPr>
        <w:tc>
          <w:tcPr>
            <w:tcW w:w="0" w:type="auto"/>
            <w:tcBorders>
              <w:top w:val="nil"/>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nil"/>
              <w:left w:val="nil"/>
              <w:bottom w:val="single" w:sz="4" w:space="0" w:color="auto"/>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-0.30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0.55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UDC</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r>
      <w:tr w:rsidR="00A23027" w:rsidTr="00A23027">
        <w:trPr>
          <w:trHeight w:val="20"/>
        </w:trPr>
        <w:tc>
          <w:tcPr>
            <w:tcW w:w="0" w:type="auto"/>
            <w:tcBorders>
              <w:top w:val="single" w:sz="4" w:space="0" w:color="auto"/>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rPr>
              <w:t xml:space="preserve">Previous vote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0.80</w:t>
            </w:r>
          </w:p>
        </w:tc>
      </w:tr>
      <w:tr w:rsidR="00A23027" w:rsidTr="00A23027">
        <w:trPr>
          <w:trHeight w:val="20"/>
        </w:trPr>
        <w:tc>
          <w:tcPr>
            <w:tcW w:w="0" w:type="auto"/>
            <w:tcBorders>
              <w:top w:val="nil"/>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nil"/>
              <w:left w:val="nil"/>
              <w:bottom w:val="single" w:sz="4" w:space="0" w:color="auto"/>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0.28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single" w:sz="4" w:space="0" w:color="auto"/>
              <w:left w:val="nil"/>
              <w:bottom w:val="single" w:sz="4" w:space="0" w:color="auto"/>
              <w:right w:val="nil"/>
            </w:tcBorders>
            <w:noWrap/>
            <w:vAlign w:val="center"/>
            <w:hideMark/>
          </w:tcPr>
          <w:p w:rsidR="00A23027" w:rsidRDefault="00A23027">
            <w:pPr>
              <w:spacing w:line="240" w:lineRule="auto"/>
              <w:ind w:firstLine="0"/>
              <w:rPr>
                <w:rFonts w:eastAsia="Times New Roman" w:cs="Times New Roman"/>
                <w:i/>
                <w:color w:val="000000"/>
                <w:sz w:val="20"/>
                <w:szCs w:val="20"/>
              </w:rPr>
            </w:pPr>
            <w:r>
              <w:rPr>
                <w:rFonts w:eastAsia="Times New Roman" w:cs="Times New Roman"/>
                <w:i/>
                <w:color w:val="000000"/>
                <w:sz w:val="20"/>
                <w:szCs w:val="20"/>
              </w:rPr>
              <w:t>LN</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i/>
                <w:color w:val="000000"/>
                <w:sz w:val="20"/>
                <w:szCs w:val="20"/>
              </w:rPr>
            </w:pPr>
            <w:r>
              <w:rPr>
                <w:rFonts w:eastAsia="Times New Roman" w:cs="Times New Roman"/>
                <w:i/>
                <w:color w:val="000000"/>
                <w:sz w:val="20"/>
                <w:szCs w:val="20"/>
              </w:rPr>
              <w:t> </w:t>
            </w:r>
          </w:p>
        </w:tc>
      </w:tr>
      <w:tr w:rsidR="00A23027" w:rsidTr="00A23027">
        <w:trPr>
          <w:trHeight w:val="20"/>
        </w:trPr>
        <w:tc>
          <w:tcPr>
            <w:tcW w:w="0" w:type="auto"/>
            <w:tcBorders>
              <w:top w:val="single" w:sz="4" w:space="0" w:color="auto"/>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rPr>
              <w:t xml:space="preserve">Previous vote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-0.05</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0.69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0.67</w:t>
            </w:r>
          </w:p>
        </w:tc>
      </w:tr>
      <w:tr w:rsidR="00A23027" w:rsidTr="00A23027">
        <w:trPr>
          <w:trHeight w:val="20"/>
        </w:trPr>
        <w:tc>
          <w:tcPr>
            <w:tcW w:w="0" w:type="auto"/>
            <w:tcBorders>
              <w:top w:val="nil"/>
              <w:left w:val="nil"/>
              <w:bottom w:val="nil"/>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(2004)</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-0.10</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-0.06</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-0.02</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0.13</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c>
          <w:tcPr>
            <w:tcW w:w="0" w:type="auto"/>
            <w:tcBorders>
              <w:top w:val="nil"/>
              <w:left w:val="nil"/>
              <w:bottom w:val="nil"/>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r w:rsidR="00A23027" w:rsidTr="00A23027">
        <w:trPr>
          <w:trHeight w:val="20"/>
        </w:trPr>
        <w:tc>
          <w:tcPr>
            <w:tcW w:w="0" w:type="auto"/>
            <w:tcBorders>
              <w:top w:val="nil"/>
              <w:left w:val="nil"/>
              <w:bottom w:val="single" w:sz="4" w:space="0" w:color="auto"/>
              <w:right w:val="nil"/>
            </w:tcBorders>
            <w:noWrap/>
            <w:vAlign w:val="center"/>
            <w:hideMark/>
          </w:tcPr>
          <w:p w:rsidR="00A23027" w:rsidRDefault="00A23027">
            <w:pPr>
              <w:spacing w:line="240" w:lineRule="auto"/>
              <w:ind w:firstLine="0"/>
              <w:rPr>
                <w:rFonts w:eastAsia="Times New Roman" w:cs="Times New Roman"/>
                <w:color w:val="000000"/>
                <w:sz w:val="20"/>
                <w:szCs w:val="20"/>
              </w:rPr>
            </w:pPr>
            <w:r>
              <w:rPr>
                <w:rFonts w:eastAsia="Times New Roman" w:cs="Times New Roman"/>
                <w:color w:val="000000"/>
                <w:sz w:val="20"/>
                <w:szCs w:val="20"/>
                <w:lang w:val="en-US"/>
              </w:rPr>
              <w:t>PID (2001)</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-0.08</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-0.09</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-0.04</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-0.07</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-0.04</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-0.03</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0.11</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0.64</w:t>
            </w:r>
          </w:p>
        </w:tc>
        <w:tc>
          <w:tcPr>
            <w:tcW w:w="0" w:type="auto"/>
            <w:tcBorders>
              <w:top w:val="nil"/>
              <w:left w:val="nil"/>
              <w:bottom w:val="single" w:sz="4" w:space="0" w:color="auto"/>
              <w:right w:val="nil"/>
            </w:tcBorders>
            <w:noWrap/>
            <w:vAlign w:val="center"/>
            <w:hideMark/>
          </w:tcPr>
          <w:p w:rsidR="00A23027" w:rsidRDefault="00A23027">
            <w:pPr>
              <w:spacing w:line="240" w:lineRule="auto"/>
              <w:ind w:firstLine="0"/>
              <w:jc w:val="right"/>
              <w:rPr>
                <w:rFonts w:eastAsia="Times New Roman" w:cs="Times New Roman"/>
                <w:color w:val="000000"/>
                <w:sz w:val="20"/>
                <w:szCs w:val="20"/>
              </w:rPr>
            </w:pPr>
            <w:r>
              <w:rPr>
                <w:rFonts w:eastAsia="Times New Roman" w:cs="Times New Roman"/>
                <w:color w:val="000000"/>
                <w:sz w:val="20"/>
                <w:szCs w:val="20"/>
              </w:rPr>
              <w:t> </w:t>
            </w:r>
          </w:p>
        </w:tc>
      </w:tr>
    </w:tbl>
    <w:p w:rsidR="00A23027" w:rsidRDefault="00A23027" w:rsidP="00A23027">
      <w:pPr>
        <w:pStyle w:val="FootnoteText"/>
        <w:ind w:firstLine="0"/>
      </w:pPr>
      <w:r>
        <w:t>Notes: E: Economy; C: Criminality; W: Iraqi War; U: Unemployment; P: Pensions; J: Justice; L</w:t>
      </w:r>
      <w:proofErr w:type="gramStart"/>
      <w:r>
        <w:t>:Labour</w:t>
      </w:r>
      <w:proofErr w:type="gramEnd"/>
      <w:r>
        <w:t>; TV: TV License; D: Driving license; I: Immigration.</w:t>
      </w:r>
    </w:p>
    <w:p w:rsidR="00A23027" w:rsidRDefault="00A23027" w:rsidP="00A23027">
      <w:pPr>
        <w:pStyle w:val="FootnoteText"/>
        <w:ind w:firstLine="0"/>
      </w:pPr>
      <w:r>
        <w:t>PID: Party identification.</w:t>
      </w:r>
    </w:p>
    <w:p w:rsidR="00B467A6" w:rsidRPr="00B467A6" w:rsidRDefault="00B467A6" w:rsidP="00B467A6">
      <w:pPr>
        <w:spacing w:after="200" w:line="276" w:lineRule="auto"/>
        <w:ind w:firstLine="0"/>
        <w:rPr>
          <w:rFonts w:eastAsia="Times New Roman" w:cs="Times New Roman"/>
          <w:sz w:val="20"/>
          <w:szCs w:val="20"/>
          <w:lang w:eastAsia="it-IT"/>
        </w:rPr>
      </w:pPr>
      <w:r>
        <w:br w:type="page"/>
      </w:r>
    </w:p>
    <w:p w:rsidR="00A23027" w:rsidRDefault="00A23027" w:rsidP="00A23027">
      <w:pPr>
        <w:spacing w:line="240" w:lineRule="auto"/>
        <w:ind w:firstLine="0"/>
        <w:rPr>
          <w:rFonts w:cs="Times New Roman"/>
          <w:b/>
          <w:szCs w:val="24"/>
          <w:lang w:val="en-US"/>
        </w:rPr>
      </w:pPr>
      <w:r>
        <w:rPr>
          <w:rFonts w:cs="Times New Roman"/>
          <w:b/>
          <w:szCs w:val="24"/>
          <w:lang w:val="en-US"/>
        </w:rPr>
        <w:lastRenderedPageBreak/>
        <w:t>Table S4: The impact of retrospective evaluations on party support mediated by previous vote choice: OLS models</w:t>
      </w:r>
    </w:p>
    <w:tbl>
      <w:tblPr>
        <w:tblW w:w="0" w:type="auto"/>
        <w:tblLook w:val="04A0" w:firstRow="1" w:lastRow="0" w:firstColumn="1" w:lastColumn="0" w:noHBand="0" w:noVBand="1"/>
      </w:tblPr>
      <w:tblGrid>
        <w:gridCol w:w="4990"/>
        <w:gridCol w:w="911"/>
        <w:gridCol w:w="911"/>
        <w:gridCol w:w="911"/>
        <w:gridCol w:w="911"/>
        <w:gridCol w:w="911"/>
        <w:gridCol w:w="854"/>
        <w:gridCol w:w="911"/>
        <w:gridCol w:w="911"/>
      </w:tblGrid>
      <w:tr w:rsidR="00A23027" w:rsidRPr="00A23027" w:rsidTr="00A23027">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gridSpan w:val="8"/>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b/>
                <w:sz w:val="17"/>
                <w:szCs w:val="17"/>
                <w:lang w:val="en-US"/>
              </w:rPr>
              <w:t>Dependent variable: Probability to vote for:</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(M1)</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(M2)</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(M3)</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(M4)</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(M5)</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(M6)</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(M7)</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(M8)</w:t>
            </w:r>
          </w:p>
        </w:tc>
      </w:tr>
      <w:tr w:rsidR="00A23027" w:rsidTr="00A23027">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(Overall) performance evaluation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-1.238***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-0.682***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-0.719***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-0.644***</w:t>
            </w: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(0.073)</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Previous vote choice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1.668***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1.931***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1.595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5.631***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1.731***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1.449**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2.514***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4.259*</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(1.366)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(1.109)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(1.673)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 xml:space="preserve">(Overall) performance </w:t>
            </w:r>
            <w:proofErr w:type="spellStart"/>
            <w:r>
              <w:rPr>
                <w:rFonts w:cs="Times New Roman"/>
                <w:sz w:val="17"/>
                <w:szCs w:val="17"/>
                <w:lang w:val="en-US"/>
              </w:rPr>
              <w:t>evaluation×Previous</w:t>
            </w:r>
            <w:proofErr w:type="spellEnd"/>
            <w:r>
              <w:rPr>
                <w:rFonts w:cs="Times New Roman"/>
                <w:sz w:val="17"/>
                <w:szCs w:val="17"/>
                <w:lang w:val="en-US"/>
              </w:rPr>
              <w:t xml:space="preserve"> vote choice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-0.296*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-0.700</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(0.721)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(0.574)</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Female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-0.139</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(0.131)</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Education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-0.150</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(0.078)</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Age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Religiosity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-0.135</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(0.074)</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Ideology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0.377***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0.562***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0.491***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(0.031)</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Interest in government activities</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-0.116</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-0.264</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(FI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(0.147)</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(FI ministers) ×Previous vote choice</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-0.251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(0.182)</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-0.667***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-0.625***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(LN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(LN ministers) ×Previous vote choice</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(0.855)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(AN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-0.027</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(0.082)</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(AN ministers) ×Previous vote choice</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-0.070</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(0.194)</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Driving license (non-party)</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Immigration (</w:t>
            </w:r>
            <w:proofErr w:type="spellStart"/>
            <w:r>
              <w:rPr>
                <w:rFonts w:cs="Times New Roman"/>
                <w:sz w:val="17"/>
                <w:szCs w:val="17"/>
                <w:lang w:val="en-US"/>
              </w:rPr>
              <w:t>Fini</w:t>
            </w:r>
            <w:proofErr w:type="spellEnd"/>
            <w:r>
              <w:rPr>
                <w:rFonts w:cs="Times New Roman"/>
                <w:sz w:val="17"/>
                <w:szCs w:val="17"/>
                <w:lang w:val="en-US"/>
              </w:rPr>
              <w:t>)</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0.319***</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(0.053)</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Constant</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4.554***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3.247***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3.871***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4.234***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3.237***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4.269***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3.947***</w:t>
            </w:r>
          </w:p>
        </w:tc>
      </w:tr>
      <w:tr w:rsidR="00A23027" w:rsidTr="00A23027">
        <w:tc>
          <w:tcPr>
            <w:tcW w:w="0" w:type="auto"/>
            <w:tcBorders>
              <w:top w:val="nil"/>
              <w:left w:val="nil"/>
              <w:bottom w:val="single" w:sz="4" w:space="0" w:color="auto"/>
              <w:right w:val="nil"/>
            </w:tcBorders>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(0.430)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(0.467)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(0.478)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(0.444)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(0.473)</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(0.502)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(0.503)</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(0.462)</w:t>
            </w:r>
          </w:p>
        </w:tc>
      </w:tr>
      <w:tr w:rsidR="00A23027" w:rsidTr="00A23027">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i/>
                <w:iCs/>
                <w:sz w:val="17"/>
                <w:szCs w:val="17"/>
                <w:lang w:val="en-US"/>
              </w:rPr>
              <w:t>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1089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1089</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Adj-R2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0.596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0.517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0.262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0.510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0.290</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BIC</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4666.5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4800.9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4804.1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4764.8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4747.6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4840.3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4808.5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4746.6</w:t>
            </w:r>
          </w:p>
        </w:tc>
      </w:tr>
      <w:tr w:rsidR="00A23027" w:rsidTr="00A23027">
        <w:tc>
          <w:tcPr>
            <w:tcW w:w="0" w:type="auto"/>
            <w:tcBorders>
              <w:top w:val="nil"/>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AIC</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4616.6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4751.1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4754.4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4714.8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4677.6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4770.6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4743.8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4676.7</w:t>
            </w:r>
          </w:p>
        </w:tc>
      </w:tr>
    </w:tbl>
    <w:p w:rsidR="00B467A6" w:rsidRDefault="00A23027" w:rsidP="00B467A6">
      <w:pPr>
        <w:spacing w:line="480" w:lineRule="auto"/>
        <w:ind w:firstLine="0"/>
        <w:rPr>
          <w:sz w:val="20"/>
          <w:szCs w:val="20"/>
          <w:lang w:val="en-US"/>
        </w:rPr>
      </w:pPr>
      <w:r>
        <w:rPr>
          <w:rFonts w:cs="Times New Roman"/>
          <w:sz w:val="20"/>
          <w:szCs w:val="20"/>
          <w:lang w:val="en-US"/>
        </w:rPr>
        <w:t xml:space="preserve">Note: Standard errors in parentheses: * p&lt;.05, ** p&lt;.01, *** p&lt;.001. </w:t>
      </w:r>
      <w:r>
        <w:rPr>
          <w:sz w:val="20"/>
          <w:szCs w:val="20"/>
          <w:lang w:val="en-US"/>
        </w:rPr>
        <w:t>The supporting material shows the same analyses using party identification.</w:t>
      </w:r>
      <w:r w:rsidR="00B467A6">
        <w:rPr>
          <w:sz w:val="20"/>
          <w:szCs w:val="20"/>
          <w:lang w:val="en-US"/>
        </w:rPr>
        <w:br w:type="page"/>
      </w:r>
    </w:p>
    <w:p w:rsidR="00A23027" w:rsidRDefault="00A23027" w:rsidP="00A23027">
      <w:pPr>
        <w:spacing w:line="240" w:lineRule="auto"/>
        <w:ind w:firstLine="0"/>
        <w:rPr>
          <w:rFonts w:cs="Times New Roman"/>
          <w:b/>
          <w:szCs w:val="24"/>
          <w:lang w:val="en-US"/>
        </w:rPr>
      </w:pPr>
      <w:r>
        <w:rPr>
          <w:rFonts w:cs="Times New Roman"/>
          <w:b/>
          <w:szCs w:val="24"/>
          <w:lang w:val="en-US"/>
        </w:rPr>
        <w:lastRenderedPageBreak/>
        <w:t>Table S5: The impact of retrospective evaluations on party support mediated by party identification (2001): OLS models</w:t>
      </w:r>
    </w:p>
    <w:tbl>
      <w:tblPr>
        <w:tblW w:w="0" w:type="auto"/>
        <w:tblLook w:val="04A0" w:firstRow="1" w:lastRow="0" w:firstColumn="1" w:lastColumn="0" w:noHBand="0" w:noVBand="1"/>
      </w:tblPr>
      <w:tblGrid>
        <w:gridCol w:w="5378"/>
        <w:gridCol w:w="911"/>
        <w:gridCol w:w="911"/>
        <w:gridCol w:w="911"/>
        <w:gridCol w:w="911"/>
        <w:gridCol w:w="854"/>
        <w:gridCol w:w="854"/>
        <w:gridCol w:w="854"/>
        <w:gridCol w:w="854"/>
      </w:tblGrid>
      <w:tr w:rsidR="00A23027" w:rsidRPr="00A716B5" w:rsidTr="00A23027">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gridSpan w:val="8"/>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b/>
                <w:sz w:val="17"/>
                <w:szCs w:val="17"/>
                <w:lang w:val="en-US"/>
              </w:rPr>
              <w:t>Dependent variable: Probability to vote for:</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(M1)</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(M2)</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(M3)</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(M4)</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(M5)</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(M6)</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(M7)</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(M8)</w:t>
            </w:r>
          </w:p>
        </w:tc>
      </w:tr>
      <w:tr w:rsidR="00A23027" w:rsidTr="00A23027">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(Overall) performance evaluation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-1.115***</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-0.671***</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-0.621***</w:t>
            </w: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(0.096)</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Party identification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1.943***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1.439**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4.858**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6.181***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2.276***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1.574**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4.055*</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(0.382)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(1.513)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(1.063)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(0.563)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(1.751)</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 xml:space="preserve">(Overall) performance </w:t>
            </w:r>
            <w:proofErr w:type="spellStart"/>
            <w:r>
              <w:rPr>
                <w:rFonts w:cs="Times New Roman"/>
                <w:sz w:val="17"/>
                <w:szCs w:val="17"/>
                <w:lang w:val="en-US"/>
              </w:rPr>
              <w:t>evaluation×Party</w:t>
            </w:r>
            <w:proofErr w:type="spellEnd"/>
            <w:r>
              <w:rPr>
                <w:rFonts w:cs="Times New Roman"/>
                <w:sz w:val="17"/>
                <w:szCs w:val="17"/>
                <w:lang w:val="en-US"/>
              </w:rPr>
              <w:t xml:space="preserve"> identification (2001)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-0.979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0.974*</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(0.457)</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Female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-0.111</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(0.173)</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Education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-0.211*</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(0.101)</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Age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(0.006)</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Religiosity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0.324***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-0.028</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(0.093)</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Ideology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0.403***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0.632***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0.213***</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Interest in government activities</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-0.105</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(0.116)</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-0.284</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(FI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(0.189)</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(FI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-0.218</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(0.241)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-0.444*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-0.493**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(LN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(0.182)</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(LN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-0.125</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(0.801)</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(AN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-0.072</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(0.205)</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Driving license (non-party)</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-0.086</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Immigration (</w:t>
            </w:r>
            <w:proofErr w:type="spellStart"/>
            <w:r>
              <w:rPr>
                <w:rFonts w:cs="Times New Roman"/>
                <w:sz w:val="17"/>
                <w:szCs w:val="17"/>
                <w:lang w:val="en-US"/>
              </w:rPr>
              <w:t>Fini</w:t>
            </w:r>
            <w:proofErr w:type="spellEnd"/>
            <w:r>
              <w:rPr>
                <w:rFonts w:cs="Times New Roman"/>
                <w:sz w:val="17"/>
                <w:szCs w:val="17"/>
                <w:lang w:val="en-US"/>
              </w:rPr>
              <w:t>)</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0.316***</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(0.066)</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Constant</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3.368***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3.269***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3.804***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2.716***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3.304***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3.599***</w:t>
            </w:r>
          </w:p>
        </w:tc>
      </w:tr>
      <w:tr w:rsidR="00A23027" w:rsidTr="00A23027">
        <w:tc>
          <w:tcPr>
            <w:tcW w:w="0" w:type="auto"/>
            <w:tcBorders>
              <w:top w:val="nil"/>
              <w:left w:val="nil"/>
              <w:bottom w:val="single" w:sz="4" w:space="0" w:color="auto"/>
              <w:right w:val="nil"/>
            </w:tcBorders>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(0.560)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(0.612)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(0.632)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(0.601)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(0.612)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(0.652)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(0.665)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(0.623)</w:t>
            </w:r>
          </w:p>
        </w:tc>
      </w:tr>
      <w:tr w:rsidR="00A23027" w:rsidTr="00A23027">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i/>
                <w:iCs/>
                <w:sz w:val="17"/>
                <w:szCs w:val="17"/>
                <w:lang w:val="en-US"/>
              </w:rPr>
              <w:t>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684</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675</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685</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684</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675</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685</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Adj-R2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0.271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0.638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0.310</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BIC</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2907.4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3012.9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3046.6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3023.0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2965.4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3041.8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3064.6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3036.0</w:t>
            </w:r>
          </w:p>
        </w:tc>
      </w:tr>
      <w:tr w:rsidR="00A23027" w:rsidTr="00A23027">
        <w:tc>
          <w:tcPr>
            <w:tcW w:w="0" w:type="auto"/>
            <w:tcBorders>
              <w:top w:val="nil"/>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AIC</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2862.2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2967.7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3001.4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2977.7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2902.0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2978.5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3005.9</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2972.6</w:t>
            </w:r>
          </w:p>
        </w:tc>
      </w:tr>
    </w:tbl>
    <w:p w:rsidR="00A23027" w:rsidRDefault="00A23027" w:rsidP="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Note: Standard errors in parentheses: * p&lt;.05, ** p&lt;.01, *** p&lt;.001.</w:t>
      </w:r>
      <w:r w:rsidR="00B467A6">
        <w:rPr>
          <w:rFonts w:cs="Times New Roman"/>
          <w:sz w:val="20"/>
          <w:szCs w:val="20"/>
          <w:lang w:val="en-US"/>
        </w:rPr>
        <w:br w:type="page"/>
      </w:r>
    </w:p>
    <w:p w:rsidR="00A23027" w:rsidRDefault="00A23027" w:rsidP="00A23027">
      <w:pPr>
        <w:spacing w:line="240" w:lineRule="auto"/>
        <w:ind w:firstLine="0"/>
        <w:rPr>
          <w:rFonts w:cs="Times New Roman"/>
          <w:b/>
          <w:szCs w:val="24"/>
          <w:lang w:val="en-US"/>
        </w:rPr>
      </w:pPr>
      <w:r>
        <w:rPr>
          <w:rFonts w:cs="Times New Roman"/>
          <w:b/>
          <w:szCs w:val="24"/>
          <w:lang w:val="en-US"/>
        </w:rPr>
        <w:lastRenderedPageBreak/>
        <w:t>Table S6: The impact of retrospective evaluations on party support mediated by party identification (2004): OLS models</w:t>
      </w:r>
    </w:p>
    <w:tbl>
      <w:tblPr>
        <w:tblW w:w="0" w:type="auto"/>
        <w:tblLook w:val="04A0" w:firstRow="1" w:lastRow="0" w:firstColumn="1" w:lastColumn="0" w:noHBand="0" w:noVBand="1"/>
      </w:tblPr>
      <w:tblGrid>
        <w:gridCol w:w="5378"/>
        <w:gridCol w:w="911"/>
        <w:gridCol w:w="911"/>
        <w:gridCol w:w="911"/>
        <w:gridCol w:w="911"/>
        <w:gridCol w:w="911"/>
        <w:gridCol w:w="911"/>
        <w:gridCol w:w="911"/>
        <w:gridCol w:w="911"/>
      </w:tblGrid>
      <w:tr w:rsidR="00A23027" w:rsidRPr="00A716B5" w:rsidTr="00A23027">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gridSpan w:val="8"/>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b/>
                <w:sz w:val="17"/>
                <w:szCs w:val="17"/>
                <w:lang w:val="en-US"/>
              </w:rPr>
              <w:t>Dependent variable: Probability to vote for:</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FI</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AN</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UDC</w:t>
            </w:r>
          </w:p>
        </w:tc>
        <w:tc>
          <w:tcPr>
            <w:tcW w:w="0" w:type="auto"/>
            <w:tcBorders>
              <w:top w:val="single" w:sz="4" w:space="0" w:color="auto"/>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LN</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(M1)</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(M2)</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(M3)</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(M4)</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(M5)</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(M6)</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(M7)</w:t>
            </w:r>
          </w:p>
        </w:tc>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(M8)</w:t>
            </w:r>
          </w:p>
        </w:tc>
      </w:tr>
      <w:tr w:rsidR="00A23027" w:rsidTr="00A23027">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(Overall) performance evaluation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-1.121***</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-0.702***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-0.642***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-0.700***</w:t>
            </w: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(0.077)</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Party identification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2.841***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2.049***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5.490***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3.423***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2.453***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4.328**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4.111***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(0.976)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(1.177)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(1.447)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(0.441)</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 xml:space="preserve">(Overall) performance </w:t>
            </w:r>
            <w:proofErr w:type="spellStart"/>
            <w:r>
              <w:rPr>
                <w:rFonts w:cs="Times New Roman"/>
                <w:sz w:val="17"/>
                <w:szCs w:val="17"/>
                <w:lang w:val="en-US"/>
              </w:rPr>
              <w:t>evaluation×Party</w:t>
            </w:r>
            <w:proofErr w:type="spellEnd"/>
            <w:r>
              <w:rPr>
                <w:rFonts w:cs="Times New Roman"/>
                <w:sz w:val="17"/>
                <w:szCs w:val="17"/>
                <w:lang w:val="en-US"/>
              </w:rPr>
              <w:t xml:space="preserve"> identification (2001)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0.440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-0.783</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(0.514)</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Female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-0.043</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(0.139)</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Education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0.083</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(0.083)</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Age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-0.003</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(0.005)</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Religiosity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0.221**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0.197*</w:t>
            </w:r>
          </w:p>
        </w:tc>
      </w:tr>
      <w:tr w:rsidR="00A23027" w:rsidTr="00A23027">
        <w:tc>
          <w:tcPr>
            <w:tcW w:w="0" w:type="auto"/>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Ideology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0.344***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0.484***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0.126***</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(0.029)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(0.032)</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Interest in government activities</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0.057</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-0.496***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-0.261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-0.160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(FI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(FI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-0.192</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(0.276)</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-0.638***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-0.740***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(LN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(0.151)</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(LN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0.451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(0.677)</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-0.107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-0.294***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-0.066</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(0.087)</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(Mean) performance evaluation (AN ministers) ×Party identification (2001)</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0.146</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(0.222)</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Driving license (non-party)</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-0.090</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(0.064)</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Immigration (</w:t>
            </w:r>
            <w:proofErr w:type="spellStart"/>
            <w:r>
              <w:rPr>
                <w:rFonts w:cs="Times New Roman"/>
                <w:sz w:val="17"/>
                <w:szCs w:val="17"/>
                <w:lang w:val="en-US"/>
              </w:rPr>
              <w:t>Fini</w:t>
            </w:r>
            <w:proofErr w:type="spellEnd"/>
            <w:r>
              <w:rPr>
                <w:rFonts w:cs="Times New Roman"/>
                <w:sz w:val="17"/>
                <w:szCs w:val="17"/>
                <w:lang w:val="en-US"/>
              </w:rPr>
              <w:t>)</w:t>
            </w: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0.174***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0.142*</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17"/>
                <w:szCs w:val="17"/>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(0.056)</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Constant</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3.466***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2.956***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3.130***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3.416***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2.369***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2.724***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3.109***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3.146***</w:t>
            </w:r>
          </w:p>
        </w:tc>
      </w:tr>
      <w:tr w:rsidR="00A23027" w:rsidTr="00A23027">
        <w:tc>
          <w:tcPr>
            <w:tcW w:w="0" w:type="auto"/>
            <w:tcBorders>
              <w:top w:val="nil"/>
              <w:left w:val="nil"/>
              <w:bottom w:val="single" w:sz="4" w:space="0" w:color="auto"/>
              <w:right w:val="nil"/>
            </w:tcBorders>
            <w:vAlign w:val="center"/>
          </w:tcPr>
          <w:p w:rsidR="00A23027" w:rsidRDefault="00A23027">
            <w:pPr>
              <w:widowControl w:val="0"/>
              <w:autoSpaceDE w:val="0"/>
              <w:autoSpaceDN w:val="0"/>
              <w:adjustRightInd w:val="0"/>
              <w:spacing w:line="240" w:lineRule="auto"/>
              <w:ind w:firstLine="0"/>
              <w:rPr>
                <w:rFonts w:cs="Times New Roman"/>
                <w:sz w:val="17"/>
                <w:szCs w:val="17"/>
                <w:lang w:val="en-US"/>
              </w:rPr>
            </w:pP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(0.616)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(0.686)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(0.722)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(0.680)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(0.678)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(0.729)</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(0.747)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(0.694)</w:t>
            </w:r>
          </w:p>
        </w:tc>
      </w:tr>
      <w:tr w:rsidR="00A23027" w:rsidTr="00A23027">
        <w:tc>
          <w:tcPr>
            <w:tcW w:w="0" w:type="auto"/>
            <w:tcBorders>
              <w:top w:val="single" w:sz="4" w:space="0" w:color="auto"/>
              <w:left w:val="nil"/>
              <w:bottom w:val="nil"/>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i/>
                <w:iCs/>
                <w:sz w:val="17"/>
                <w:szCs w:val="17"/>
                <w:lang w:val="en-US"/>
              </w:rPr>
              <w:t>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1089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1066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1090</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1078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1089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1066</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Adj-R2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0.552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0.242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0.634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0.548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0.328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0.261</w:t>
            </w:r>
          </w:p>
        </w:tc>
      </w:tr>
      <w:tr w:rsidR="00A23027" w:rsidTr="00A23027">
        <w:tc>
          <w:tcPr>
            <w:tcW w:w="0" w:type="auto"/>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BIC</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4517.1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4718.7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4702.7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4756.6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4585.1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4752.4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4685.5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4748.6</w:t>
            </w:r>
          </w:p>
        </w:tc>
      </w:tr>
      <w:tr w:rsidR="00A23027" w:rsidTr="00A23027">
        <w:tc>
          <w:tcPr>
            <w:tcW w:w="0" w:type="auto"/>
            <w:tcBorders>
              <w:top w:val="nil"/>
              <w:left w:val="nil"/>
              <w:bottom w:val="single" w:sz="4" w:space="0" w:color="auto"/>
              <w:right w:val="nil"/>
            </w:tcBorders>
            <w:vAlign w:val="center"/>
            <w:hideMark/>
          </w:tcPr>
          <w:p w:rsidR="00A23027" w:rsidRDefault="00A23027">
            <w:pPr>
              <w:widowControl w:val="0"/>
              <w:autoSpaceDE w:val="0"/>
              <w:autoSpaceDN w:val="0"/>
              <w:adjustRightInd w:val="0"/>
              <w:spacing w:line="240" w:lineRule="auto"/>
              <w:ind w:firstLine="0"/>
              <w:rPr>
                <w:rFonts w:cs="Times New Roman"/>
                <w:sz w:val="17"/>
                <w:szCs w:val="17"/>
                <w:lang w:val="en-US"/>
              </w:rPr>
            </w:pPr>
            <w:r>
              <w:rPr>
                <w:rFonts w:cs="Times New Roman"/>
                <w:sz w:val="17"/>
                <w:szCs w:val="17"/>
                <w:lang w:val="en-US"/>
              </w:rPr>
              <w:t>AIC</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4467.1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4668.8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4652.8</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4706.9</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4515.2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4682.7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4615.6</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17"/>
                <w:szCs w:val="17"/>
                <w:lang w:val="en-US"/>
              </w:rPr>
            </w:pPr>
            <w:r>
              <w:rPr>
                <w:rFonts w:cs="Times New Roman"/>
                <w:sz w:val="17"/>
                <w:szCs w:val="17"/>
                <w:lang w:val="en-US"/>
              </w:rPr>
              <w:t>4683.9</w:t>
            </w:r>
          </w:p>
        </w:tc>
      </w:tr>
    </w:tbl>
    <w:p w:rsidR="00B467A6" w:rsidRDefault="00A23027" w:rsidP="00B467A6">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Note: Standard errors in parentheses: * p&lt;.05, ** p&lt;.01, *** p&lt;.001.</w:t>
      </w:r>
      <w:r w:rsidR="00B467A6">
        <w:rPr>
          <w:rFonts w:cs="Times New Roman"/>
          <w:sz w:val="20"/>
          <w:szCs w:val="20"/>
          <w:lang w:val="en-US"/>
        </w:rPr>
        <w:br w:type="page"/>
      </w:r>
    </w:p>
    <w:p w:rsidR="00A23027" w:rsidRDefault="00A23027" w:rsidP="00A23027">
      <w:pPr>
        <w:spacing w:line="240" w:lineRule="auto"/>
        <w:ind w:firstLine="0"/>
        <w:rPr>
          <w:rFonts w:cs="Times New Roman"/>
          <w:b/>
          <w:szCs w:val="24"/>
          <w:lang w:val="en-US"/>
        </w:rPr>
      </w:pPr>
      <w:bookmarkStart w:id="0" w:name="_GoBack"/>
      <w:bookmarkEnd w:id="0"/>
      <w:r>
        <w:rPr>
          <w:rFonts w:cs="Times New Roman"/>
          <w:b/>
          <w:szCs w:val="24"/>
          <w:lang w:val="en-US"/>
        </w:rPr>
        <w:lastRenderedPageBreak/>
        <w:t>Table S7: The impact of retrospective evaluations on vote choice in 2006: OLS models</w:t>
      </w:r>
    </w:p>
    <w:tbl>
      <w:tblPr>
        <w:tblW w:w="0" w:type="auto"/>
        <w:tblLook w:val="04A0" w:firstRow="1" w:lastRow="0" w:firstColumn="1" w:lastColumn="0" w:noHBand="0" w:noVBand="1"/>
      </w:tblPr>
      <w:tblGrid>
        <w:gridCol w:w="2893"/>
        <w:gridCol w:w="870"/>
        <w:gridCol w:w="870"/>
        <w:gridCol w:w="870"/>
        <w:gridCol w:w="816"/>
        <w:gridCol w:w="816"/>
        <w:gridCol w:w="870"/>
        <w:gridCol w:w="870"/>
        <w:gridCol w:w="816"/>
      </w:tblGrid>
      <w:tr w:rsidR="00A23027" w:rsidTr="00A23027">
        <w:tc>
          <w:tcPr>
            <w:tcW w:w="0" w:type="auto"/>
            <w:tcBorders>
              <w:top w:val="single" w:sz="4" w:space="0" w:color="auto"/>
              <w:left w:val="nil"/>
              <w:bottom w:val="single" w:sz="4" w:space="0" w:color="auto"/>
              <w:right w:val="nil"/>
            </w:tcBorders>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gridSpan w:val="8"/>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b/>
                <w:sz w:val="20"/>
                <w:szCs w:val="20"/>
                <w:lang w:val="en-US"/>
              </w:rPr>
              <w:t>Dependent variable: Vote choice</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FI</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AN</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UDC</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LN</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FI</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AN</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UDC</w:t>
            </w:r>
          </w:p>
        </w:tc>
        <w:tc>
          <w:tcPr>
            <w:tcW w:w="0" w:type="auto"/>
            <w:tcBorders>
              <w:top w:val="single" w:sz="4" w:space="0" w:color="auto"/>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LN</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(M1)</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(M2)</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(M3)</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(M4)</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(M5)</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(M6)</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(M7)</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20"/>
                <w:szCs w:val="20"/>
                <w:lang w:val="en-US"/>
              </w:rPr>
              <w:t>(M8)</w:t>
            </w:r>
          </w:p>
        </w:tc>
      </w:tr>
      <w:tr w:rsidR="00A23027" w:rsidTr="00A23027">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(Overall) performance evaluation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-1.189***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-0.439**</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-0.503*</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-0.227</w:t>
            </w: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Borders>
              <w:top w:val="single" w:sz="4" w:space="0" w:color="auto"/>
              <w:left w:val="nil"/>
              <w:bottom w:val="nil"/>
              <w:right w:val="nil"/>
            </w:tcBorders>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(0.319)</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-0.311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(FI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(0.235)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(0.406)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(0.575)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(Mean) performance evaluation</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-0.423+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-0.534</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(LN ministers)</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(0.220)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(0.391)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(0.528)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TV license (AN)</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-0.029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0.051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(0.131)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(0.315)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Driving license (non-party)</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0.046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-0.161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(0.107)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(0.126)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(0.245)</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Immigration (</w:t>
            </w:r>
            <w:proofErr w:type="spellStart"/>
            <w:r>
              <w:rPr>
                <w:rFonts w:cs="Times New Roman"/>
                <w:sz w:val="20"/>
                <w:szCs w:val="20"/>
                <w:lang w:val="en-US"/>
              </w:rPr>
              <w:t>Fini</w:t>
            </w:r>
            <w:proofErr w:type="spellEnd"/>
            <w:r>
              <w:rPr>
                <w:rFonts w:cs="Times New Roman"/>
                <w:sz w:val="20"/>
                <w:szCs w:val="20"/>
                <w:lang w:val="en-US"/>
              </w:rPr>
              <w:t>)</w:t>
            </w: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0.226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0.716**</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tcPr>
          <w:p w:rsidR="00A23027" w:rsidRDefault="00A23027">
            <w:pPr>
              <w:widowControl w:val="0"/>
              <w:autoSpaceDE w:val="0"/>
              <w:autoSpaceDN w:val="0"/>
              <w:adjustRightInd w:val="0"/>
              <w:spacing w:line="240" w:lineRule="auto"/>
              <w:ind w:firstLine="0"/>
              <w:jc w:val="center"/>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(0.259)</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Female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-0.660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0.122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-0.187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-0.970</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(0.258)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(0.636)</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Education</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0.122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0.067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0.292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-0.393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0.089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0.026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0.288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-0.288</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(0.123)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(0.123)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(0.343)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Age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0.013</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(0.020)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Religiosity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-0.113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-0.039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0.011</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(0.134)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(0.352)</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Ideology</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0.238***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-0.165+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0.197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0.354***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-0.027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0.232+</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(0.057)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(0.100)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(0.053)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(0.076)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(0.090)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(0.138)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Interest in government activities</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0.064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0.163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0.072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0.004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0.044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-0.154</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(0.175)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(0.256)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(0.345)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(0.151)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(0.179)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(0.360)</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Previous vote choice</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1.368***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1.365***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2.517***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4.368***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1.433***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1.305***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2.694***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4.197***</w:t>
            </w:r>
          </w:p>
        </w:tc>
      </w:tr>
      <w:tr w:rsidR="00A23027" w:rsidTr="00A23027">
        <w:tc>
          <w:tcPr>
            <w:tcW w:w="0" w:type="auto"/>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(0.548)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(0.620)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(0.210)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(0.267)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(0.570)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(0.673)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Constant</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-1.725*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-4.353***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-4.858***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-4.818*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-2.019**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-4.437***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-6.735***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-6.598**</w:t>
            </w:r>
          </w:p>
        </w:tc>
      </w:tr>
      <w:tr w:rsidR="00A23027" w:rsidTr="00A23027">
        <w:tc>
          <w:tcPr>
            <w:tcW w:w="0" w:type="auto"/>
            <w:tcBorders>
              <w:top w:val="nil"/>
              <w:left w:val="nil"/>
              <w:bottom w:val="single" w:sz="4" w:space="0" w:color="auto"/>
              <w:right w:val="nil"/>
            </w:tcBorders>
          </w:tcPr>
          <w:p w:rsidR="00A23027" w:rsidRDefault="00A23027">
            <w:pPr>
              <w:widowControl w:val="0"/>
              <w:autoSpaceDE w:val="0"/>
              <w:autoSpaceDN w:val="0"/>
              <w:adjustRightInd w:val="0"/>
              <w:spacing w:line="240" w:lineRule="auto"/>
              <w:ind w:firstLine="0"/>
              <w:rPr>
                <w:rFonts w:cs="Times New Roman"/>
                <w:sz w:val="20"/>
                <w:szCs w:val="20"/>
                <w:lang w:val="en-US"/>
              </w:rPr>
            </w:pP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(0.702)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(0.852)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(1.260)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(1.901)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(0.725)</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(0.921)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(1.444)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(2.150)</w:t>
            </w:r>
          </w:p>
        </w:tc>
      </w:tr>
      <w:tr w:rsidR="00A23027" w:rsidTr="00A23027">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i/>
                <w:iCs/>
                <w:sz w:val="20"/>
                <w:szCs w:val="20"/>
                <w:lang w:val="en-US"/>
              </w:rPr>
              <w:t>N</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c>
          <w:tcPr>
            <w:tcW w:w="0" w:type="auto"/>
            <w:tcBorders>
              <w:top w:val="single" w:sz="4" w:space="0" w:color="auto"/>
              <w:left w:val="nil"/>
              <w:bottom w:val="nil"/>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1138</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Adj-R2</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0.378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0.383</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0.147</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0.360</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0.381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0.138</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0.363</w:t>
            </w:r>
          </w:p>
        </w:tc>
      </w:tr>
      <w:tr w:rsidR="00A23027" w:rsidTr="00A23027">
        <w:tc>
          <w:tcPr>
            <w:tcW w:w="0" w:type="auto"/>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BIC</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683.6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533.6</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330.1</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201.4</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729.5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563.5</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360.9</w:t>
            </w:r>
          </w:p>
        </w:tc>
        <w:tc>
          <w:tcPr>
            <w:tcW w:w="0" w:type="auto"/>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219.7</w:t>
            </w:r>
          </w:p>
        </w:tc>
      </w:tr>
      <w:tr w:rsidR="00A23027" w:rsidTr="00A23027">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AIC</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638.3</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488.2</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284.7</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156.0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664.0</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498.1</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295.4</w:t>
            </w:r>
          </w:p>
        </w:tc>
        <w:tc>
          <w:tcPr>
            <w:tcW w:w="0" w:type="auto"/>
            <w:tcBorders>
              <w:top w:val="nil"/>
              <w:left w:val="nil"/>
              <w:bottom w:val="single" w:sz="4" w:space="0" w:color="auto"/>
              <w:right w:val="nil"/>
            </w:tcBorders>
            <w:hideMark/>
          </w:tcPr>
          <w:p w:rsidR="00A23027" w:rsidRDefault="00A23027">
            <w:pPr>
              <w:widowControl w:val="0"/>
              <w:autoSpaceDE w:val="0"/>
              <w:autoSpaceDN w:val="0"/>
              <w:adjustRightInd w:val="0"/>
              <w:spacing w:line="240" w:lineRule="auto"/>
              <w:ind w:firstLine="0"/>
              <w:jc w:val="center"/>
              <w:rPr>
                <w:rFonts w:cs="Times New Roman"/>
                <w:sz w:val="20"/>
                <w:szCs w:val="20"/>
                <w:lang w:val="en-US"/>
              </w:rPr>
            </w:pPr>
            <w:r>
              <w:rPr>
                <w:rFonts w:cs="Times New Roman"/>
                <w:sz w:val="16"/>
                <w:szCs w:val="16"/>
                <w:lang w:val="en-US"/>
              </w:rPr>
              <w:t>154.3</w:t>
            </w:r>
          </w:p>
        </w:tc>
      </w:tr>
    </w:tbl>
    <w:p w:rsidR="00A23027" w:rsidRDefault="00A23027" w:rsidP="00A23027">
      <w:pPr>
        <w:widowControl w:val="0"/>
        <w:autoSpaceDE w:val="0"/>
        <w:autoSpaceDN w:val="0"/>
        <w:adjustRightInd w:val="0"/>
        <w:spacing w:line="240" w:lineRule="auto"/>
        <w:ind w:firstLine="0"/>
        <w:rPr>
          <w:rFonts w:cs="Times New Roman"/>
          <w:sz w:val="20"/>
          <w:szCs w:val="20"/>
          <w:lang w:val="en-US"/>
        </w:rPr>
      </w:pPr>
      <w:r>
        <w:rPr>
          <w:rFonts w:cs="Times New Roman"/>
          <w:sz w:val="20"/>
          <w:szCs w:val="20"/>
          <w:lang w:val="en-US"/>
        </w:rPr>
        <w:t xml:space="preserve">Note: Standard errors in parentheses: </w:t>
      </w:r>
      <w:r>
        <w:rPr>
          <w:rFonts w:cs="Times New Roman"/>
          <w:sz w:val="18"/>
          <w:szCs w:val="18"/>
          <w:lang w:val="en-US"/>
        </w:rPr>
        <w:t xml:space="preserve">+ p&lt;0.1, </w:t>
      </w:r>
      <w:r>
        <w:rPr>
          <w:rFonts w:cs="Times New Roman"/>
          <w:sz w:val="20"/>
          <w:szCs w:val="20"/>
          <w:lang w:val="en-US"/>
        </w:rPr>
        <w:t>* p&lt;.05, ** p&lt;.01, *** p&lt;.001.</w:t>
      </w:r>
    </w:p>
    <w:p w:rsidR="00A23027" w:rsidRDefault="00A23027" w:rsidP="00A23027">
      <w:pPr>
        <w:ind w:firstLine="0"/>
        <w:rPr>
          <w:rFonts w:cs="Times New Roman"/>
          <w:b/>
          <w:szCs w:val="24"/>
          <w:lang w:val="en-US"/>
        </w:rPr>
        <w:sectPr w:rsidR="00A23027">
          <w:pgSz w:w="16838" w:h="11906" w:orient="landscape"/>
          <w:pgMar w:top="1418" w:right="1418" w:bottom="1418" w:left="1134" w:header="709" w:footer="709" w:gutter="0"/>
          <w:cols w:space="720"/>
        </w:sectPr>
      </w:pPr>
    </w:p>
    <w:p w:rsidR="00A23027" w:rsidRDefault="00A23027" w:rsidP="00A23027">
      <w:pPr>
        <w:ind w:firstLine="0"/>
        <w:rPr>
          <w:rFonts w:cs="Times New Roman"/>
          <w:szCs w:val="24"/>
          <w:lang w:val="en-US"/>
        </w:rPr>
      </w:pPr>
      <w:r>
        <w:rPr>
          <w:rFonts w:cs="Times New Roman"/>
          <w:b/>
          <w:szCs w:val="24"/>
          <w:lang w:val="en-US"/>
        </w:rPr>
        <w:lastRenderedPageBreak/>
        <w:t>REFERENCES</w:t>
      </w:r>
    </w:p>
    <w:p w:rsidR="00A23027" w:rsidRDefault="00A23027" w:rsidP="00A23027">
      <w:pPr>
        <w:spacing w:line="480" w:lineRule="auto"/>
        <w:ind w:left="720" w:hanging="720"/>
        <w:rPr>
          <w:rFonts w:eastAsia="Times New Roman" w:cs="Times New Roman"/>
          <w:szCs w:val="24"/>
          <w:lang w:val="en-US" w:eastAsia="de-AT"/>
        </w:rPr>
      </w:pPr>
      <w:r>
        <w:rPr>
          <w:rFonts w:eastAsia="Times New Roman" w:cs="Times New Roman"/>
          <w:szCs w:val="24"/>
          <w:lang w:val="en-US" w:eastAsia="de-AT"/>
        </w:rPr>
        <w:t xml:space="preserve">Evans, Geoffrey, and Mark Pickup. 2010. ‘Reversing the causal arrow: The political conditioning of economic perceptions in the 2000–2004 US presidential election cycle.’ </w:t>
      </w:r>
      <w:r>
        <w:rPr>
          <w:rFonts w:eastAsia="Times New Roman" w:cs="Times New Roman"/>
          <w:i/>
          <w:iCs/>
          <w:szCs w:val="24"/>
          <w:lang w:val="en-US" w:eastAsia="de-AT"/>
        </w:rPr>
        <w:t>The Journal of Politics</w:t>
      </w:r>
      <w:r>
        <w:rPr>
          <w:rFonts w:eastAsia="Times New Roman" w:cs="Times New Roman"/>
          <w:szCs w:val="24"/>
          <w:lang w:val="en-US" w:eastAsia="de-AT"/>
        </w:rPr>
        <w:t xml:space="preserve"> 72(4): 1236-1251.</w:t>
      </w:r>
    </w:p>
    <w:p w:rsidR="00A23027" w:rsidRDefault="00A23027" w:rsidP="00A23027">
      <w:pPr>
        <w:spacing w:line="480" w:lineRule="auto"/>
        <w:ind w:left="720" w:hanging="720"/>
        <w:rPr>
          <w:rFonts w:eastAsia="Times New Roman" w:cs="Times New Roman"/>
          <w:szCs w:val="24"/>
          <w:lang w:val="en-US" w:eastAsia="de-AT"/>
        </w:rPr>
      </w:pPr>
      <w:r>
        <w:rPr>
          <w:rFonts w:eastAsia="Times New Roman" w:cs="Times New Roman"/>
          <w:szCs w:val="24"/>
          <w:lang w:val="en-US" w:eastAsia="de-AT"/>
        </w:rPr>
        <w:t xml:space="preserve">Evans, Geoffrey, and Robert Andersen. 2006. ‘The political conditioning of economic perceptions.’ </w:t>
      </w:r>
      <w:r>
        <w:rPr>
          <w:rFonts w:eastAsia="Times New Roman" w:cs="Times New Roman"/>
          <w:i/>
          <w:szCs w:val="24"/>
          <w:lang w:val="en-US" w:eastAsia="de-AT"/>
        </w:rPr>
        <w:t>The</w:t>
      </w:r>
      <w:r>
        <w:rPr>
          <w:rFonts w:eastAsia="Times New Roman" w:cs="Times New Roman"/>
          <w:szCs w:val="24"/>
          <w:lang w:val="en-US" w:eastAsia="de-AT"/>
        </w:rPr>
        <w:t xml:space="preserve"> </w:t>
      </w:r>
      <w:r>
        <w:rPr>
          <w:rFonts w:eastAsia="Times New Roman" w:cs="Times New Roman"/>
          <w:i/>
          <w:iCs/>
          <w:szCs w:val="24"/>
          <w:lang w:val="en-US" w:eastAsia="de-AT"/>
        </w:rPr>
        <w:t>Journal of Politics</w:t>
      </w:r>
      <w:r>
        <w:rPr>
          <w:rFonts w:eastAsia="Times New Roman" w:cs="Times New Roman"/>
          <w:szCs w:val="24"/>
          <w:lang w:val="en-US" w:eastAsia="de-AT"/>
        </w:rPr>
        <w:t xml:space="preserve"> 68 (1): 194-207.</w:t>
      </w:r>
    </w:p>
    <w:p w:rsidR="00A23027" w:rsidRDefault="00A23027" w:rsidP="00A23027">
      <w:pPr>
        <w:spacing w:line="480" w:lineRule="auto"/>
        <w:ind w:left="720" w:hanging="720"/>
        <w:rPr>
          <w:rFonts w:eastAsia="Times New Roman" w:cs="Times New Roman"/>
          <w:szCs w:val="24"/>
          <w:lang w:val="en-US" w:eastAsia="de-AT"/>
        </w:rPr>
      </w:pPr>
      <w:r>
        <w:rPr>
          <w:rFonts w:eastAsia="Times New Roman" w:cs="Times New Roman"/>
          <w:szCs w:val="24"/>
          <w:lang w:val="en-US" w:eastAsia="de-AT"/>
        </w:rPr>
        <w:t xml:space="preserve">Lewis-Beck, Michael S., Richard Nadeau, and Angelo Elias. 2008. ‘Economics, Party, and the vote: Causality Issues and Panel Data.’ </w:t>
      </w:r>
      <w:r>
        <w:rPr>
          <w:rFonts w:eastAsia="Times New Roman" w:cs="Times New Roman"/>
          <w:i/>
          <w:szCs w:val="24"/>
          <w:lang w:val="en-US" w:eastAsia="de-AT"/>
        </w:rPr>
        <w:t>American Journal of Political Science</w:t>
      </w:r>
      <w:r>
        <w:rPr>
          <w:rFonts w:eastAsia="Times New Roman" w:cs="Times New Roman"/>
          <w:szCs w:val="24"/>
          <w:lang w:val="en-US" w:eastAsia="de-AT"/>
        </w:rPr>
        <w:t xml:space="preserve"> 52 (1): 84–95.</w:t>
      </w:r>
    </w:p>
    <w:p w:rsidR="00A23027" w:rsidRDefault="00A23027" w:rsidP="00A23027">
      <w:pPr>
        <w:spacing w:line="480" w:lineRule="auto"/>
        <w:ind w:left="720" w:hanging="720"/>
        <w:rPr>
          <w:rFonts w:eastAsia="Times New Roman" w:cs="Times New Roman"/>
          <w:szCs w:val="24"/>
          <w:lang w:val="en-US" w:eastAsia="de-AT"/>
        </w:rPr>
      </w:pPr>
      <w:r>
        <w:rPr>
          <w:rFonts w:eastAsia="Times New Roman" w:cs="Times New Roman"/>
          <w:szCs w:val="24"/>
          <w:lang w:val="en-US" w:eastAsia="de-AT"/>
        </w:rPr>
        <w:t xml:space="preserve">Tilley, James, and Sara B. </w:t>
      </w:r>
      <w:proofErr w:type="spellStart"/>
      <w:r>
        <w:rPr>
          <w:rFonts w:eastAsia="Times New Roman" w:cs="Times New Roman"/>
          <w:szCs w:val="24"/>
          <w:lang w:val="en-US" w:eastAsia="de-AT"/>
        </w:rPr>
        <w:t>Hobolt</w:t>
      </w:r>
      <w:proofErr w:type="spellEnd"/>
      <w:r>
        <w:rPr>
          <w:rFonts w:eastAsia="Times New Roman" w:cs="Times New Roman"/>
          <w:szCs w:val="24"/>
          <w:lang w:val="en-US" w:eastAsia="de-AT"/>
        </w:rPr>
        <w:t xml:space="preserve">. 2011. ‘Is the government to blame? An experimental test of how partisanship shapes perceptions of performance and responsibility.’ </w:t>
      </w:r>
      <w:r>
        <w:rPr>
          <w:rFonts w:eastAsia="Times New Roman" w:cs="Times New Roman"/>
          <w:i/>
          <w:iCs/>
          <w:szCs w:val="24"/>
          <w:lang w:val="en-US" w:eastAsia="de-AT"/>
        </w:rPr>
        <w:t>The Journal of Politics</w:t>
      </w:r>
      <w:r>
        <w:rPr>
          <w:rFonts w:eastAsia="Times New Roman" w:cs="Times New Roman"/>
          <w:szCs w:val="24"/>
          <w:lang w:val="en-US" w:eastAsia="de-AT"/>
        </w:rPr>
        <w:t xml:space="preserve"> 73(2): 316-330.</w:t>
      </w:r>
    </w:p>
    <w:p w:rsidR="00D22362" w:rsidRDefault="00D22362"/>
    <w:sectPr w:rsidR="00D2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27"/>
    <w:rsid w:val="00193A97"/>
    <w:rsid w:val="00602149"/>
    <w:rsid w:val="00A23027"/>
    <w:rsid w:val="00A716B5"/>
    <w:rsid w:val="00B467A6"/>
    <w:rsid w:val="00D2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E2CD-58CD-4AB3-AE6D-4FEBE29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7"/>
    <w:pPr>
      <w:spacing w:after="0" w:line="360" w:lineRule="auto"/>
      <w:ind w:firstLine="720"/>
    </w:pPr>
    <w:rPr>
      <w:rFonts w:ascii="Times New Roman" w:hAnsi="Times New Roman"/>
      <w:sz w:val="24"/>
    </w:rPr>
  </w:style>
  <w:style w:type="paragraph" w:styleId="Heading8">
    <w:name w:val="heading 8"/>
    <w:basedOn w:val="Normal"/>
    <w:next w:val="Normal"/>
    <w:link w:val="Heading8Char"/>
    <w:uiPriority w:val="99"/>
    <w:semiHidden/>
    <w:unhideWhenUsed/>
    <w:qFormat/>
    <w:rsid w:val="00A23027"/>
    <w:pPr>
      <w:keepNext/>
      <w:spacing w:line="240" w:lineRule="auto"/>
      <w:outlineLvl w:val="7"/>
    </w:pPr>
    <w:rPr>
      <w:rFonts w:ascii="Arial" w:eastAsia="Times New Roman" w:hAnsi="Arial" w:cs="Times New Roman"/>
      <w:b/>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A23027"/>
    <w:rPr>
      <w:rFonts w:ascii="Arial" w:eastAsia="Times New Roman" w:hAnsi="Arial" w:cs="Times New Roman"/>
      <w:b/>
      <w:sz w:val="20"/>
      <w:szCs w:val="20"/>
      <w:lang w:eastAsia="it-IT"/>
    </w:rPr>
  </w:style>
  <w:style w:type="character" w:styleId="Hyperlink">
    <w:name w:val="Hyperlink"/>
    <w:basedOn w:val="DefaultParagraphFont"/>
    <w:uiPriority w:val="99"/>
    <w:semiHidden/>
    <w:unhideWhenUsed/>
    <w:rsid w:val="00A23027"/>
    <w:rPr>
      <w:color w:val="0000FF" w:themeColor="hyperlink"/>
      <w:u w:val="single"/>
    </w:rPr>
  </w:style>
  <w:style w:type="character" w:styleId="FollowedHyperlink">
    <w:name w:val="FollowedHyperlink"/>
    <w:basedOn w:val="DefaultParagraphFont"/>
    <w:uiPriority w:val="99"/>
    <w:semiHidden/>
    <w:unhideWhenUsed/>
    <w:rsid w:val="00A23027"/>
    <w:rPr>
      <w:color w:val="800080" w:themeColor="followedHyperlink"/>
      <w:u w:val="single"/>
    </w:rPr>
  </w:style>
  <w:style w:type="paragraph" w:styleId="HTMLPreformatted">
    <w:name w:val="HTML Preformatted"/>
    <w:basedOn w:val="Normal"/>
    <w:link w:val="HTMLPreformattedChar"/>
    <w:uiPriority w:val="99"/>
    <w:semiHidden/>
    <w:unhideWhenUsed/>
    <w:rsid w:val="00A2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3027"/>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A23027"/>
    <w:pPr>
      <w:spacing w:before="100" w:beforeAutospacing="1" w:after="100" w:afterAutospacing="1" w:line="240" w:lineRule="auto"/>
    </w:pPr>
    <w:rPr>
      <w:rFonts w:ascii="Arial Unicode MS" w:eastAsia="Arial Unicode MS" w:hAnsi="Arial Unicode MS" w:cs="Arial Unicode MS"/>
      <w:szCs w:val="24"/>
      <w:lang w:val="it-IT" w:eastAsia="it-IT"/>
    </w:rPr>
  </w:style>
  <w:style w:type="paragraph" w:styleId="FootnoteText">
    <w:name w:val="footnote text"/>
    <w:basedOn w:val="Normal"/>
    <w:link w:val="FootnoteTextChar"/>
    <w:uiPriority w:val="99"/>
    <w:semiHidden/>
    <w:unhideWhenUsed/>
    <w:rsid w:val="00A23027"/>
    <w:pPr>
      <w:spacing w:line="240" w:lineRule="auto"/>
    </w:pPr>
    <w:rPr>
      <w:rFonts w:eastAsia="Times New Roman" w:cs="Times New Roman"/>
      <w:sz w:val="20"/>
      <w:szCs w:val="20"/>
      <w:lang w:eastAsia="it-IT"/>
    </w:rPr>
  </w:style>
  <w:style w:type="character" w:customStyle="1" w:styleId="FootnoteTextChar">
    <w:name w:val="Footnote Text Char"/>
    <w:basedOn w:val="DefaultParagraphFont"/>
    <w:link w:val="FootnoteText"/>
    <w:uiPriority w:val="99"/>
    <w:semiHidden/>
    <w:rsid w:val="00A23027"/>
    <w:rPr>
      <w:rFonts w:ascii="Times New Roman" w:eastAsia="Times New Roman" w:hAnsi="Times New Roman" w:cs="Times New Roman"/>
      <w:sz w:val="20"/>
      <w:szCs w:val="20"/>
      <w:lang w:eastAsia="it-IT"/>
    </w:rPr>
  </w:style>
  <w:style w:type="paragraph" w:styleId="CommentText">
    <w:name w:val="annotation text"/>
    <w:basedOn w:val="Normal"/>
    <w:link w:val="CommentTextChar"/>
    <w:uiPriority w:val="99"/>
    <w:semiHidden/>
    <w:unhideWhenUsed/>
    <w:rsid w:val="00A23027"/>
    <w:pPr>
      <w:spacing w:line="240" w:lineRule="auto"/>
    </w:pPr>
    <w:rPr>
      <w:sz w:val="20"/>
      <w:szCs w:val="20"/>
    </w:rPr>
  </w:style>
  <w:style w:type="character" w:customStyle="1" w:styleId="CommentTextChar">
    <w:name w:val="Comment Text Char"/>
    <w:basedOn w:val="DefaultParagraphFont"/>
    <w:link w:val="CommentText"/>
    <w:uiPriority w:val="99"/>
    <w:semiHidden/>
    <w:rsid w:val="00A23027"/>
    <w:rPr>
      <w:rFonts w:ascii="Times New Roman" w:hAnsi="Times New Roman"/>
      <w:sz w:val="20"/>
      <w:szCs w:val="20"/>
    </w:rPr>
  </w:style>
  <w:style w:type="paragraph" w:styleId="Header">
    <w:name w:val="header"/>
    <w:basedOn w:val="Normal"/>
    <w:link w:val="HeaderChar"/>
    <w:uiPriority w:val="99"/>
    <w:semiHidden/>
    <w:unhideWhenUsed/>
    <w:rsid w:val="00A2302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23027"/>
    <w:rPr>
      <w:rFonts w:ascii="Times New Roman" w:hAnsi="Times New Roman"/>
      <w:sz w:val="24"/>
    </w:rPr>
  </w:style>
  <w:style w:type="paragraph" w:styleId="Footer">
    <w:name w:val="footer"/>
    <w:basedOn w:val="Normal"/>
    <w:link w:val="FooterChar"/>
    <w:uiPriority w:val="99"/>
    <w:semiHidden/>
    <w:unhideWhenUsed/>
    <w:rsid w:val="00A23027"/>
    <w:pPr>
      <w:tabs>
        <w:tab w:val="center" w:pos="4819"/>
        <w:tab w:val="right" w:pos="9638"/>
      </w:tabs>
      <w:spacing w:line="240" w:lineRule="auto"/>
    </w:pPr>
    <w:rPr>
      <w:rFonts w:eastAsia="Times New Roman" w:cs="Times New Roman"/>
      <w:szCs w:val="24"/>
      <w:lang w:val="it-IT" w:eastAsia="it-IT"/>
    </w:rPr>
  </w:style>
  <w:style w:type="character" w:customStyle="1" w:styleId="FooterChar">
    <w:name w:val="Footer Char"/>
    <w:basedOn w:val="DefaultParagraphFont"/>
    <w:link w:val="Footer"/>
    <w:uiPriority w:val="99"/>
    <w:semiHidden/>
    <w:rsid w:val="00A23027"/>
    <w:rPr>
      <w:rFonts w:ascii="Times New Roman" w:eastAsia="Times New Roman" w:hAnsi="Times New Roman" w:cs="Times New Roman"/>
      <w:sz w:val="24"/>
      <w:szCs w:val="24"/>
      <w:lang w:val="it-IT" w:eastAsia="it-IT"/>
    </w:rPr>
  </w:style>
  <w:style w:type="paragraph" w:styleId="BodyText">
    <w:name w:val="Body Text"/>
    <w:basedOn w:val="Normal"/>
    <w:link w:val="BodyTextChar"/>
    <w:uiPriority w:val="99"/>
    <w:semiHidden/>
    <w:unhideWhenUsed/>
    <w:rsid w:val="00A23027"/>
    <w:pPr>
      <w:spacing w:after="120"/>
    </w:pPr>
  </w:style>
  <w:style w:type="character" w:customStyle="1" w:styleId="BodyTextChar">
    <w:name w:val="Body Text Char"/>
    <w:basedOn w:val="DefaultParagraphFont"/>
    <w:link w:val="BodyText"/>
    <w:uiPriority w:val="99"/>
    <w:semiHidden/>
    <w:rsid w:val="00A23027"/>
    <w:rPr>
      <w:rFonts w:ascii="Times New Roman" w:hAnsi="Times New Roman"/>
      <w:sz w:val="24"/>
    </w:rPr>
  </w:style>
  <w:style w:type="paragraph" w:styleId="BodyTextIndent">
    <w:name w:val="Body Text Indent"/>
    <w:basedOn w:val="Normal"/>
    <w:link w:val="BodyTextIndentChar"/>
    <w:uiPriority w:val="99"/>
    <w:semiHidden/>
    <w:unhideWhenUsed/>
    <w:rsid w:val="00A23027"/>
    <w:pPr>
      <w:autoSpaceDE w:val="0"/>
      <w:autoSpaceDN w:val="0"/>
      <w:adjustRightInd w:val="0"/>
      <w:spacing w:line="240" w:lineRule="auto"/>
    </w:pPr>
    <w:rPr>
      <w:rFonts w:ascii="Arial" w:eastAsia="Times New Roman" w:hAnsi="Arial" w:cs="Arial"/>
      <w:b/>
      <w:bCs/>
      <w:color w:val="363639"/>
      <w:sz w:val="20"/>
      <w:szCs w:val="20"/>
      <w:lang w:val="it-IT" w:eastAsia="it-IT"/>
    </w:rPr>
  </w:style>
  <w:style w:type="character" w:customStyle="1" w:styleId="BodyTextIndentChar">
    <w:name w:val="Body Text Indent Char"/>
    <w:basedOn w:val="DefaultParagraphFont"/>
    <w:link w:val="BodyTextIndent"/>
    <w:uiPriority w:val="99"/>
    <w:semiHidden/>
    <w:rsid w:val="00A23027"/>
    <w:rPr>
      <w:rFonts w:ascii="Arial" w:eastAsia="Times New Roman" w:hAnsi="Arial" w:cs="Arial"/>
      <w:b/>
      <w:bCs/>
      <w:color w:val="363639"/>
      <w:sz w:val="20"/>
      <w:szCs w:val="20"/>
      <w:lang w:val="it-IT" w:eastAsia="it-IT"/>
    </w:rPr>
  </w:style>
  <w:style w:type="paragraph" w:styleId="BodyText2">
    <w:name w:val="Body Text 2"/>
    <w:basedOn w:val="Normal"/>
    <w:link w:val="BodyText2Char"/>
    <w:uiPriority w:val="99"/>
    <w:semiHidden/>
    <w:unhideWhenUsed/>
    <w:rsid w:val="00A23027"/>
    <w:pPr>
      <w:spacing w:after="120" w:line="480" w:lineRule="auto"/>
    </w:pPr>
  </w:style>
  <w:style w:type="character" w:customStyle="1" w:styleId="BodyText2Char">
    <w:name w:val="Body Text 2 Char"/>
    <w:basedOn w:val="DefaultParagraphFont"/>
    <w:link w:val="BodyText2"/>
    <w:uiPriority w:val="99"/>
    <w:semiHidden/>
    <w:rsid w:val="00A23027"/>
    <w:rPr>
      <w:rFonts w:ascii="Times New Roman" w:hAnsi="Times New Roman"/>
      <w:sz w:val="24"/>
    </w:rPr>
  </w:style>
  <w:style w:type="paragraph" w:styleId="BodyText3">
    <w:name w:val="Body Text 3"/>
    <w:basedOn w:val="Normal"/>
    <w:link w:val="BodyText3Char"/>
    <w:uiPriority w:val="99"/>
    <w:semiHidden/>
    <w:unhideWhenUsed/>
    <w:rsid w:val="00A23027"/>
    <w:pPr>
      <w:spacing w:after="120"/>
    </w:pPr>
    <w:rPr>
      <w:sz w:val="16"/>
      <w:szCs w:val="16"/>
    </w:rPr>
  </w:style>
  <w:style w:type="character" w:customStyle="1" w:styleId="BodyText3Char">
    <w:name w:val="Body Text 3 Char"/>
    <w:basedOn w:val="DefaultParagraphFont"/>
    <w:link w:val="BodyText3"/>
    <w:uiPriority w:val="99"/>
    <w:semiHidden/>
    <w:rsid w:val="00A23027"/>
    <w:rPr>
      <w:rFonts w:ascii="Times New Roman" w:hAnsi="Times New Roman"/>
      <w:sz w:val="16"/>
      <w:szCs w:val="16"/>
    </w:rPr>
  </w:style>
  <w:style w:type="paragraph" w:styleId="PlainText">
    <w:name w:val="Plain Text"/>
    <w:basedOn w:val="Normal"/>
    <w:link w:val="PlainTextChar"/>
    <w:uiPriority w:val="99"/>
    <w:semiHidden/>
    <w:unhideWhenUsed/>
    <w:rsid w:val="00A23027"/>
    <w:pPr>
      <w:spacing w:line="240" w:lineRule="auto"/>
    </w:pPr>
    <w:rPr>
      <w:rFonts w:ascii="Courier New" w:eastAsia="Times New Roman" w:hAnsi="Courier New" w:cs="Times New Roman"/>
      <w:sz w:val="20"/>
      <w:szCs w:val="20"/>
      <w:lang w:val="it-IT" w:eastAsia="it-IT"/>
    </w:rPr>
  </w:style>
  <w:style w:type="character" w:customStyle="1" w:styleId="PlainTextChar">
    <w:name w:val="Plain Text Char"/>
    <w:basedOn w:val="DefaultParagraphFont"/>
    <w:link w:val="PlainText"/>
    <w:uiPriority w:val="99"/>
    <w:semiHidden/>
    <w:rsid w:val="00A23027"/>
    <w:rPr>
      <w:rFonts w:ascii="Courier New" w:eastAsia="Times New Roman" w:hAnsi="Courier New"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A23027"/>
    <w:rPr>
      <w:rFonts w:eastAsia="Times New Roman" w:cs="Times New Roman"/>
      <w:b/>
      <w:bCs/>
      <w:lang w:val="it-IT" w:eastAsia="it-IT"/>
    </w:rPr>
  </w:style>
  <w:style w:type="character" w:customStyle="1" w:styleId="CommentSubjectChar">
    <w:name w:val="Comment Subject Char"/>
    <w:basedOn w:val="CommentTextChar"/>
    <w:link w:val="CommentSubject"/>
    <w:uiPriority w:val="99"/>
    <w:semiHidden/>
    <w:rsid w:val="00A23027"/>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A230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27"/>
    <w:rPr>
      <w:rFonts w:ascii="Tahoma" w:hAnsi="Tahoma" w:cs="Tahoma"/>
      <w:sz w:val="16"/>
      <w:szCs w:val="16"/>
    </w:rPr>
  </w:style>
  <w:style w:type="paragraph" w:styleId="ListParagraph">
    <w:name w:val="List Paragraph"/>
    <w:basedOn w:val="Normal"/>
    <w:uiPriority w:val="34"/>
    <w:qFormat/>
    <w:rsid w:val="00A23027"/>
    <w:pPr>
      <w:ind w:left="720"/>
      <w:contextualSpacing/>
    </w:pPr>
  </w:style>
  <w:style w:type="paragraph" w:customStyle="1" w:styleId="Soggettocommento">
    <w:name w:val="Soggetto commento"/>
    <w:basedOn w:val="CommentText"/>
    <w:next w:val="CommentText"/>
    <w:uiPriority w:val="99"/>
    <w:rsid w:val="00A23027"/>
    <w:rPr>
      <w:rFonts w:eastAsia="Times New Roman" w:cs="Times New Roman"/>
      <w:b/>
      <w:bCs/>
      <w:lang w:val="it-IT" w:eastAsia="it-IT"/>
    </w:rPr>
  </w:style>
  <w:style w:type="paragraph" w:customStyle="1" w:styleId="Default">
    <w:name w:val="Default"/>
    <w:uiPriority w:val="99"/>
    <w:rsid w:val="00A23027"/>
    <w:pPr>
      <w:autoSpaceDE w:val="0"/>
      <w:autoSpaceDN w:val="0"/>
      <w:adjustRightInd w:val="0"/>
      <w:spacing w:after="0" w:line="240" w:lineRule="auto"/>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A23027"/>
    <w:rPr>
      <w:vertAlign w:val="superscript"/>
    </w:rPr>
  </w:style>
  <w:style w:type="character" w:styleId="CommentReference">
    <w:name w:val="annotation reference"/>
    <w:basedOn w:val="DefaultParagraphFont"/>
    <w:uiPriority w:val="99"/>
    <w:semiHidden/>
    <w:unhideWhenUsed/>
    <w:rsid w:val="00A23027"/>
    <w:rPr>
      <w:sz w:val="16"/>
      <w:szCs w:val="16"/>
    </w:rPr>
  </w:style>
  <w:style w:type="character" w:customStyle="1" w:styleId="referencediv">
    <w:name w:val="referencediv"/>
    <w:basedOn w:val="DefaultParagraphFont"/>
    <w:rsid w:val="00A23027"/>
  </w:style>
  <w:style w:type="character" w:customStyle="1" w:styleId="shorttext">
    <w:name w:val="short_text"/>
    <w:basedOn w:val="DefaultParagraphFont"/>
    <w:rsid w:val="00A23027"/>
  </w:style>
  <w:style w:type="character" w:customStyle="1" w:styleId="cit-name-surname">
    <w:name w:val="cit-name-surname"/>
    <w:basedOn w:val="DefaultParagraphFont"/>
    <w:rsid w:val="00A23027"/>
  </w:style>
  <w:style w:type="character" w:customStyle="1" w:styleId="cit-pub-date">
    <w:name w:val="cit-pub-date"/>
    <w:basedOn w:val="DefaultParagraphFont"/>
    <w:rsid w:val="00A23027"/>
  </w:style>
  <w:style w:type="character" w:customStyle="1" w:styleId="cit-source">
    <w:name w:val="cit-source"/>
    <w:basedOn w:val="DefaultParagraphFont"/>
    <w:rsid w:val="00A23027"/>
  </w:style>
  <w:style w:type="character" w:customStyle="1" w:styleId="cit-fpage">
    <w:name w:val="cit-fpage"/>
    <w:basedOn w:val="DefaultParagraphFont"/>
    <w:rsid w:val="00A23027"/>
  </w:style>
  <w:style w:type="character" w:customStyle="1" w:styleId="cit-lpage">
    <w:name w:val="cit-lpage"/>
    <w:basedOn w:val="DefaultParagraphFont"/>
    <w:rsid w:val="00A23027"/>
  </w:style>
  <w:style w:type="character" w:customStyle="1" w:styleId="cit-publ-loc">
    <w:name w:val="cit-publ-loc"/>
    <w:basedOn w:val="DefaultParagraphFont"/>
    <w:rsid w:val="00A23027"/>
  </w:style>
  <w:style w:type="character" w:customStyle="1" w:styleId="cit-publ-name">
    <w:name w:val="cit-publ-name"/>
    <w:basedOn w:val="DefaultParagraphFont"/>
    <w:rsid w:val="00A23027"/>
  </w:style>
  <w:style w:type="character" w:customStyle="1" w:styleId="author">
    <w:name w:val="author"/>
    <w:basedOn w:val="DefaultParagraphFont"/>
    <w:rsid w:val="00A23027"/>
  </w:style>
  <w:style w:type="character" w:customStyle="1" w:styleId="pubyear">
    <w:name w:val="pubyear"/>
    <w:basedOn w:val="DefaultParagraphFont"/>
    <w:rsid w:val="00A23027"/>
  </w:style>
  <w:style w:type="character" w:customStyle="1" w:styleId="chaptertitle">
    <w:name w:val="chaptertitle"/>
    <w:basedOn w:val="DefaultParagraphFont"/>
    <w:rsid w:val="00A23027"/>
  </w:style>
  <w:style w:type="character" w:customStyle="1" w:styleId="editor">
    <w:name w:val="editor"/>
    <w:basedOn w:val="DefaultParagraphFont"/>
    <w:rsid w:val="00A23027"/>
  </w:style>
  <w:style w:type="character" w:customStyle="1" w:styleId="booktitle">
    <w:name w:val="booktitle"/>
    <w:basedOn w:val="DefaultParagraphFont"/>
    <w:rsid w:val="00A23027"/>
  </w:style>
  <w:style w:type="character" w:customStyle="1" w:styleId="publisherlocation">
    <w:name w:val="publisherlocation"/>
    <w:basedOn w:val="DefaultParagraphFont"/>
    <w:rsid w:val="00A23027"/>
  </w:style>
  <w:style w:type="character" w:customStyle="1" w:styleId="articletitle">
    <w:name w:val="articletitle"/>
    <w:basedOn w:val="DefaultParagraphFont"/>
    <w:rsid w:val="00A23027"/>
  </w:style>
  <w:style w:type="character" w:customStyle="1" w:styleId="journaltitle">
    <w:name w:val="journaltitle"/>
    <w:basedOn w:val="DefaultParagraphFont"/>
    <w:rsid w:val="00A23027"/>
  </w:style>
  <w:style w:type="character" w:customStyle="1" w:styleId="vol">
    <w:name w:val="vol"/>
    <w:basedOn w:val="DefaultParagraphFont"/>
    <w:rsid w:val="00A23027"/>
  </w:style>
  <w:style w:type="character" w:customStyle="1" w:styleId="citedissue">
    <w:name w:val="citedissue"/>
    <w:basedOn w:val="DefaultParagraphFont"/>
    <w:rsid w:val="00A23027"/>
  </w:style>
  <w:style w:type="character" w:customStyle="1" w:styleId="pagefirst">
    <w:name w:val="pagefirst"/>
    <w:basedOn w:val="DefaultParagraphFont"/>
    <w:rsid w:val="00A23027"/>
  </w:style>
  <w:style w:type="character" w:customStyle="1" w:styleId="pagelast">
    <w:name w:val="pagelast"/>
    <w:basedOn w:val="DefaultParagraphFont"/>
    <w:rsid w:val="00A23027"/>
  </w:style>
  <w:style w:type="character" w:customStyle="1" w:styleId="st">
    <w:name w:val="st"/>
    <w:basedOn w:val="DefaultParagraphFont"/>
    <w:rsid w:val="00A23027"/>
  </w:style>
  <w:style w:type="character" w:customStyle="1" w:styleId="a">
    <w:name w:val="_"/>
    <w:basedOn w:val="DefaultParagraphFont"/>
    <w:rsid w:val="00A23027"/>
  </w:style>
  <w:style w:type="character" w:customStyle="1" w:styleId="ff4">
    <w:name w:val="ff4"/>
    <w:basedOn w:val="DefaultParagraphFont"/>
    <w:rsid w:val="00A23027"/>
  </w:style>
  <w:style w:type="table" w:styleId="TableGrid">
    <w:name w:val="Table Grid"/>
    <w:basedOn w:val="TableNormal"/>
    <w:uiPriority w:val="59"/>
    <w:rsid w:val="00A230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3002</Words>
  <Characters>18913</Characters>
  <Application>Microsoft Office Word</Application>
  <DocSecurity>0</DocSecurity>
  <Lines>157</Lines>
  <Paragraphs>43</Paragraphs>
  <ScaleCrop>false</ScaleCrop>
  <Company>University of Vienna</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Plescia</dc:creator>
  <cp:keywords/>
  <dc:description/>
  <cp:lastModifiedBy>Carolina Plescia</cp:lastModifiedBy>
  <cp:revision>5</cp:revision>
  <dcterms:created xsi:type="dcterms:W3CDTF">2017-03-27T09:22:00Z</dcterms:created>
  <dcterms:modified xsi:type="dcterms:W3CDTF">2017-03-27T09:36:00Z</dcterms:modified>
</cp:coreProperties>
</file>