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338741" w14:textId="77777777" w:rsidR="00AF6740" w:rsidRDefault="00AF6740" w:rsidP="007D2779">
      <w:pPr>
        <w:ind w:firstLine="720"/>
        <w:jc w:val="center"/>
        <w:rPr>
          <w:b/>
          <w:bCs/>
          <w:sz w:val="24"/>
          <w:szCs w:val="24"/>
        </w:rPr>
      </w:pPr>
    </w:p>
    <w:p w14:paraId="760BEF11" w14:textId="7DADA98B" w:rsidR="00EC26AA" w:rsidRDefault="00AF6740" w:rsidP="00AF6740">
      <w:pPr>
        <w:ind w:left="720"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</w:t>
      </w:r>
      <w:r w:rsidR="00EC26AA" w:rsidRPr="00415B51">
        <w:rPr>
          <w:b/>
          <w:bCs/>
          <w:sz w:val="24"/>
          <w:szCs w:val="24"/>
        </w:rPr>
        <w:t xml:space="preserve">Supplementary </w:t>
      </w:r>
      <w:r w:rsidR="00AD7ACC" w:rsidRPr="00415B51">
        <w:rPr>
          <w:b/>
          <w:bCs/>
          <w:sz w:val="24"/>
          <w:szCs w:val="24"/>
        </w:rPr>
        <w:t>M</w:t>
      </w:r>
      <w:r w:rsidR="00EC26AA" w:rsidRPr="00415B51">
        <w:rPr>
          <w:b/>
          <w:bCs/>
          <w:sz w:val="24"/>
          <w:szCs w:val="24"/>
        </w:rPr>
        <w:t>aterial</w:t>
      </w:r>
      <w:r w:rsidR="00AD7ACC" w:rsidRPr="00415B51">
        <w:rPr>
          <w:b/>
          <w:bCs/>
          <w:sz w:val="24"/>
          <w:szCs w:val="24"/>
        </w:rPr>
        <w:t xml:space="preserve"> file</w:t>
      </w:r>
      <w:r>
        <w:rPr>
          <w:b/>
          <w:bCs/>
          <w:sz w:val="24"/>
          <w:szCs w:val="24"/>
        </w:rPr>
        <w:t xml:space="preserve"> for</w:t>
      </w:r>
    </w:p>
    <w:p w14:paraId="6650F937" w14:textId="7AD5849D" w:rsidR="00AF6740" w:rsidRPr="00626AFC" w:rsidRDefault="00AF6740" w:rsidP="00AF6740">
      <w:pPr>
        <w:jc w:val="center"/>
        <w:rPr>
          <w:rFonts w:ascii="Garamond" w:hAnsi="Garamond"/>
          <w:b/>
          <w:bCs/>
          <w:sz w:val="28"/>
          <w:szCs w:val="28"/>
        </w:rPr>
      </w:pPr>
      <w:r w:rsidRPr="00626AFC">
        <w:rPr>
          <w:rFonts w:ascii="Garamond" w:hAnsi="Garamond"/>
          <w:b/>
          <w:bCs/>
          <w:sz w:val="28"/>
          <w:szCs w:val="28"/>
        </w:rPr>
        <w:t xml:space="preserve">Housing affordability </w:t>
      </w:r>
      <w:r w:rsidR="00D159DB">
        <w:rPr>
          <w:rFonts w:ascii="Garamond" w:hAnsi="Garamond"/>
          <w:b/>
          <w:bCs/>
          <w:sz w:val="28"/>
          <w:szCs w:val="28"/>
        </w:rPr>
        <w:t xml:space="preserve">and poverty </w:t>
      </w:r>
      <w:r w:rsidRPr="00626AFC">
        <w:rPr>
          <w:rFonts w:ascii="Garamond" w:hAnsi="Garamond"/>
          <w:b/>
          <w:bCs/>
          <w:sz w:val="28"/>
          <w:szCs w:val="28"/>
        </w:rPr>
        <w:t>in Europe</w:t>
      </w:r>
      <w:r>
        <w:rPr>
          <w:rFonts w:ascii="Garamond" w:hAnsi="Garamond"/>
          <w:b/>
          <w:bCs/>
          <w:sz w:val="28"/>
          <w:szCs w:val="28"/>
        </w:rPr>
        <w:t>:</w:t>
      </w:r>
    </w:p>
    <w:p w14:paraId="30606373" w14:textId="3E23E2F8" w:rsidR="003C5F00" w:rsidRPr="00B853E3" w:rsidRDefault="00AF6740" w:rsidP="00B853E3">
      <w:pPr>
        <w:jc w:val="center"/>
        <w:rPr>
          <w:rFonts w:ascii="Garamond" w:hAnsi="Garamond"/>
          <w:b/>
          <w:bCs/>
          <w:sz w:val="28"/>
          <w:szCs w:val="28"/>
        </w:rPr>
      </w:pPr>
      <w:r w:rsidRPr="00626AFC">
        <w:rPr>
          <w:rFonts w:ascii="Garamond" w:hAnsi="Garamond"/>
          <w:b/>
          <w:bCs/>
          <w:sz w:val="28"/>
          <w:szCs w:val="28"/>
        </w:rPr>
        <w:t>On the deteriorating position of market renters</w:t>
      </w:r>
    </w:p>
    <w:p w14:paraId="3EC745CB" w14:textId="5A512EC3" w:rsidR="00D0348E" w:rsidRDefault="0054073A">
      <w:pPr>
        <w:rPr>
          <w:b/>
          <w:bCs/>
        </w:rPr>
      </w:pPr>
      <w:bookmarkStart w:id="0" w:name="_Hlk95448886"/>
      <w:r w:rsidRPr="00964609">
        <w:rPr>
          <w:b/>
          <w:bCs/>
        </w:rPr>
        <w:t>Figure 1.1</w:t>
      </w:r>
      <w:r w:rsidR="00964609">
        <w:rPr>
          <w:b/>
          <w:bCs/>
        </w:rPr>
        <w:t>. Trends in a</w:t>
      </w:r>
      <w:r w:rsidRPr="00964609">
        <w:rPr>
          <w:b/>
          <w:bCs/>
        </w:rPr>
        <w:t>verage housing cost burden</w:t>
      </w:r>
      <w:r w:rsidR="00964609">
        <w:rPr>
          <w:b/>
          <w:bCs/>
        </w:rPr>
        <w:t xml:space="preserve"> 2005-2018</w:t>
      </w:r>
      <w:r w:rsidRPr="00964609">
        <w:rPr>
          <w:b/>
          <w:bCs/>
        </w:rPr>
        <w:t xml:space="preserve">, </w:t>
      </w:r>
      <w:r w:rsidR="00221A8E">
        <w:rPr>
          <w:b/>
          <w:bCs/>
        </w:rPr>
        <w:t>excluding</w:t>
      </w:r>
      <w:r w:rsidRPr="00964609">
        <w:rPr>
          <w:b/>
          <w:bCs/>
        </w:rPr>
        <w:t xml:space="preserve"> mortgage principal</w:t>
      </w:r>
      <w:bookmarkEnd w:id="0"/>
    </w:p>
    <w:p w14:paraId="2B9F9B99" w14:textId="371B07EE" w:rsidR="005E7769" w:rsidRPr="00DA65D3" w:rsidRDefault="00D73883">
      <w:pPr>
        <w:rPr>
          <w:b/>
          <w:bCs/>
        </w:rPr>
      </w:pPr>
      <w:r>
        <w:rPr>
          <w:noProof/>
        </w:rPr>
        <w:drawing>
          <wp:inline distT="0" distB="0" distL="0" distR="0" wp14:anchorId="230C1944" wp14:editId="137E5534">
            <wp:extent cx="5731510" cy="2815590"/>
            <wp:effectExtent l="0" t="0" r="2540" b="3810"/>
            <wp:docPr id="1981089999" name="Picture 1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89999" name="Picture 1" descr="A graph of different colored line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806D8" w14:textId="5F3DC049" w:rsidR="008A29CF" w:rsidRPr="008D0142" w:rsidRDefault="0054073A">
      <w:pPr>
        <w:rPr>
          <w:b/>
          <w:bCs/>
        </w:rPr>
      </w:pPr>
      <w:r w:rsidRPr="00D73883">
        <w:rPr>
          <w:b/>
          <w:bCs/>
        </w:rPr>
        <w:t xml:space="preserve">Figure 1.2 </w:t>
      </w:r>
      <w:r w:rsidR="00DA65D3" w:rsidRPr="00D73883">
        <w:rPr>
          <w:b/>
          <w:bCs/>
        </w:rPr>
        <w:t xml:space="preserve">Trends in EU Housing Cost Overburden </w:t>
      </w:r>
    </w:p>
    <w:p w14:paraId="6C3BA5FE" w14:textId="7A782935" w:rsidR="00324AFC" w:rsidRDefault="00D73883">
      <w:r>
        <w:rPr>
          <w:noProof/>
        </w:rPr>
        <w:drawing>
          <wp:inline distT="0" distB="0" distL="0" distR="0" wp14:anchorId="6ED1CB24" wp14:editId="2C83FF93">
            <wp:extent cx="5731510" cy="2815590"/>
            <wp:effectExtent l="0" t="0" r="2540" b="3810"/>
            <wp:docPr id="282411980" name="Picture 1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11980" name="Picture 1" descr="A graph of different colored line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FEDE6" w14:textId="77777777" w:rsidR="00DA65D3" w:rsidRDefault="00DA65D3" w:rsidP="0054073A">
      <w:pPr>
        <w:rPr>
          <w:b/>
          <w:bCs/>
        </w:rPr>
      </w:pPr>
    </w:p>
    <w:p w14:paraId="380FF9A9" w14:textId="77777777" w:rsidR="00B853E3" w:rsidRDefault="00B853E3" w:rsidP="0054073A">
      <w:pPr>
        <w:rPr>
          <w:b/>
          <w:bCs/>
        </w:rPr>
      </w:pPr>
    </w:p>
    <w:p w14:paraId="6713F954" w14:textId="77777777" w:rsidR="00C452BB" w:rsidRDefault="00C452BB" w:rsidP="0054073A">
      <w:pPr>
        <w:rPr>
          <w:b/>
          <w:bCs/>
        </w:rPr>
      </w:pPr>
    </w:p>
    <w:p w14:paraId="34E3CDF7" w14:textId="760CBAD2" w:rsidR="006455A5" w:rsidRPr="008D0142" w:rsidRDefault="0054073A" w:rsidP="0054073A">
      <w:pPr>
        <w:rPr>
          <w:b/>
          <w:bCs/>
        </w:rPr>
      </w:pPr>
      <w:r w:rsidRPr="00D73883">
        <w:rPr>
          <w:b/>
          <w:bCs/>
        </w:rPr>
        <w:lastRenderedPageBreak/>
        <w:t xml:space="preserve">Figure 1.3 </w:t>
      </w:r>
      <w:r w:rsidR="00C452BB" w:rsidRPr="00D73883">
        <w:rPr>
          <w:b/>
          <w:bCs/>
        </w:rPr>
        <w:t>Trends in</w:t>
      </w:r>
      <w:r w:rsidRPr="00D73883">
        <w:rPr>
          <w:b/>
          <w:bCs/>
        </w:rPr>
        <w:t xml:space="preserve"> High Cost Low Income measure</w:t>
      </w:r>
      <w:r w:rsidR="00533EA3" w:rsidRPr="00D73883">
        <w:rPr>
          <w:b/>
          <w:bCs/>
        </w:rPr>
        <w:t xml:space="preserve"> </w:t>
      </w:r>
      <w:r w:rsidR="00C452BB" w:rsidRPr="00D73883">
        <w:rPr>
          <w:b/>
          <w:bCs/>
        </w:rPr>
        <w:t>of housing affordability (joint experience of EU Housing Cost Overburden and AHC poverty)</w:t>
      </w:r>
    </w:p>
    <w:p w14:paraId="0B4E18BD" w14:textId="4040F23B" w:rsidR="002A450D" w:rsidRDefault="00D73883" w:rsidP="0054073A">
      <w:r>
        <w:rPr>
          <w:noProof/>
        </w:rPr>
        <w:drawing>
          <wp:inline distT="0" distB="0" distL="0" distR="0" wp14:anchorId="1699A923" wp14:editId="517A48FB">
            <wp:extent cx="6138135" cy="3015343"/>
            <wp:effectExtent l="0" t="0" r="0" b="0"/>
            <wp:docPr id="1633628196" name="Picture 1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28196" name="Picture 1" descr="A graph of different colored line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5104" cy="301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6988B" w14:textId="4FC31FBA" w:rsidR="0029233A" w:rsidRPr="008D0142" w:rsidRDefault="0054073A">
      <w:pPr>
        <w:rPr>
          <w:b/>
          <w:bCs/>
        </w:rPr>
      </w:pPr>
      <w:r w:rsidRPr="008D0142">
        <w:rPr>
          <w:b/>
          <w:bCs/>
        </w:rPr>
        <w:t xml:space="preserve">Figure 1.4. </w:t>
      </w:r>
      <w:r w:rsidR="002A450D" w:rsidRPr="008D0142">
        <w:rPr>
          <w:b/>
          <w:bCs/>
        </w:rPr>
        <w:t xml:space="preserve">Percentage of </w:t>
      </w:r>
      <w:r w:rsidR="00C452BB">
        <w:rPr>
          <w:b/>
          <w:bCs/>
        </w:rPr>
        <w:t xml:space="preserve">respondents claiming </w:t>
      </w:r>
      <w:r w:rsidR="002A450D" w:rsidRPr="008D0142">
        <w:rPr>
          <w:b/>
          <w:bCs/>
        </w:rPr>
        <w:t xml:space="preserve">that housing costs are </w:t>
      </w:r>
      <w:r w:rsidR="008D0142">
        <w:rPr>
          <w:b/>
          <w:bCs/>
        </w:rPr>
        <w:t>‘</w:t>
      </w:r>
      <w:r w:rsidR="002A450D" w:rsidRPr="008D0142">
        <w:rPr>
          <w:b/>
          <w:bCs/>
        </w:rPr>
        <w:t>a heavy burden</w:t>
      </w:r>
      <w:r w:rsidR="008D0142">
        <w:rPr>
          <w:b/>
          <w:bCs/>
        </w:rPr>
        <w:t>’</w:t>
      </w:r>
    </w:p>
    <w:p w14:paraId="321C9ADB" w14:textId="02D83371" w:rsidR="0029233A" w:rsidRDefault="00BC4371">
      <w:r>
        <w:rPr>
          <w:noProof/>
        </w:rPr>
        <w:drawing>
          <wp:inline distT="0" distB="0" distL="0" distR="0" wp14:anchorId="3B3A2855" wp14:editId="0DA5C025">
            <wp:extent cx="6293249" cy="3091543"/>
            <wp:effectExtent l="0" t="0" r="0" b="0"/>
            <wp:docPr id="787744438" name="Picture 1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744438" name="Picture 1" descr="A graph of different colored line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605" cy="30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FE167" w14:textId="77777777" w:rsidR="0029233A" w:rsidRDefault="0029233A"/>
    <w:p w14:paraId="7FB8A23D" w14:textId="77777777" w:rsidR="0029233A" w:rsidRDefault="0029233A"/>
    <w:p w14:paraId="4CFFA093" w14:textId="77777777" w:rsidR="00B853E3" w:rsidRDefault="00B853E3"/>
    <w:p w14:paraId="30F248D4" w14:textId="77777777" w:rsidR="0029233A" w:rsidRDefault="0029233A"/>
    <w:p w14:paraId="1AE12348" w14:textId="065A795B" w:rsidR="0029233A" w:rsidRDefault="0029233A"/>
    <w:p w14:paraId="57EE5653" w14:textId="7D4B1627" w:rsidR="00937C68" w:rsidRDefault="00937C68"/>
    <w:p w14:paraId="4461F17F" w14:textId="26A5CA81" w:rsidR="00681EF0" w:rsidRPr="0029233A" w:rsidRDefault="00681EF0" w:rsidP="00681EF0">
      <w:pPr>
        <w:rPr>
          <w:b/>
          <w:bCs/>
        </w:rPr>
      </w:pPr>
      <w:r w:rsidRPr="0029233A">
        <w:rPr>
          <w:b/>
          <w:bCs/>
        </w:rPr>
        <w:lastRenderedPageBreak/>
        <w:t>Figure 2</w:t>
      </w:r>
      <w:r w:rsidR="005C794E">
        <w:rPr>
          <w:b/>
          <w:bCs/>
        </w:rPr>
        <w:t>.1</w:t>
      </w:r>
      <w:r w:rsidRPr="0029233A">
        <w:rPr>
          <w:b/>
          <w:bCs/>
        </w:rPr>
        <w:t>. Overlap between dependent variables by country and tenure</w:t>
      </w:r>
    </w:p>
    <w:p w14:paraId="7C7A806E" w14:textId="1259C34F" w:rsidR="00681EF0" w:rsidRDefault="00615CCB" w:rsidP="00681EF0">
      <w:r>
        <w:rPr>
          <w:noProof/>
        </w:rPr>
        <w:drawing>
          <wp:inline distT="0" distB="0" distL="0" distR="0" wp14:anchorId="18A66659" wp14:editId="7CD282C2">
            <wp:extent cx="6183281" cy="3606800"/>
            <wp:effectExtent l="0" t="0" r="8255" b="0"/>
            <wp:docPr id="295659219" name="Picture 1" descr="A graph of a bar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59219" name="Picture 1" descr="A graph of a bar chart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8594" cy="360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E005D" w14:textId="6D8C1D6C" w:rsidR="00681EF0" w:rsidRDefault="00615CCB" w:rsidP="00681EF0">
      <w:pPr>
        <w:rPr>
          <w:b/>
          <w:bCs/>
        </w:rPr>
      </w:pPr>
      <w:r>
        <w:rPr>
          <w:noProof/>
        </w:rPr>
        <w:drawing>
          <wp:inline distT="0" distB="0" distL="0" distR="0" wp14:anchorId="3351ABED" wp14:editId="0C668DE0">
            <wp:extent cx="6241341" cy="3640667"/>
            <wp:effectExtent l="0" t="0" r="7620" b="0"/>
            <wp:docPr id="151684691" name="Picture 1" descr="A graph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4691" name="Picture 1" descr="A graph of a graph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58948" cy="365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B8B0B" w14:textId="06632534" w:rsidR="00681EF0" w:rsidRDefault="00681EF0">
      <w:pPr>
        <w:rPr>
          <w:b/>
          <w:bCs/>
        </w:rPr>
      </w:pPr>
    </w:p>
    <w:p w14:paraId="11ED6674" w14:textId="77777777" w:rsidR="00B81C0B" w:rsidRDefault="00B81C0B">
      <w:pPr>
        <w:rPr>
          <w:b/>
          <w:bCs/>
        </w:rPr>
      </w:pPr>
    </w:p>
    <w:p w14:paraId="5D817A77" w14:textId="77777777" w:rsidR="00B81C0B" w:rsidRDefault="00B81C0B">
      <w:pPr>
        <w:rPr>
          <w:b/>
          <w:bCs/>
        </w:rPr>
      </w:pPr>
    </w:p>
    <w:p w14:paraId="0E98B6CC" w14:textId="77777777" w:rsidR="00B81C0B" w:rsidRDefault="00B81C0B">
      <w:pPr>
        <w:rPr>
          <w:b/>
          <w:bCs/>
        </w:rPr>
      </w:pPr>
    </w:p>
    <w:p w14:paraId="1FF78895" w14:textId="4B4419A5" w:rsidR="002341FD" w:rsidRPr="00B81C0B" w:rsidRDefault="00A74891">
      <w:pPr>
        <w:rPr>
          <w:b/>
          <w:bCs/>
        </w:rPr>
      </w:pPr>
      <w:r w:rsidRPr="00B81C0B">
        <w:rPr>
          <w:b/>
          <w:bCs/>
        </w:rPr>
        <w:lastRenderedPageBreak/>
        <w:t xml:space="preserve">Figure 3.1. Decomposition of </w:t>
      </w:r>
      <w:r w:rsidR="00BE6366" w:rsidRPr="00B81C0B">
        <w:rPr>
          <w:b/>
          <w:bCs/>
        </w:rPr>
        <w:t xml:space="preserve">median </w:t>
      </w:r>
      <w:r w:rsidRPr="00B81C0B">
        <w:rPr>
          <w:b/>
          <w:bCs/>
        </w:rPr>
        <w:t>housing cost burdens, incomes and housing costs – all h</w:t>
      </w:r>
      <w:r w:rsidR="00BE6366" w:rsidRPr="00B81C0B">
        <w:rPr>
          <w:b/>
          <w:bCs/>
        </w:rPr>
        <w:t>h</w:t>
      </w:r>
      <w:r w:rsidRPr="00B81C0B">
        <w:rPr>
          <w:b/>
          <w:bCs/>
        </w:rPr>
        <w:t xml:space="preserve">s </w:t>
      </w:r>
    </w:p>
    <w:p w14:paraId="2B1664B9" w14:textId="40B30076" w:rsidR="00A74891" w:rsidRDefault="00F55FD3">
      <w:r>
        <w:rPr>
          <w:noProof/>
        </w:rPr>
        <w:drawing>
          <wp:inline distT="0" distB="0" distL="0" distR="0" wp14:anchorId="2E259226" wp14:editId="2ADEBA74">
            <wp:extent cx="8510931" cy="4395020"/>
            <wp:effectExtent l="635" t="0" r="5080" b="5080"/>
            <wp:docPr id="173177720" name="Picture 1" descr="A group of graphs with lines an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77720" name="Picture 1" descr="A group of graphs with lines and text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34546" cy="440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66B84" w14:textId="79BCF95F" w:rsidR="00BE6366" w:rsidRPr="00B81C0B" w:rsidRDefault="00BE6366">
      <w:pPr>
        <w:rPr>
          <w:b/>
          <w:bCs/>
        </w:rPr>
      </w:pPr>
      <w:r w:rsidRPr="00B81C0B">
        <w:rPr>
          <w:b/>
          <w:bCs/>
        </w:rPr>
        <w:lastRenderedPageBreak/>
        <w:t xml:space="preserve">Figure 3.2. Decomposition of mean housing cost burdens, incomes and housing costs – all hhs </w:t>
      </w:r>
    </w:p>
    <w:p w14:paraId="10EE7D90" w14:textId="5A840D29" w:rsidR="00BE6366" w:rsidRPr="00A74891" w:rsidRDefault="00F55FD3">
      <w:r>
        <w:rPr>
          <w:noProof/>
        </w:rPr>
        <w:drawing>
          <wp:inline distT="0" distB="0" distL="0" distR="0" wp14:anchorId="16F9BF01" wp14:editId="0CBD3A5E">
            <wp:extent cx="8574127" cy="4427653"/>
            <wp:effectExtent l="0" t="3175" r="0" b="0"/>
            <wp:docPr id="1437358852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358852" name="Picture 1" descr="A screenshot of a graph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5327" cy="444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13EBE" w14:textId="34C322E7" w:rsidR="00366255" w:rsidRPr="004C285E" w:rsidRDefault="004C285E">
      <w:pPr>
        <w:rPr>
          <w:b/>
          <w:bCs/>
        </w:rPr>
      </w:pPr>
      <w:r w:rsidRPr="004C285E">
        <w:rPr>
          <w:b/>
          <w:bCs/>
        </w:rPr>
        <w:lastRenderedPageBreak/>
        <w:t xml:space="preserve">MICRO ANALYSIS </w:t>
      </w:r>
    </w:p>
    <w:p w14:paraId="7281E0B7" w14:textId="67E3A5FB" w:rsidR="00E519FC" w:rsidRPr="00E519FC" w:rsidRDefault="00E519FC">
      <w:r>
        <w:rPr>
          <w:rFonts w:ascii="Garamond" w:hAnsi="Garamond" w:cs="Arial"/>
          <w:b/>
          <w:bCs/>
          <w:color w:val="222222"/>
          <w:sz w:val="24"/>
          <w:szCs w:val="24"/>
          <w:shd w:val="clear" w:color="auto" w:fill="FFFFFF"/>
        </w:rPr>
        <w:t xml:space="preserve">Table </w:t>
      </w:r>
      <w:r w:rsidR="00F03EE6">
        <w:rPr>
          <w:rFonts w:ascii="Garamond" w:hAnsi="Garamond" w:cs="Arial"/>
          <w:b/>
          <w:bCs/>
          <w:color w:val="222222"/>
          <w:sz w:val="24"/>
          <w:szCs w:val="24"/>
          <w:shd w:val="clear" w:color="auto" w:fill="FFFFFF"/>
        </w:rPr>
        <w:t>1</w:t>
      </w:r>
      <w:r w:rsidR="002341FD">
        <w:rPr>
          <w:rFonts w:ascii="Garamond" w:hAnsi="Garamond" w:cs="Arial"/>
          <w:b/>
          <w:bCs/>
          <w:color w:val="222222"/>
          <w:sz w:val="24"/>
          <w:szCs w:val="24"/>
          <w:shd w:val="clear" w:color="auto" w:fill="FFFFFF"/>
        </w:rPr>
        <w:t>.1</w:t>
      </w:r>
      <w:r>
        <w:rPr>
          <w:rFonts w:ascii="Garamond" w:hAnsi="Garamond" w:cs="Arial"/>
          <w:b/>
          <w:bCs/>
          <w:color w:val="222222"/>
          <w:sz w:val="24"/>
          <w:szCs w:val="24"/>
          <w:shd w:val="clear" w:color="auto" w:fill="FFFFFF"/>
        </w:rPr>
        <w:t xml:space="preserve">. Multi-level logistic regression model estimating incidence of High Cost Low Income measure of housing affordability </w:t>
      </w:r>
    </w:p>
    <w:tbl>
      <w:tblPr>
        <w:tblW w:w="0" w:type="auto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85"/>
        <w:gridCol w:w="661"/>
        <w:gridCol w:w="473"/>
        <w:gridCol w:w="1122"/>
        <w:gridCol w:w="1429"/>
        <w:gridCol w:w="166"/>
        <w:gridCol w:w="1135"/>
        <w:gridCol w:w="460"/>
        <w:gridCol w:w="1595"/>
      </w:tblGrid>
      <w:tr w:rsidR="00366255" w:rsidRPr="00366255" w14:paraId="61EDCB80" w14:textId="77777777" w:rsidTr="004609C5">
        <w:tc>
          <w:tcPr>
            <w:tcW w:w="1985" w:type="dxa"/>
            <w:tcBorders>
              <w:top w:val="double" w:sz="6" w:space="0" w:color="auto"/>
            </w:tcBorders>
            <w:tcMar>
              <w:top w:w="113" w:type="dxa"/>
              <w:left w:w="113" w:type="dxa"/>
              <w:bottom w:w="113" w:type="dxa"/>
              <w:right w:w="113" w:type="dxa"/>
            </w:tcMar>
            <w:vAlign w:val="center"/>
            <w:hideMark/>
          </w:tcPr>
          <w:p w14:paraId="30F37FAC" w14:textId="77777777" w:rsidR="00366255" w:rsidRPr="00366255" w:rsidRDefault="00366255" w:rsidP="003662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1134" w:type="dxa"/>
            <w:gridSpan w:val="2"/>
            <w:tcBorders>
              <w:top w:val="double" w:sz="6" w:space="0" w:color="auto"/>
            </w:tcBorders>
            <w:tcMar>
              <w:top w:w="113" w:type="dxa"/>
              <w:left w:w="113" w:type="dxa"/>
              <w:bottom w:w="113" w:type="dxa"/>
              <w:right w:w="113" w:type="dxa"/>
            </w:tcMar>
            <w:vAlign w:val="center"/>
            <w:hideMark/>
          </w:tcPr>
          <w:p w14:paraId="0875A6B4" w14:textId="13B0BC4D" w:rsidR="00366255" w:rsidRPr="00366255" w:rsidRDefault="00B56F27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  <w:t>M1</w:t>
            </w:r>
          </w:p>
        </w:tc>
        <w:tc>
          <w:tcPr>
            <w:tcW w:w="2551" w:type="dxa"/>
            <w:gridSpan w:val="2"/>
            <w:tcBorders>
              <w:top w:val="double" w:sz="6" w:space="0" w:color="auto"/>
            </w:tcBorders>
            <w:tcMar>
              <w:top w:w="113" w:type="dxa"/>
              <w:left w:w="113" w:type="dxa"/>
              <w:bottom w:w="113" w:type="dxa"/>
              <w:right w:w="113" w:type="dxa"/>
            </w:tcMar>
            <w:vAlign w:val="center"/>
            <w:hideMark/>
          </w:tcPr>
          <w:p w14:paraId="24890A3B" w14:textId="7C7F9A03" w:rsidR="00366255" w:rsidRPr="00366255" w:rsidRDefault="00B56F27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  <w:t>M2</w:t>
            </w:r>
          </w:p>
        </w:tc>
        <w:tc>
          <w:tcPr>
            <w:tcW w:w="1301" w:type="dxa"/>
            <w:gridSpan w:val="2"/>
            <w:tcBorders>
              <w:top w:val="double" w:sz="6" w:space="0" w:color="auto"/>
            </w:tcBorders>
            <w:tcMar>
              <w:top w:w="113" w:type="dxa"/>
              <w:left w:w="113" w:type="dxa"/>
              <w:bottom w:w="113" w:type="dxa"/>
              <w:right w:w="113" w:type="dxa"/>
            </w:tcMar>
            <w:vAlign w:val="center"/>
            <w:hideMark/>
          </w:tcPr>
          <w:p w14:paraId="385A2DCF" w14:textId="13D053EF" w:rsidR="00366255" w:rsidRPr="00366255" w:rsidRDefault="00B56F27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  <w:t>M3</w:t>
            </w:r>
          </w:p>
        </w:tc>
        <w:tc>
          <w:tcPr>
            <w:tcW w:w="2055" w:type="dxa"/>
            <w:gridSpan w:val="2"/>
            <w:tcBorders>
              <w:top w:val="double" w:sz="6" w:space="0" w:color="auto"/>
            </w:tcBorders>
            <w:tcMar>
              <w:top w:w="113" w:type="dxa"/>
              <w:left w:w="113" w:type="dxa"/>
              <w:bottom w:w="113" w:type="dxa"/>
              <w:right w:w="113" w:type="dxa"/>
            </w:tcMar>
            <w:vAlign w:val="center"/>
            <w:hideMark/>
          </w:tcPr>
          <w:p w14:paraId="769C36C3" w14:textId="0C1A7A67" w:rsidR="00366255" w:rsidRPr="00366255" w:rsidRDefault="00B56F27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GB"/>
              </w:rPr>
              <w:t>M3b</w:t>
            </w:r>
          </w:p>
        </w:tc>
      </w:tr>
      <w:tr w:rsidR="00366255" w:rsidRPr="00366255" w14:paraId="3567A371" w14:textId="77777777" w:rsidTr="004609C5">
        <w:tc>
          <w:tcPr>
            <w:tcW w:w="1985" w:type="dxa"/>
            <w:tcBorders>
              <w:bottom w:val="single" w:sz="6" w:space="0" w:color="auto"/>
            </w:tcBorders>
            <w:vAlign w:val="center"/>
            <w:hideMark/>
          </w:tcPr>
          <w:p w14:paraId="7AA4E6A8" w14:textId="77777777" w:rsidR="00366255" w:rsidRPr="00366255" w:rsidRDefault="00366255" w:rsidP="0036625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Predictors</w:t>
            </w:r>
          </w:p>
        </w:tc>
        <w:tc>
          <w:tcPr>
            <w:tcW w:w="1134" w:type="dxa"/>
            <w:gridSpan w:val="2"/>
            <w:tcBorders>
              <w:bottom w:val="single" w:sz="6" w:space="0" w:color="auto"/>
            </w:tcBorders>
            <w:vAlign w:val="center"/>
            <w:hideMark/>
          </w:tcPr>
          <w:p w14:paraId="2331B039" w14:textId="77777777" w:rsidR="00366255" w:rsidRPr="00366255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Log-Odds</w:t>
            </w:r>
          </w:p>
        </w:tc>
        <w:tc>
          <w:tcPr>
            <w:tcW w:w="2551" w:type="dxa"/>
            <w:gridSpan w:val="2"/>
            <w:tcBorders>
              <w:bottom w:val="single" w:sz="6" w:space="0" w:color="auto"/>
            </w:tcBorders>
            <w:vAlign w:val="center"/>
            <w:hideMark/>
          </w:tcPr>
          <w:p w14:paraId="4442317B" w14:textId="77777777" w:rsidR="00366255" w:rsidRPr="00366255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Log-Odds</w:t>
            </w:r>
          </w:p>
        </w:tc>
        <w:tc>
          <w:tcPr>
            <w:tcW w:w="1301" w:type="dxa"/>
            <w:gridSpan w:val="2"/>
            <w:tcBorders>
              <w:bottom w:val="single" w:sz="6" w:space="0" w:color="auto"/>
            </w:tcBorders>
            <w:vAlign w:val="center"/>
            <w:hideMark/>
          </w:tcPr>
          <w:p w14:paraId="3A710D0E" w14:textId="77777777" w:rsidR="00366255" w:rsidRPr="00366255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Log-Odds</w:t>
            </w:r>
          </w:p>
        </w:tc>
        <w:tc>
          <w:tcPr>
            <w:tcW w:w="2055" w:type="dxa"/>
            <w:gridSpan w:val="2"/>
            <w:tcBorders>
              <w:bottom w:val="single" w:sz="6" w:space="0" w:color="auto"/>
            </w:tcBorders>
            <w:vAlign w:val="center"/>
            <w:hideMark/>
          </w:tcPr>
          <w:p w14:paraId="1E0EB5F8" w14:textId="77777777" w:rsidR="00366255" w:rsidRPr="00366255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Log-Odds</w:t>
            </w:r>
          </w:p>
        </w:tc>
      </w:tr>
      <w:tr w:rsidR="009D62D3" w:rsidRPr="00366255" w14:paraId="7C2D586E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3F5F04E" w14:textId="77777777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(Intercept)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D10BA66" w14:textId="1698A37B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-2.01 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5CBC1A2" w14:textId="2382BEB1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-1.52 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4D030F3" w14:textId="78E997A1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-2.21 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1F2D6F6" w14:textId="05639CC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-2.15 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3BBE97E3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2A67596" w14:textId="42AA1A0C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2014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(ref: 2010)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6F9DE9F" w14:textId="4916D65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ADE5F96" w14:textId="41AB284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005F7FF" w14:textId="0849F72A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007F13E" w14:textId="294B11CE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0.08</w:t>
            </w:r>
          </w:p>
        </w:tc>
      </w:tr>
      <w:tr w:rsidR="009D62D3" w:rsidRPr="00366255" w14:paraId="3B4FB5D0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9D5BA6E" w14:textId="3D6F6B8C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66255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2018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75DD512" w14:textId="43F69B0C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-0.10 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5C3D57A" w14:textId="2EBA6FF5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-0.10 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4E17D2A" w14:textId="7CBA68F3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-0.17 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98B97EA" w14:textId="74070C0D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-0.31 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0B54C37B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BFEC32D" w14:textId="2A4B4A11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Market-rate tenant (ref: Mortgaged homeowner)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79294A6" w14:textId="1B6092C2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1.13 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D5D9585" w14:textId="65A5D065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1.04 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A3DFAD7" w14:textId="0AA9D313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0.82 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6CCD6AE" w14:textId="6C7B9856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0.64 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0842DEBF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DDBF93C" w14:textId="34A06BA4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Outright owner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AF54B71" w14:textId="1FB33394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-0.82 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F5BDCF4" w14:textId="61A182C5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-0.86 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238719C" w14:textId="2B07270B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-0.95 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A6B0F9D" w14:textId="3D88DE6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-0.95 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6345ABAA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867EE4D" w14:textId="1B71DB12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Rent free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62DBA32" w14:textId="7BB64AA5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-0.60 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34CC8CF" w14:textId="7A67D453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-0.74 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3C09353" w14:textId="29B6B0BC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-1.04 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DE0C72B" w14:textId="7DDC09CD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-1.03 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7A5A87B9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2D77A18" w14:textId="3D2A5A98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Below-market rate tenant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F739C53" w14:textId="7161F75F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0.81 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140D913" w14:textId="1D136915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0.67 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FD46BDF" w14:textId="494F890B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0.45 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33B05CE" w14:textId="12A0D16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0.44 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1498D654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E15C6E1" w14:textId="2CEBB7FA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Semi-detached (ref: Detached)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47B9D8D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557EEC8" w14:textId="63733E0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-0.23 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9705037" w14:textId="457D33B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-0.24 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4C2147D" w14:textId="56AEDA23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-0.23 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7D5AF978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66322F7" w14:textId="4589C5F3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A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partment in a building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  <w:t>with&lt;10 dwellings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4413E63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60341F1" w14:textId="6B8306A3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-0.21 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6059C8F" w14:textId="21FB0E9B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-0.30 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053E3E8" w14:textId="4AFBAC9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-0.30 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35B426A6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62167A8" w14:textId="73038D22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A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partment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  <w:t>or flat in a building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  <w:t>with&gt;=10 dwellings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A9263A2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D052242" w14:textId="3C248331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-0.29 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90000BE" w14:textId="594E8254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-0.40 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029266E" w14:textId="4F7335C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-0.39 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02169D23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B3B7C3B" w14:textId="3F6E1B71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Number of rooms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(recode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d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419B9AE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9F4FE4F" w14:textId="7C89EEBB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-0.19 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6CCFC16" w14:textId="3C865791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0EF943D" w14:textId="343B59B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625DCB3E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8970B4D" w14:textId="1C57FFE9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Intermediate area (ref: Densely-populated)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599682B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93E0706" w14:textId="043FA4B4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-0.07 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BA03D02" w14:textId="099E7CA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D5148AB" w14:textId="3150960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-0.05 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01D3D431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34B04EE" w14:textId="0603D5BF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Thinly-populated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008FE85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41908E9" w14:textId="78D23C1C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0.01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F77AF42" w14:textId="53F2C854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0.03 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D8B3DF0" w14:textId="1C7267E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0.03 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36E4432E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6801186" w14:textId="16EC8403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Area info missing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A2D2496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0E17657" w14:textId="0017172C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0.51 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485DE5E" w14:textId="1256B176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0.40 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EB0922A" w14:textId="6F6DF596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0.40 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1DA8D52D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DF20118" w14:textId="7CA9535A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lastRenderedPageBreak/>
              <w:t>Single person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  <w:t>HH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(ref: Two adults, no children)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820D733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EECA582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79627F1" w14:textId="6D738C4C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1.17 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6873FD6" w14:textId="4202F50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1.17 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1AFFA298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106F06B" w14:textId="319DA9D2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Single parent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  <w:t>HH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242273E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EE83E6E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EAFD1B0" w14:textId="274F441D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1.02 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A0C0A9A" w14:textId="185CCEE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1.02 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0060C9A6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C0D633B" w14:textId="7B431412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Two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adults,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children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8A4A940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FFDB56C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325BA6A" w14:textId="62D145ED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96D479A" w14:textId="3B8016F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1E4E6D90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C248B98" w14:textId="7A003380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Other HH,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no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  <w:t>children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10C1917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82B6B8A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4C93AFE" w14:textId="1D1E02A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-0.49 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6E8DC0B" w14:textId="1F1CDA7D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-0.50 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7624B3C5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1CDDF71" w14:textId="36DDCA59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Other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HH, children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201B963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731BB71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9F0CBE4" w14:textId="01758B68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-0.33 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5CAF4F9" w14:textId="4986B8DD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-0.33 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2B2546EF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911790F" w14:textId="0F93DD16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Household size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E5E3541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F2DBB61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87A5DFE" w14:textId="48008881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-0.01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974A687" w14:textId="1F855FD3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-0.01</w:t>
            </w:r>
          </w:p>
        </w:tc>
      </w:tr>
      <w:tr w:rsidR="009D62D3" w:rsidRPr="00366255" w14:paraId="64FF56B4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01F1A03" w14:textId="1BAD56DE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EU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national (ref: National)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435C11A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D3DDE62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9892A92" w14:textId="11CB840E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0.53 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E32FC21" w14:textId="555FB920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0.53 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5B0B99A1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2AE13A1" w14:textId="2E69F5EC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Non-EU national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B33D1F7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E0ADFB2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234B03E" w14:textId="491C206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0.70 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A5A08AD" w14:textId="332A4C2A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0.70 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758F2C07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711ABF3" w14:textId="198FD4D4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Household head 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20-29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(ref: 40-49)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BFE69C9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A2D1C0F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F9A55B3" w14:textId="62957099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0.51 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2ED67D3C" w14:textId="13B0A4A1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0.52 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535D14ED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0990274" w14:textId="02211898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Household head 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30-39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58FFE3FF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BDA8EE4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AA8B831" w14:textId="2D695535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5AEF0E9" w14:textId="5ED5DF26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-0.04 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9D62D3" w:rsidRPr="00366255" w14:paraId="5910AB3C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4F8B2B9" w14:textId="3F8CB4CF" w:rsidR="009D62D3" w:rsidRPr="00366255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Household head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50-59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43ED28E4" w14:textId="77777777" w:rsidR="009D62D3" w:rsidRPr="009D62D3" w:rsidRDefault="009D62D3" w:rsidP="009D62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C4689D1" w14:textId="77777777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92212B5" w14:textId="6DEAE36C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B34864A" w14:textId="5AC98A0F" w:rsidR="009D62D3" w:rsidRPr="009D62D3" w:rsidRDefault="009D62D3" w:rsidP="009D62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366255" w:rsidRPr="00366255" w14:paraId="26E6D0A0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F85FB6E" w14:textId="12B7FA7C" w:rsidR="00366255" w:rsidRPr="00366255" w:rsidRDefault="00366255" w:rsidP="003662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Market-rate tenant*2014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20B949D" w14:textId="77777777" w:rsidR="00366255" w:rsidRPr="009D62D3" w:rsidRDefault="00366255" w:rsidP="003662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1510303" w14:textId="77777777" w:rsidR="00366255" w:rsidRPr="009D62D3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BED3181" w14:textId="77777777" w:rsidR="00366255" w:rsidRPr="009D62D3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591012D" w14:textId="5227295F" w:rsidR="00366255" w:rsidRPr="009D62D3" w:rsidRDefault="009D62D3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0.14 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366255" w:rsidRPr="00366255" w14:paraId="2545FED6" w14:textId="77777777" w:rsidTr="004609C5">
        <w:tc>
          <w:tcPr>
            <w:tcW w:w="1985" w:type="dxa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7FDE4337" w14:textId="25AC3E6F" w:rsidR="00366255" w:rsidRPr="00366255" w:rsidRDefault="00366255" w:rsidP="003662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Market-rate tenant*2018</w:t>
            </w:r>
            <w:r w:rsidRPr="0033680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</w:tc>
        <w:tc>
          <w:tcPr>
            <w:tcW w:w="1134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0CC5A4EC" w14:textId="77777777" w:rsidR="00366255" w:rsidRPr="009D62D3" w:rsidRDefault="00366255" w:rsidP="003662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</w:p>
        </w:tc>
        <w:tc>
          <w:tcPr>
            <w:tcW w:w="255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1554A2AA" w14:textId="77777777" w:rsidR="00366255" w:rsidRPr="009D62D3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1301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6AF11EAF" w14:textId="77777777" w:rsidR="00366255" w:rsidRPr="009D62D3" w:rsidRDefault="00366255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en-GB"/>
              </w:rPr>
            </w:pPr>
          </w:p>
        </w:tc>
        <w:tc>
          <w:tcPr>
            <w:tcW w:w="2055" w:type="dxa"/>
            <w:gridSpan w:val="2"/>
            <w:tcMar>
              <w:top w:w="113" w:type="dxa"/>
              <w:left w:w="113" w:type="dxa"/>
              <w:bottom w:w="113" w:type="dxa"/>
              <w:right w:w="113" w:type="dxa"/>
            </w:tcMar>
            <w:hideMark/>
          </w:tcPr>
          <w:p w14:paraId="3F3311FD" w14:textId="0132328E" w:rsidR="00366255" w:rsidRPr="009D62D3" w:rsidRDefault="009D62D3" w:rsidP="003662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0.47 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***</w:t>
            </w:r>
          </w:p>
        </w:tc>
      </w:tr>
      <w:tr w:rsidR="00362048" w:rsidRPr="007C682A" w14:paraId="1FD75500" w14:textId="77777777" w:rsidTr="00740989">
        <w:tc>
          <w:tcPr>
            <w:tcW w:w="2646" w:type="dxa"/>
            <w:gridSpan w:val="2"/>
            <w:tcBorders>
              <w:top w:val="single" w:sz="6" w:space="0" w:color="auto"/>
            </w:tcBorders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453BA1D9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Observations</w:t>
            </w:r>
          </w:p>
        </w:tc>
        <w:tc>
          <w:tcPr>
            <w:tcW w:w="1595" w:type="dxa"/>
            <w:gridSpan w:val="2"/>
            <w:tcBorders>
              <w:top w:val="single" w:sz="6" w:space="0" w:color="auto"/>
            </w:tcBorders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1BBCEE55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1160581</w:t>
            </w:r>
          </w:p>
        </w:tc>
        <w:tc>
          <w:tcPr>
            <w:tcW w:w="1595" w:type="dxa"/>
            <w:gridSpan w:val="2"/>
            <w:tcBorders>
              <w:top w:val="single" w:sz="6" w:space="0" w:color="auto"/>
            </w:tcBorders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3A0FE6F4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1123082</w:t>
            </w:r>
          </w:p>
        </w:tc>
        <w:tc>
          <w:tcPr>
            <w:tcW w:w="1595" w:type="dxa"/>
            <w:gridSpan w:val="2"/>
            <w:tcBorders>
              <w:top w:val="single" w:sz="6" w:space="0" w:color="auto"/>
            </w:tcBorders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0F1C01B3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1114515</w:t>
            </w:r>
          </w:p>
        </w:tc>
        <w:tc>
          <w:tcPr>
            <w:tcW w:w="1595" w:type="dxa"/>
            <w:tcBorders>
              <w:top w:val="single" w:sz="6" w:space="0" w:color="auto"/>
            </w:tcBorders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4079E873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1114515</w:t>
            </w:r>
          </w:p>
        </w:tc>
      </w:tr>
      <w:tr w:rsidR="00362048" w:rsidRPr="007C682A" w14:paraId="04AF3AEB" w14:textId="77777777" w:rsidTr="00740989">
        <w:tc>
          <w:tcPr>
            <w:tcW w:w="2646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22E4B6F2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Marginal R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2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 / Conditional R</w:t>
            </w: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en-GB"/>
              </w:rPr>
              <w:t>2</w:t>
            </w:r>
          </w:p>
        </w:tc>
        <w:tc>
          <w:tcPr>
            <w:tcW w:w="1595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3B4B2281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0.126 / 0.206</w:t>
            </w:r>
          </w:p>
        </w:tc>
        <w:tc>
          <w:tcPr>
            <w:tcW w:w="1595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4C77785E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0.135 / 0.207</w:t>
            </w:r>
          </w:p>
        </w:tc>
        <w:tc>
          <w:tcPr>
            <w:tcW w:w="1595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1E518F42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0.204 / 0.315</w:t>
            </w:r>
          </w:p>
        </w:tc>
        <w:tc>
          <w:tcPr>
            <w:tcW w:w="1595" w:type="dxa"/>
            <w:tcMar>
              <w:top w:w="57" w:type="dxa"/>
              <w:left w:w="113" w:type="dxa"/>
              <w:bottom w:w="57" w:type="dxa"/>
              <w:right w:w="113" w:type="dxa"/>
            </w:tcMar>
            <w:hideMark/>
          </w:tcPr>
          <w:p w14:paraId="39F19A0A" w14:textId="77777777" w:rsidR="00362048" w:rsidRPr="007C682A" w:rsidRDefault="00362048" w:rsidP="007409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C682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0.206 / 0.315</w:t>
            </w:r>
          </w:p>
        </w:tc>
      </w:tr>
      <w:tr w:rsidR="00401D40" w:rsidRPr="007C682A" w14:paraId="59488AC6" w14:textId="77777777" w:rsidTr="00740989">
        <w:tc>
          <w:tcPr>
            <w:tcW w:w="2646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</w:tcPr>
          <w:p w14:paraId="3A4F7E62" w14:textId="62F75E24" w:rsidR="00401D40" w:rsidRPr="00401D40" w:rsidRDefault="00401D40" w:rsidP="00401D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AIC</w:t>
            </w:r>
          </w:p>
        </w:tc>
        <w:tc>
          <w:tcPr>
            <w:tcW w:w="1595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</w:tcPr>
          <w:p w14:paraId="16B039CA" w14:textId="46E3800B" w:rsidR="00401D40" w:rsidRPr="00401D40" w:rsidRDefault="00401D40" w:rsidP="00401D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822614</w:t>
            </w:r>
          </w:p>
        </w:tc>
        <w:tc>
          <w:tcPr>
            <w:tcW w:w="1595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</w:tcPr>
          <w:p w14:paraId="01A5B91A" w14:textId="20B3EE3B" w:rsidR="00401D40" w:rsidRPr="00401D40" w:rsidRDefault="00401D40" w:rsidP="00401D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717590</w:t>
            </w:r>
          </w:p>
        </w:tc>
        <w:tc>
          <w:tcPr>
            <w:tcW w:w="1595" w:type="dxa"/>
            <w:gridSpan w:val="2"/>
            <w:tcMar>
              <w:top w:w="57" w:type="dxa"/>
              <w:left w:w="113" w:type="dxa"/>
              <w:bottom w:w="57" w:type="dxa"/>
              <w:right w:w="113" w:type="dxa"/>
            </w:tcMar>
          </w:tcPr>
          <w:p w14:paraId="4DBACF32" w14:textId="31C704CF" w:rsidR="00401D40" w:rsidRPr="00401D40" w:rsidRDefault="00401D40" w:rsidP="00401D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678077</w:t>
            </w:r>
          </w:p>
        </w:tc>
        <w:tc>
          <w:tcPr>
            <w:tcW w:w="1595" w:type="dxa"/>
            <w:tcMar>
              <w:top w:w="57" w:type="dxa"/>
              <w:left w:w="113" w:type="dxa"/>
              <w:bottom w:w="57" w:type="dxa"/>
              <w:right w:w="113" w:type="dxa"/>
            </w:tcMar>
          </w:tcPr>
          <w:p w14:paraId="12AB8636" w14:textId="3B103598" w:rsidR="00401D40" w:rsidRPr="00401D40" w:rsidRDefault="00401D40" w:rsidP="00401D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677567</w:t>
            </w:r>
          </w:p>
        </w:tc>
      </w:tr>
      <w:tr w:rsidR="00401D40" w:rsidRPr="00E519FC" w14:paraId="4E0E5F83" w14:textId="77777777" w:rsidTr="00734FB1">
        <w:tc>
          <w:tcPr>
            <w:tcW w:w="9026" w:type="dxa"/>
            <w:gridSpan w:val="9"/>
            <w:tcBorders>
              <w:top w:val="double" w:sz="6" w:space="0" w:color="000000"/>
            </w:tcBorders>
            <w:vAlign w:val="center"/>
            <w:hideMark/>
          </w:tcPr>
          <w:p w14:paraId="058B5A28" w14:textId="77777777" w:rsidR="00401D40" w:rsidRPr="00401D40" w:rsidRDefault="00401D40" w:rsidP="00734F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* p&lt;0.1   ** p&lt;0.05   *** p&lt;0.01</w:t>
            </w:r>
          </w:p>
        </w:tc>
      </w:tr>
      <w:tr w:rsidR="00401D40" w:rsidRPr="007C682A" w14:paraId="5A59F379" w14:textId="77777777" w:rsidTr="00734FB1">
        <w:tc>
          <w:tcPr>
            <w:tcW w:w="9026" w:type="dxa"/>
            <w:gridSpan w:val="9"/>
            <w:tcBorders>
              <w:top w:val="double" w:sz="6" w:space="0" w:color="000000"/>
            </w:tcBorders>
            <w:vAlign w:val="center"/>
            <w:hideMark/>
          </w:tcPr>
          <w:p w14:paraId="0CB8ABC8" w14:textId="7F3C9F1A" w:rsidR="009F2856" w:rsidRPr="00401D40" w:rsidRDefault="00401D40" w:rsidP="00734FB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401D4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 xml:space="preserve">Note: </w:t>
            </w:r>
            <w:r w:rsidR="009F28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All models are run on data using 27 countries (level 3) and 9 years (level 2). Period dummies for each year included in the models but, aside from 2014 and 2018, are supressed here.</w:t>
            </w:r>
          </w:p>
          <w:p w14:paraId="0DF3BB02" w14:textId="77777777" w:rsidR="00401D40" w:rsidRPr="00401D40" w:rsidRDefault="00401D40" w:rsidP="00734FB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</w:p>
        </w:tc>
      </w:tr>
    </w:tbl>
    <w:p w14:paraId="400CDFFE" w14:textId="5D3A4785" w:rsidR="00366255" w:rsidRDefault="00366255"/>
    <w:p w14:paraId="1A9120CB" w14:textId="77777777" w:rsidR="00980682" w:rsidRDefault="00980682">
      <w:pPr>
        <w:rPr>
          <w:b/>
          <w:bCs/>
          <w:caps/>
        </w:rPr>
      </w:pPr>
    </w:p>
    <w:p w14:paraId="6C4A955C" w14:textId="03648425" w:rsidR="00980682" w:rsidRDefault="004D7664">
      <w:pPr>
        <w:rPr>
          <w:b/>
          <w:bCs/>
          <w:caps/>
        </w:rPr>
      </w:pPr>
      <w:r>
        <w:rPr>
          <w:b/>
          <w:bCs/>
          <w:caps/>
        </w:rPr>
        <w:lastRenderedPageBreak/>
        <w:t>MACRO ANALYSIS</w:t>
      </w:r>
    </w:p>
    <w:p w14:paraId="756E6AB1" w14:textId="6EF335D1" w:rsidR="00830028" w:rsidRPr="004C25E8" w:rsidRDefault="00830028">
      <w:pPr>
        <w:rPr>
          <w:b/>
          <w:bCs/>
        </w:rPr>
      </w:pPr>
      <w:r w:rsidRPr="00897AF0">
        <w:rPr>
          <w:b/>
          <w:bCs/>
          <w:caps/>
        </w:rPr>
        <w:t>T</w:t>
      </w:r>
      <w:r w:rsidRPr="00897AF0">
        <w:rPr>
          <w:b/>
          <w:bCs/>
        </w:rPr>
        <w:t>able A</w:t>
      </w:r>
      <w:r w:rsidR="00D40B5E" w:rsidRPr="00897AF0">
        <w:rPr>
          <w:b/>
          <w:bCs/>
        </w:rPr>
        <w:t>2</w:t>
      </w:r>
      <w:r w:rsidRPr="00897AF0">
        <w:rPr>
          <w:b/>
          <w:bCs/>
        </w:rPr>
        <w:t>. Descriptive statistics for macro-level variables</w:t>
      </w:r>
      <w:r w:rsidR="00C278FA">
        <w:rPr>
          <w:b/>
          <w:bCs/>
        </w:rPr>
        <w:t xml:space="preserve">  </w:t>
      </w:r>
    </w:p>
    <w:p w14:paraId="5B5F8F77" w14:textId="25BF07AE" w:rsidR="00EE0962" w:rsidRDefault="004C25E8">
      <w:pPr>
        <w:rPr>
          <w:b/>
          <w:bCs/>
          <w:caps/>
        </w:rPr>
      </w:pPr>
      <w:r>
        <w:rPr>
          <w:noProof/>
        </w:rPr>
        <w:drawing>
          <wp:inline distT="0" distB="0" distL="0" distR="0" wp14:anchorId="2C965715" wp14:editId="3A1A9AF1">
            <wp:extent cx="6183981" cy="1964267"/>
            <wp:effectExtent l="0" t="0" r="7620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09050" cy="197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7D769" w14:textId="77777777" w:rsidR="00EE0962" w:rsidRDefault="00EE0962">
      <w:pPr>
        <w:rPr>
          <w:b/>
          <w:bCs/>
          <w:caps/>
        </w:rPr>
      </w:pPr>
    </w:p>
    <w:sectPr w:rsidR="00EE0962" w:rsidSect="00FE608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85E3BE" w14:textId="77777777" w:rsidR="00547D99" w:rsidRDefault="00547D99" w:rsidP="000B7C3D">
      <w:pPr>
        <w:spacing w:after="0" w:line="240" w:lineRule="auto"/>
      </w:pPr>
      <w:r>
        <w:separator/>
      </w:r>
    </w:p>
  </w:endnote>
  <w:endnote w:type="continuationSeparator" w:id="0">
    <w:p w14:paraId="7B99E35E" w14:textId="77777777" w:rsidR="00547D99" w:rsidRDefault="00547D99" w:rsidP="000B7C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E99682" w14:textId="77777777" w:rsidR="00547D99" w:rsidRDefault="00547D99" w:rsidP="000B7C3D">
      <w:pPr>
        <w:spacing w:after="0" w:line="240" w:lineRule="auto"/>
      </w:pPr>
      <w:r>
        <w:separator/>
      </w:r>
    </w:p>
  </w:footnote>
  <w:footnote w:type="continuationSeparator" w:id="0">
    <w:p w14:paraId="079C8456" w14:textId="77777777" w:rsidR="00547D99" w:rsidRDefault="00547D99" w:rsidP="000B7C3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686D"/>
    <w:rsid w:val="00012A90"/>
    <w:rsid w:val="00037F22"/>
    <w:rsid w:val="000421F1"/>
    <w:rsid w:val="00056F17"/>
    <w:rsid w:val="000B7C3D"/>
    <w:rsid w:val="000D57C0"/>
    <w:rsid w:val="00102383"/>
    <w:rsid w:val="001306A5"/>
    <w:rsid w:val="001514FF"/>
    <w:rsid w:val="00151A0F"/>
    <w:rsid w:val="001A30C4"/>
    <w:rsid w:val="001A7DFB"/>
    <w:rsid w:val="001B77A7"/>
    <w:rsid w:val="001C21B2"/>
    <w:rsid w:val="001E59C6"/>
    <w:rsid w:val="001F52CD"/>
    <w:rsid w:val="002136D9"/>
    <w:rsid w:val="00217A25"/>
    <w:rsid w:val="00221A8E"/>
    <w:rsid w:val="00222279"/>
    <w:rsid w:val="00225EA2"/>
    <w:rsid w:val="002341FD"/>
    <w:rsid w:val="00266E43"/>
    <w:rsid w:val="0029233A"/>
    <w:rsid w:val="002A450D"/>
    <w:rsid w:val="002E5C90"/>
    <w:rsid w:val="00300070"/>
    <w:rsid w:val="0030107D"/>
    <w:rsid w:val="00302134"/>
    <w:rsid w:val="00305E66"/>
    <w:rsid w:val="00306830"/>
    <w:rsid w:val="0030799F"/>
    <w:rsid w:val="00311AF4"/>
    <w:rsid w:val="00315111"/>
    <w:rsid w:val="00324AFC"/>
    <w:rsid w:val="00361C33"/>
    <w:rsid w:val="00362048"/>
    <w:rsid w:val="00366255"/>
    <w:rsid w:val="0038246E"/>
    <w:rsid w:val="003854EA"/>
    <w:rsid w:val="00390B72"/>
    <w:rsid w:val="003C5F00"/>
    <w:rsid w:val="003D7270"/>
    <w:rsid w:val="00401D40"/>
    <w:rsid w:val="004032DC"/>
    <w:rsid w:val="00403E90"/>
    <w:rsid w:val="00415B51"/>
    <w:rsid w:val="004609C5"/>
    <w:rsid w:val="0047268E"/>
    <w:rsid w:val="004760D6"/>
    <w:rsid w:val="0049535D"/>
    <w:rsid w:val="00496DE7"/>
    <w:rsid w:val="004C25E8"/>
    <w:rsid w:val="004C285E"/>
    <w:rsid w:val="004D7664"/>
    <w:rsid w:val="004F6B0D"/>
    <w:rsid w:val="00533EA3"/>
    <w:rsid w:val="0054073A"/>
    <w:rsid w:val="0054352F"/>
    <w:rsid w:val="00543F17"/>
    <w:rsid w:val="005442A6"/>
    <w:rsid w:val="00547D99"/>
    <w:rsid w:val="00594F55"/>
    <w:rsid w:val="005A089D"/>
    <w:rsid w:val="005C794E"/>
    <w:rsid w:val="005D0584"/>
    <w:rsid w:val="005D623A"/>
    <w:rsid w:val="005E7769"/>
    <w:rsid w:val="005F6EC3"/>
    <w:rsid w:val="006008FE"/>
    <w:rsid w:val="006055F2"/>
    <w:rsid w:val="00615CCB"/>
    <w:rsid w:val="006455A5"/>
    <w:rsid w:val="006522DA"/>
    <w:rsid w:val="0065321A"/>
    <w:rsid w:val="00681EF0"/>
    <w:rsid w:val="006E719D"/>
    <w:rsid w:val="006F5C6D"/>
    <w:rsid w:val="00700765"/>
    <w:rsid w:val="00722780"/>
    <w:rsid w:val="00731DCD"/>
    <w:rsid w:val="00767C2C"/>
    <w:rsid w:val="007B1171"/>
    <w:rsid w:val="007D2779"/>
    <w:rsid w:val="007E5407"/>
    <w:rsid w:val="00822A62"/>
    <w:rsid w:val="00830028"/>
    <w:rsid w:val="00841F8C"/>
    <w:rsid w:val="00841FED"/>
    <w:rsid w:val="00856A68"/>
    <w:rsid w:val="00897AF0"/>
    <w:rsid w:val="008A29CF"/>
    <w:rsid w:val="008D0142"/>
    <w:rsid w:val="008E05D8"/>
    <w:rsid w:val="00937C68"/>
    <w:rsid w:val="00940CB8"/>
    <w:rsid w:val="00946631"/>
    <w:rsid w:val="0095165C"/>
    <w:rsid w:val="00963F27"/>
    <w:rsid w:val="00964609"/>
    <w:rsid w:val="00980682"/>
    <w:rsid w:val="009D62D3"/>
    <w:rsid w:val="009F2856"/>
    <w:rsid w:val="009F4482"/>
    <w:rsid w:val="00A00FC8"/>
    <w:rsid w:val="00A1062D"/>
    <w:rsid w:val="00A267EB"/>
    <w:rsid w:val="00A52375"/>
    <w:rsid w:val="00A57A84"/>
    <w:rsid w:val="00A601E3"/>
    <w:rsid w:val="00A74891"/>
    <w:rsid w:val="00A8678A"/>
    <w:rsid w:val="00A9229A"/>
    <w:rsid w:val="00A94E85"/>
    <w:rsid w:val="00A95DA0"/>
    <w:rsid w:val="00AB0F96"/>
    <w:rsid w:val="00AC4E87"/>
    <w:rsid w:val="00AD0B35"/>
    <w:rsid w:val="00AD49B1"/>
    <w:rsid w:val="00AD6593"/>
    <w:rsid w:val="00AD7ACC"/>
    <w:rsid w:val="00AF6740"/>
    <w:rsid w:val="00AF686D"/>
    <w:rsid w:val="00B23336"/>
    <w:rsid w:val="00B342CF"/>
    <w:rsid w:val="00B517C6"/>
    <w:rsid w:val="00B56F27"/>
    <w:rsid w:val="00B80AA9"/>
    <w:rsid w:val="00B80EB9"/>
    <w:rsid w:val="00B81964"/>
    <w:rsid w:val="00B81C0B"/>
    <w:rsid w:val="00B853E3"/>
    <w:rsid w:val="00B86EE2"/>
    <w:rsid w:val="00BA197A"/>
    <w:rsid w:val="00BB624B"/>
    <w:rsid w:val="00BC4371"/>
    <w:rsid w:val="00BE6366"/>
    <w:rsid w:val="00C25B78"/>
    <w:rsid w:val="00C2611A"/>
    <w:rsid w:val="00C278FA"/>
    <w:rsid w:val="00C452BB"/>
    <w:rsid w:val="00C573B7"/>
    <w:rsid w:val="00CA188E"/>
    <w:rsid w:val="00CE38DA"/>
    <w:rsid w:val="00CF0EE7"/>
    <w:rsid w:val="00D0348E"/>
    <w:rsid w:val="00D159DB"/>
    <w:rsid w:val="00D350E0"/>
    <w:rsid w:val="00D40B5E"/>
    <w:rsid w:val="00D73883"/>
    <w:rsid w:val="00D82F1B"/>
    <w:rsid w:val="00D8416F"/>
    <w:rsid w:val="00D9469F"/>
    <w:rsid w:val="00DA3F9C"/>
    <w:rsid w:val="00DA65D3"/>
    <w:rsid w:val="00DE3410"/>
    <w:rsid w:val="00DE4279"/>
    <w:rsid w:val="00DE5036"/>
    <w:rsid w:val="00E466B8"/>
    <w:rsid w:val="00E519FC"/>
    <w:rsid w:val="00E6256A"/>
    <w:rsid w:val="00EB2A93"/>
    <w:rsid w:val="00EC26AA"/>
    <w:rsid w:val="00EC70BD"/>
    <w:rsid w:val="00ED3B09"/>
    <w:rsid w:val="00EE0962"/>
    <w:rsid w:val="00EE4085"/>
    <w:rsid w:val="00F03EE6"/>
    <w:rsid w:val="00F2696B"/>
    <w:rsid w:val="00F47444"/>
    <w:rsid w:val="00F55FD3"/>
    <w:rsid w:val="00F752CC"/>
    <w:rsid w:val="00FA7FC2"/>
    <w:rsid w:val="00FB69E5"/>
    <w:rsid w:val="00FE6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BEC00E"/>
  <w15:chartTrackingRefBased/>
  <w15:docId w15:val="{74158F7F-E1F6-4F51-A0E9-259275531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semiHidden/>
    <w:unhideWhenUsed/>
    <w:rsid w:val="000B7C3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7C3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7C3D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0B7C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7C3D"/>
  </w:style>
  <w:style w:type="paragraph" w:styleId="Footer">
    <w:name w:val="footer"/>
    <w:basedOn w:val="Normal"/>
    <w:link w:val="FooterChar"/>
    <w:uiPriority w:val="99"/>
    <w:unhideWhenUsed/>
    <w:rsid w:val="000B7C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7C3D"/>
  </w:style>
  <w:style w:type="table" w:styleId="TableGrid">
    <w:name w:val="Table Grid"/>
    <w:basedOn w:val="TableNormal"/>
    <w:uiPriority w:val="39"/>
    <w:rsid w:val="005F6E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C4E87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225EA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25EA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25EA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25EA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25EA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40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5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97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C1F657-DF53-4776-BFC7-A85D005809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431</Words>
  <Characters>2459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 Hick</dc:creator>
  <cp:keywords/>
  <dc:description/>
  <cp:lastModifiedBy>Rod Hick</cp:lastModifiedBy>
  <cp:revision>4</cp:revision>
  <cp:lastPrinted>2023-08-10T10:22:00Z</cp:lastPrinted>
  <dcterms:created xsi:type="dcterms:W3CDTF">2023-12-09T11:34:00Z</dcterms:created>
  <dcterms:modified xsi:type="dcterms:W3CDTF">2023-12-09T11:43:00Z</dcterms:modified>
</cp:coreProperties>
</file>