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3EA" w:rsidRPr="00492815" w:rsidRDefault="002809E1" w:rsidP="00492815">
      <w:pPr>
        <w:jc w:val="center"/>
        <w:rPr>
          <w:rFonts w:ascii="Times New Roman" w:hAnsi="Times New Roman" w:cs="Times New Roman"/>
          <w:b/>
          <w:sz w:val="24"/>
        </w:rPr>
      </w:pPr>
      <w:r>
        <w:rPr>
          <w:rFonts w:ascii="Times New Roman" w:hAnsi="Times New Roman" w:cs="Times New Roman"/>
          <w:b/>
          <w:sz w:val="24"/>
        </w:rPr>
        <w:t>SUPPLEMENTARY MATERIAL</w:t>
      </w:r>
    </w:p>
    <w:p w:rsidR="00492815" w:rsidRDefault="00492815" w:rsidP="00492815">
      <w:pPr>
        <w:jc w:val="both"/>
        <w:rPr>
          <w:rFonts w:ascii="Times New Roman" w:hAnsi="Times New Roman" w:cs="Times New Roman"/>
          <w:sz w:val="24"/>
        </w:rPr>
      </w:pPr>
    </w:p>
    <w:p w:rsidR="00806601" w:rsidRPr="007659F9" w:rsidRDefault="007659F9" w:rsidP="00492815">
      <w:pPr>
        <w:jc w:val="both"/>
        <w:rPr>
          <w:rFonts w:ascii="Times New Roman" w:hAnsi="Times New Roman" w:cs="Times New Roman"/>
          <w:b/>
          <w:sz w:val="24"/>
        </w:rPr>
      </w:pPr>
      <w:r w:rsidRPr="007659F9">
        <w:rPr>
          <w:rFonts w:ascii="Times New Roman" w:hAnsi="Times New Roman" w:cs="Times New Roman"/>
          <w:b/>
          <w:sz w:val="24"/>
        </w:rPr>
        <w:t>Unit of analysis and definitions</w:t>
      </w:r>
    </w:p>
    <w:p w:rsidR="00806601" w:rsidRPr="00806601" w:rsidRDefault="00BE7A2A" w:rsidP="00492815">
      <w:pPr>
        <w:jc w:val="both"/>
        <w:rPr>
          <w:rFonts w:ascii="Times New Roman" w:hAnsi="Times New Roman" w:cs="Times New Roman"/>
          <w:sz w:val="24"/>
        </w:rPr>
      </w:pPr>
      <w:r>
        <w:rPr>
          <w:rFonts w:ascii="Times New Roman" w:hAnsi="Times New Roman" w:cs="Times New Roman"/>
          <w:sz w:val="24"/>
        </w:rPr>
        <w:t>There is a lack of clarity of the lin</w:t>
      </w:r>
      <w:bookmarkStart w:id="0" w:name="_GoBack"/>
      <w:bookmarkEnd w:id="0"/>
      <w:r>
        <w:rPr>
          <w:rFonts w:ascii="Times New Roman" w:hAnsi="Times New Roman" w:cs="Times New Roman"/>
          <w:sz w:val="24"/>
        </w:rPr>
        <w:t xml:space="preserve">kages and differences between the concept of </w:t>
      </w:r>
      <w:r w:rsidR="00806601" w:rsidRPr="00BE7A2A">
        <w:rPr>
          <w:rFonts w:ascii="Times New Roman" w:hAnsi="Times New Roman" w:cs="Times New Roman"/>
          <w:i/>
          <w:sz w:val="24"/>
        </w:rPr>
        <w:t>social</w:t>
      </w:r>
      <w:r w:rsidR="00806601" w:rsidRPr="00806601">
        <w:rPr>
          <w:rFonts w:ascii="Times New Roman" w:hAnsi="Times New Roman" w:cs="Times New Roman"/>
          <w:sz w:val="24"/>
        </w:rPr>
        <w:t xml:space="preserve"> </w:t>
      </w:r>
      <w:r w:rsidR="00806601" w:rsidRPr="00BE7A2A">
        <w:rPr>
          <w:rFonts w:ascii="Times New Roman" w:hAnsi="Times New Roman" w:cs="Times New Roman"/>
          <w:i/>
          <w:sz w:val="24"/>
        </w:rPr>
        <w:t>entrepreneurship</w:t>
      </w:r>
      <w:r>
        <w:rPr>
          <w:rFonts w:ascii="Times New Roman" w:hAnsi="Times New Roman" w:cs="Times New Roman"/>
          <w:sz w:val="24"/>
        </w:rPr>
        <w:t xml:space="preserve">, </w:t>
      </w:r>
      <w:r w:rsidR="00806601" w:rsidRPr="00BE7A2A">
        <w:rPr>
          <w:rFonts w:ascii="Times New Roman" w:hAnsi="Times New Roman" w:cs="Times New Roman"/>
          <w:i/>
          <w:sz w:val="24"/>
        </w:rPr>
        <w:t>social enterprise</w:t>
      </w:r>
      <w:r w:rsidRPr="00BE7A2A">
        <w:rPr>
          <w:rFonts w:ascii="Times New Roman" w:hAnsi="Times New Roman" w:cs="Times New Roman"/>
          <w:i/>
          <w:sz w:val="24"/>
        </w:rPr>
        <w:t>,</w:t>
      </w:r>
      <w:r w:rsidR="00806601" w:rsidRPr="00BE7A2A">
        <w:rPr>
          <w:rFonts w:ascii="Times New Roman" w:hAnsi="Times New Roman" w:cs="Times New Roman"/>
          <w:i/>
          <w:sz w:val="24"/>
        </w:rPr>
        <w:t xml:space="preserve"> and social entrepreneur</w:t>
      </w:r>
      <w:r w:rsidR="00806601" w:rsidRPr="00806601">
        <w:rPr>
          <w:rFonts w:ascii="Times New Roman" w:hAnsi="Times New Roman" w:cs="Times New Roman"/>
          <w:sz w:val="24"/>
        </w:rPr>
        <w:t xml:space="preserve">. </w:t>
      </w:r>
      <w:r>
        <w:rPr>
          <w:rFonts w:ascii="Times New Roman" w:hAnsi="Times New Roman" w:cs="Times New Roman"/>
          <w:sz w:val="24"/>
        </w:rPr>
        <w:t>In this article, w</w:t>
      </w:r>
      <w:r w:rsidR="00806601" w:rsidRPr="00806601">
        <w:rPr>
          <w:rFonts w:ascii="Times New Roman" w:hAnsi="Times New Roman" w:cs="Times New Roman"/>
          <w:sz w:val="24"/>
        </w:rPr>
        <w:t xml:space="preserve">e </w:t>
      </w:r>
      <w:r>
        <w:rPr>
          <w:rFonts w:ascii="Times New Roman" w:hAnsi="Times New Roman" w:cs="Times New Roman"/>
          <w:sz w:val="24"/>
        </w:rPr>
        <w:t>broadly define</w:t>
      </w:r>
      <w:r w:rsidR="00806601" w:rsidRPr="00806601">
        <w:rPr>
          <w:rFonts w:ascii="Times New Roman" w:hAnsi="Times New Roman" w:cs="Times New Roman"/>
          <w:sz w:val="24"/>
        </w:rPr>
        <w:t xml:space="preserve"> </w:t>
      </w:r>
      <w:r>
        <w:rPr>
          <w:rFonts w:ascii="Times New Roman" w:hAnsi="Times New Roman" w:cs="Times New Roman"/>
          <w:sz w:val="24"/>
        </w:rPr>
        <w:t>‘</w:t>
      </w:r>
      <w:r w:rsidR="00806601" w:rsidRPr="00806601">
        <w:rPr>
          <w:rFonts w:ascii="Times New Roman" w:hAnsi="Times New Roman" w:cs="Times New Roman"/>
          <w:sz w:val="24"/>
        </w:rPr>
        <w:t>social entrepreneurship</w:t>
      </w:r>
      <w:r>
        <w:rPr>
          <w:rFonts w:ascii="Times New Roman" w:hAnsi="Times New Roman" w:cs="Times New Roman"/>
          <w:sz w:val="24"/>
        </w:rPr>
        <w:t>’</w:t>
      </w:r>
      <w:r w:rsidR="00806601" w:rsidRPr="00806601">
        <w:rPr>
          <w:rFonts w:ascii="Times New Roman" w:hAnsi="Times New Roman" w:cs="Times New Roman"/>
          <w:sz w:val="24"/>
        </w:rPr>
        <w:t xml:space="preserve"> as </w:t>
      </w:r>
      <w:r w:rsidR="0068395C">
        <w:rPr>
          <w:rFonts w:ascii="Times New Roman" w:hAnsi="Times New Roman" w:cs="Times New Roman"/>
          <w:sz w:val="24"/>
        </w:rPr>
        <w:t xml:space="preserve">entrepreneurial </w:t>
      </w:r>
      <w:r w:rsidR="00806601" w:rsidRPr="00806601">
        <w:rPr>
          <w:rFonts w:ascii="Times New Roman" w:hAnsi="Times New Roman" w:cs="Times New Roman"/>
          <w:sz w:val="24"/>
        </w:rPr>
        <w:t xml:space="preserve">activities, processes, orientations, and values that </w:t>
      </w:r>
      <w:r w:rsidR="00605383">
        <w:rPr>
          <w:rFonts w:ascii="Times New Roman" w:hAnsi="Times New Roman" w:cs="Times New Roman"/>
          <w:sz w:val="24"/>
        </w:rPr>
        <w:t>aim to create</w:t>
      </w:r>
      <w:r w:rsidR="00806601" w:rsidRPr="00806601">
        <w:rPr>
          <w:rFonts w:ascii="Times New Roman" w:hAnsi="Times New Roman" w:cs="Times New Roman"/>
          <w:sz w:val="24"/>
        </w:rPr>
        <w:t xml:space="preserve"> </w:t>
      </w:r>
      <w:r w:rsidR="00605383">
        <w:rPr>
          <w:rFonts w:ascii="Times New Roman" w:hAnsi="Times New Roman" w:cs="Times New Roman"/>
          <w:sz w:val="24"/>
        </w:rPr>
        <w:t>social</w:t>
      </w:r>
      <w:r w:rsidR="00806601" w:rsidRPr="00806601">
        <w:rPr>
          <w:rFonts w:ascii="Times New Roman" w:hAnsi="Times New Roman" w:cs="Times New Roman"/>
          <w:sz w:val="24"/>
        </w:rPr>
        <w:t xml:space="preserve"> value</w:t>
      </w:r>
      <w:r>
        <w:rPr>
          <w:rFonts w:ascii="Times New Roman" w:hAnsi="Times New Roman" w:cs="Times New Roman"/>
          <w:sz w:val="24"/>
        </w:rPr>
        <w:t>.</w:t>
      </w:r>
      <w:r w:rsidR="00806601" w:rsidRPr="00806601">
        <w:rPr>
          <w:rFonts w:ascii="Times New Roman" w:hAnsi="Times New Roman" w:cs="Times New Roman"/>
          <w:sz w:val="24"/>
        </w:rPr>
        <w:t xml:space="preserve"> </w:t>
      </w:r>
      <w:r>
        <w:rPr>
          <w:rFonts w:ascii="Times New Roman" w:hAnsi="Times New Roman" w:cs="Times New Roman"/>
          <w:sz w:val="24"/>
        </w:rPr>
        <w:t>We define ‘</w:t>
      </w:r>
      <w:r w:rsidR="00806601" w:rsidRPr="00806601">
        <w:rPr>
          <w:rFonts w:ascii="Times New Roman" w:hAnsi="Times New Roman" w:cs="Times New Roman"/>
          <w:sz w:val="24"/>
        </w:rPr>
        <w:t>social enterprise</w:t>
      </w:r>
      <w:r>
        <w:rPr>
          <w:rFonts w:ascii="Times New Roman" w:hAnsi="Times New Roman" w:cs="Times New Roman"/>
          <w:sz w:val="24"/>
        </w:rPr>
        <w:t>’ as</w:t>
      </w:r>
      <w:r w:rsidR="00806601" w:rsidRPr="00806601">
        <w:rPr>
          <w:rFonts w:ascii="Times New Roman" w:hAnsi="Times New Roman" w:cs="Times New Roman"/>
          <w:sz w:val="24"/>
        </w:rPr>
        <w:t xml:space="preserve"> an organizational form in which social entrepreneurship activities are </w:t>
      </w:r>
      <w:r>
        <w:rPr>
          <w:rFonts w:ascii="Times New Roman" w:hAnsi="Times New Roman" w:cs="Times New Roman"/>
          <w:sz w:val="24"/>
        </w:rPr>
        <w:t>actualized,</w:t>
      </w:r>
      <w:r w:rsidR="00806601" w:rsidRPr="00806601">
        <w:rPr>
          <w:rFonts w:ascii="Times New Roman" w:hAnsi="Times New Roman" w:cs="Times New Roman"/>
          <w:sz w:val="24"/>
        </w:rPr>
        <w:t xml:space="preserve"> </w:t>
      </w:r>
      <w:r>
        <w:rPr>
          <w:rFonts w:ascii="Times New Roman" w:hAnsi="Times New Roman" w:cs="Times New Roman"/>
          <w:sz w:val="24"/>
        </w:rPr>
        <w:t>implemented and formalized</w:t>
      </w:r>
      <w:r w:rsidR="00806601" w:rsidRPr="00806601">
        <w:rPr>
          <w:rFonts w:ascii="Times New Roman" w:hAnsi="Times New Roman" w:cs="Times New Roman"/>
          <w:sz w:val="24"/>
        </w:rPr>
        <w:t xml:space="preserve">. </w:t>
      </w:r>
      <w:r>
        <w:rPr>
          <w:rFonts w:ascii="Times New Roman" w:hAnsi="Times New Roman" w:cs="Times New Roman"/>
          <w:sz w:val="24"/>
        </w:rPr>
        <w:t>Certainly, social entrepreneurial activities can occur outside of the boundary of a formal organization. We define ‘s</w:t>
      </w:r>
      <w:r w:rsidR="00806601" w:rsidRPr="00806601">
        <w:rPr>
          <w:rFonts w:ascii="Times New Roman" w:hAnsi="Times New Roman" w:cs="Times New Roman"/>
          <w:sz w:val="24"/>
        </w:rPr>
        <w:t>ocial entrepreneur</w:t>
      </w:r>
      <w:r>
        <w:rPr>
          <w:rFonts w:ascii="Times New Roman" w:hAnsi="Times New Roman" w:cs="Times New Roman"/>
          <w:sz w:val="24"/>
        </w:rPr>
        <w:t>’</w:t>
      </w:r>
      <w:r w:rsidR="00806601" w:rsidRPr="00806601">
        <w:rPr>
          <w:rFonts w:ascii="Times New Roman" w:hAnsi="Times New Roman" w:cs="Times New Roman"/>
          <w:sz w:val="24"/>
        </w:rPr>
        <w:t xml:space="preserve"> </w:t>
      </w:r>
      <w:r>
        <w:rPr>
          <w:rFonts w:ascii="Times New Roman" w:hAnsi="Times New Roman" w:cs="Times New Roman"/>
          <w:sz w:val="24"/>
        </w:rPr>
        <w:t xml:space="preserve">as the person </w:t>
      </w:r>
      <w:r w:rsidR="00806601" w:rsidRPr="00806601">
        <w:rPr>
          <w:rFonts w:ascii="Times New Roman" w:hAnsi="Times New Roman" w:cs="Times New Roman"/>
          <w:sz w:val="24"/>
        </w:rPr>
        <w:t>who initiate</w:t>
      </w:r>
      <w:r>
        <w:rPr>
          <w:rFonts w:ascii="Times New Roman" w:hAnsi="Times New Roman" w:cs="Times New Roman"/>
          <w:sz w:val="24"/>
        </w:rPr>
        <w:t>s</w:t>
      </w:r>
      <w:r w:rsidR="00806601" w:rsidRPr="00806601">
        <w:rPr>
          <w:rFonts w:ascii="Times New Roman" w:hAnsi="Times New Roman" w:cs="Times New Roman"/>
          <w:sz w:val="24"/>
        </w:rPr>
        <w:t xml:space="preserve"> and participate</w:t>
      </w:r>
      <w:r>
        <w:rPr>
          <w:rFonts w:ascii="Times New Roman" w:hAnsi="Times New Roman" w:cs="Times New Roman"/>
          <w:sz w:val="24"/>
        </w:rPr>
        <w:t>s</w:t>
      </w:r>
      <w:r w:rsidR="00806601" w:rsidRPr="00806601">
        <w:rPr>
          <w:rFonts w:ascii="Times New Roman" w:hAnsi="Times New Roman" w:cs="Times New Roman"/>
          <w:sz w:val="24"/>
        </w:rPr>
        <w:t xml:space="preserve"> in social entrepreneurial activities. </w:t>
      </w:r>
      <w:r w:rsidR="007A045C">
        <w:rPr>
          <w:rFonts w:ascii="Times New Roman" w:hAnsi="Times New Roman" w:cs="Times New Roman"/>
          <w:sz w:val="24"/>
        </w:rPr>
        <w:t xml:space="preserve">There are various typologies that classify different definitions and dimensions of social enterprises/social entrepreneurship such as </w:t>
      </w:r>
      <w:r w:rsidR="00AF3B61">
        <w:rPr>
          <w:rFonts w:ascii="Times New Roman" w:hAnsi="Times New Roman" w:cs="Times New Roman"/>
          <w:sz w:val="24"/>
        </w:rPr>
        <w:t>those by Hoogendoorn et al (2012</w:t>
      </w:r>
      <w:r w:rsidR="007A045C">
        <w:rPr>
          <w:rFonts w:ascii="Times New Roman" w:hAnsi="Times New Roman" w:cs="Times New Roman"/>
          <w:sz w:val="24"/>
        </w:rPr>
        <w:t>)</w:t>
      </w:r>
      <w:r w:rsidR="00AF3B61">
        <w:rPr>
          <w:rFonts w:ascii="Times New Roman" w:hAnsi="Times New Roman" w:cs="Times New Roman"/>
          <w:sz w:val="24"/>
        </w:rPr>
        <w:t>, Kerlin (2006, 2012), Defourny and Nyssens (2010)</w:t>
      </w:r>
      <w:r w:rsidR="00177E90">
        <w:rPr>
          <w:rFonts w:ascii="Times New Roman" w:hAnsi="Times New Roman" w:cs="Times New Roman"/>
          <w:sz w:val="24"/>
        </w:rPr>
        <w:t>, and</w:t>
      </w:r>
      <w:r w:rsidR="00877106">
        <w:rPr>
          <w:rFonts w:ascii="Times New Roman" w:hAnsi="Times New Roman" w:cs="Times New Roman"/>
          <w:sz w:val="24"/>
        </w:rPr>
        <w:t xml:space="preserve"> Teasdale and Dey (2019), and</w:t>
      </w:r>
      <w:r w:rsidR="00177E90">
        <w:rPr>
          <w:rFonts w:ascii="Times New Roman" w:hAnsi="Times New Roman" w:cs="Times New Roman"/>
          <w:sz w:val="24"/>
        </w:rPr>
        <w:t xml:space="preserve"> Chandra and Paras (2020) but despite the differences in the definitions (e.g., American Tradition vs. European Tradition vs UK tradition or Asian Tradition)</w:t>
      </w:r>
      <w:r w:rsidR="00877106">
        <w:rPr>
          <w:rFonts w:ascii="Times New Roman" w:hAnsi="Times New Roman" w:cs="Times New Roman"/>
          <w:sz w:val="24"/>
        </w:rPr>
        <w:t xml:space="preserve"> there is a commonality that characterize ‘social entrepreneurship/enterprise’ as a hybrid organization or organizing. That is, a process of combining multiple logics, goals and approaches. </w:t>
      </w:r>
    </w:p>
    <w:p w:rsidR="00806601" w:rsidRDefault="00806601" w:rsidP="00492815">
      <w:pPr>
        <w:jc w:val="both"/>
        <w:rPr>
          <w:rFonts w:ascii="Times New Roman" w:hAnsi="Times New Roman" w:cs="Times New Roman"/>
          <w:sz w:val="24"/>
        </w:rPr>
      </w:pPr>
    </w:p>
    <w:p w:rsidR="00492815" w:rsidRPr="00492815" w:rsidRDefault="00492815" w:rsidP="00492815">
      <w:pPr>
        <w:jc w:val="both"/>
        <w:rPr>
          <w:rFonts w:ascii="Times New Roman" w:hAnsi="Times New Roman" w:cs="Times New Roman"/>
          <w:b/>
          <w:sz w:val="24"/>
        </w:rPr>
      </w:pPr>
      <w:r w:rsidRPr="00492815">
        <w:rPr>
          <w:rFonts w:ascii="Times New Roman" w:hAnsi="Times New Roman" w:cs="Times New Roman"/>
          <w:b/>
          <w:sz w:val="24"/>
        </w:rPr>
        <w:t>The Selection Criteria for Ashoka, Schwab and Echoing Green Social Enterprises</w:t>
      </w:r>
    </w:p>
    <w:p w:rsidR="00492815" w:rsidRDefault="00492815" w:rsidP="00492815">
      <w:pPr>
        <w:jc w:val="both"/>
        <w:rPr>
          <w:rFonts w:ascii="Times New Roman" w:hAnsi="Times New Roman" w:cs="Times New Roman"/>
          <w:sz w:val="24"/>
        </w:rPr>
      </w:pPr>
      <w:r>
        <w:rPr>
          <w:rFonts w:ascii="Times New Roman" w:hAnsi="Times New Roman" w:cs="Times New Roman"/>
          <w:sz w:val="24"/>
        </w:rPr>
        <w:t xml:space="preserve">The three social enterprise support organizations - </w:t>
      </w:r>
      <w:r w:rsidRPr="00492815">
        <w:rPr>
          <w:rFonts w:ascii="Times New Roman" w:hAnsi="Times New Roman" w:cs="Times New Roman"/>
          <w:sz w:val="24"/>
        </w:rPr>
        <w:t>Ashoka, Schwab and Echoing Green</w:t>
      </w:r>
      <w:r>
        <w:rPr>
          <w:rFonts w:ascii="Times New Roman" w:hAnsi="Times New Roman" w:cs="Times New Roman"/>
          <w:sz w:val="24"/>
        </w:rPr>
        <w:t xml:space="preserve"> -</w:t>
      </w:r>
      <w:r w:rsidRPr="00492815">
        <w:rPr>
          <w:rFonts w:ascii="Times New Roman" w:hAnsi="Times New Roman" w:cs="Times New Roman"/>
          <w:sz w:val="24"/>
        </w:rPr>
        <w:t xml:space="preserve"> </w:t>
      </w:r>
      <w:r>
        <w:rPr>
          <w:rFonts w:ascii="Times New Roman" w:hAnsi="Times New Roman" w:cs="Times New Roman"/>
          <w:sz w:val="24"/>
        </w:rPr>
        <w:t>use different approaches in selecting its social entrepreneurs</w:t>
      </w:r>
      <w:r w:rsidRPr="00492815">
        <w:rPr>
          <w:rFonts w:ascii="Times New Roman" w:hAnsi="Times New Roman" w:cs="Times New Roman"/>
          <w:sz w:val="24"/>
        </w:rPr>
        <w:t>. Ashoka uses 5-step selection process</w:t>
      </w:r>
      <w:r w:rsidR="00342C44">
        <w:rPr>
          <w:rFonts w:ascii="Times New Roman" w:hAnsi="Times New Roman" w:cs="Times New Roman"/>
          <w:sz w:val="24"/>
        </w:rPr>
        <w:t xml:space="preserve">, from </w:t>
      </w:r>
      <w:r w:rsidRPr="00492815">
        <w:rPr>
          <w:rFonts w:ascii="Times New Roman" w:hAnsi="Times New Roman" w:cs="Times New Roman"/>
          <w:sz w:val="24"/>
        </w:rPr>
        <w:t xml:space="preserve">nomination, first and second opinion, panel interviews, </w:t>
      </w:r>
      <w:r w:rsidR="00342C44">
        <w:rPr>
          <w:rFonts w:ascii="Times New Roman" w:hAnsi="Times New Roman" w:cs="Times New Roman"/>
          <w:sz w:val="24"/>
        </w:rPr>
        <w:t>to board review;</w:t>
      </w:r>
      <w:r w:rsidRPr="00492815">
        <w:rPr>
          <w:rFonts w:ascii="Times New Roman" w:hAnsi="Times New Roman" w:cs="Times New Roman"/>
          <w:sz w:val="24"/>
        </w:rPr>
        <w:t xml:space="preserve"> and 5 criteria (newness of idea, creativity, entrepreneurial quality, social impact, and ethical </w:t>
      </w:r>
      <w:r w:rsidR="00342C44" w:rsidRPr="00492815">
        <w:rPr>
          <w:rFonts w:ascii="Times New Roman" w:hAnsi="Times New Roman" w:cs="Times New Roman"/>
          <w:sz w:val="24"/>
        </w:rPr>
        <w:t>fiber</w:t>
      </w:r>
      <w:r w:rsidRPr="00492815">
        <w:rPr>
          <w:rFonts w:ascii="Times New Roman" w:hAnsi="Times New Roman" w:cs="Times New Roman"/>
          <w:sz w:val="24"/>
        </w:rPr>
        <w:t>) (</w:t>
      </w:r>
      <w:hyperlink r:id="rId4" w:history="1">
        <w:r w:rsidR="004C4BA4" w:rsidRPr="00195FD2">
          <w:rPr>
            <w:rStyle w:val="Hyperlink"/>
            <w:rFonts w:ascii="Times New Roman" w:hAnsi="Times New Roman" w:cs="Times New Roman"/>
            <w:sz w:val="24"/>
          </w:rPr>
          <w:t>https://www.ashoka.org/en/recommend-ashoka-fellow</w:t>
        </w:r>
      </w:hyperlink>
      <w:r w:rsidR="004C4BA4">
        <w:rPr>
          <w:rFonts w:ascii="Times New Roman" w:hAnsi="Times New Roman" w:cs="Times New Roman"/>
          <w:sz w:val="24"/>
        </w:rPr>
        <w:t>).</w:t>
      </w:r>
    </w:p>
    <w:p w:rsidR="00492815" w:rsidRDefault="00492815" w:rsidP="00492815">
      <w:pPr>
        <w:jc w:val="both"/>
        <w:rPr>
          <w:rFonts w:ascii="Times New Roman" w:hAnsi="Times New Roman" w:cs="Times New Roman"/>
          <w:sz w:val="24"/>
        </w:rPr>
      </w:pPr>
      <w:r w:rsidRPr="00492815">
        <w:rPr>
          <w:rFonts w:ascii="Times New Roman" w:hAnsi="Times New Roman" w:cs="Times New Roman"/>
          <w:sz w:val="24"/>
        </w:rPr>
        <w:t>Schwab uses referral and nomination from a global network of experts and partners and rely on several criteria including (market/tech/social) impact, potential to scale, ability to interact with top business and political leaders (</w:t>
      </w:r>
      <w:hyperlink r:id="rId5" w:history="1">
        <w:r w:rsidRPr="00492815">
          <w:rPr>
            <w:rStyle w:val="Hyperlink"/>
            <w:rFonts w:ascii="Times New Roman" w:hAnsi="Times New Roman" w:cs="Times New Roman"/>
            <w:sz w:val="24"/>
          </w:rPr>
          <w:t>https://www.schwabfound.org/selection-process</w:t>
        </w:r>
      </w:hyperlink>
      <w:r w:rsidRPr="00492815">
        <w:rPr>
          <w:rFonts w:ascii="Times New Roman" w:hAnsi="Times New Roman" w:cs="Times New Roman"/>
          <w:sz w:val="24"/>
        </w:rPr>
        <w:t xml:space="preserve">). </w:t>
      </w:r>
    </w:p>
    <w:p w:rsidR="00492815" w:rsidRDefault="00492815" w:rsidP="00492815">
      <w:pPr>
        <w:jc w:val="both"/>
        <w:rPr>
          <w:rFonts w:ascii="Times New Roman" w:hAnsi="Times New Roman" w:cs="Times New Roman"/>
          <w:sz w:val="24"/>
        </w:rPr>
      </w:pPr>
      <w:r w:rsidRPr="00492815">
        <w:rPr>
          <w:rFonts w:ascii="Times New Roman" w:hAnsi="Times New Roman" w:cs="Times New Roman"/>
          <w:sz w:val="24"/>
        </w:rPr>
        <w:t>Echoing Green uses unsolicited application approach with expert reviewers and interviews and 4 criteria which are innovation, importance of solutions, potential for impact, and a good business model (</w:t>
      </w:r>
      <w:hyperlink r:id="rId6" w:history="1">
        <w:r w:rsidRPr="00492815">
          <w:rPr>
            <w:rStyle w:val="Hyperlink"/>
            <w:rFonts w:ascii="Times New Roman" w:hAnsi="Times New Roman" w:cs="Times New Roman"/>
            <w:sz w:val="24"/>
          </w:rPr>
          <w:t>https://echoinggreen.org/fellowship/apply/</w:t>
        </w:r>
      </w:hyperlink>
      <w:r w:rsidRPr="00492815">
        <w:rPr>
          <w:rFonts w:ascii="Times New Roman" w:hAnsi="Times New Roman" w:cs="Times New Roman"/>
          <w:sz w:val="24"/>
        </w:rPr>
        <w:t>).</w:t>
      </w:r>
    </w:p>
    <w:p w:rsidR="004C4BA4" w:rsidRDefault="004C4BA4" w:rsidP="00492815">
      <w:pPr>
        <w:jc w:val="both"/>
        <w:rPr>
          <w:rFonts w:ascii="Times New Roman" w:hAnsi="Times New Roman" w:cs="Times New Roman"/>
          <w:sz w:val="24"/>
        </w:rPr>
      </w:pPr>
    </w:p>
    <w:p w:rsidR="004C4BA4" w:rsidRPr="004C4BA4" w:rsidRDefault="004C4BA4" w:rsidP="00492815">
      <w:pPr>
        <w:jc w:val="both"/>
        <w:rPr>
          <w:rFonts w:ascii="Times New Roman" w:hAnsi="Times New Roman" w:cs="Times New Roman"/>
          <w:b/>
          <w:sz w:val="24"/>
        </w:rPr>
      </w:pPr>
      <w:r w:rsidRPr="004C4BA4">
        <w:rPr>
          <w:rFonts w:ascii="Times New Roman" w:hAnsi="Times New Roman" w:cs="Times New Roman"/>
          <w:b/>
          <w:sz w:val="24"/>
        </w:rPr>
        <w:t>Procedures to Include only Unique Cases</w:t>
      </w:r>
    </w:p>
    <w:p w:rsidR="00504A2E" w:rsidRDefault="00504A2E" w:rsidP="00504A2E">
      <w:pPr>
        <w:spacing w:before="100" w:beforeAutospacing="1" w:after="100" w:afterAutospacing="1"/>
        <w:jc w:val="both"/>
        <w:rPr>
          <w:rFonts w:ascii="Times New Roman" w:hAnsi="Times New Roman" w:cs="Times New Roman"/>
          <w:sz w:val="24"/>
        </w:rPr>
      </w:pPr>
      <w:r>
        <w:rPr>
          <w:rFonts w:ascii="Times New Roman" w:hAnsi="Times New Roman" w:cs="Times New Roman"/>
          <w:sz w:val="24"/>
        </w:rPr>
        <w:t>W</w:t>
      </w:r>
      <w:r w:rsidRPr="00504A2E">
        <w:rPr>
          <w:rFonts w:ascii="Times New Roman" w:hAnsi="Times New Roman" w:cs="Times New Roman"/>
          <w:sz w:val="24"/>
        </w:rPr>
        <w:t>e first created a full list of all healthcare social enterprises from Ashoka in a spreadsheet and then used a random generator in R (a programming language) to generate random numbers to randomly select social enterprises.</w:t>
      </w:r>
      <w:r>
        <w:rPr>
          <w:rFonts w:ascii="Times New Roman" w:hAnsi="Times New Roman" w:cs="Times New Roman"/>
          <w:sz w:val="24"/>
        </w:rPr>
        <w:t xml:space="preserve"> For example, we set R to give us a random of 5 samples out of a total 10 cases in the spreadsheet. And the result is 3, 4, 8, 9, and 2. Then, we select social enterprise number 2, 3, 4, 8 and 9 and retrieve their text file and conduct the coding.</w:t>
      </w:r>
    </w:p>
    <w:p w:rsidR="007F5F41" w:rsidRDefault="00760253" w:rsidP="00760253">
      <w:pPr>
        <w:spacing w:before="100" w:beforeAutospacing="1" w:after="100" w:afterAutospacing="1"/>
        <w:jc w:val="both"/>
        <w:rPr>
          <w:rFonts w:ascii="Times New Roman" w:hAnsi="Times New Roman" w:cs="Times New Roman"/>
          <w:sz w:val="24"/>
        </w:rPr>
      </w:pPr>
      <w:r>
        <w:rPr>
          <w:rFonts w:ascii="Times New Roman" w:hAnsi="Times New Roman" w:cs="Times New Roman"/>
          <w:sz w:val="24"/>
        </w:rPr>
        <w:lastRenderedPageBreak/>
        <w:t>In our sampling process, we found</w:t>
      </w:r>
      <w:r w:rsidR="004C4BA4" w:rsidRPr="004C4BA4">
        <w:rPr>
          <w:rFonts w:ascii="Times New Roman" w:hAnsi="Times New Roman" w:cs="Times New Roman"/>
          <w:sz w:val="24"/>
        </w:rPr>
        <w:t xml:space="preserve"> 5 fellows </w:t>
      </w:r>
      <w:r>
        <w:rPr>
          <w:rFonts w:ascii="Times New Roman" w:hAnsi="Times New Roman" w:cs="Times New Roman"/>
          <w:sz w:val="24"/>
        </w:rPr>
        <w:t>who</w:t>
      </w:r>
      <w:r w:rsidR="004C4BA4" w:rsidRPr="004C4BA4">
        <w:rPr>
          <w:rFonts w:ascii="Times New Roman" w:hAnsi="Times New Roman" w:cs="Times New Roman"/>
          <w:sz w:val="24"/>
        </w:rPr>
        <w:t xml:space="preserve"> </w:t>
      </w:r>
      <w:r>
        <w:rPr>
          <w:rFonts w:ascii="Times New Roman" w:hAnsi="Times New Roman" w:cs="Times New Roman"/>
          <w:sz w:val="24"/>
        </w:rPr>
        <w:t>were</w:t>
      </w:r>
      <w:r w:rsidR="004C4BA4" w:rsidRPr="004C4BA4">
        <w:rPr>
          <w:rFonts w:ascii="Times New Roman" w:hAnsi="Times New Roman" w:cs="Times New Roman"/>
          <w:sz w:val="24"/>
        </w:rPr>
        <w:t xml:space="preserve"> both Schwab and Ashoka Fellows, 1 fellow </w:t>
      </w:r>
      <w:r>
        <w:rPr>
          <w:rFonts w:ascii="Times New Roman" w:hAnsi="Times New Roman" w:cs="Times New Roman"/>
          <w:sz w:val="24"/>
        </w:rPr>
        <w:t>who was</w:t>
      </w:r>
      <w:r w:rsidR="004C4BA4" w:rsidRPr="004C4BA4">
        <w:rPr>
          <w:rFonts w:ascii="Times New Roman" w:hAnsi="Times New Roman" w:cs="Times New Roman"/>
          <w:sz w:val="24"/>
        </w:rPr>
        <w:t xml:space="preserve"> </w:t>
      </w:r>
      <w:r>
        <w:rPr>
          <w:rFonts w:ascii="Times New Roman" w:hAnsi="Times New Roman" w:cs="Times New Roman"/>
          <w:sz w:val="24"/>
        </w:rPr>
        <w:t xml:space="preserve">both </w:t>
      </w:r>
      <w:r w:rsidR="004C4BA4" w:rsidRPr="004C4BA4">
        <w:rPr>
          <w:rFonts w:ascii="Times New Roman" w:hAnsi="Times New Roman" w:cs="Times New Roman"/>
          <w:sz w:val="24"/>
        </w:rPr>
        <w:t>Echoing Green and Ashoka</w:t>
      </w:r>
      <w:r>
        <w:rPr>
          <w:rFonts w:ascii="Times New Roman" w:hAnsi="Times New Roman" w:cs="Times New Roman"/>
          <w:sz w:val="24"/>
        </w:rPr>
        <w:t xml:space="preserve"> Fellows</w:t>
      </w:r>
      <w:r w:rsidR="004C4BA4" w:rsidRPr="004C4BA4">
        <w:rPr>
          <w:rFonts w:ascii="Times New Roman" w:hAnsi="Times New Roman" w:cs="Times New Roman"/>
          <w:sz w:val="24"/>
        </w:rPr>
        <w:t xml:space="preserve">, and 2 fellows </w:t>
      </w:r>
      <w:r>
        <w:rPr>
          <w:rFonts w:ascii="Times New Roman" w:hAnsi="Times New Roman" w:cs="Times New Roman"/>
          <w:sz w:val="24"/>
        </w:rPr>
        <w:t>who were</w:t>
      </w:r>
      <w:r w:rsidR="004C4BA4" w:rsidRPr="004C4BA4">
        <w:rPr>
          <w:rFonts w:ascii="Times New Roman" w:hAnsi="Times New Roman" w:cs="Times New Roman"/>
          <w:sz w:val="24"/>
        </w:rPr>
        <w:t xml:space="preserve"> both Echoing Green and Schwab</w:t>
      </w:r>
      <w:r>
        <w:rPr>
          <w:rFonts w:ascii="Times New Roman" w:hAnsi="Times New Roman" w:cs="Times New Roman"/>
          <w:sz w:val="24"/>
        </w:rPr>
        <w:t xml:space="preserve"> Fellows</w:t>
      </w:r>
      <w:r w:rsidR="00A64772">
        <w:rPr>
          <w:rFonts w:ascii="Times New Roman" w:hAnsi="Times New Roman" w:cs="Times New Roman"/>
          <w:sz w:val="24"/>
        </w:rPr>
        <w:t xml:space="preserve"> (total of 8 fellows)</w:t>
      </w:r>
      <w:r>
        <w:rPr>
          <w:rFonts w:ascii="Times New Roman" w:hAnsi="Times New Roman" w:cs="Times New Roman"/>
          <w:sz w:val="24"/>
        </w:rPr>
        <w:t>. After adjusting the samples to avoid duplication</w:t>
      </w:r>
      <w:r w:rsidR="004C4BA4" w:rsidRPr="004C4BA4">
        <w:rPr>
          <w:rFonts w:ascii="Times New Roman" w:hAnsi="Times New Roman" w:cs="Times New Roman"/>
          <w:sz w:val="24"/>
        </w:rPr>
        <w:t xml:space="preserve">, we </w:t>
      </w:r>
      <w:r>
        <w:rPr>
          <w:rFonts w:ascii="Times New Roman" w:hAnsi="Times New Roman" w:cs="Times New Roman"/>
          <w:sz w:val="24"/>
        </w:rPr>
        <w:t>ended up with</w:t>
      </w:r>
      <w:r w:rsidR="004C4BA4" w:rsidRPr="004C4BA4">
        <w:rPr>
          <w:rFonts w:ascii="Times New Roman" w:hAnsi="Times New Roman" w:cs="Times New Roman"/>
          <w:sz w:val="24"/>
        </w:rPr>
        <w:t xml:space="preserve"> a total of 172 unique cases in this study. </w:t>
      </w:r>
    </w:p>
    <w:p w:rsidR="001A2EAF" w:rsidRDefault="001A2EAF" w:rsidP="00760253">
      <w:pPr>
        <w:spacing w:before="100" w:beforeAutospacing="1" w:after="100" w:afterAutospacing="1"/>
        <w:jc w:val="both"/>
        <w:rPr>
          <w:rFonts w:ascii="Times New Roman" w:hAnsi="Times New Roman" w:cs="Times New Roman"/>
          <w:sz w:val="24"/>
        </w:rPr>
      </w:pPr>
    </w:p>
    <w:p w:rsidR="007F5F41" w:rsidRPr="007F5F41" w:rsidRDefault="007F5F41" w:rsidP="00760253">
      <w:pPr>
        <w:spacing w:before="100" w:beforeAutospacing="1" w:after="100" w:afterAutospacing="1"/>
        <w:jc w:val="both"/>
        <w:rPr>
          <w:rFonts w:ascii="Times New Roman" w:hAnsi="Times New Roman" w:cs="Times New Roman"/>
          <w:b/>
          <w:sz w:val="24"/>
        </w:rPr>
      </w:pPr>
      <w:r w:rsidRPr="007F5F41">
        <w:rPr>
          <w:rFonts w:ascii="Times New Roman" w:hAnsi="Times New Roman" w:cs="Times New Roman"/>
          <w:b/>
          <w:sz w:val="24"/>
        </w:rPr>
        <w:t>Analytical strategy</w:t>
      </w:r>
    </w:p>
    <w:p w:rsidR="001D3313" w:rsidRDefault="007F5F41" w:rsidP="00760253">
      <w:pPr>
        <w:spacing w:before="100" w:beforeAutospacing="1" w:after="100" w:afterAutospacing="1"/>
        <w:jc w:val="both"/>
        <w:rPr>
          <w:rFonts w:ascii="Times New Roman" w:hAnsi="Times New Roman" w:cs="Times New Roman"/>
          <w:sz w:val="24"/>
        </w:rPr>
      </w:pPr>
      <w:r>
        <w:rPr>
          <w:rFonts w:ascii="Times New Roman" w:hAnsi="Times New Roman" w:cs="Times New Roman"/>
          <w:sz w:val="24"/>
        </w:rPr>
        <w:t xml:space="preserve">Our analysis was not meant to show the differences among the social enterprises across regions (e.g., Asia vs. North America vs. Europe) </w:t>
      </w:r>
      <w:r w:rsidR="005C54D2">
        <w:rPr>
          <w:rFonts w:ascii="Times New Roman" w:hAnsi="Times New Roman" w:cs="Times New Roman"/>
          <w:sz w:val="24"/>
        </w:rPr>
        <w:t>nor to study the “trends” of the activities of social enterprises in a particul</w:t>
      </w:r>
      <w:r w:rsidR="00CA6436">
        <w:rPr>
          <w:rFonts w:ascii="Times New Roman" w:hAnsi="Times New Roman" w:cs="Times New Roman"/>
          <w:sz w:val="24"/>
        </w:rPr>
        <w:t>ar period versus other periods as this is not relevant to our research question. Rather, we are interested in how the social enterprises contribute to healthcare services provision generally and what we can learn from their activities to enrich and connect them with the New Public Governance literature.</w:t>
      </w:r>
    </w:p>
    <w:p w:rsidR="001A2EAF" w:rsidRDefault="001A2EAF" w:rsidP="00760253">
      <w:pPr>
        <w:spacing w:before="100" w:beforeAutospacing="1" w:after="100" w:afterAutospacing="1"/>
        <w:jc w:val="both"/>
        <w:rPr>
          <w:rFonts w:ascii="Times New Roman" w:hAnsi="Times New Roman" w:cs="Times New Roman"/>
          <w:sz w:val="24"/>
        </w:rPr>
      </w:pPr>
    </w:p>
    <w:p w:rsidR="00CA6436" w:rsidRPr="007C3970" w:rsidRDefault="007C3970" w:rsidP="00760253">
      <w:pPr>
        <w:spacing w:before="100" w:beforeAutospacing="1" w:after="100" w:afterAutospacing="1"/>
        <w:jc w:val="both"/>
        <w:rPr>
          <w:rFonts w:ascii="Times New Roman" w:hAnsi="Times New Roman" w:cs="Times New Roman"/>
          <w:b/>
          <w:sz w:val="24"/>
        </w:rPr>
      </w:pPr>
      <w:r w:rsidRPr="007C3970">
        <w:rPr>
          <w:rFonts w:ascii="Times New Roman" w:hAnsi="Times New Roman" w:cs="Times New Roman"/>
          <w:b/>
          <w:sz w:val="24"/>
        </w:rPr>
        <w:t>Distribution of Samples Included in the Study</w:t>
      </w:r>
    </w:p>
    <w:p w:rsidR="007C3970" w:rsidRDefault="001D3313" w:rsidP="00760253">
      <w:pPr>
        <w:spacing w:before="100" w:beforeAutospacing="1" w:after="100" w:afterAutospacing="1"/>
        <w:jc w:val="both"/>
        <w:rPr>
          <w:rFonts w:ascii="Times New Roman" w:hAnsi="Times New Roman" w:cs="Times New Roman"/>
          <w:sz w:val="24"/>
        </w:rPr>
      </w:pPr>
      <w:r w:rsidRPr="001D3313">
        <w:rPr>
          <w:noProof/>
        </w:rPr>
        <w:drawing>
          <wp:inline distT="0" distB="0" distL="0" distR="0" wp14:anchorId="0554F1C9" wp14:editId="3FC9E0A5">
            <wp:extent cx="5943600" cy="24631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2463165"/>
                    </a:xfrm>
                    <a:prstGeom prst="rect">
                      <a:avLst/>
                    </a:prstGeom>
                  </pic:spPr>
                </pic:pic>
              </a:graphicData>
            </a:graphic>
          </wp:inline>
        </w:drawing>
      </w:r>
    </w:p>
    <w:p w:rsidR="001D3313" w:rsidRDefault="001D3313" w:rsidP="00760253">
      <w:pPr>
        <w:spacing w:before="100" w:beforeAutospacing="1" w:after="100" w:afterAutospacing="1"/>
        <w:jc w:val="both"/>
        <w:rPr>
          <w:rFonts w:ascii="Times New Roman" w:hAnsi="Times New Roman" w:cs="Times New Roman"/>
          <w:sz w:val="24"/>
        </w:rPr>
      </w:pPr>
    </w:p>
    <w:p w:rsidR="00BB4A92" w:rsidRDefault="00BB4A92" w:rsidP="00760253">
      <w:pPr>
        <w:spacing w:before="100" w:beforeAutospacing="1" w:after="100" w:afterAutospacing="1"/>
        <w:jc w:val="both"/>
        <w:rPr>
          <w:rFonts w:ascii="Times New Roman" w:hAnsi="Times New Roman" w:cs="Times New Roman"/>
          <w:sz w:val="24"/>
        </w:rPr>
      </w:pPr>
    </w:p>
    <w:p w:rsidR="00BB4A92" w:rsidRDefault="00BB4A92" w:rsidP="00760253">
      <w:pPr>
        <w:spacing w:before="100" w:beforeAutospacing="1" w:after="100" w:afterAutospacing="1"/>
        <w:jc w:val="both"/>
        <w:rPr>
          <w:rFonts w:ascii="Times New Roman" w:hAnsi="Times New Roman" w:cs="Times New Roman"/>
          <w:sz w:val="24"/>
        </w:rPr>
      </w:pPr>
    </w:p>
    <w:p w:rsidR="00BB4A92" w:rsidRDefault="00BB4A92" w:rsidP="00760253">
      <w:pPr>
        <w:spacing w:before="100" w:beforeAutospacing="1" w:after="100" w:afterAutospacing="1"/>
        <w:jc w:val="both"/>
        <w:rPr>
          <w:rFonts w:ascii="Times New Roman" w:hAnsi="Times New Roman" w:cs="Times New Roman"/>
          <w:sz w:val="24"/>
        </w:rPr>
      </w:pPr>
    </w:p>
    <w:p w:rsidR="00BB4A92" w:rsidRDefault="00BB4A92" w:rsidP="00760253">
      <w:pPr>
        <w:spacing w:before="100" w:beforeAutospacing="1" w:after="100" w:afterAutospacing="1"/>
        <w:jc w:val="both"/>
        <w:rPr>
          <w:rFonts w:ascii="Times New Roman" w:hAnsi="Times New Roman" w:cs="Times New Roman"/>
          <w:sz w:val="24"/>
        </w:rPr>
      </w:pPr>
    </w:p>
    <w:p w:rsidR="00BB4A92" w:rsidRPr="00BB4A92" w:rsidRDefault="00BB4A92" w:rsidP="00760253">
      <w:pPr>
        <w:spacing w:before="100" w:beforeAutospacing="1" w:after="100" w:afterAutospacing="1"/>
        <w:jc w:val="both"/>
        <w:rPr>
          <w:rFonts w:ascii="Times New Roman" w:hAnsi="Times New Roman" w:cs="Times New Roman"/>
          <w:b/>
          <w:sz w:val="24"/>
        </w:rPr>
      </w:pPr>
      <w:r w:rsidRPr="00BB4A92">
        <w:rPr>
          <w:rFonts w:ascii="Times New Roman" w:hAnsi="Times New Roman" w:cs="Times New Roman"/>
          <w:b/>
          <w:sz w:val="24"/>
        </w:rPr>
        <w:lastRenderedPageBreak/>
        <w:t>Detailed Break Down of Each</w:t>
      </w:r>
      <w:r w:rsidR="00EA14A7">
        <w:rPr>
          <w:rFonts w:ascii="Times New Roman" w:hAnsi="Times New Roman" w:cs="Times New Roman"/>
          <w:b/>
          <w:sz w:val="24"/>
        </w:rPr>
        <w:t xml:space="preserve"> Healthcare Social Enterprises i</w:t>
      </w:r>
      <w:r w:rsidRPr="00BB4A92">
        <w:rPr>
          <w:rFonts w:ascii="Times New Roman" w:hAnsi="Times New Roman" w:cs="Times New Roman"/>
          <w:b/>
          <w:sz w:val="24"/>
        </w:rPr>
        <w:t>n the Study</w:t>
      </w:r>
    </w:p>
    <w:p w:rsidR="00BB4A92" w:rsidRDefault="00EA14A7" w:rsidP="00760253">
      <w:pPr>
        <w:spacing w:before="100" w:beforeAutospacing="1" w:after="100" w:afterAutospacing="1"/>
        <w:jc w:val="both"/>
        <w:rPr>
          <w:rFonts w:ascii="Times New Roman" w:hAnsi="Times New Roman" w:cs="Times New Roman"/>
          <w:sz w:val="24"/>
        </w:rPr>
      </w:pPr>
      <w:r w:rsidRPr="00EA14A7">
        <w:rPr>
          <w:noProof/>
        </w:rPr>
        <w:drawing>
          <wp:inline distT="0" distB="0" distL="0" distR="0" wp14:anchorId="5A07EB80" wp14:editId="58076645">
            <wp:extent cx="5943600" cy="749744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7497445"/>
                    </a:xfrm>
                    <a:prstGeom prst="rect">
                      <a:avLst/>
                    </a:prstGeom>
                  </pic:spPr>
                </pic:pic>
              </a:graphicData>
            </a:graphic>
          </wp:inline>
        </w:drawing>
      </w:r>
    </w:p>
    <w:p w:rsidR="00BB4A92" w:rsidRDefault="00BB4A92" w:rsidP="00760253">
      <w:pPr>
        <w:spacing w:before="100" w:beforeAutospacing="1" w:after="100" w:afterAutospacing="1"/>
        <w:jc w:val="both"/>
        <w:rPr>
          <w:rFonts w:ascii="Times New Roman" w:hAnsi="Times New Roman" w:cs="Times New Roman"/>
          <w:sz w:val="24"/>
        </w:rPr>
      </w:pPr>
    </w:p>
    <w:p w:rsidR="00D57BA8" w:rsidRDefault="00D57BA8" w:rsidP="00760253">
      <w:pPr>
        <w:spacing w:before="100" w:beforeAutospacing="1" w:after="100" w:afterAutospacing="1"/>
        <w:jc w:val="both"/>
        <w:rPr>
          <w:rFonts w:ascii="Times New Roman" w:hAnsi="Times New Roman" w:cs="Times New Roman"/>
          <w:sz w:val="24"/>
        </w:rPr>
      </w:pPr>
      <w:r w:rsidRPr="00D57BA8">
        <w:rPr>
          <w:noProof/>
        </w:rPr>
        <w:drawing>
          <wp:inline distT="0" distB="0" distL="0" distR="0" wp14:anchorId="772BDE07" wp14:editId="3A50A8F0">
            <wp:extent cx="5471935" cy="7633616"/>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78789" cy="7643178"/>
                    </a:xfrm>
                    <a:prstGeom prst="rect">
                      <a:avLst/>
                    </a:prstGeom>
                  </pic:spPr>
                </pic:pic>
              </a:graphicData>
            </a:graphic>
          </wp:inline>
        </w:drawing>
      </w:r>
    </w:p>
    <w:p w:rsidR="00D57BA8" w:rsidRDefault="00D57BA8" w:rsidP="00760253">
      <w:pPr>
        <w:spacing w:before="100" w:beforeAutospacing="1" w:after="100" w:afterAutospacing="1"/>
        <w:jc w:val="both"/>
        <w:rPr>
          <w:rFonts w:ascii="Times New Roman" w:hAnsi="Times New Roman" w:cs="Times New Roman"/>
          <w:sz w:val="24"/>
        </w:rPr>
      </w:pPr>
    </w:p>
    <w:p w:rsidR="004C4BA4" w:rsidRPr="00492815" w:rsidRDefault="00D57BA8" w:rsidP="00D57BA8">
      <w:pPr>
        <w:spacing w:before="100" w:beforeAutospacing="1" w:after="100" w:afterAutospacing="1"/>
        <w:jc w:val="both"/>
        <w:rPr>
          <w:rFonts w:ascii="Times New Roman" w:hAnsi="Times New Roman" w:cs="Times New Roman"/>
          <w:sz w:val="24"/>
        </w:rPr>
      </w:pPr>
      <w:r w:rsidRPr="00D57BA8">
        <w:rPr>
          <w:noProof/>
        </w:rPr>
        <w:drawing>
          <wp:inline distT="0" distB="0" distL="0" distR="0" wp14:anchorId="141612E3" wp14:editId="2B62D88D">
            <wp:extent cx="5943600" cy="73050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7305040"/>
                    </a:xfrm>
                    <a:prstGeom prst="rect">
                      <a:avLst/>
                    </a:prstGeom>
                  </pic:spPr>
                </pic:pic>
              </a:graphicData>
            </a:graphic>
          </wp:inline>
        </w:drawing>
      </w:r>
    </w:p>
    <w:sectPr w:rsidR="004C4BA4" w:rsidRPr="004928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342"/>
    <w:rsid w:val="000E13EA"/>
    <w:rsid w:val="00111917"/>
    <w:rsid w:val="00177E90"/>
    <w:rsid w:val="001A2EAF"/>
    <w:rsid w:val="001B1404"/>
    <w:rsid w:val="001D3313"/>
    <w:rsid w:val="002809E1"/>
    <w:rsid w:val="00342C44"/>
    <w:rsid w:val="00492815"/>
    <w:rsid w:val="004C4BA4"/>
    <w:rsid w:val="00504A2E"/>
    <w:rsid w:val="005B5DC2"/>
    <w:rsid w:val="005C54D2"/>
    <w:rsid w:val="00605383"/>
    <w:rsid w:val="0068395C"/>
    <w:rsid w:val="00760253"/>
    <w:rsid w:val="007659F9"/>
    <w:rsid w:val="007A045C"/>
    <w:rsid w:val="007C3970"/>
    <w:rsid w:val="007F5F41"/>
    <w:rsid w:val="00806601"/>
    <w:rsid w:val="00877106"/>
    <w:rsid w:val="008F7342"/>
    <w:rsid w:val="00A64772"/>
    <w:rsid w:val="00AF3B61"/>
    <w:rsid w:val="00BB4A92"/>
    <w:rsid w:val="00BE7A2A"/>
    <w:rsid w:val="00C91246"/>
    <w:rsid w:val="00CA6436"/>
    <w:rsid w:val="00D57BA8"/>
    <w:rsid w:val="00D754C5"/>
    <w:rsid w:val="00EA14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354CB"/>
  <w15:chartTrackingRefBased/>
  <w15:docId w15:val="{C4840955-913A-4F0D-AB0F-C72B3907C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281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58132">
      <w:bodyDiv w:val="1"/>
      <w:marLeft w:val="0"/>
      <w:marRight w:val="0"/>
      <w:marTop w:val="0"/>
      <w:marBottom w:val="0"/>
      <w:divBdr>
        <w:top w:val="none" w:sz="0" w:space="0" w:color="auto"/>
        <w:left w:val="none" w:sz="0" w:space="0" w:color="auto"/>
        <w:bottom w:val="none" w:sz="0" w:space="0" w:color="auto"/>
        <w:right w:val="none" w:sz="0" w:space="0" w:color="auto"/>
      </w:divBdr>
    </w:div>
    <w:div w:id="957180249">
      <w:bodyDiv w:val="1"/>
      <w:marLeft w:val="0"/>
      <w:marRight w:val="0"/>
      <w:marTop w:val="0"/>
      <w:marBottom w:val="0"/>
      <w:divBdr>
        <w:top w:val="none" w:sz="0" w:space="0" w:color="auto"/>
        <w:left w:val="none" w:sz="0" w:space="0" w:color="auto"/>
        <w:bottom w:val="none" w:sz="0" w:space="0" w:color="auto"/>
        <w:right w:val="none" w:sz="0" w:space="0" w:color="auto"/>
      </w:divBdr>
    </w:div>
    <w:div w:id="214094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choinggreen.org/fellowship/apply/" TargetMode="External"/><Relationship Id="rId11" Type="http://schemas.openxmlformats.org/officeDocument/2006/relationships/fontTable" Target="fontTable.xml"/><Relationship Id="rId5" Type="http://schemas.openxmlformats.org/officeDocument/2006/relationships/hyperlink" Target="https://www.schwabfound.org/selection-process" TargetMode="External"/><Relationship Id="rId10" Type="http://schemas.openxmlformats.org/officeDocument/2006/relationships/image" Target="media/image4.png"/><Relationship Id="rId4" Type="http://schemas.openxmlformats.org/officeDocument/2006/relationships/hyperlink" Target="https://www.ashoka.org/en/recommend-ashoka-fellow" TargetMode="Externa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607</Words>
  <Characters>3463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CHANDRA, Yanto [APSS]</dc:creator>
  <cp:keywords/>
  <dc:description/>
  <cp:lastModifiedBy>CHANDRA, Yanto [APSS]</cp:lastModifiedBy>
  <cp:revision>13</cp:revision>
  <dcterms:created xsi:type="dcterms:W3CDTF">2020-11-26T09:34:00Z</dcterms:created>
  <dcterms:modified xsi:type="dcterms:W3CDTF">2021-01-20T05:51:00Z</dcterms:modified>
</cp:coreProperties>
</file>