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26" w:rsidRPr="00DE1361" w:rsidRDefault="00360C26" w:rsidP="00360C26">
      <w:pPr>
        <w:pStyle w:val="CP"/>
        <w:rPr>
          <w:color w:val="auto"/>
        </w:rPr>
      </w:pPr>
      <w:r w:rsidRPr="00DE1361">
        <w:rPr>
          <w:color w:val="auto"/>
        </w:rPr>
        <w:t>APPENDIX 1. Support for Social Europe among Belgians (percentages)</w:t>
      </w:r>
    </w:p>
    <w:p w:rsidR="00360C26" w:rsidRPr="006A24AD" w:rsidRDefault="00360C26" w:rsidP="00360C26"/>
    <w:tbl>
      <w:tblPr>
        <w:tblW w:w="13268" w:type="dxa"/>
        <w:tblLayout w:type="fixed"/>
        <w:tblLook w:val="04A0" w:firstRow="1" w:lastRow="0" w:firstColumn="1" w:lastColumn="0" w:noHBand="0" w:noVBand="1"/>
      </w:tblPr>
      <w:tblGrid>
        <w:gridCol w:w="1394"/>
        <w:gridCol w:w="5723"/>
        <w:gridCol w:w="1258"/>
        <w:gridCol w:w="980"/>
        <w:gridCol w:w="1397"/>
        <w:gridCol w:w="1258"/>
        <w:gridCol w:w="1258"/>
      </w:tblGrid>
      <w:tr w:rsidR="00360C26" w:rsidRPr="006A24AD" w:rsidTr="0087224E">
        <w:tc>
          <w:tcPr>
            <w:tcW w:w="1413" w:type="dxa"/>
            <w:tcBorders>
              <w:top w:val="single" w:sz="12" w:space="0" w:color="auto"/>
              <w:bottom w:val="single" w:sz="4" w:space="0" w:color="auto"/>
            </w:tcBorders>
            <w:shd w:val="clear" w:color="auto" w:fill="auto"/>
          </w:tcPr>
          <w:p w:rsidR="00360C26" w:rsidRPr="006A24AD" w:rsidRDefault="00360C26" w:rsidP="00A2727C">
            <w:pPr>
              <w:jc w:val="both"/>
              <w:rPr>
                <w:sz w:val="20"/>
                <w:szCs w:val="20"/>
              </w:rPr>
            </w:pPr>
            <w:r w:rsidRPr="006A24AD">
              <w:rPr>
                <w:sz w:val="20"/>
                <w:szCs w:val="20"/>
              </w:rPr>
              <w:t>Social regulations</w:t>
            </w:r>
          </w:p>
        </w:tc>
        <w:tc>
          <w:tcPr>
            <w:tcW w:w="12054" w:type="dxa"/>
            <w:gridSpan w:val="6"/>
            <w:tcBorders>
              <w:top w:val="single" w:sz="12" w:space="0" w:color="auto"/>
            </w:tcBorders>
            <w:shd w:val="clear" w:color="auto" w:fill="auto"/>
          </w:tcPr>
          <w:p w:rsidR="00360C26" w:rsidRPr="006A24AD" w:rsidRDefault="00360C26" w:rsidP="00A2727C">
            <w:pPr>
              <w:rPr>
                <w:sz w:val="20"/>
                <w:szCs w:val="20"/>
              </w:rPr>
            </w:pPr>
            <w:r w:rsidRPr="006A24AD">
              <w:rPr>
                <w:sz w:val="20"/>
                <w:szCs w:val="20"/>
              </w:rPr>
              <w:t>Below are a number of measures that the European Union has taken in recent years. Can you indicate for each of the following measures whether it is a (very) good or a (very) bad thing that the EU has taken these measures?</w:t>
            </w:r>
          </w:p>
        </w:tc>
      </w:tr>
      <w:tr w:rsidR="00360C26" w:rsidRPr="006A24AD" w:rsidTr="0009325D">
        <w:tc>
          <w:tcPr>
            <w:tcW w:w="1413" w:type="dxa"/>
            <w:tcBorders>
              <w:top w:val="single" w:sz="4" w:space="0" w:color="auto"/>
            </w:tcBorders>
            <w:shd w:val="clear" w:color="auto" w:fill="auto"/>
          </w:tcPr>
          <w:p w:rsidR="00360C26" w:rsidRPr="006A24AD" w:rsidRDefault="00360C26" w:rsidP="00A2727C">
            <w:pPr>
              <w:jc w:val="both"/>
              <w:rPr>
                <w:sz w:val="20"/>
                <w:szCs w:val="20"/>
              </w:rPr>
            </w:pPr>
          </w:p>
        </w:tc>
        <w:tc>
          <w:tcPr>
            <w:tcW w:w="5817" w:type="dxa"/>
            <w:tcBorders>
              <w:top w:val="single" w:sz="4" w:space="0" w:color="auto"/>
            </w:tcBorders>
            <w:shd w:val="clear" w:color="auto" w:fill="auto"/>
          </w:tcPr>
          <w:p w:rsidR="00360C26" w:rsidRPr="006A24AD" w:rsidRDefault="00360C26" w:rsidP="00A2727C">
            <w:pPr>
              <w:jc w:val="both"/>
              <w:rPr>
                <w:sz w:val="20"/>
                <w:szCs w:val="20"/>
              </w:rPr>
            </w:pPr>
          </w:p>
        </w:tc>
        <w:tc>
          <w:tcPr>
            <w:tcW w:w="1275"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 xml:space="preserve">A very bad thing </w:t>
            </w:r>
          </w:p>
        </w:tc>
        <w:tc>
          <w:tcPr>
            <w:tcW w:w="993"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A bad thing</w:t>
            </w:r>
          </w:p>
        </w:tc>
        <w:tc>
          <w:tcPr>
            <w:tcW w:w="1417"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Neither good nor bad</w:t>
            </w:r>
          </w:p>
        </w:tc>
        <w:tc>
          <w:tcPr>
            <w:tcW w:w="1276"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 xml:space="preserve">A good thing </w:t>
            </w:r>
          </w:p>
        </w:tc>
        <w:tc>
          <w:tcPr>
            <w:tcW w:w="1276"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A very good thing</w:t>
            </w:r>
          </w:p>
        </w:tc>
      </w:tr>
      <w:tr w:rsidR="00360C26" w:rsidRPr="006A24AD" w:rsidTr="0009325D">
        <w:tc>
          <w:tcPr>
            <w:tcW w:w="1413" w:type="dxa"/>
            <w:shd w:val="clear" w:color="auto" w:fill="auto"/>
          </w:tcPr>
          <w:p w:rsidR="00360C26" w:rsidRPr="006A24AD" w:rsidRDefault="00360C26" w:rsidP="00A2727C">
            <w:pPr>
              <w:jc w:val="both"/>
              <w:rPr>
                <w:sz w:val="20"/>
                <w:szCs w:val="20"/>
              </w:rPr>
            </w:pPr>
            <w:r w:rsidRPr="006A24AD">
              <w:rPr>
                <w:sz w:val="20"/>
                <w:szCs w:val="20"/>
              </w:rPr>
              <w:t>D30_1</w:t>
            </w:r>
          </w:p>
        </w:tc>
        <w:tc>
          <w:tcPr>
            <w:tcW w:w="5817" w:type="dxa"/>
            <w:shd w:val="clear" w:color="auto" w:fill="auto"/>
          </w:tcPr>
          <w:p w:rsidR="00360C26" w:rsidRPr="006A24AD" w:rsidRDefault="00360C26" w:rsidP="00A2727C">
            <w:pPr>
              <w:jc w:val="both"/>
              <w:rPr>
                <w:sz w:val="20"/>
                <w:szCs w:val="20"/>
              </w:rPr>
            </w:pPr>
            <w:r w:rsidRPr="006A24AD">
              <w:rPr>
                <w:sz w:val="20"/>
                <w:szCs w:val="20"/>
              </w:rPr>
              <w:t>The EU imposes a number of obligations on employers to protect the health and safety of workers</w:t>
            </w:r>
          </w:p>
        </w:tc>
        <w:tc>
          <w:tcPr>
            <w:tcW w:w="1275"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0.22</w:t>
            </w:r>
          </w:p>
        </w:tc>
        <w:tc>
          <w:tcPr>
            <w:tcW w:w="993"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0.94</w:t>
            </w:r>
          </w:p>
        </w:tc>
        <w:tc>
          <w:tcPr>
            <w:tcW w:w="1417"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8.53</w:t>
            </w:r>
          </w:p>
        </w:tc>
        <w:tc>
          <w:tcPr>
            <w:tcW w:w="1276"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59.36</w:t>
            </w:r>
          </w:p>
        </w:tc>
        <w:tc>
          <w:tcPr>
            <w:tcW w:w="1276" w:type="dxa"/>
            <w:tcBorders>
              <w:top w:val="single" w:sz="4" w:space="0" w:color="auto"/>
            </w:tcBorders>
            <w:shd w:val="clear" w:color="auto" w:fill="auto"/>
          </w:tcPr>
          <w:p w:rsidR="00360C26" w:rsidRPr="006A24AD" w:rsidRDefault="00360C26" w:rsidP="00A2727C">
            <w:pPr>
              <w:jc w:val="center"/>
              <w:rPr>
                <w:sz w:val="20"/>
                <w:szCs w:val="20"/>
              </w:rPr>
            </w:pPr>
            <w:bookmarkStart w:id="0" w:name="_GoBack"/>
            <w:bookmarkEnd w:id="0"/>
            <w:r w:rsidRPr="006A24AD">
              <w:rPr>
                <w:sz w:val="20"/>
                <w:szCs w:val="20"/>
              </w:rPr>
              <w:t>30.95</w:t>
            </w:r>
          </w:p>
        </w:tc>
      </w:tr>
      <w:tr w:rsidR="00360C26" w:rsidRPr="006A24AD" w:rsidTr="0009325D">
        <w:tc>
          <w:tcPr>
            <w:tcW w:w="1413" w:type="dxa"/>
            <w:shd w:val="clear" w:color="auto" w:fill="auto"/>
          </w:tcPr>
          <w:p w:rsidR="00360C26" w:rsidRPr="006A24AD" w:rsidRDefault="00360C26" w:rsidP="00A2727C">
            <w:pPr>
              <w:jc w:val="both"/>
              <w:rPr>
                <w:sz w:val="20"/>
                <w:szCs w:val="20"/>
              </w:rPr>
            </w:pPr>
            <w:r w:rsidRPr="006A24AD">
              <w:rPr>
                <w:sz w:val="20"/>
                <w:szCs w:val="20"/>
              </w:rPr>
              <w:t>D30_2</w:t>
            </w:r>
          </w:p>
        </w:tc>
        <w:tc>
          <w:tcPr>
            <w:tcW w:w="5817" w:type="dxa"/>
            <w:shd w:val="clear" w:color="auto" w:fill="auto"/>
          </w:tcPr>
          <w:p w:rsidR="00360C26" w:rsidRPr="006A24AD" w:rsidRDefault="00360C26" w:rsidP="00A2727C">
            <w:pPr>
              <w:jc w:val="both"/>
              <w:rPr>
                <w:sz w:val="20"/>
                <w:szCs w:val="20"/>
              </w:rPr>
            </w:pPr>
            <w:r w:rsidRPr="006A24AD">
              <w:rPr>
                <w:sz w:val="20"/>
                <w:szCs w:val="20"/>
              </w:rPr>
              <w:t>The EU prohibits a workweek of more than 48 hours (including overtime) for workers in the EU member states</w:t>
            </w:r>
          </w:p>
        </w:tc>
        <w:tc>
          <w:tcPr>
            <w:tcW w:w="1275" w:type="dxa"/>
            <w:shd w:val="clear" w:color="auto" w:fill="auto"/>
          </w:tcPr>
          <w:p w:rsidR="00360C26" w:rsidRPr="006A24AD" w:rsidRDefault="00360C26" w:rsidP="00A2727C">
            <w:pPr>
              <w:jc w:val="center"/>
              <w:rPr>
                <w:sz w:val="20"/>
                <w:szCs w:val="20"/>
              </w:rPr>
            </w:pPr>
            <w:r w:rsidRPr="006A24AD">
              <w:rPr>
                <w:sz w:val="20"/>
                <w:szCs w:val="20"/>
              </w:rPr>
              <w:t>1.74</w:t>
            </w:r>
          </w:p>
        </w:tc>
        <w:tc>
          <w:tcPr>
            <w:tcW w:w="993" w:type="dxa"/>
            <w:shd w:val="clear" w:color="auto" w:fill="auto"/>
          </w:tcPr>
          <w:p w:rsidR="00360C26" w:rsidRPr="006A24AD" w:rsidRDefault="00360C26" w:rsidP="00A2727C">
            <w:pPr>
              <w:jc w:val="center"/>
              <w:rPr>
                <w:sz w:val="20"/>
                <w:szCs w:val="20"/>
              </w:rPr>
            </w:pPr>
            <w:r w:rsidRPr="006A24AD">
              <w:rPr>
                <w:sz w:val="20"/>
                <w:szCs w:val="20"/>
              </w:rPr>
              <w:t>8.90</w:t>
            </w:r>
          </w:p>
        </w:tc>
        <w:tc>
          <w:tcPr>
            <w:tcW w:w="1417" w:type="dxa"/>
            <w:shd w:val="clear" w:color="auto" w:fill="auto"/>
          </w:tcPr>
          <w:p w:rsidR="00360C26" w:rsidRPr="006A24AD" w:rsidRDefault="00360C26" w:rsidP="00A2727C">
            <w:pPr>
              <w:jc w:val="center"/>
              <w:rPr>
                <w:sz w:val="20"/>
                <w:szCs w:val="20"/>
              </w:rPr>
            </w:pPr>
            <w:r w:rsidRPr="006A24AD">
              <w:rPr>
                <w:sz w:val="20"/>
                <w:szCs w:val="20"/>
              </w:rPr>
              <w:t>24.82</w:t>
            </w:r>
          </w:p>
        </w:tc>
        <w:tc>
          <w:tcPr>
            <w:tcW w:w="1276" w:type="dxa"/>
            <w:shd w:val="clear" w:color="auto" w:fill="auto"/>
          </w:tcPr>
          <w:p w:rsidR="00360C26" w:rsidRPr="006A24AD" w:rsidRDefault="00360C26" w:rsidP="00A2727C">
            <w:pPr>
              <w:jc w:val="center"/>
              <w:rPr>
                <w:sz w:val="20"/>
                <w:szCs w:val="20"/>
              </w:rPr>
            </w:pPr>
            <w:r w:rsidRPr="006A24AD">
              <w:rPr>
                <w:sz w:val="20"/>
                <w:szCs w:val="20"/>
              </w:rPr>
              <w:t>44.65</w:t>
            </w:r>
          </w:p>
        </w:tc>
        <w:tc>
          <w:tcPr>
            <w:tcW w:w="1276" w:type="dxa"/>
            <w:shd w:val="clear" w:color="auto" w:fill="auto"/>
          </w:tcPr>
          <w:p w:rsidR="00360C26" w:rsidRPr="006A24AD" w:rsidRDefault="00360C26" w:rsidP="00A2727C">
            <w:pPr>
              <w:jc w:val="center"/>
              <w:rPr>
                <w:sz w:val="20"/>
                <w:szCs w:val="20"/>
              </w:rPr>
            </w:pPr>
            <w:r w:rsidRPr="006A24AD">
              <w:rPr>
                <w:sz w:val="20"/>
                <w:szCs w:val="20"/>
              </w:rPr>
              <w:t>19.90</w:t>
            </w:r>
          </w:p>
        </w:tc>
      </w:tr>
      <w:tr w:rsidR="00360C26" w:rsidRPr="006A24AD" w:rsidTr="0009325D">
        <w:tc>
          <w:tcPr>
            <w:tcW w:w="1413" w:type="dxa"/>
            <w:shd w:val="clear" w:color="auto" w:fill="auto"/>
          </w:tcPr>
          <w:p w:rsidR="00360C26" w:rsidRPr="006A24AD" w:rsidRDefault="00360C26" w:rsidP="00A2727C">
            <w:pPr>
              <w:jc w:val="both"/>
              <w:rPr>
                <w:sz w:val="20"/>
                <w:szCs w:val="20"/>
              </w:rPr>
            </w:pPr>
            <w:r w:rsidRPr="006A24AD">
              <w:rPr>
                <w:sz w:val="20"/>
                <w:szCs w:val="20"/>
              </w:rPr>
              <w:t>D30_4</w:t>
            </w:r>
          </w:p>
        </w:tc>
        <w:tc>
          <w:tcPr>
            <w:tcW w:w="5817" w:type="dxa"/>
            <w:shd w:val="clear" w:color="auto" w:fill="auto"/>
          </w:tcPr>
          <w:p w:rsidR="00360C26" w:rsidRPr="006A24AD" w:rsidRDefault="00360C26" w:rsidP="00A2727C">
            <w:pPr>
              <w:jc w:val="both"/>
              <w:rPr>
                <w:sz w:val="20"/>
                <w:szCs w:val="20"/>
              </w:rPr>
            </w:pPr>
            <w:r w:rsidRPr="006A24AD">
              <w:rPr>
                <w:sz w:val="20"/>
                <w:szCs w:val="20"/>
              </w:rPr>
              <w:t>The EU posits that workers in the EU member states are entitled to paid leave for a period of at least 4 weeks</w:t>
            </w:r>
          </w:p>
        </w:tc>
        <w:tc>
          <w:tcPr>
            <w:tcW w:w="1275" w:type="dxa"/>
            <w:shd w:val="clear" w:color="auto" w:fill="auto"/>
          </w:tcPr>
          <w:p w:rsidR="00360C26" w:rsidRPr="006A24AD" w:rsidRDefault="00360C26" w:rsidP="00A2727C">
            <w:pPr>
              <w:jc w:val="center"/>
              <w:rPr>
                <w:sz w:val="20"/>
                <w:szCs w:val="20"/>
              </w:rPr>
            </w:pPr>
            <w:r w:rsidRPr="006A24AD">
              <w:rPr>
                <w:sz w:val="20"/>
                <w:szCs w:val="20"/>
              </w:rPr>
              <w:t>0.22</w:t>
            </w:r>
          </w:p>
        </w:tc>
        <w:tc>
          <w:tcPr>
            <w:tcW w:w="993" w:type="dxa"/>
            <w:shd w:val="clear" w:color="auto" w:fill="auto"/>
          </w:tcPr>
          <w:p w:rsidR="00360C26" w:rsidRPr="006A24AD" w:rsidRDefault="00360C26" w:rsidP="00A2727C">
            <w:pPr>
              <w:jc w:val="center"/>
              <w:rPr>
                <w:sz w:val="20"/>
                <w:szCs w:val="20"/>
              </w:rPr>
            </w:pPr>
            <w:r w:rsidRPr="006A24AD">
              <w:rPr>
                <w:sz w:val="20"/>
                <w:szCs w:val="20"/>
              </w:rPr>
              <w:t>2.39</w:t>
            </w:r>
          </w:p>
        </w:tc>
        <w:tc>
          <w:tcPr>
            <w:tcW w:w="1417" w:type="dxa"/>
            <w:shd w:val="clear" w:color="auto" w:fill="auto"/>
          </w:tcPr>
          <w:p w:rsidR="00360C26" w:rsidRPr="006A24AD" w:rsidRDefault="00360C26" w:rsidP="00A2727C">
            <w:pPr>
              <w:jc w:val="center"/>
              <w:rPr>
                <w:sz w:val="20"/>
                <w:szCs w:val="20"/>
              </w:rPr>
            </w:pPr>
            <w:r w:rsidRPr="006A24AD">
              <w:rPr>
                <w:sz w:val="20"/>
                <w:szCs w:val="20"/>
              </w:rPr>
              <w:t>15.29</w:t>
            </w:r>
          </w:p>
        </w:tc>
        <w:tc>
          <w:tcPr>
            <w:tcW w:w="1276" w:type="dxa"/>
            <w:shd w:val="clear" w:color="auto" w:fill="auto"/>
          </w:tcPr>
          <w:p w:rsidR="00360C26" w:rsidRPr="006A24AD" w:rsidRDefault="00360C26" w:rsidP="00A2727C">
            <w:pPr>
              <w:jc w:val="center"/>
              <w:rPr>
                <w:sz w:val="20"/>
                <w:szCs w:val="20"/>
              </w:rPr>
            </w:pPr>
            <w:r w:rsidRPr="006A24AD">
              <w:rPr>
                <w:sz w:val="20"/>
                <w:szCs w:val="20"/>
              </w:rPr>
              <w:t>54.35</w:t>
            </w:r>
          </w:p>
        </w:tc>
        <w:tc>
          <w:tcPr>
            <w:tcW w:w="1276" w:type="dxa"/>
            <w:shd w:val="clear" w:color="auto" w:fill="auto"/>
          </w:tcPr>
          <w:p w:rsidR="00360C26" w:rsidRPr="006A24AD" w:rsidRDefault="00360C26" w:rsidP="00A2727C">
            <w:pPr>
              <w:jc w:val="center"/>
              <w:rPr>
                <w:sz w:val="20"/>
                <w:szCs w:val="20"/>
              </w:rPr>
            </w:pPr>
            <w:r w:rsidRPr="006A24AD">
              <w:rPr>
                <w:sz w:val="20"/>
                <w:szCs w:val="20"/>
              </w:rPr>
              <w:t>27.75</w:t>
            </w:r>
          </w:p>
        </w:tc>
      </w:tr>
      <w:tr w:rsidR="00360C26" w:rsidRPr="006A24AD" w:rsidTr="0009325D">
        <w:tc>
          <w:tcPr>
            <w:tcW w:w="1413" w:type="dxa"/>
            <w:tcBorders>
              <w:bottom w:val="single" w:sz="4" w:space="0" w:color="auto"/>
            </w:tcBorders>
            <w:shd w:val="clear" w:color="auto" w:fill="auto"/>
          </w:tcPr>
          <w:p w:rsidR="00360C26" w:rsidRPr="006A24AD" w:rsidRDefault="00360C26" w:rsidP="00A2727C">
            <w:pPr>
              <w:jc w:val="both"/>
              <w:rPr>
                <w:sz w:val="20"/>
                <w:szCs w:val="20"/>
              </w:rPr>
            </w:pPr>
            <w:r w:rsidRPr="006A24AD">
              <w:rPr>
                <w:sz w:val="20"/>
                <w:szCs w:val="20"/>
              </w:rPr>
              <w:t>D30_5</w:t>
            </w:r>
          </w:p>
        </w:tc>
        <w:tc>
          <w:tcPr>
            <w:tcW w:w="5817" w:type="dxa"/>
            <w:tcBorders>
              <w:bottom w:val="single" w:sz="4" w:space="0" w:color="auto"/>
            </w:tcBorders>
            <w:shd w:val="clear" w:color="auto" w:fill="auto"/>
          </w:tcPr>
          <w:p w:rsidR="00360C26" w:rsidRPr="006A24AD" w:rsidRDefault="00360C26" w:rsidP="00A2727C">
            <w:pPr>
              <w:jc w:val="both"/>
              <w:rPr>
                <w:sz w:val="20"/>
                <w:szCs w:val="20"/>
              </w:rPr>
            </w:pPr>
            <w:r w:rsidRPr="006A24AD">
              <w:rPr>
                <w:sz w:val="20"/>
                <w:szCs w:val="20"/>
              </w:rPr>
              <w:t>The EU obliges all EU member states to provide at least 4 months of paid maternity leave to women who gave birth</w:t>
            </w:r>
          </w:p>
        </w:tc>
        <w:tc>
          <w:tcPr>
            <w:tcW w:w="1275" w:type="dxa"/>
            <w:tcBorders>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1.45</w:t>
            </w:r>
          </w:p>
        </w:tc>
        <w:tc>
          <w:tcPr>
            <w:tcW w:w="993" w:type="dxa"/>
            <w:tcBorders>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6.24</w:t>
            </w:r>
          </w:p>
        </w:tc>
        <w:tc>
          <w:tcPr>
            <w:tcW w:w="1417" w:type="dxa"/>
            <w:tcBorders>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21.25</w:t>
            </w:r>
          </w:p>
        </w:tc>
        <w:tc>
          <w:tcPr>
            <w:tcW w:w="1276" w:type="dxa"/>
            <w:tcBorders>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44.09</w:t>
            </w:r>
          </w:p>
        </w:tc>
        <w:tc>
          <w:tcPr>
            <w:tcW w:w="1276" w:type="dxa"/>
            <w:tcBorders>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26.98</w:t>
            </w:r>
          </w:p>
        </w:tc>
      </w:tr>
      <w:tr w:rsidR="00360C26" w:rsidRPr="006A24AD" w:rsidTr="0009325D">
        <w:tc>
          <w:tcPr>
            <w:tcW w:w="1413" w:type="dxa"/>
            <w:tcBorders>
              <w:top w:val="single" w:sz="4" w:space="0" w:color="auto"/>
              <w:bottom w:val="single" w:sz="4" w:space="0" w:color="auto"/>
            </w:tcBorders>
            <w:shd w:val="clear" w:color="auto" w:fill="auto"/>
          </w:tcPr>
          <w:p w:rsidR="00360C26" w:rsidRPr="006A24AD" w:rsidRDefault="00360C26" w:rsidP="00A2727C">
            <w:pPr>
              <w:jc w:val="both"/>
              <w:rPr>
                <w:sz w:val="20"/>
                <w:szCs w:val="20"/>
              </w:rPr>
            </w:pPr>
            <w:r w:rsidRPr="006A24AD">
              <w:rPr>
                <w:sz w:val="20"/>
                <w:szCs w:val="20"/>
              </w:rPr>
              <w:t>Member state solidarity</w:t>
            </w:r>
          </w:p>
        </w:tc>
        <w:tc>
          <w:tcPr>
            <w:tcW w:w="12054" w:type="dxa"/>
            <w:gridSpan w:val="6"/>
            <w:shd w:val="clear" w:color="auto" w:fill="auto"/>
          </w:tcPr>
          <w:p w:rsidR="00360C26" w:rsidRPr="006A24AD" w:rsidRDefault="00360C26" w:rsidP="00A2727C">
            <w:pPr>
              <w:rPr>
                <w:sz w:val="20"/>
                <w:szCs w:val="20"/>
              </w:rPr>
            </w:pPr>
            <w:r w:rsidRPr="006A24AD">
              <w:rPr>
                <w:rStyle w:val="hps"/>
                <w:sz w:val="20"/>
                <w:szCs w:val="20"/>
              </w:rPr>
              <w:t>The following</w:t>
            </w:r>
            <w:r w:rsidRPr="006A24AD">
              <w:rPr>
                <w:sz w:val="20"/>
                <w:szCs w:val="20"/>
              </w:rPr>
              <w:t xml:space="preserve"> </w:t>
            </w:r>
            <w:r w:rsidRPr="006A24AD">
              <w:rPr>
                <w:rStyle w:val="hps"/>
                <w:sz w:val="20"/>
                <w:szCs w:val="20"/>
              </w:rPr>
              <w:t>statements are about</w:t>
            </w:r>
            <w:r w:rsidRPr="006A24AD">
              <w:rPr>
                <w:sz w:val="20"/>
                <w:szCs w:val="20"/>
              </w:rPr>
              <w:t xml:space="preserve"> </w:t>
            </w:r>
            <w:r w:rsidRPr="006A24AD">
              <w:rPr>
                <w:rStyle w:val="hps"/>
                <w:sz w:val="20"/>
                <w:szCs w:val="20"/>
              </w:rPr>
              <w:t>solidarity</w:t>
            </w:r>
            <w:r w:rsidRPr="006A24AD">
              <w:rPr>
                <w:sz w:val="20"/>
                <w:szCs w:val="20"/>
              </w:rPr>
              <w:t xml:space="preserve"> </w:t>
            </w:r>
            <w:r w:rsidRPr="006A24AD">
              <w:rPr>
                <w:rStyle w:val="hps"/>
                <w:sz w:val="20"/>
                <w:szCs w:val="20"/>
              </w:rPr>
              <w:t>between member states</w:t>
            </w:r>
            <w:r w:rsidRPr="006A24AD">
              <w:rPr>
                <w:sz w:val="20"/>
                <w:szCs w:val="20"/>
              </w:rPr>
              <w:t xml:space="preserve"> </w:t>
            </w:r>
            <w:r w:rsidRPr="006A24AD">
              <w:rPr>
                <w:rStyle w:val="hps"/>
                <w:sz w:val="20"/>
                <w:szCs w:val="20"/>
              </w:rPr>
              <w:t>of</w:t>
            </w:r>
            <w:r w:rsidRPr="006A24AD">
              <w:rPr>
                <w:sz w:val="20"/>
                <w:szCs w:val="20"/>
              </w:rPr>
              <w:t xml:space="preserve"> </w:t>
            </w:r>
            <w:r w:rsidRPr="006A24AD">
              <w:rPr>
                <w:rStyle w:val="hps"/>
                <w:sz w:val="20"/>
                <w:szCs w:val="20"/>
              </w:rPr>
              <w:t>the European Union.</w:t>
            </w:r>
            <w:r w:rsidRPr="006A24AD">
              <w:rPr>
                <w:sz w:val="20"/>
                <w:szCs w:val="20"/>
              </w:rPr>
              <w:t xml:space="preserve"> </w:t>
            </w:r>
            <w:r w:rsidRPr="006A24AD">
              <w:rPr>
                <w:rStyle w:val="hps"/>
                <w:sz w:val="20"/>
                <w:szCs w:val="20"/>
              </w:rPr>
              <w:t>To what extent</w:t>
            </w:r>
            <w:r w:rsidRPr="006A24AD">
              <w:rPr>
                <w:sz w:val="20"/>
                <w:szCs w:val="20"/>
              </w:rPr>
              <w:t xml:space="preserve"> </w:t>
            </w:r>
            <w:r w:rsidRPr="006A24AD">
              <w:rPr>
                <w:rStyle w:val="hps"/>
                <w:sz w:val="20"/>
                <w:szCs w:val="20"/>
              </w:rPr>
              <w:t>do you agree</w:t>
            </w:r>
            <w:r w:rsidRPr="006A24AD">
              <w:rPr>
                <w:sz w:val="20"/>
                <w:szCs w:val="20"/>
              </w:rPr>
              <w:t xml:space="preserve"> </w:t>
            </w:r>
            <w:r w:rsidRPr="006A24AD">
              <w:rPr>
                <w:rStyle w:val="hps"/>
                <w:sz w:val="20"/>
                <w:szCs w:val="20"/>
              </w:rPr>
              <w:t>or disagree with the</w:t>
            </w:r>
            <w:r w:rsidRPr="006A24AD">
              <w:rPr>
                <w:sz w:val="20"/>
                <w:szCs w:val="20"/>
              </w:rPr>
              <w:t xml:space="preserve"> </w:t>
            </w:r>
            <w:r w:rsidRPr="006A24AD">
              <w:rPr>
                <w:rStyle w:val="hps"/>
                <w:sz w:val="20"/>
                <w:szCs w:val="20"/>
              </w:rPr>
              <w:t>following statements?</w:t>
            </w:r>
          </w:p>
        </w:tc>
      </w:tr>
      <w:tr w:rsidR="00360C26" w:rsidRPr="006A24AD" w:rsidTr="0009325D">
        <w:tc>
          <w:tcPr>
            <w:tcW w:w="1413" w:type="dxa"/>
            <w:tcBorders>
              <w:top w:val="single" w:sz="4" w:space="0" w:color="auto"/>
            </w:tcBorders>
            <w:shd w:val="clear" w:color="auto" w:fill="auto"/>
          </w:tcPr>
          <w:p w:rsidR="00360C26" w:rsidRPr="006A24AD" w:rsidRDefault="00360C26" w:rsidP="00A2727C">
            <w:pPr>
              <w:jc w:val="both"/>
              <w:rPr>
                <w:sz w:val="20"/>
                <w:szCs w:val="20"/>
              </w:rPr>
            </w:pPr>
          </w:p>
        </w:tc>
        <w:tc>
          <w:tcPr>
            <w:tcW w:w="5817" w:type="dxa"/>
            <w:tcBorders>
              <w:top w:val="single" w:sz="4" w:space="0" w:color="auto"/>
            </w:tcBorders>
            <w:shd w:val="clear" w:color="auto" w:fill="auto"/>
          </w:tcPr>
          <w:p w:rsidR="00360C26" w:rsidRPr="006A24AD" w:rsidRDefault="00360C26" w:rsidP="00A2727C">
            <w:pPr>
              <w:jc w:val="both"/>
              <w:rPr>
                <w:rStyle w:val="hps"/>
                <w:sz w:val="20"/>
                <w:szCs w:val="20"/>
              </w:rPr>
            </w:pPr>
          </w:p>
        </w:tc>
        <w:tc>
          <w:tcPr>
            <w:tcW w:w="1275"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 xml:space="preserve">Completely disagree </w:t>
            </w:r>
          </w:p>
        </w:tc>
        <w:tc>
          <w:tcPr>
            <w:tcW w:w="993"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 xml:space="preserve">Disagree </w:t>
            </w:r>
          </w:p>
        </w:tc>
        <w:tc>
          <w:tcPr>
            <w:tcW w:w="1417"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Neither agree nor disagree</w:t>
            </w:r>
          </w:p>
        </w:tc>
        <w:tc>
          <w:tcPr>
            <w:tcW w:w="1276"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 xml:space="preserve">Agree </w:t>
            </w:r>
          </w:p>
        </w:tc>
        <w:tc>
          <w:tcPr>
            <w:tcW w:w="1276"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Completely agree</w:t>
            </w:r>
          </w:p>
        </w:tc>
      </w:tr>
      <w:tr w:rsidR="00360C26" w:rsidRPr="006A24AD" w:rsidTr="0009325D">
        <w:tc>
          <w:tcPr>
            <w:tcW w:w="1413" w:type="dxa"/>
            <w:shd w:val="clear" w:color="auto" w:fill="auto"/>
          </w:tcPr>
          <w:p w:rsidR="00360C26" w:rsidRPr="006A24AD" w:rsidRDefault="00360C26" w:rsidP="00A2727C">
            <w:pPr>
              <w:jc w:val="both"/>
              <w:rPr>
                <w:sz w:val="20"/>
                <w:szCs w:val="20"/>
              </w:rPr>
            </w:pPr>
            <w:r w:rsidRPr="006A24AD">
              <w:rPr>
                <w:sz w:val="20"/>
                <w:szCs w:val="20"/>
              </w:rPr>
              <w:t>D33_1</w:t>
            </w:r>
          </w:p>
        </w:tc>
        <w:tc>
          <w:tcPr>
            <w:tcW w:w="5817" w:type="dxa"/>
            <w:shd w:val="clear" w:color="auto" w:fill="auto"/>
          </w:tcPr>
          <w:p w:rsidR="00360C26" w:rsidRPr="006A24AD" w:rsidRDefault="00360C26" w:rsidP="00A2727C">
            <w:pPr>
              <w:jc w:val="both"/>
              <w:rPr>
                <w:sz w:val="20"/>
                <w:szCs w:val="20"/>
              </w:rPr>
            </w:pPr>
            <w:r w:rsidRPr="006A24AD">
              <w:rPr>
                <w:rStyle w:val="hps"/>
                <w:sz w:val="20"/>
                <w:szCs w:val="20"/>
              </w:rPr>
              <w:t>Rich</w:t>
            </w:r>
            <w:r w:rsidRPr="006A24AD">
              <w:rPr>
                <w:sz w:val="20"/>
                <w:szCs w:val="20"/>
              </w:rPr>
              <w:t xml:space="preserve"> </w:t>
            </w:r>
            <w:r w:rsidRPr="006A24AD">
              <w:rPr>
                <w:rStyle w:val="hps"/>
                <w:sz w:val="20"/>
                <w:szCs w:val="20"/>
              </w:rPr>
              <w:t>EU countries such as</w:t>
            </w:r>
            <w:r w:rsidRPr="006A24AD">
              <w:rPr>
                <w:sz w:val="20"/>
                <w:szCs w:val="20"/>
              </w:rPr>
              <w:t xml:space="preserve"> </w:t>
            </w:r>
            <w:r w:rsidRPr="006A24AD">
              <w:rPr>
                <w:rStyle w:val="hps"/>
                <w:sz w:val="20"/>
                <w:szCs w:val="20"/>
              </w:rPr>
              <w:t>Belgium</w:t>
            </w:r>
            <w:r w:rsidRPr="006A24AD">
              <w:rPr>
                <w:sz w:val="20"/>
                <w:szCs w:val="20"/>
              </w:rPr>
              <w:t xml:space="preserve"> </w:t>
            </w:r>
            <w:r w:rsidRPr="006A24AD">
              <w:rPr>
                <w:rStyle w:val="hps"/>
                <w:sz w:val="20"/>
                <w:szCs w:val="20"/>
              </w:rPr>
              <w:t>should</w:t>
            </w:r>
            <w:r w:rsidRPr="006A24AD">
              <w:rPr>
                <w:sz w:val="20"/>
                <w:szCs w:val="20"/>
              </w:rPr>
              <w:t xml:space="preserve"> </w:t>
            </w:r>
            <w:r w:rsidRPr="006A24AD">
              <w:rPr>
                <w:rStyle w:val="hps"/>
                <w:sz w:val="20"/>
                <w:szCs w:val="20"/>
              </w:rPr>
              <w:t>always support</w:t>
            </w:r>
            <w:r w:rsidRPr="006A24AD">
              <w:rPr>
                <w:sz w:val="20"/>
                <w:szCs w:val="20"/>
              </w:rPr>
              <w:t xml:space="preserve"> </w:t>
            </w:r>
            <w:r w:rsidRPr="006A24AD">
              <w:rPr>
                <w:rStyle w:val="hps"/>
                <w:sz w:val="20"/>
                <w:szCs w:val="20"/>
              </w:rPr>
              <w:t>other member states</w:t>
            </w:r>
            <w:r w:rsidRPr="006A24AD">
              <w:rPr>
                <w:sz w:val="20"/>
                <w:szCs w:val="20"/>
              </w:rPr>
              <w:t xml:space="preserve"> </w:t>
            </w:r>
            <w:r w:rsidRPr="006A24AD">
              <w:rPr>
                <w:rStyle w:val="hps"/>
                <w:sz w:val="20"/>
                <w:szCs w:val="20"/>
              </w:rPr>
              <w:t>that experience</w:t>
            </w:r>
            <w:r w:rsidRPr="006A24AD">
              <w:rPr>
                <w:sz w:val="20"/>
                <w:szCs w:val="20"/>
              </w:rPr>
              <w:t xml:space="preserve"> </w:t>
            </w:r>
            <w:r w:rsidRPr="006A24AD">
              <w:rPr>
                <w:rStyle w:val="hps"/>
                <w:sz w:val="20"/>
                <w:szCs w:val="20"/>
              </w:rPr>
              <w:t>serious economic difficulties</w:t>
            </w:r>
          </w:p>
        </w:tc>
        <w:tc>
          <w:tcPr>
            <w:tcW w:w="1275"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5.93</w:t>
            </w:r>
          </w:p>
        </w:tc>
        <w:tc>
          <w:tcPr>
            <w:tcW w:w="993"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27.11</w:t>
            </w:r>
          </w:p>
        </w:tc>
        <w:tc>
          <w:tcPr>
            <w:tcW w:w="1417"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36.59</w:t>
            </w:r>
          </w:p>
        </w:tc>
        <w:tc>
          <w:tcPr>
            <w:tcW w:w="1276"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27.98</w:t>
            </w:r>
          </w:p>
        </w:tc>
        <w:tc>
          <w:tcPr>
            <w:tcW w:w="1276"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2.39</w:t>
            </w:r>
          </w:p>
        </w:tc>
      </w:tr>
      <w:tr w:rsidR="00360C26" w:rsidRPr="006A24AD" w:rsidTr="0009325D">
        <w:tc>
          <w:tcPr>
            <w:tcW w:w="1413" w:type="dxa"/>
            <w:shd w:val="clear" w:color="auto" w:fill="auto"/>
          </w:tcPr>
          <w:p w:rsidR="00360C26" w:rsidRPr="006A24AD" w:rsidRDefault="00360C26" w:rsidP="00A2727C">
            <w:pPr>
              <w:jc w:val="both"/>
              <w:rPr>
                <w:sz w:val="20"/>
                <w:szCs w:val="20"/>
              </w:rPr>
            </w:pPr>
            <w:r w:rsidRPr="006A24AD">
              <w:rPr>
                <w:sz w:val="20"/>
                <w:szCs w:val="20"/>
              </w:rPr>
              <w:t>D33_2</w:t>
            </w:r>
          </w:p>
        </w:tc>
        <w:tc>
          <w:tcPr>
            <w:tcW w:w="5817" w:type="dxa"/>
            <w:shd w:val="clear" w:color="auto" w:fill="auto"/>
          </w:tcPr>
          <w:p w:rsidR="00360C26" w:rsidRPr="006A24AD" w:rsidRDefault="00360C26" w:rsidP="00A2727C">
            <w:pPr>
              <w:jc w:val="both"/>
              <w:rPr>
                <w:sz w:val="20"/>
                <w:szCs w:val="20"/>
              </w:rPr>
            </w:pPr>
            <w:r w:rsidRPr="006A24AD">
              <w:rPr>
                <w:rStyle w:val="hps"/>
                <w:sz w:val="20"/>
                <w:szCs w:val="20"/>
              </w:rPr>
              <w:t>Too much tax</w:t>
            </w:r>
            <w:r w:rsidRPr="006A24AD">
              <w:rPr>
                <w:sz w:val="20"/>
                <w:szCs w:val="20"/>
              </w:rPr>
              <w:t xml:space="preserve"> </w:t>
            </w:r>
            <w:r w:rsidRPr="006A24AD">
              <w:rPr>
                <w:rStyle w:val="hps"/>
                <w:sz w:val="20"/>
                <w:szCs w:val="20"/>
              </w:rPr>
              <w:t>money is going from</w:t>
            </w:r>
            <w:r w:rsidRPr="006A24AD">
              <w:rPr>
                <w:sz w:val="20"/>
                <w:szCs w:val="20"/>
              </w:rPr>
              <w:t xml:space="preserve"> </w:t>
            </w:r>
            <w:r w:rsidRPr="006A24AD">
              <w:rPr>
                <w:rStyle w:val="hps"/>
                <w:sz w:val="20"/>
                <w:szCs w:val="20"/>
              </w:rPr>
              <w:t>the prosperous</w:t>
            </w:r>
            <w:r w:rsidRPr="006A24AD">
              <w:rPr>
                <w:sz w:val="20"/>
                <w:szCs w:val="20"/>
              </w:rPr>
              <w:t xml:space="preserve"> </w:t>
            </w:r>
            <w:r w:rsidRPr="006A24AD">
              <w:rPr>
                <w:rStyle w:val="hps"/>
                <w:sz w:val="20"/>
                <w:szCs w:val="20"/>
              </w:rPr>
              <w:t>EU</w:t>
            </w:r>
            <w:r w:rsidRPr="006A24AD">
              <w:rPr>
                <w:sz w:val="20"/>
                <w:szCs w:val="20"/>
              </w:rPr>
              <w:t xml:space="preserve"> </w:t>
            </w:r>
            <w:r w:rsidRPr="006A24AD">
              <w:rPr>
                <w:rStyle w:val="hps"/>
                <w:sz w:val="20"/>
                <w:szCs w:val="20"/>
              </w:rPr>
              <w:t>countries to the</w:t>
            </w:r>
            <w:r w:rsidRPr="006A24AD">
              <w:rPr>
                <w:sz w:val="20"/>
                <w:szCs w:val="20"/>
              </w:rPr>
              <w:t xml:space="preserve"> </w:t>
            </w:r>
            <w:r w:rsidRPr="006A24AD">
              <w:rPr>
                <w:rStyle w:val="hps"/>
                <w:sz w:val="20"/>
                <w:szCs w:val="20"/>
              </w:rPr>
              <w:t>poorer EU</w:t>
            </w:r>
            <w:r w:rsidRPr="006A24AD">
              <w:rPr>
                <w:sz w:val="20"/>
                <w:szCs w:val="20"/>
              </w:rPr>
              <w:t xml:space="preserve"> </w:t>
            </w:r>
            <w:r w:rsidRPr="006A24AD">
              <w:rPr>
                <w:rStyle w:val="hps"/>
                <w:sz w:val="20"/>
                <w:szCs w:val="20"/>
              </w:rPr>
              <w:t>countries</w:t>
            </w:r>
          </w:p>
        </w:tc>
        <w:tc>
          <w:tcPr>
            <w:tcW w:w="1275" w:type="dxa"/>
            <w:shd w:val="clear" w:color="auto" w:fill="auto"/>
          </w:tcPr>
          <w:p w:rsidR="00360C26" w:rsidRPr="006A24AD" w:rsidRDefault="00360C26" w:rsidP="00A2727C">
            <w:pPr>
              <w:jc w:val="center"/>
              <w:rPr>
                <w:sz w:val="20"/>
                <w:szCs w:val="20"/>
              </w:rPr>
            </w:pPr>
            <w:r w:rsidRPr="006A24AD">
              <w:rPr>
                <w:sz w:val="20"/>
                <w:szCs w:val="20"/>
              </w:rPr>
              <w:t>2.62</w:t>
            </w:r>
          </w:p>
        </w:tc>
        <w:tc>
          <w:tcPr>
            <w:tcW w:w="993" w:type="dxa"/>
            <w:shd w:val="clear" w:color="auto" w:fill="auto"/>
          </w:tcPr>
          <w:p w:rsidR="00360C26" w:rsidRPr="006A24AD" w:rsidRDefault="00360C26" w:rsidP="00A2727C">
            <w:pPr>
              <w:jc w:val="center"/>
              <w:rPr>
                <w:sz w:val="20"/>
                <w:szCs w:val="20"/>
              </w:rPr>
            </w:pPr>
            <w:r w:rsidRPr="006A24AD">
              <w:rPr>
                <w:sz w:val="20"/>
                <w:szCs w:val="20"/>
              </w:rPr>
              <w:t>14.99</w:t>
            </w:r>
          </w:p>
        </w:tc>
        <w:tc>
          <w:tcPr>
            <w:tcW w:w="1417" w:type="dxa"/>
            <w:shd w:val="clear" w:color="auto" w:fill="auto"/>
          </w:tcPr>
          <w:p w:rsidR="00360C26" w:rsidRPr="006A24AD" w:rsidRDefault="00360C26" w:rsidP="00A2727C">
            <w:pPr>
              <w:jc w:val="center"/>
              <w:rPr>
                <w:sz w:val="20"/>
                <w:szCs w:val="20"/>
              </w:rPr>
            </w:pPr>
            <w:r w:rsidRPr="006A24AD">
              <w:rPr>
                <w:sz w:val="20"/>
                <w:szCs w:val="20"/>
              </w:rPr>
              <w:t>43.52</w:t>
            </w:r>
          </w:p>
        </w:tc>
        <w:tc>
          <w:tcPr>
            <w:tcW w:w="1276" w:type="dxa"/>
            <w:shd w:val="clear" w:color="auto" w:fill="auto"/>
          </w:tcPr>
          <w:p w:rsidR="00360C26" w:rsidRPr="006A24AD" w:rsidRDefault="00360C26" w:rsidP="00A2727C">
            <w:pPr>
              <w:jc w:val="center"/>
              <w:rPr>
                <w:sz w:val="20"/>
                <w:szCs w:val="20"/>
              </w:rPr>
            </w:pPr>
            <w:r w:rsidRPr="006A24AD">
              <w:rPr>
                <w:sz w:val="20"/>
                <w:szCs w:val="20"/>
              </w:rPr>
              <w:t>32.24</w:t>
            </w:r>
          </w:p>
        </w:tc>
        <w:tc>
          <w:tcPr>
            <w:tcW w:w="1276" w:type="dxa"/>
            <w:shd w:val="clear" w:color="auto" w:fill="auto"/>
          </w:tcPr>
          <w:p w:rsidR="00360C26" w:rsidRPr="006A24AD" w:rsidRDefault="00360C26" w:rsidP="00A2727C">
            <w:pPr>
              <w:jc w:val="center"/>
              <w:rPr>
                <w:sz w:val="20"/>
                <w:szCs w:val="20"/>
              </w:rPr>
            </w:pPr>
            <w:r w:rsidRPr="006A24AD">
              <w:rPr>
                <w:sz w:val="20"/>
                <w:szCs w:val="20"/>
              </w:rPr>
              <w:t>6.62</w:t>
            </w:r>
          </w:p>
        </w:tc>
      </w:tr>
      <w:tr w:rsidR="00360C26" w:rsidRPr="006A24AD" w:rsidTr="0009325D">
        <w:tc>
          <w:tcPr>
            <w:tcW w:w="1413" w:type="dxa"/>
            <w:tcBorders>
              <w:bottom w:val="single" w:sz="2" w:space="0" w:color="auto"/>
            </w:tcBorders>
            <w:shd w:val="clear" w:color="auto" w:fill="auto"/>
          </w:tcPr>
          <w:p w:rsidR="00360C26" w:rsidRPr="006A24AD" w:rsidRDefault="00360C26" w:rsidP="00A2727C">
            <w:pPr>
              <w:jc w:val="both"/>
              <w:rPr>
                <w:sz w:val="20"/>
                <w:szCs w:val="20"/>
              </w:rPr>
            </w:pPr>
            <w:r w:rsidRPr="006A24AD">
              <w:rPr>
                <w:sz w:val="20"/>
                <w:szCs w:val="20"/>
              </w:rPr>
              <w:t>D33_3</w:t>
            </w:r>
          </w:p>
        </w:tc>
        <w:tc>
          <w:tcPr>
            <w:tcW w:w="5817" w:type="dxa"/>
            <w:tcBorders>
              <w:bottom w:val="single" w:sz="2" w:space="0" w:color="auto"/>
            </w:tcBorders>
            <w:shd w:val="clear" w:color="auto" w:fill="auto"/>
          </w:tcPr>
          <w:p w:rsidR="00360C26" w:rsidRPr="006A24AD" w:rsidRDefault="00360C26" w:rsidP="00A2727C">
            <w:pPr>
              <w:jc w:val="both"/>
              <w:rPr>
                <w:sz w:val="20"/>
                <w:szCs w:val="20"/>
              </w:rPr>
            </w:pPr>
            <w:r w:rsidRPr="006A24AD">
              <w:rPr>
                <w:rStyle w:val="hps"/>
                <w:sz w:val="20"/>
                <w:szCs w:val="20"/>
              </w:rPr>
              <w:t>The</w:t>
            </w:r>
            <w:r w:rsidRPr="006A24AD">
              <w:rPr>
                <w:sz w:val="20"/>
                <w:szCs w:val="20"/>
              </w:rPr>
              <w:t xml:space="preserve"> </w:t>
            </w:r>
            <w:r w:rsidRPr="006A24AD">
              <w:rPr>
                <w:rStyle w:val="hps"/>
                <w:sz w:val="20"/>
                <w:szCs w:val="20"/>
              </w:rPr>
              <w:t>solidarity</w:t>
            </w:r>
            <w:r w:rsidRPr="006A24AD">
              <w:rPr>
                <w:sz w:val="20"/>
                <w:szCs w:val="20"/>
              </w:rPr>
              <w:t xml:space="preserve"> </w:t>
            </w:r>
            <w:r w:rsidRPr="006A24AD">
              <w:rPr>
                <w:rStyle w:val="hps"/>
                <w:sz w:val="20"/>
                <w:szCs w:val="20"/>
              </w:rPr>
              <w:t>between the richer and</w:t>
            </w:r>
            <w:r w:rsidRPr="006A24AD">
              <w:rPr>
                <w:sz w:val="20"/>
                <w:szCs w:val="20"/>
              </w:rPr>
              <w:t xml:space="preserve"> </w:t>
            </w:r>
            <w:r w:rsidRPr="006A24AD">
              <w:rPr>
                <w:rStyle w:val="hps"/>
                <w:sz w:val="20"/>
                <w:szCs w:val="20"/>
              </w:rPr>
              <w:t>poorer EU countries</w:t>
            </w:r>
            <w:r w:rsidRPr="006A24AD">
              <w:rPr>
                <w:sz w:val="20"/>
                <w:szCs w:val="20"/>
              </w:rPr>
              <w:t xml:space="preserve"> </w:t>
            </w:r>
            <w:r w:rsidRPr="006A24AD">
              <w:rPr>
                <w:rStyle w:val="hps"/>
                <w:sz w:val="20"/>
                <w:szCs w:val="20"/>
              </w:rPr>
              <w:t>should not be</w:t>
            </w:r>
            <w:r w:rsidRPr="006A24AD">
              <w:rPr>
                <w:sz w:val="20"/>
                <w:szCs w:val="20"/>
              </w:rPr>
              <w:t xml:space="preserve"> </w:t>
            </w:r>
            <w:r w:rsidRPr="006A24AD">
              <w:rPr>
                <w:rStyle w:val="hps"/>
                <w:sz w:val="20"/>
                <w:szCs w:val="20"/>
              </w:rPr>
              <w:t>broken</w:t>
            </w:r>
          </w:p>
        </w:tc>
        <w:tc>
          <w:tcPr>
            <w:tcW w:w="1275" w:type="dxa"/>
            <w:tcBorders>
              <w:bottom w:val="single" w:sz="2" w:space="0" w:color="auto"/>
            </w:tcBorders>
            <w:shd w:val="clear" w:color="auto" w:fill="auto"/>
          </w:tcPr>
          <w:p w:rsidR="00360C26" w:rsidRPr="006A24AD" w:rsidRDefault="00360C26" w:rsidP="00A2727C">
            <w:pPr>
              <w:jc w:val="center"/>
              <w:rPr>
                <w:sz w:val="20"/>
                <w:szCs w:val="20"/>
              </w:rPr>
            </w:pPr>
            <w:r w:rsidRPr="006A24AD">
              <w:rPr>
                <w:sz w:val="20"/>
                <w:szCs w:val="20"/>
              </w:rPr>
              <w:t>1.95</w:t>
            </w:r>
          </w:p>
        </w:tc>
        <w:tc>
          <w:tcPr>
            <w:tcW w:w="993" w:type="dxa"/>
            <w:tcBorders>
              <w:bottom w:val="single" w:sz="2" w:space="0" w:color="auto"/>
            </w:tcBorders>
            <w:shd w:val="clear" w:color="auto" w:fill="auto"/>
          </w:tcPr>
          <w:p w:rsidR="00360C26" w:rsidRPr="006A24AD" w:rsidRDefault="00360C26" w:rsidP="00A2727C">
            <w:pPr>
              <w:jc w:val="center"/>
              <w:rPr>
                <w:sz w:val="20"/>
                <w:szCs w:val="20"/>
              </w:rPr>
            </w:pPr>
            <w:r w:rsidRPr="006A24AD">
              <w:rPr>
                <w:sz w:val="20"/>
                <w:szCs w:val="20"/>
              </w:rPr>
              <w:t>9.04</w:t>
            </w:r>
          </w:p>
        </w:tc>
        <w:tc>
          <w:tcPr>
            <w:tcW w:w="1417" w:type="dxa"/>
            <w:tcBorders>
              <w:bottom w:val="single" w:sz="2" w:space="0" w:color="auto"/>
            </w:tcBorders>
            <w:shd w:val="clear" w:color="auto" w:fill="auto"/>
          </w:tcPr>
          <w:p w:rsidR="00360C26" w:rsidRPr="006A24AD" w:rsidRDefault="00360C26" w:rsidP="00A2727C">
            <w:pPr>
              <w:jc w:val="center"/>
              <w:rPr>
                <w:sz w:val="20"/>
                <w:szCs w:val="20"/>
              </w:rPr>
            </w:pPr>
            <w:r w:rsidRPr="006A24AD">
              <w:rPr>
                <w:sz w:val="20"/>
                <w:szCs w:val="20"/>
              </w:rPr>
              <w:t>36.61</w:t>
            </w:r>
          </w:p>
        </w:tc>
        <w:tc>
          <w:tcPr>
            <w:tcW w:w="1276" w:type="dxa"/>
            <w:tcBorders>
              <w:bottom w:val="single" w:sz="2" w:space="0" w:color="auto"/>
            </w:tcBorders>
            <w:shd w:val="clear" w:color="auto" w:fill="auto"/>
          </w:tcPr>
          <w:p w:rsidR="00360C26" w:rsidRPr="006A24AD" w:rsidRDefault="00360C26" w:rsidP="00A2727C">
            <w:pPr>
              <w:jc w:val="center"/>
              <w:rPr>
                <w:sz w:val="20"/>
                <w:szCs w:val="20"/>
              </w:rPr>
            </w:pPr>
            <w:r w:rsidRPr="006A24AD">
              <w:rPr>
                <w:sz w:val="20"/>
                <w:szCs w:val="20"/>
              </w:rPr>
              <w:t>43.56</w:t>
            </w:r>
          </w:p>
        </w:tc>
        <w:tc>
          <w:tcPr>
            <w:tcW w:w="1276" w:type="dxa"/>
            <w:tcBorders>
              <w:bottom w:val="single" w:sz="2" w:space="0" w:color="auto"/>
            </w:tcBorders>
            <w:shd w:val="clear" w:color="auto" w:fill="auto"/>
          </w:tcPr>
          <w:p w:rsidR="00360C26" w:rsidRPr="006A24AD" w:rsidRDefault="00360C26" w:rsidP="00A2727C">
            <w:pPr>
              <w:jc w:val="center"/>
              <w:rPr>
                <w:sz w:val="20"/>
                <w:szCs w:val="20"/>
              </w:rPr>
            </w:pPr>
            <w:r w:rsidRPr="006A24AD">
              <w:rPr>
                <w:sz w:val="20"/>
                <w:szCs w:val="20"/>
              </w:rPr>
              <w:t>8.83</w:t>
            </w:r>
          </w:p>
        </w:tc>
      </w:tr>
      <w:tr w:rsidR="00360C26" w:rsidRPr="006A24AD" w:rsidTr="0009325D">
        <w:tc>
          <w:tcPr>
            <w:tcW w:w="1413" w:type="dxa"/>
            <w:tcBorders>
              <w:top w:val="single" w:sz="2" w:space="0" w:color="auto"/>
              <w:bottom w:val="single" w:sz="4" w:space="0" w:color="auto"/>
            </w:tcBorders>
            <w:shd w:val="clear" w:color="auto" w:fill="auto"/>
          </w:tcPr>
          <w:p w:rsidR="00360C26" w:rsidRPr="006A24AD" w:rsidRDefault="00360C26" w:rsidP="00A2727C">
            <w:pPr>
              <w:jc w:val="both"/>
              <w:rPr>
                <w:sz w:val="20"/>
                <w:szCs w:val="20"/>
              </w:rPr>
            </w:pPr>
            <w:r w:rsidRPr="006A24AD">
              <w:rPr>
                <w:sz w:val="20"/>
                <w:szCs w:val="20"/>
              </w:rPr>
              <w:t>European social citizenship</w:t>
            </w:r>
          </w:p>
        </w:tc>
        <w:tc>
          <w:tcPr>
            <w:tcW w:w="12054" w:type="dxa"/>
            <w:gridSpan w:val="6"/>
            <w:tcBorders>
              <w:bottom w:val="single" w:sz="4" w:space="0" w:color="auto"/>
            </w:tcBorders>
            <w:shd w:val="clear" w:color="auto" w:fill="auto"/>
          </w:tcPr>
          <w:p w:rsidR="00360C26" w:rsidRPr="006A24AD" w:rsidRDefault="00360C26" w:rsidP="00A2727C">
            <w:pPr>
              <w:rPr>
                <w:sz w:val="20"/>
                <w:szCs w:val="20"/>
              </w:rPr>
            </w:pPr>
            <w:r w:rsidRPr="006A24AD">
              <w:rPr>
                <w:rStyle w:val="hps"/>
                <w:sz w:val="20"/>
                <w:szCs w:val="20"/>
              </w:rPr>
              <w:t>Now we would like to ask your opinion on whether EU citizens should have access to social security in Belgium. By EU citizens we mean people who have come to Belgium from other EU member states and live here. Social security provides citizens with an income in case of illness, unemployment and disability. To what extent do you agree or disagree with the following statements?</w:t>
            </w:r>
          </w:p>
        </w:tc>
      </w:tr>
      <w:tr w:rsidR="00360C26" w:rsidRPr="006A24AD" w:rsidTr="0009325D">
        <w:tc>
          <w:tcPr>
            <w:tcW w:w="1413" w:type="dxa"/>
            <w:tcBorders>
              <w:top w:val="single" w:sz="4" w:space="0" w:color="auto"/>
            </w:tcBorders>
            <w:shd w:val="clear" w:color="auto" w:fill="auto"/>
          </w:tcPr>
          <w:p w:rsidR="00360C26" w:rsidRPr="006A24AD" w:rsidRDefault="00360C26" w:rsidP="00A2727C">
            <w:pPr>
              <w:jc w:val="both"/>
              <w:rPr>
                <w:sz w:val="20"/>
                <w:szCs w:val="20"/>
              </w:rPr>
            </w:pPr>
          </w:p>
        </w:tc>
        <w:tc>
          <w:tcPr>
            <w:tcW w:w="5817" w:type="dxa"/>
            <w:tcBorders>
              <w:top w:val="single" w:sz="4" w:space="0" w:color="auto"/>
            </w:tcBorders>
            <w:shd w:val="clear" w:color="auto" w:fill="auto"/>
          </w:tcPr>
          <w:p w:rsidR="00360C26" w:rsidRPr="006A24AD" w:rsidRDefault="00360C26" w:rsidP="00A2727C">
            <w:pPr>
              <w:jc w:val="both"/>
              <w:rPr>
                <w:sz w:val="20"/>
                <w:szCs w:val="20"/>
              </w:rPr>
            </w:pPr>
          </w:p>
        </w:tc>
        <w:tc>
          <w:tcPr>
            <w:tcW w:w="1275"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 xml:space="preserve">Completely disagree </w:t>
            </w:r>
          </w:p>
        </w:tc>
        <w:tc>
          <w:tcPr>
            <w:tcW w:w="993"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 xml:space="preserve">Disagree </w:t>
            </w:r>
          </w:p>
        </w:tc>
        <w:tc>
          <w:tcPr>
            <w:tcW w:w="1417"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Neither agree nor disagree</w:t>
            </w:r>
          </w:p>
        </w:tc>
        <w:tc>
          <w:tcPr>
            <w:tcW w:w="1276"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 xml:space="preserve">Agree </w:t>
            </w:r>
          </w:p>
        </w:tc>
        <w:tc>
          <w:tcPr>
            <w:tcW w:w="1276"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Completely agree</w:t>
            </w:r>
          </w:p>
        </w:tc>
      </w:tr>
      <w:tr w:rsidR="00360C26" w:rsidRPr="006A24AD" w:rsidTr="0009325D">
        <w:tc>
          <w:tcPr>
            <w:tcW w:w="1413" w:type="dxa"/>
            <w:shd w:val="clear" w:color="auto" w:fill="auto"/>
          </w:tcPr>
          <w:p w:rsidR="00360C26" w:rsidRPr="006A24AD" w:rsidRDefault="00360C26" w:rsidP="00A2727C">
            <w:pPr>
              <w:jc w:val="both"/>
              <w:rPr>
                <w:sz w:val="20"/>
                <w:szCs w:val="20"/>
              </w:rPr>
            </w:pPr>
            <w:r w:rsidRPr="006A24AD">
              <w:rPr>
                <w:sz w:val="20"/>
                <w:szCs w:val="20"/>
              </w:rPr>
              <w:t>D15_1</w:t>
            </w:r>
          </w:p>
        </w:tc>
        <w:tc>
          <w:tcPr>
            <w:tcW w:w="5817" w:type="dxa"/>
            <w:shd w:val="clear" w:color="auto" w:fill="auto"/>
          </w:tcPr>
          <w:p w:rsidR="00360C26" w:rsidRPr="006A24AD" w:rsidRDefault="00360C26" w:rsidP="00A2727C">
            <w:pPr>
              <w:jc w:val="both"/>
              <w:rPr>
                <w:rStyle w:val="hps"/>
                <w:sz w:val="20"/>
                <w:szCs w:val="20"/>
              </w:rPr>
            </w:pPr>
            <w:r w:rsidRPr="006A24AD">
              <w:rPr>
                <w:rStyle w:val="hps"/>
                <w:sz w:val="20"/>
                <w:szCs w:val="20"/>
              </w:rPr>
              <w:t>EU citizens should receive the same social facilities as Belgians</w:t>
            </w:r>
          </w:p>
        </w:tc>
        <w:tc>
          <w:tcPr>
            <w:tcW w:w="1275"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10.16</w:t>
            </w:r>
          </w:p>
        </w:tc>
        <w:tc>
          <w:tcPr>
            <w:tcW w:w="993"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28.30</w:t>
            </w:r>
          </w:p>
        </w:tc>
        <w:tc>
          <w:tcPr>
            <w:tcW w:w="1417"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28.66</w:t>
            </w:r>
          </w:p>
        </w:tc>
        <w:tc>
          <w:tcPr>
            <w:tcW w:w="1276"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28.23</w:t>
            </w:r>
          </w:p>
        </w:tc>
        <w:tc>
          <w:tcPr>
            <w:tcW w:w="1276"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4.64</w:t>
            </w:r>
          </w:p>
        </w:tc>
      </w:tr>
      <w:tr w:rsidR="00360C26" w:rsidRPr="006A24AD" w:rsidTr="0009325D">
        <w:tc>
          <w:tcPr>
            <w:tcW w:w="1413" w:type="dxa"/>
            <w:shd w:val="clear" w:color="auto" w:fill="auto"/>
          </w:tcPr>
          <w:p w:rsidR="00360C26" w:rsidRPr="006A24AD" w:rsidRDefault="00360C26" w:rsidP="00A2727C">
            <w:pPr>
              <w:jc w:val="both"/>
              <w:rPr>
                <w:sz w:val="20"/>
                <w:szCs w:val="20"/>
              </w:rPr>
            </w:pPr>
            <w:r w:rsidRPr="006A24AD">
              <w:rPr>
                <w:sz w:val="20"/>
                <w:szCs w:val="20"/>
              </w:rPr>
              <w:t>D15_3</w:t>
            </w:r>
          </w:p>
        </w:tc>
        <w:tc>
          <w:tcPr>
            <w:tcW w:w="5817" w:type="dxa"/>
            <w:shd w:val="clear" w:color="auto" w:fill="auto"/>
          </w:tcPr>
          <w:p w:rsidR="00360C26" w:rsidRPr="006A24AD" w:rsidRDefault="00360C26" w:rsidP="00A2727C">
            <w:pPr>
              <w:jc w:val="both"/>
              <w:rPr>
                <w:rStyle w:val="hps"/>
                <w:sz w:val="20"/>
                <w:szCs w:val="20"/>
              </w:rPr>
            </w:pPr>
            <w:r w:rsidRPr="006A24AD">
              <w:rPr>
                <w:rStyle w:val="hps"/>
                <w:sz w:val="20"/>
                <w:szCs w:val="20"/>
              </w:rPr>
              <w:t>In the allocation of social benefits Belgians should have priority over EU citizens</w:t>
            </w:r>
          </w:p>
        </w:tc>
        <w:tc>
          <w:tcPr>
            <w:tcW w:w="1275" w:type="dxa"/>
            <w:shd w:val="clear" w:color="auto" w:fill="auto"/>
          </w:tcPr>
          <w:p w:rsidR="00360C26" w:rsidRPr="006A24AD" w:rsidRDefault="00360C26" w:rsidP="00A2727C">
            <w:pPr>
              <w:jc w:val="center"/>
              <w:rPr>
                <w:sz w:val="20"/>
                <w:szCs w:val="20"/>
              </w:rPr>
            </w:pPr>
            <w:r w:rsidRPr="006A24AD">
              <w:rPr>
                <w:sz w:val="20"/>
                <w:szCs w:val="20"/>
              </w:rPr>
              <w:t>4.42</w:t>
            </w:r>
          </w:p>
        </w:tc>
        <w:tc>
          <w:tcPr>
            <w:tcW w:w="993" w:type="dxa"/>
            <w:shd w:val="clear" w:color="auto" w:fill="auto"/>
          </w:tcPr>
          <w:p w:rsidR="00360C26" w:rsidRPr="006A24AD" w:rsidRDefault="00360C26" w:rsidP="00A2727C">
            <w:pPr>
              <w:jc w:val="center"/>
              <w:rPr>
                <w:sz w:val="20"/>
                <w:szCs w:val="20"/>
              </w:rPr>
            </w:pPr>
            <w:r w:rsidRPr="006A24AD">
              <w:rPr>
                <w:sz w:val="20"/>
                <w:szCs w:val="20"/>
              </w:rPr>
              <w:t>23.50</w:t>
            </w:r>
          </w:p>
        </w:tc>
        <w:tc>
          <w:tcPr>
            <w:tcW w:w="1417" w:type="dxa"/>
            <w:shd w:val="clear" w:color="auto" w:fill="auto"/>
          </w:tcPr>
          <w:p w:rsidR="00360C26" w:rsidRPr="006A24AD" w:rsidRDefault="00360C26" w:rsidP="00A2727C">
            <w:pPr>
              <w:jc w:val="center"/>
              <w:rPr>
                <w:sz w:val="20"/>
                <w:szCs w:val="20"/>
              </w:rPr>
            </w:pPr>
            <w:r w:rsidRPr="006A24AD">
              <w:rPr>
                <w:sz w:val="20"/>
                <w:szCs w:val="20"/>
              </w:rPr>
              <w:t>26.11</w:t>
            </w:r>
          </w:p>
        </w:tc>
        <w:tc>
          <w:tcPr>
            <w:tcW w:w="1276" w:type="dxa"/>
            <w:shd w:val="clear" w:color="auto" w:fill="auto"/>
          </w:tcPr>
          <w:p w:rsidR="00360C26" w:rsidRPr="006A24AD" w:rsidRDefault="00360C26" w:rsidP="00A2727C">
            <w:pPr>
              <w:jc w:val="center"/>
              <w:rPr>
                <w:sz w:val="20"/>
                <w:szCs w:val="20"/>
              </w:rPr>
            </w:pPr>
            <w:r w:rsidRPr="006A24AD">
              <w:rPr>
                <w:sz w:val="20"/>
                <w:szCs w:val="20"/>
              </w:rPr>
              <w:t>35.10</w:t>
            </w:r>
          </w:p>
        </w:tc>
        <w:tc>
          <w:tcPr>
            <w:tcW w:w="1276" w:type="dxa"/>
            <w:shd w:val="clear" w:color="auto" w:fill="auto"/>
          </w:tcPr>
          <w:p w:rsidR="00360C26" w:rsidRPr="006A24AD" w:rsidRDefault="00360C26" w:rsidP="00A2727C">
            <w:pPr>
              <w:jc w:val="center"/>
              <w:rPr>
                <w:sz w:val="20"/>
                <w:szCs w:val="20"/>
              </w:rPr>
            </w:pPr>
            <w:r w:rsidRPr="006A24AD">
              <w:rPr>
                <w:sz w:val="20"/>
                <w:szCs w:val="20"/>
              </w:rPr>
              <w:t>10.88</w:t>
            </w:r>
          </w:p>
        </w:tc>
      </w:tr>
      <w:tr w:rsidR="00360C26" w:rsidRPr="006A24AD" w:rsidTr="0009325D">
        <w:tc>
          <w:tcPr>
            <w:tcW w:w="1413" w:type="dxa"/>
            <w:shd w:val="clear" w:color="auto" w:fill="auto"/>
          </w:tcPr>
          <w:p w:rsidR="00360C26" w:rsidRPr="006A24AD" w:rsidRDefault="00360C26" w:rsidP="00A2727C">
            <w:pPr>
              <w:jc w:val="both"/>
              <w:rPr>
                <w:sz w:val="20"/>
                <w:szCs w:val="20"/>
              </w:rPr>
            </w:pPr>
            <w:r w:rsidRPr="006A24AD">
              <w:rPr>
                <w:sz w:val="20"/>
                <w:szCs w:val="20"/>
              </w:rPr>
              <w:t>D15_4</w:t>
            </w:r>
          </w:p>
        </w:tc>
        <w:tc>
          <w:tcPr>
            <w:tcW w:w="5817" w:type="dxa"/>
            <w:shd w:val="clear" w:color="auto" w:fill="auto"/>
          </w:tcPr>
          <w:p w:rsidR="00360C26" w:rsidRPr="006A24AD" w:rsidRDefault="00360C26" w:rsidP="00A2727C">
            <w:pPr>
              <w:jc w:val="both"/>
              <w:rPr>
                <w:rStyle w:val="hps"/>
                <w:sz w:val="20"/>
                <w:szCs w:val="20"/>
              </w:rPr>
            </w:pPr>
            <w:r w:rsidRPr="006A24AD">
              <w:rPr>
                <w:rStyle w:val="hps"/>
                <w:sz w:val="20"/>
                <w:szCs w:val="20"/>
              </w:rPr>
              <w:t>EU citizens should first have a job before they gain access to social services</w:t>
            </w:r>
          </w:p>
        </w:tc>
        <w:tc>
          <w:tcPr>
            <w:tcW w:w="1275" w:type="dxa"/>
            <w:shd w:val="clear" w:color="auto" w:fill="auto"/>
          </w:tcPr>
          <w:p w:rsidR="00360C26" w:rsidRPr="006A24AD" w:rsidRDefault="00360C26" w:rsidP="00A2727C">
            <w:pPr>
              <w:jc w:val="center"/>
              <w:rPr>
                <w:sz w:val="20"/>
                <w:szCs w:val="20"/>
              </w:rPr>
            </w:pPr>
            <w:r w:rsidRPr="006A24AD">
              <w:rPr>
                <w:sz w:val="20"/>
                <w:szCs w:val="20"/>
              </w:rPr>
              <w:t>1.59</w:t>
            </w:r>
          </w:p>
        </w:tc>
        <w:tc>
          <w:tcPr>
            <w:tcW w:w="993" w:type="dxa"/>
            <w:shd w:val="clear" w:color="auto" w:fill="auto"/>
          </w:tcPr>
          <w:p w:rsidR="00360C26" w:rsidRPr="006A24AD" w:rsidRDefault="00360C26" w:rsidP="00A2727C">
            <w:pPr>
              <w:jc w:val="center"/>
              <w:rPr>
                <w:sz w:val="20"/>
                <w:szCs w:val="20"/>
              </w:rPr>
            </w:pPr>
            <w:r w:rsidRPr="006A24AD">
              <w:rPr>
                <w:sz w:val="20"/>
                <w:szCs w:val="20"/>
              </w:rPr>
              <w:t>7.39</w:t>
            </w:r>
          </w:p>
        </w:tc>
        <w:tc>
          <w:tcPr>
            <w:tcW w:w="1417" w:type="dxa"/>
            <w:shd w:val="clear" w:color="auto" w:fill="auto"/>
          </w:tcPr>
          <w:p w:rsidR="00360C26" w:rsidRPr="006A24AD" w:rsidRDefault="00360C26" w:rsidP="00A2727C">
            <w:pPr>
              <w:jc w:val="center"/>
              <w:rPr>
                <w:sz w:val="20"/>
                <w:szCs w:val="20"/>
              </w:rPr>
            </w:pPr>
            <w:r w:rsidRPr="006A24AD">
              <w:rPr>
                <w:sz w:val="20"/>
                <w:szCs w:val="20"/>
              </w:rPr>
              <w:t>16.96</w:t>
            </w:r>
          </w:p>
        </w:tc>
        <w:tc>
          <w:tcPr>
            <w:tcW w:w="1276" w:type="dxa"/>
            <w:shd w:val="clear" w:color="auto" w:fill="auto"/>
          </w:tcPr>
          <w:p w:rsidR="00360C26" w:rsidRPr="006A24AD" w:rsidRDefault="00360C26" w:rsidP="00A2727C">
            <w:pPr>
              <w:jc w:val="center"/>
              <w:rPr>
                <w:sz w:val="20"/>
                <w:szCs w:val="20"/>
              </w:rPr>
            </w:pPr>
            <w:r w:rsidRPr="006A24AD">
              <w:rPr>
                <w:sz w:val="20"/>
                <w:szCs w:val="20"/>
              </w:rPr>
              <w:t>46.16</w:t>
            </w:r>
          </w:p>
        </w:tc>
        <w:tc>
          <w:tcPr>
            <w:tcW w:w="1276" w:type="dxa"/>
            <w:shd w:val="clear" w:color="auto" w:fill="auto"/>
          </w:tcPr>
          <w:p w:rsidR="00360C26" w:rsidRPr="006A24AD" w:rsidRDefault="00360C26" w:rsidP="00A2727C">
            <w:pPr>
              <w:jc w:val="center"/>
              <w:rPr>
                <w:sz w:val="20"/>
                <w:szCs w:val="20"/>
              </w:rPr>
            </w:pPr>
            <w:r w:rsidRPr="006A24AD">
              <w:rPr>
                <w:sz w:val="20"/>
                <w:szCs w:val="20"/>
              </w:rPr>
              <w:t>27.90</w:t>
            </w:r>
          </w:p>
        </w:tc>
      </w:tr>
      <w:tr w:rsidR="00360C26" w:rsidRPr="006A24AD" w:rsidTr="0009325D">
        <w:tc>
          <w:tcPr>
            <w:tcW w:w="1413" w:type="dxa"/>
            <w:tcBorders>
              <w:bottom w:val="single" w:sz="4" w:space="0" w:color="auto"/>
            </w:tcBorders>
            <w:shd w:val="clear" w:color="auto" w:fill="auto"/>
          </w:tcPr>
          <w:p w:rsidR="00360C26" w:rsidRPr="006A24AD" w:rsidRDefault="00360C26" w:rsidP="00A2727C">
            <w:pPr>
              <w:jc w:val="both"/>
              <w:rPr>
                <w:sz w:val="20"/>
                <w:szCs w:val="20"/>
              </w:rPr>
            </w:pPr>
            <w:r w:rsidRPr="006A24AD">
              <w:rPr>
                <w:sz w:val="20"/>
                <w:szCs w:val="20"/>
              </w:rPr>
              <w:lastRenderedPageBreak/>
              <w:t>D15_5</w:t>
            </w:r>
          </w:p>
        </w:tc>
        <w:tc>
          <w:tcPr>
            <w:tcW w:w="5817" w:type="dxa"/>
            <w:tcBorders>
              <w:bottom w:val="single" w:sz="4" w:space="0" w:color="auto"/>
            </w:tcBorders>
            <w:shd w:val="clear" w:color="auto" w:fill="auto"/>
          </w:tcPr>
          <w:p w:rsidR="00360C26" w:rsidRPr="006A24AD" w:rsidRDefault="00360C26" w:rsidP="00A2727C">
            <w:pPr>
              <w:jc w:val="both"/>
              <w:rPr>
                <w:rStyle w:val="hps"/>
                <w:sz w:val="20"/>
                <w:szCs w:val="20"/>
              </w:rPr>
            </w:pPr>
            <w:r w:rsidRPr="006A24AD">
              <w:rPr>
                <w:rStyle w:val="hps"/>
                <w:sz w:val="20"/>
                <w:szCs w:val="20"/>
              </w:rPr>
              <w:t>Let’s support the poor in our country first, before we help the poor coming from other EU countries</w:t>
            </w:r>
          </w:p>
        </w:tc>
        <w:tc>
          <w:tcPr>
            <w:tcW w:w="1275" w:type="dxa"/>
            <w:tcBorders>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2.90</w:t>
            </w:r>
          </w:p>
        </w:tc>
        <w:tc>
          <w:tcPr>
            <w:tcW w:w="993" w:type="dxa"/>
            <w:tcBorders>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11.01</w:t>
            </w:r>
          </w:p>
        </w:tc>
        <w:tc>
          <w:tcPr>
            <w:tcW w:w="1417" w:type="dxa"/>
            <w:tcBorders>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22.45</w:t>
            </w:r>
          </w:p>
        </w:tc>
        <w:tc>
          <w:tcPr>
            <w:tcW w:w="1276" w:type="dxa"/>
            <w:tcBorders>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34.18</w:t>
            </w:r>
          </w:p>
        </w:tc>
        <w:tc>
          <w:tcPr>
            <w:tcW w:w="1276" w:type="dxa"/>
            <w:tcBorders>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29.47</w:t>
            </w:r>
          </w:p>
        </w:tc>
      </w:tr>
      <w:tr w:rsidR="00360C26" w:rsidRPr="006A24AD" w:rsidTr="0009325D">
        <w:tc>
          <w:tcPr>
            <w:tcW w:w="1413" w:type="dxa"/>
            <w:tcBorders>
              <w:top w:val="single" w:sz="4" w:space="0" w:color="auto"/>
              <w:bottom w:val="single" w:sz="4" w:space="0" w:color="auto"/>
            </w:tcBorders>
            <w:shd w:val="clear" w:color="auto" w:fill="auto"/>
          </w:tcPr>
          <w:p w:rsidR="00360C26" w:rsidRPr="006A24AD" w:rsidRDefault="00360C26" w:rsidP="00A2727C">
            <w:pPr>
              <w:jc w:val="both"/>
              <w:rPr>
                <w:sz w:val="20"/>
                <w:szCs w:val="20"/>
              </w:rPr>
            </w:pPr>
            <w:r w:rsidRPr="006A24AD">
              <w:rPr>
                <w:sz w:val="20"/>
                <w:szCs w:val="20"/>
              </w:rPr>
              <w:t>European social security system</w:t>
            </w:r>
            <w:r w:rsidRPr="006A24AD">
              <w:rPr>
                <w:sz w:val="20"/>
                <w:szCs w:val="20"/>
                <w:vertAlign w:val="superscript"/>
              </w:rPr>
              <w:t>a</w:t>
            </w:r>
          </w:p>
        </w:tc>
        <w:tc>
          <w:tcPr>
            <w:tcW w:w="5817" w:type="dxa"/>
            <w:tcBorders>
              <w:top w:val="single" w:sz="4" w:space="0" w:color="auto"/>
              <w:bottom w:val="single" w:sz="4" w:space="0" w:color="auto"/>
            </w:tcBorders>
            <w:shd w:val="clear" w:color="auto" w:fill="auto"/>
          </w:tcPr>
          <w:p w:rsidR="00360C26" w:rsidRPr="006A24AD" w:rsidRDefault="00360C26" w:rsidP="00A2727C">
            <w:pPr>
              <w:jc w:val="both"/>
              <w:rPr>
                <w:rStyle w:val="hps"/>
                <w:sz w:val="20"/>
                <w:szCs w:val="20"/>
              </w:rPr>
            </w:pPr>
          </w:p>
        </w:tc>
        <w:tc>
          <w:tcPr>
            <w:tcW w:w="1275"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 xml:space="preserve">Completely against </w:t>
            </w:r>
          </w:p>
        </w:tc>
        <w:tc>
          <w:tcPr>
            <w:tcW w:w="993"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Rather against</w:t>
            </w:r>
          </w:p>
        </w:tc>
        <w:tc>
          <w:tcPr>
            <w:tcW w:w="1417"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 xml:space="preserve">Rather for </w:t>
            </w:r>
          </w:p>
          <w:p w:rsidR="00360C26" w:rsidRPr="006A24AD" w:rsidRDefault="00360C26" w:rsidP="00A2727C">
            <w:pPr>
              <w:jc w:val="center"/>
              <w:rPr>
                <w:sz w:val="20"/>
                <w:szCs w:val="20"/>
              </w:rPr>
            </w:pPr>
          </w:p>
        </w:tc>
        <w:tc>
          <w:tcPr>
            <w:tcW w:w="1276"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r w:rsidRPr="006A24AD">
              <w:rPr>
                <w:sz w:val="20"/>
                <w:szCs w:val="20"/>
              </w:rPr>
              <w:t>Completely for</w:t>
            </w:r>
          </w:p>
        </w:tc>
        <w:tc>
          <w:tcPr>
            <w:tcW w:w="1276" w:type="dxa"/>
            <w:tcBorders>
              <w:top w:val="single" w:sz="4" w:space="0" w:color="auto"/>
              <w:bottom w:val="single" w:sz="4" w:space="0" w:color="auto"/>
            </w:tcBorders>
            <w:shd w:val="clear" w:color="auto" w:fill="auto"/>
          </w:tcPr>
          <w:p w:rsidR="00360C26" w:rsidRPr="006A24AD" w:rsidRDefault="00360C26" w:rsidP="00A2727C">
            <w:pPr>
              <w:jc w:val="center"/>
              <w:rPr>
                <w:sz w:val="20"/>
                <w:szCs w:val="20"/>
              </w:rPr>
            </w:pPr>
          </w:p>
        </w:tc>
      </w:tr>
      <w:tr w:rsidR="00360C26" w:rsidRPr="006A24AD" w:rsidTr="0009325D">
        <w:tc>
          <w:tcPr>
            <w:tcW w:w="1413" w:type="dxa"/>
            <w:tcBorders>
              <w:top w:val="single" w:sz="4" w:space="0" w:color="auto"/>
            </w:tcBorders>
            <w:shd w:val="clear" w:color="auto" w:fill="auto"/>
          </w:tcPr>
          <w:p w:rsidR="00360C26" w:rsidRPr="006A24AD" w:rsidRDefault="00360C26" w:rsidP="00A2727C">
            <w:pPr>
              <w:jc w:val="both"/>
              <w:rPr>
                <w:sz w:val="20"/>
                <w:szCs w:val="20"/>
              </w:rPr>
            </w:pPr>
            <w:r w:rsidRPr="006A24AD">
              <w:rPr>
                <w:sz w:val="20"/>
                <w:szCs w:val="20"/>
              </w:rPr>
              <w:t>D38</w:t>
            </w:r>
          </w:p>
        </w:tc>
        <w:tc>
          <w:tcPr>
            <w:tcW w:w="5817" w:type="dxa"/>
            <w:tcBorders>
              <w:top w:val="single" w:sz="4" w:space="0" w:color="auto"/>
            </w:tcBorders>
            <w:shd w:val="clear" w:color="auto" w:fill="auto"/>
          </w:tcPr>
          <w:p w:rsidR="00360C26" w:rsidRPr="006A24AD" w:rsidRDefault="00360C26" w:rsidP="00A2727C">
            <w:pPr>
              <w:jc w:val="both"/>
              <w:rPr>
                <w:rStyle w:val="hps"/>
                <w:sz w:val="20"/>
                <w:szCs w:val="20"/>
              </w:rPr>
            </w:pPr>
            <w:r w:rsidRPr="006A24AD">
              <w:rPr>
                <w:rStyle w:val="hps"/>
                <w:sz w:val="20"/>
                <w:szCs w:val="20"/>
              </w:rPr>
              <w:t>General system</w:t>
            </w:r>
            <w:r w:rsidRPr="006A24AD">
              <w:rPr>
                <w:rStyle w:val="hps"/>
                <w:sz w:val="20"/>
                <w:szCs w:val="20"/>
                <w:vertAlign w:val="superscript"/>
              </w:rPr>
              <w:t>b</w:t>
            </w:r>
          </w:p>
        </w:tc>
        <w:tc>
          <w:tcPr>
            <w:tcW w:w="1275"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14.83</w:t>
            </w:r>
          </w:p>
        </w:tc>
        <w:tc>
          <w:tcPr>
            <w:tcW w:w="993"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37.92</w:t>
            </w:r>
          </w:p>
        </w:tc>
        <w:tc>
          <w:tcPr>
            <w:tcW w:w="1417"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38.64</w:t>
            </w:r>
          </w:p>
        </w:tc>
        <w:tc>
          <w:tcPr>
            <w:tcW w:w="1276" w:type="dxa"/>
            <w:tcBorders>
              <w:top w:val="single" w:sz="4" w:space="0" w:color="auto"/>
            </w:tcBorders>
            <w:shd w:val="clear" w:color="auto" w:fill="auto"/>
          </w:tcPr>
          <w:p w:rsidR="00360C26" w:rsidRPr="006A24AD" w:rsidRDefault="00360C26" w:rsidP="00A2727C">
            <w:pPr>
              <w:jc w:val="center"/>
              <w:rPr>
                <w:sz w:val="20"/>
                <w:szCs w:val="20"/>
              </w:rPr>
            </w:pPr>
            <w:r w:rsidRPr="006A24AD">
              <w:rPr>
                <w:sz w:val="20"/>
                <w:szCs w:val="20"/>
              </w:rPr>
              <w:t>8.61</w:t>
            </w:r>
          </w:p>
        </w:tc>
        <w:tc>
          <w:tcPr>
            <w:tcW w:w="1276" w:type="dxa"/>
            <w:tcBorders>
              <w:top w:val="single" w:sz="4" w:space="0" w:color="auto"/>
            </w:tcBorders>
            <w:shd w:val="clear" w:color="auto" w:fill="auto"/>
          </w:tcPr>
          <w:p w:rsidR="00360C26" w:rsidRPr="006A24AD" w:rsidRDefault="00360C26" w:rsidP="00A2727C">
            <w:pPr>
              <w:jc w:val="center"/>
              <w:rPr>
                <w:sz w:val="20"/>
                <w:szCs w:val="20"/>
              </w:rPr>
            </w:pPr>
          </w:p>
        </w:tc>
      </w:tr>
      <w:tr w:rsidR="00360C26" w:rsidRPr="006A24AD" w:rsidTr="0009325D">
        <w:tc>
          <w:tcPr>
            <w:tcW w:w="1413" w:type="dxa"/>
            <w:shd w:val="clear" w:color="auto" w:fill="auto"/>
          </w:tcPr>
          <w:p w:rsidR="00360C26" w:rsidRPr="006A24AD" w:rsidRDefault="00360C26" w:rsidP="00A2727C">
            <w:pPr>
              <w:jc w:val="both"/>
              <w:rPr>
                <w:sz w:val="20"/>
                <w:szCs w:val="20"/>
              </w:rPr>
            </w:pPr>
            <w:r w:rsidRPr="006A24AD">
              <w:rPr>
                <w:sz w:val="20"/>
                <w:szCs w:val="20"/>
              </w:rPr>
              <w:t>D39</w:t>
            </w:r>
          </w:p>
        </w:tc>
        <w:tc>
          <w:tcPr>
            <w:tcW w:w="5817" w:type="dxa"/>
            <w:shd w:val="clear" w:color="auto" w:fill="auto"/>
          </w:tcPr>
          <w:p w:rsidR="00360C26" w:rsidRPr="006A24AD" w:rsidRDefault="00360C26" w:rsidP="00A2727C">
            <w:pPr>
              <w:jc w:val="both"/>
              <w:rPr>
                <w:rStyle w:val="hps"/>
                <w:sz w:val="20"/>
                <w:szCs w:val="20"/>
              </w:rPr>
            </w:pPr>
            <w:r w:rsidRPr="006A24AD">
              <w:rPr>
                <w:rStyle w:val="hps"/>
                <w:sz w:val="20"/>
                <w:szCs w:val="20"/>
              </w:rPr>
              <w:t>Child benefit</w:t>
            </w:r>
            <w:r w:rsidRPr="006A24AD">
              <w:rPr>
                <w:rStyle w:val="hps"/>
                <w:sz w:val="20"/>
                <w:szCs w:val="20"/>
                <w:vertAlign w:val="superscript"/>
              </w:rPr>
              <w:t>b</w:t>
            </w:r>
          </w:p>
        </w:tc>
        <w:tc>
          <w:tcPr>
            <w:tcW w:w="1275" w:type="dxa"/>
            <w:shd w:val="clear" w:color="auto" w:fill="auto"/>
          </w:tcPr>
          <w:p w:rsidR="00360C26" w:rsidRPr="006A24AD" w:rsidRDefault="00360C26" w:rsidP="00A2727C">
            <w:pPr>
              <w:jc w:val="center"/>
              <w:rPr>
                <w:sz w:val="20"/>
                <w:szCs w:val="20"/>
              </w:rPr>
            </w:pPr>
            <w:r w:rsidRPr="006A24AD">
              <w:rPr>
                <w:sz w:val="20"/>
                <w:szCs w:val="20"/>
              </w:rPr>
              <w:t>11.72</w:t>
            </w:r>
          </w:p>
        </w:tc>
        <w:tc>
          <w:tcPr>
            <w:tcW w:w="993" w:type="dxa"/>
            <w:shd w:val="clear" w:color="auto" w:fill="auto"/>
          </w:tcPr>
          <w:p w:rsidR="00360C26" w:rsidRPr="006A24AD" w:rsidRDefault="00360C26" w:rsidP="00A2727C">
            <w:pPr>
              <w:jc w:val="center"/>
              <w:rPr>
                <w:sz w:val="20"/>
                <w:szCs w:val="20"/>
              </w:rPr>
            </w:pPr>
            <w:r w:rsidRPr="006A24AD">
              <w:rPr>
                <w:sz w:val="20"/>
                <w:szCs w:val="20"/>
              </w:rPr>
              <w:t>29.09</w:t>
            </w:r>
          </w:p>
        </w:tc>
        <w:tc>
          <w:tcPr>
            <w:tcW w:w="1417" w:type="dxa"/>
            <w:shd w:val="clear" w:color="auto" w:fill="auto"/>
          </w:tcPr>
          <w:p w:rsidR="00360C26" w:rsidRPr="006A24AD" w:rsidRDefault="00360C26" w:rsidP="00A2727C">
            <w:pPr>
              <w:jc w:val="center"/>
              <w:rPr>
                <w:sz w:val="20"/>
                <w:szCs w:val="20"/>
              </w:rPr>
            </w:pPr>
            <w:r w:rsidRPr="006A24AD">
              <w:rPr>
                <w:sz w:val="20"/>
                <w:szCs w:val="20"/>
              </w:rPr>
              <w:t>47.25</w:t>
            </w:r>
          </w:p>
        </w:tc>
        <w:tc>
          <w:tcPr>
            <w:tcW w:w="1276" w:type="dxa"/>
            <w:shd w:val="clear" w:color="auto" w:fill="auto"/>
          </w:tcPr>
          <w:p w:rsidR="00360C26" w:rsidRPr="006A24AD" w:rsidRDefault="00360C26" w:rsidP="00A2727C">
            <w:pPr>
              <w:jc w:val="center"/>
              <w:rPr>
                <w:sz w:val="20"/>
                <w:szCs w:val="20"/>
              </w:rPr>
            </w:pPr>
            <w:r w:rsidRPr="006A24AD">
              <w:rPr>
                <w:sz w:val="20"/>
                <w:szCs w:val="20"/>
              </w:rPr>
              <w:t>11.94</w:t>
            </w:r>
          </w:p>
        </w:tc>
        <w:tc>
          <w:tcPr>
            <w:tcW w:w="1276" w:type="dxa"/>
            <w:shd w:val="clear" w:color="auto" w:fill="auto"/>
          </w:tcPr>
          <w:p w:rsidR="00360C26" w:rsidRPr="006A24AD" w:rsidRDefault="00360C26" w:rsidP="00A2727C">
            <w:pPr>
              <w:jc w:val="center"/>
              <w:rPr>
                <w:sz w:val="20"/>
                <w:szCs w:val="20"/>
              </w:rPr>
            </w:pPr>
          </w:p>
        </w:tc>
      </w:tr>
      <w:tr w:rsidR="00360C26" w:rsidRPr="006A24AD" w:rsidTr="0009325D">
        <w:tc>
          <w:tcPr>
            <w:tcW w:w="1413" w:type="dxa"/>
            <w:shd w:val="clear" w:color="auto" w:fill="auto"/>
          </w:tcPr>
          <w:p w:rsidR="00360C26" w:rsidRPr="006A24AD" w:rsidRDefault="00360C26" w:rsidP="00A2727C">
            <w:pPr>
              <w:jc w:val="both"/>
              <w:rPr>
                <w:sz w:val="20"/>
                <w:szCs w:val="20"/>
              </w:rPr>
            </w:pPr>
            <w:r w:rsidRPr="006A24AD">
              <w:rPr>
                <w:sz w:val="20"/>
                <w:szCs w:val="20"/>
              </w:rPr>
              <w:t>D40</w:t>
            </w:r>
          </w:p>
        </w:tc>
        <w:tc>
          <w:tcPr>
            <w:tcW w:w="5817" w:type="dxa"/>
            <w:shd w:val="clear" w:color="auto" w:fill="auto"/>
          </w:tcPr>
          <w:p w:rsidR="00360C26" w:rsidRPr="006A24AD" w:rsidRDefault="00360C26" w:rsidP="00A2727C">
            <w:pPr>
              <w:jc w:val="both"/>
              <w:rPr>
                <w:rStyle w:val="hps"/>
                <w:sz w:val="20"/>
                <w:szCs w:val="20"/>
              </w:rPr>
            </w:pPr>
            <w:r w:rsidRPr="006A24AD">
              <w:rPr>
                <w:rStyle w:val="hps"/>
                <w:sz w:val="20"/>
                <w:szCs w:val="20"/>
              </w:rPr>
              <w:t>Minimum income benefit</w:t>
            </w:r>
            <w:r w:rsidRPr="006A24AD">
              <w:rPr>
                <w:rStyle w:val="hps"/>
                <w:sz w:val="20"/>
                <w:szCs w:val="20"/>
                <w:vertAlign w:val="superscript"/>
              </w:rPr>
              <w:t>b</w:t>
            </w:r>
          </w:p>
        </w:tc>
        <w:tc>
          <w:tcPr>
            <w:tcW w:w="1275" w:type="dxa"/>
            <w:shd w:val="clear" w:color="auto" w:fill="auto"/>
          </w:tcPr>
          <w:p w:rsidR="00360C26" w:rsidRPr="006A24AD" w:rsidRDefault="00360C26" w:rsidP="00A2727C">
            <w:pPr>
              <w:jc w:val="center"/>
              <w:rPr>
                <w:sz w:val="20"/>
                <w:szCs w:val="20"/>
              </w:rPr>
            </w:pPr>
            <w:r w:rsidRPr="006A24AD">
              <w:rPr>
                <w:sz w:val="20"/>
                <w:szCs w:val="20"/>
              </w:rPr>
              <w:t>10.00</w:t>
            </w:r>
          </w:p>
        </w:tc>
        <w:tc>
          <w:tcPr>
            <w:tcW w:w="993" w:type="dxa"/>
            <w:shd w:val="clear" w:color="auto" w:fill="auto"/>
          </w:tcPr>
          <w:p w:rsidR="00360C26" w:rsidRPr="006A24AD" w:rsidRDefault="00360C26" w:rsidP="00A2727C">
            <w:pPr>
              <w:jc w:val="center"/>
              <w:rPr>
                <w:sz w:val="20"/>
                <w:szCs w:val="20"/>
              </w:rPr>
            </w:pPr>
            <w:r w:rsidRPr="006A24AD">
              <w:rPr>
                <w:sz w:val="20"/>
                <w:szCs w:val="20"/>
              </w:rPr>
              <w:t>30.00</w:t>
            </w:r>
          </w:p>
        </w:tc>
        <w:tc>
          <w:tcPr>
            <w:tcW w:w="1417" w:type="dxa"/>
            <w:shd w:val="clear" w:color="auto" w:fill="auto"/>
          </w:tcPr>
          <w:p w:rsidR="00360C26" w:rsidRPr="006A24AD" w:rsidRDefault="00360C26" w:rsidP="00A2727C">
            <w:pPr>
              <w:jc w:val="center"/>
              <w:rPr>
                <w:sz w:val="20"/>
                <w:szCs w:val="20"/>
              </w:rPr>
            </w:pPr>
            <w:r w:rsidRPr="006A24AD">
              <w:rPr>
                <w:sz w:val="20"/>
                <w:szCs w:val="20"/>
              </w:rPr>
              <w:t>49.06</w:t>
            </w:r>
          </w:p>
        </w:tc>
        <w:tc>
          <w:tcPr>
            <w:tcW w:w="1276" w:type="dxa"/>
            <w:shd w:val="clear" w:color="auto" w:fill="auto"/>
          </w:tcPr>
          <w:p w:rsidR="00360C26" w:rsidRPr="006A24AD" w:rsidRDefault="00360C26" w:rsidP="00A2727C">
            <w:pPr>
              <w:jc w:val="center"/>
              <w:rPr>
                <w:sz w:val="20"/>
                <w:szCs w:val="20"/>
              </w:rPr>
            </w:pPr>
            <w:r w:rsidRPr="006A24AD">
              <w:rPr>
                <w:sz w:val="20"/>
                <w:szCs w:val="20"/>
              </w:rPr>
              <w:t>10.94</w:t>
            </w:r>
          </w:p>
        </w:tc>
        <w:tc>
          <w:tcPr>
            <w:tcW w:w="1276" w:type="dxa"/>
            <w:shd w:val="clear" w:color="auto" w:fill="auto"/>
          </w:tcPr>
          <w:p w:rsidR="00360C26" w:rsidRPr="006A24AD" w:rsidRDefault="00360C26" w:rsidP="00A2727C">
            <w:pPr>
              <w:jc w:val="center"/>
              <w:rPr>
                <w:sz w:val="20"/>
                <w:szCs w:val="20"/>
              </w:rPr>
            </w:pPr>
          </w:p>
        </w:tc>
      </w:tr>
      <w:tr w:rsidR="00360C26" w:rsidRPr="006A24AD" w:rsidTr="0009325D">
        <w:tc>
          <w:tcPr>
            <w:tcW w:w="1413" w:type="dxa"/>
            <w:tcBorders>
              <w:bottom w:val="single" w:sz="2" w:space="0" w:color="auto"/>
            </w:tcBorders>
            <w:shd w:val="clear" w:color="auto" w:fill="auto"/>
          </w:tcPr>
          <w:p w:rsidR="00360C26" w:rsidRPr="006A24AD" w:rsidRDefault="00360C26" w:rsidP="00A2727C">
            <w:pPr>
              <w:jc w:val="both"/>
              <w:rPr>
                <w:sz w:val="20"/>
                <w:szCs w:val="20"/>
              </w:rPr>
            </w:pPr>
            <w:r w:rsidRPr="006A24AD">
              <w:rPr>
                <w:sz w:val="20"/>
                <w:szCs w:val="20"/>
              </w:rPr>
              <w:t>D41</w:t>
            </w:r>
          </w:p>
        </w:tc>
        <w:tc>
          <w:tcPr>
            <w:tcW w:w="5817" w:type="dxa"/>
            <w:tcBorders>
              <w:bottom w:val="single" w:sz="2" w:space="0" w:color="auto"/>
            </w:tcBorders>
            <w:shd w:val="clear" w:color="auto" w:fill="auto"/>
          </w:tcPr>
          <w:p w:rsidR="00360C26" w:rsidRPr="006A24AD" w:rsidRDefault="00360C26" w:rsidP="00A2727C">
            <w:pPr>
              <w:jc w:val="both"/>
              <w:rPr>
                <w:rStyle w:val="hps"/>
                <w:sz w:val="20"/>
                <w:szCs w:val="20"/>
              </w:rPr>
            </w:pPr>
            <w:r w:rsidRPr="006A24AD">
              <w:rPr>
                <w:rStyle w:val="hps"/>
                <w:sz w:val="20"/>
                <w:szCs w:val="20"/>
              </w:rPr>
              <w:t>Unemployment benefit</w:t>
            </w:r>
            <w:r w:rsidRPr="006A24AD">
              <w:rPr>
                <w:rStyle w:val="hps"/>
                <w:sz w:val="20"/>
                <w:szCs w:val="20"/>
                <w:vertAlign w:val="superscript"/>
              </w:rPr>
              <w:t>b</w:t>
            </w:r>
          </w:p>
        </w:tc>
        <w:tc>
          <w:tcPr>
            <w:tcW w:w="1275" w:type="dxa"/>
            <w:tcBorders>
              <w:bottom w:val="single" w:sz="2" w:space="0" w:color="auto"/>
            </w:tcBorders>
            <w:shd w:val="clear" w:color="auto" w:fill="auto"/>
          </w:tcPr>
          <w:p w:rsidR="00360C26" w:rsidRPr="006A24AD" w:rsidRDefault="00360C26" w:rsidP="00A2727C">
            <w:pPr>
              <w:jc w:val="center"/>
              <w:rPr>
                <w:sz w:val="20"/>
                <w:szCs w:val="20"/>
              </w:rPr>
            </w:pPr>
            <w:r w:rsidRPr="006A24AD">
              <w:rPr>
                <w:sz w:val="20"/>
                <w:szCs w:val="20"/>
              </w:rPr>
              <w:t>11.27</w:t>
            </w:r>
          </w:p>
        </w:tc>
        <w:tc>
          <w:tcPr>
            <w:tcW w:w="993" w:type="dxa"/>
            <w:tcBorders>
              <w:bottom w:val="single" w:sz="2" w:space="0" w:color="auto"/>
            </w:tcBorders>
            <w:shd w:val="clear" w:color="auto" w:fill="auto"/>
          </w:tcPr>
          <w:p w:rsidR="00360C26" w:rsidRPr="006A24AD" w:rsidRDefault="00360C26" w:rsidP="00A2727C">
            <w:pPr>
              <w:jc w:val="center"/>
              <w:rPr>
                <w:sz w:val="20"/>
                <w:szCs w:val="20"/>
              </w:rPr>
            </w:pPr>
            <w:r w:rsidRPr="006A24AD">
              <w:rPr>
                <w:sz w:val="20"/>
                <w:szCs w:val="20"/>
              </w:rPr>
              <w:t>34.97</w:t>
            </w:r>
          </w:p>
        </w:tc>
        <w:tc>
          <w:tcPr>
            <w:tcW w:w="1417" w:type="dxa"/>
            <w:tcBorders>
              <w:bottom w:val="single" w:sz="2" w:space="0" w:color="auto"/>
            </w:tcBorders>
            <w:shd w:val="clear" w:color="auto" w:fill="auto"/>
          </w:tcPr>
          <w:p w:rsidR="00360C26" w:rsidRPr="006A24AD" w:rsidRDefault="00360C26" w:rsidP="00A2727C">
            <w:pPr>
              <w:jc w:val="center"/>
              <w:rPr>
                <w:sz w:val="20"/>
                <w:szCs w:val="20"/>
              </w:rPr>
            </w:pPr>
            <w:r w:rsidRPr="006A24AD">
              <w:rPr>
                <w:sz w:val="20"/>
                <w:szCs w:val="20"/>
              </w:rPr>
              <w:t>44.51</w:t>
            </w:r>
          </w:p>
        </w:tc>
        <w:tc>
          <w:tcPr>
            <w:tcW w:w="1276" w:type="dxa"/>
            <w:tcBorders>
              <w:bottom w:val="single" w:sz="2" w:space="0" w:color="auto"/>
            </w:tcBorders>
            <w:shd w:val="clear" w:color="auto" w:fill="auto"/>
          </w:tcPr>
          <w:p w:rsidR="00360C26" w:rsidRPr="006A24AD" w:rsidRDefault="00360C26" w:rsidP="00A2727C">
            <w:pPr>
              <w:jc w:val="center"/>
              <w:rPr>
                <w:sz w:val="20"/>
                <w:szCs w:val="20"/>
              </w:rPr>
            </w:pPr>
            <w:r w:rsidRPr="006A24AD">
              <w:rPr>
                <w:sz w:val="20"/>
                <w:szCs w:val="20"/>
              </w:rPr>
              <w:t>9.25</w:t>
            </w:r>
          </w:p>
        </w:tc>
        <w:tc>
          <w:tcPr>
            <w:tcW w:w="1276" w:type="dxa"/>
            <w:tcBorders>
              <w:bottom w:val="single" w:sz="2" w:space="0" w:color="auto"/>
            </w:tcBorders>
            <w:shd w:val="clear" w:color="auto" w:fill="auto"/>
          </w:tcPr>
          <w:p w:rsidR="00360C26" w:rsidRPr="006A24AD" w:rsidRDefault="00360C26" w:rsidP="00A2727C">
            <w:pPr>
              <w:jc w:val="center"/>
              <w:rPr>
                <w:sz w:val="20"/>
                <w:szCs w:val="20"/>
              </w:rPr>
            </w:pPr>
          </w:p>
        </w:tc>
      </w:tr>
    </w:tbl>
    <w:p w:rsidR="009078D0" w:rsidRPr="006A24AD" w:rsidRDefault="00360C26" w:rsidP="00051A8A">
      <w:pPr>
        <w:spacing w:line="360" w:lineRule="auto"/>
        <w:jc w:val="both"/>
        <w:rPr>
          <w:sz w:val="20"/>
          <w:szCs w:val="20"/>
        </w:rPr>
      </w:pPr>
      <w:r w:rsidRPr="006A24AD">
        <w:rPr>
          <w:sz w:val="20"/>
          <w:szCs w:val="17"/>
          <w:vertAlign w:val="superscript"/>
        </w:rPr>
        <w:t>a</w:t>
      </w:r>
      <w:r w:rsidRPr="006A24AD">
        <w:rPr>
          <w:sz w:val="20"/>
          <w:szCs w:val="17"/>
        </w:rPr>
        <w:t xml:space="preserve">Answer categories are reversed. </w:t>
      </w:r>
      <w:r w:rsidRPr="006A24AD">
        <w:rPr>
          <w:sz w:val="20"/>
          <w:szCs w:val="17"/>
          <w:vertAlign w:val="superscript"/>
        </w:rPr>
        <w:t>b</w:t>
      </w:r>
      <w:r w:rsidRPr="006A24AD">
        <w:rPr>
          <w:sz w:val="20"/>
          <w:szCs w:val="17"/>
        </w:rPr>
        <w:t>Questions are given in Appendix 2.</w:t>
      </w:r>
    </w:p>
    <w:sectPr w:rsidR="009078D0" w:rsidRPr="006A24AD" w:rsidSect="00051A8A">
      <w:pgSz w:w="16838" w:h="11906" w:orient="landscape"/>
      <w:pgMar w:top="1800" w:right="1440" w:bottom="180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21" w:rsidRDefault="00FC4321" w:rsidP="007D65C3">
      <w:r>
        <w:separator/>
      </w:r>
    </w:p>
  </w:endnote>
  <w:endnote w:type="continuationSeparator" w:id="0">
    <w:p w:rsidR="00FC4321" w:rsidRDefault="00FC4321" w:rsidP="007D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21" w:rsidRDefault="00FC4321" w:rsidP="007D65C3">
      <w:r>
        <w:separator/>
      </w:r>
    </w:p>
  </w:footnote>
  <w:footnote w:type="continuationSeparator" w:id="0">
    <w:p w:rsidR="00FC4321" w:rsidRDefault="00FC4321" w:rsidP="007D6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0"/>
    <w:rsid w:val="00051A8A"/>
    <w:rsid w:val="000605A1"/>
    <w:rsid w:val="00071E95"/>
    <w:rsid w:val="00075E64"/>
    <w:rsid w:val="0009325D"/>
    <w:rsid w:val="00095535"/>
    <w:rsid w:val="000D17CA"/>
    <w:rsid w:val="000E665B"/>
    <w:rsid w:val="000F67CE"/>
    <w:rsid w:val="00122F30"/>
    <w:rsid w:val="001349CF"/>
    <w:rsid w:val="00144684"/>
    <w:rsid w:val="001463EE"/>
    <w:rsid w:val="00181A42"/>
    <w:rsid w:val="001A774B"/>
    <w:rsid w:val="0028723D"/>
    <w:rsid w:val="00291546"/>
    <w:rsid w:val="002C362F"/>
    <w:rsid w:val="00303C32"/>
    <w:rsid w:val="003454DD"/>
    <w:rsid w:val="00360C26"/>
    <w:rsid w:val="003907AE"/>
    <w:rsid w:val="003A087C"/>
    <w:rsid w:val="003B754D"/>
    <w:rsid w:val="0041252B"/>
    <w:rsid w:val="00416AAC"/>
    <w:rsid w:val="00424785"/>
    <w:rsid w:val="00430AFF"/>
    <w:rsid w:val="00457744"/>
    <w:rsid w:val="004724DA"/>
    <w:rsid w:val="00482374"/>
    <w:rsid w:val="004B0258"/>
    <w:rsid w:val="004B6117"/>
    <w:rsid w:val="00515967"/>
    <w:rsid w:val="00587574"/>
    <w:rsid w:val="005A4766"/>
    <w:rsid w:val="00630040"/>
    <w:rsid w:val="00632673"/>
    <w:rsid w:val="00637805"/>
    <w:rsid w:val="00661EA9"/>
    <w:rsid w:val="006A24AD"/>
    <w:rsid w:val="00734684"/>
    <w:rsid w:val="0079478C"/>
    <w:rsid w:val="007D65C3"/>
    <w:rsid w:val="007E05A6"/>
    <w:rsid w:val="0083717B"/>
    <w:rsid w:val="00840101"/>
    <w:rsid w:val="00853C10"/>
    <w:rsid w:val="0087224E"/>
    <w:rsid w:val="008A61A8"/>
    <w:rsid w:val="008B6062"/>
    <w:rsid w:val="009078D0"/>
    <w:rsid w:val="00960FCF"/>
    <w:rsid w:val="009741B0"/>
    <w:rsid w:val="00975405"/>
    <w:rsid w:val="00980835"/>
    <w:rsid w:val="00983CE0"/>
    <w:rsid w:val="009950B9"/>
    <w:rsid w:val="009D6ECC"/>
    <w:rsid w:val="009E4233"/>
    <w:rsid w:val="00A149F7"/>
    <w:rsid w:val="00A3269B"/>
    <w:rsid w:val="00A45820"/>
    <w:rsid w:val="00A641D9"/>
    <w:rsid w:val="00A70998"/>
    <w:rsid w:val="00AF3443"/>
    <w:rsid w:val="00AF4743"/>
    <w:rsid w:val="00AF4C05"/>
    <w:rsid w:val="00B06D22"/>
    <w:rsid w:val="00B072D2"/>
    <w:rsid w:val="00B15C1D"/>
    <w:rsid w:val="00B372B2"/>
    <w:rsid w:val="00B56DCB"/>
    <w:rsid w:val="00B81258"/>
    <w:rsid w:val="00B92E2B"/>
    <w:rsid w:val="00B95E75"/>
    <w:rsid w:val="00BC6D91"/>
    <w:rsid w:val="00BD1EB4"/>
    <w:rsid w:val="00BD6DA6"/>
    <w:rsid w:val="00C21413"/>
    <w:rsid w:val="00C25234"/>
    <w:rsid w:val="00C31874"/>
    <w:rsid w:val="00C82BC6"/>
    <w:rsid w:val="00CD563F"/>
    <w:rsid w:val="00D27253"/>
    <w:rsid w:val="00D52189"/>
    <w:rsid w:val="00D5737B"/>
    <w:rsid w:val="00D7008E"/>
    <w:rsid w:val="00DA3D8A"/>
    <w:rsid w:val="00DC3557"/>
    <w:rsid w:val="00DE1361"/>
    <w:rsid w:val="00E32B63"/>
    <w:rsid w:val="00E83973"/>
    <w:rsid w:val="00EB7DD3"/>
    <w:rsid w:val="00EE765A"/>
    <w:rsid w:val="00EF227E"/>
    <w:rsid w:val="00F17FC8"/>
    <w:rsid w:val="00F502CF"/>
    <w:rsid w:val="00F67EF5"/>
    <w:rsid w:val="00F73574"/>
    <w:rsid w:val="00F83853"/>
    <w:rsid w:val="00FC4321"/>
    <w:rsid w:val="00FC4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ECCC91-A2EE-44DE-A688-359867E3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9741B0"/>
    <w:pPr>
      <w:keepNext/>
      <w:keepLines/>
      <w:spacing w:before="240" w:line="259" w:lineRule="auto"/>
      <w:outlineLvl w:val="0"/>
    </w:pPr>
    <w:rPr>
      <w:rFonts w:ascii="Calibri Light" w:hAnsi="Calibri Light"/>
      <w:sz w:val="22"/>
      <w:szCs w:val="32"/>
    </w:rPr>
  </w:style>
  <w:style w:type="paragraph" w:styleId="Kop2">
    <w:name w:val="heading 2"/>
    <w:basedOn w:val="Standaard"/>
    <w:next w:val="Standaard"/>
    <w:link w:val="Kop2Char"/>
    <w:uiPriority w:val="9"/>
    <w:unhideWhenUsed/>
    <w:qFormat/>
    <w:rsid w:val="009741B0"/>
    <w:pPr>
      <w:keepNext/>
      <w:keepLines/>
      <w:spacing w:before="40" w:line="259" w:lineRule="auto"/>
      <w:outlineLvl w:val="1"/>
    </w:pPr>
    <w:rPr>
      <w:rFonts w:ascii="Calibri Light" w:hAnsi="Calibri Light"/>
      <w:sz w:val="22"/>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KW">
    <w:name w:val="ABKW"/>
    <w:basedOn w:val="Standaard"/>
    <w:rsid w:val="00291546"/>
    <w:pPr>
      <w:spacing w:before="120" w:after="120"/>
    </w:pPr>
  </w:style>
  <w:style w:type="paragraph" w:customStyle="1" w:styleId="ABKWH">
    <w:name w:val="ABKWH"/>
    <w:basedOn w:val="Standaard"/>
    <w:rsid w:val="00B92E2B"/>
    <w:pPr>
      <w:spacing w:before="120" w:after="120"/>
    </w:pPr>
    <w:rPr>
      <w:color w:val="9E3A3A"/>
      <w:sz w:val="32"/>
    </w:rPr>
  </w:style>
  <w:style w:type="paragraph" w:customStyle="1" w:styleId="AF">
    <w:name w:val="AF"/>
    <w:basedOn w:val="Standaard"/>
    <w:rsid w:val="0079478C"/>
    <w:pPr>
      <w:spacing w:before="120" w:after="120"/>
    </w:pPr>
  </w:style>
  <w:style w:type="paragraph" w:customStyle="1" w:styleId="AN">
    <w:name w:val="AN"/>
    <w:basedOn w:val="Standaard"/>
    <w:rsid w:val="00416AAC"/>
  </w:style>
  <w:style w:type="paragraph" w:customStyle="1" w:styleId="AS">
    <w:name w:val="AS"/>
    <w:basedOn w:val="Standaard"/>
    <w:rsid w:val="00734684"/>
    <w:rPr>
      <w:color w:val="4BACC6" w:themeColor="accent5"/>
      <w:sz w:val="36"/>
    </w:rPr>
  </w:style>
  <w:style w:type="paragraph" w:customStyle="1" w:styleId="AT">
    <w:name w:val="AT"/>
    <w:basedOn w:val="Standaard"/>
    <w:rsid w:val="00B06D22"/>
    <w:pPr>
      <w:spacing w:before="120" w:after="300"/>
    </w:pPr>
    <w:rPr>
      <w:b/>
      <w:color w:val="007474"/>
      <w:sz w:val="48"/>
    </w:rPr>
  </w:style>
  <w:style w:type="paragraph" w:customStyle="1" w:styleId="AU">
    <w:name w:val="AU"/>
    <w:basedOn w:val="Standaard"/>
    <w:rsid w:val="00B06D22"/>
    <w:pPr>
      <w:spacing w:before="120" w:after="120"/>
    </w:pPr>
    <w:rPr>
      <w:color w:val="00823B"/>
      <w:sz w:val="32"/>
    </w:rPr>
  </w:style>
  <w:style w:type="paragraph" w:customStyle="1" w:styleId="BL">
    <w:name w:val="BL"/>
    <w:basedOn w:val="Standaard"/>
    <w:rsid w:val="001463EE"/>
    <w:rPr>
      <w:color w:val="666633"/>
    </w:rPr>
  </w:style>
  <w:style w:type="paragraph" w:customStyle="1" w:styleId="BRA">
    <w:name w:val="BRA"/>
    <w:basedOn w:val="Standaard"/>
    <w:rsid w:val="00416AAC"/>
  </w:style>
  <w:style w:type="paragraph" w:customStyle="1" w:styleId="BRAF">
    <w:name w:val="BRAF"/>
    <w:basedOn w:val="Standaard"/>
    <w:rsid w:val="00416AAC"/>
  </w:style>
  <w:style w:type="paragraph" w:customStyle="1" w:styleId="BRD">
    <w:name w:val="BRD"/>
    <w:basedOn w:val="Standaard"/>
    <w:rsid w:val="00416AAC"/>
  </w:style>
  <w:style w:type="paragraph" w:customStyle="1" w:styleId="BRE">
    <w:name w:val="BRE"/>
    <w:basedOn w:val="Standaard"/>
    <w:rsid w:val="00416AAC"/>
  </w:style>
  <w:style w:type="paragraph" w:customStyle="1" w:styleId="BRREF">
    <w:name w:val="BRREF"/>
    <w:basedOn w:val="Standaard"/>
    <w:rsid w:val="00416AAC"/>
  </w:style>
  <w:style w:type="paragraph" w:customStyle="1" w:styleId="BRT">
    <w:name w:val="BRT"/>
    <w:basedOn w:val="Standaard"/>
    <w:rsid w:val="00416AAC"/>
  </w:style>
  <w:style w:type="paragraph" w:customStyle="1" w:styleId="BRTI">
    <w:name w:val="BRTI"/>
    <w:basedOn w:val="Standaard"/>
    <w:rsid w:val="00416AAC"/>
  </w:style>
  <w:style w:type="paragraph" w:customStyle="1" w:styleId="CL">
    <w:name w:val="CL"/>
    <w:basedOn w:val="Standaard"/>
    <w:rsid w:val="00B06D22"/>
    <w:pPr>
      <w:spacing w:before="120" w:after="120"/>
    </w:pPr>
    <w:rPr>
      <w:b/>
      <w:color w:val="FF0000"/>
    </w:rPr>
  </w:style>
  <w:style w:type="paragraph" w:customStyle="1" w:styleId="CP">
    <w:name w:val="CP"/>
    <w:basedOn w:val="Standaard"/>
    <w:rsid w:val="00B06D22"/>
    <w:pPr>
      <w:spacing w:before="120" w:after="120"/>
    </w:pPr>
    <w:rPr>
      <w:color w:val="6D4321"/>
    </w:rPr>
  </w:style>
  <w:style w:type="paragraph" w:customStyle="1" w:styleId="CPB">
    <w:name w:val="CPB"/>
    <w:basedOn w:val="Standaard"/>
    <w:rsid w:val="004724DA"/>
    <w:pPr>
      <w:spacing w:before="360" w:after="120"/>
    </w:pPr>
    <w:rPr>
      <w:color w:val="E36C0A" w:themeColor="accent6" w:themeShade="BF"/>
      <w:sz w:val="28"/>
    </w:rPr>
  </w:style>
  <w:style w:type="paragraph" w:customStyle="1" w:styleId="CPSO">
    <w:name w:val="CPSO"/>
    <w:basedOn w:val="Standaard"/>
    <w:rsid w:val="00144684"/>
    <w:pPr>
      <w:spacing w:before="120" w:after="120"/>
    </w:pPr>
    <w:rPr>
      <w:color w:val="007434"/>
    </w:rPr>
  </w:style>
  <w:style w:type="paragraph" w:customStyle="1" w:styleId="DI">
    <w:name w:val="DI"/>
    <w:basedOn w:val="Standaard"/>
    <w:rsid w:val="00416AAC"/>
  </w:style>
  <w:style w:type="paragraph" w:customStyle="1" w:styleId="DR">
    <w:name w:val="DR"/>
    <w:basedOn w:val="Standaard"/>
    <w:rsid w:val="00416AAC"/>
  </w:style>
  <w:style w:type="paragraph" w:customStyle="1" w:styleId="EH">
    <w:name w:val="EH"/>
    <w:basedOn w:val="Standaard"/>
    <w:rsid w:val="00A641D9"/>
    <w:pPr>
      <w:spacing w:before="240" w:after="240"/>
    </w:pPr>
    <w:rPr>
      <w:color w:val="516529"/>
      <w:sz w:val="36"/>
    </w:rPr>
  </w:style>
  <w:style w:type="paragraph" w:customStyle="1" w:styleId="EN">
    <w:name w:val="EN"/>
    <w:basedOn w:val="Standaard"/>
    <w:rsid w:val="00416AAC"/>
  </w:style>
  <w:style w:type="paragraph" w:customStyle="1" w:styleId="EQ">
    <w:name w:val="EQ"/>
    <w:basedOn w:val="Standaard"/>
    <w:rsid w:val="00416AAC"/>
  </w:style>
  <w:style w:type="paragraph" w:customStyle="1" w:styleId="EX">
    <w:name w:val="EX"/>
    <w:basedOn w:val="Standaard"/>
    <w:rsid w:val="00A641D9"/>
    <w:pPr>
      <w:spacing w:before="120" w:after="120"/>
      <w:ind w:left="720" w:right="720"/>
    </w:pPr>
    <w:rPr>
      <w:color w:val="000076"/>
    </w:rPr>
  </w:style>
  <w:style w:type="paragraph" w:customStyle="1" w:styleId="H1">
    <w:name w:val="H1"/>
    <w:basedOn w:val="Standaard"/>
    <w:rsid w:val="003A087C"/>
    <w:pPr>
      <w:spacing w:before="240" w:after="240"/>
    </w:pPr>
    <w:rPr>
      <w:color w:val="31849B"/>
      <w:sz w:val="36"/>
    </w:rPr>
  </w:style>
  <w:style w:type="paragraph" w:customStyle="1" w:styleId="H2">
    <w:name w:val="H2"/>
    <w:basedOn w:val="Standaard"/>
    <w:rsid w:val="00424785"/>
    <w:pPr>
      <w:spacing w:before="240" w:after="240"/>
    </w:pPr>
    <w:rPr>
      <w:color w:val="C0504D" w:themeColor="accent2"/>
      <w:sz w:val="32"/>
    </w:rPr>
  </w:style>
  <w:style w:type="paragraph" w:customStyle="1" w:styleId="H3">
    <w:name w:val="H3"/>
    <w:basedOn w:val="Standaard"/>
    <w:rsid w:val="003A087C"/>
    <w:rPr>
      <w:color w:val="007434"/>
      <w:sz w:val="28"/>
    </w:rPr>
  </w:style>
  <w:style w:type="paragraph" w:customStyle="1" w:styleId="H4">
    <w:name w:val="H4"/>
    <w:basedOn w:val="Standaard"/>
    <w:rsid w:val="002C362F"/>
    <w:rPr>
      <w:color w:val="3C2D65"/>
    </w:rPr>
  </w:style>
  <w:style w:type="paragraph" w:customStyle="1" w:styleId="H4IN">
    <w:name w:val="H4 IN"/>
    <w:basedOn w:val="Standaard"/>
    <w:rsid w:val="00EF227E"/>
    <w:rPr>
      <w:color w:val="FF0000"/>
    </w:rPr>
  </w:style>
  <w:style w:type="paragraph" w:customStyle="1" w:styleId="IN">
    <w:name w:val="IN"/>
    <w:basedOn w:val="Standaard"/>
    <w:rsid w:val="00416AAC"/>
  </w:style>
  <w:style w:type="paragraph" w:customStyle="1" w:styleId="INFL">
    <w:name w:val="IN FL"/>
    <w:basedOn w:val="Standaard"/>
    <w:rsid w:val="00416AAC"/>
  </w:style>
  <w:style w:type="paragraph" w:customStyle="1" w:styleId="ML">
    <w:name w:val="ML"/>
    <w:basedOn w:val="Standaard"/>
    <w:rsid w:val="00416AAC"/>
  </w:style>
  <w:style w:type="paragraph" w:customStyle="1" w:styleId="NL">
    <w:name w:val="NL"/>
    <w:basedOn w:val="Standaard"/>
    <w:rsid w:val="001463EE"/>
    <w:rPr>
      <w:color w:val="666633"/>
    </w:rPr>
  </w:style>
  <w:style w:type="paragraph" w:customStyle="1" w:styleId="NNUM">
    <w:name w:val="NNUM"/>
    <w:basedOn w:val="Standaard"/>
    <w:rsid w:val="00416AAC"/>
  </w:style>
  <w:style w:type="paragraph" w:customStyle="1" w:styleId="OPIN">
    <w:name w:val="OP IN"/>
    <w:basedOn w:val="Standaard"/>
    <w:rsid w:val="00416AAC"/>
  </w:style>
  <w:style w:type="paragraph" w:customStyle="1" w:styleId="OQ">
    <w:name w:val="OQ"/>
    <w:basedOn w:val="Standaard"/>
    <w:rsid w:val="00416AAC"/>
  </w:style>
  <w:style w:type="paragraph" w:customStyle="1" w:styleId="OUT">
    <w:name w:val="OUT"/>
    <w:basedOn w:val="Standaard"/>
    <w:rsid w:val="00416AAC"/>
  </w:style>
  <w:style w:type="paragraph" w:customStyle="1" w:styleId="OUTFL">
    <w:name w:val="OUT FL"/>
    <w:basedOn w:val="Standaard"/>
    <w:rsid w:val="00416AAC"/>
  </w:style>
  <w:style w:type="paragraph" w:customStyle="1" w:styleId="OUTIN">
    <w:name w:val="OUT IN"/>
    <w:basedOn w:val="Standaard"/>
    <w:rsid w:val="00416AAC"/>
  </w:style>
  <w:style w:type="paragraph" w:customStyle="1" w:styleId="OUTINFL">
    <w:name w:val="OUT IN FL"/>
    <w:basedOn w:val="Standaard"/>
    <w:rsid w:val="00416AAC"/>
  </w:style>
  <w:style w:type="paragraph" w:customStyle="1" w:styleId="PO">
    <w:name w:val="PO"/>
    <w:basedOn w:val="Standaard"/>
    <w:rsid w:val="00416AAC"/>
  </w:style>
  <w:style w:type="paragraph" w:customStyle="1" w:styleId="PX">
    <w:name w:val="PX"/>
    <w:basedOn w:val="Standaard"/>
    <w:rsid w:val="00416AAC"/>
  </w:style>
  <w:style w:type="paragraph" w:customStyle="1" w:styleId="QS">
    <w:name w:val="QS"/>
    <w:basedOn w:val="Standaard"/>
    <w:rsid w:val="00416AAC"/>
  </w:style>
  <w:style w:type="paragraph" w:customStyle="1" w:styleId="REF">
    <w:name w:val="REF"/>
    <w:basedOn w:val="Standaard"/>
    <w:rsid w:val="00B372B2"/>
    <w:pPr>
      <w:spacing w:before="280" w:after="280" w:line="360" w:lineRule="auto"/>
      <w:ind w:left="432" w:hanging="432"/>
    </w:pPr>
  </w:style>
  <w:style w:type="paragraph" w:customStyle="1" w:styleId="SI">
    <w:name w:val="SI"/>
    <w:basedOn w:val="Standaard"/>
    <w:rsid w:val="00416AAC"/>
  </w:style>
  <w:style w:type="paragraph" w:customStyle="1" w:styleId="SIAF">
    <w:name w:val="SI AF"/>
    <w:basedOn w:val="Standaard"/>
    <w:rsid w:val="00416AAC"/>
  </w:style>
  <w:style w:type="paragraph" w:customStyle="1" w:styleId="TBL">
    <w:name w:val="TBL"/>
    <w:basedOn w:val="Standaard"/>
    <w:rsid w:val="008B6062"/>
    <w:rPr>
      <w:color w:val="31849B"/>
    </w:rPr>
  </w:style>
  <w:style w:type="paragraph" w:customStyle="1" w:styleId="TCH">
    <w:name w:val="TCH"/>
    <w:basedOn w:val="Standaard"/>
    <w:rsid w:val="002C362F"/>
    <w:pPr>
      <w:spacing w:before="120" w:after="120"/>
    </w:pPr>
    <w:rPr>
      <w:color w:val="6D4321"/>
    </w:rPr>
  </w:style>
  <w:style w:type="paragraph" w:customStyle="1" w:styleId="TEXT">
    <w:name w:val="TEXT"/>
    <w:basedOn w:val="Standaard"/>
    <w:rsid w:val="00416AAC"/>
  </w:style>
  <w:style w:type="paragraph" w:customStyle="1" w:styleId="TEXTIND">
    <w:name w:val="TEXT IND"/>
    <w:basedOn w:val="Standaard"/>
    <w:rsid w:val="004B6117"/>
    <w:pPr>
      <w:spacing w:before="240" w:after="240"/>
      <w:ind w:firstLine="720"/>
    </w:pPr>
  </w:style>
  <w:style w:type="paragraph" w:customStyle="1" w:styleId="TNL">
    <w:name w:val="TNL"/>
    <w:basedOn w:val="Standaard"/>
    <w:rsid w:val="008B6062"/>
    <w:rPr>
      <w:color w:val="31849B"/>
    </w:rPr>
  </w:style>
  <w:style w:type="paragraph" w:customStyle="1" w:styleId="TT">
    <w:name w:val="TT"/>
    <w:basedOn w:val="Standaard"/>
    <w:rsid w:val="002C362F"/>
    <w:pPr>
      <w:spacing w:before="120" w:after="120"/>
    </w:pPr>
    <w:rPr>
      <w:color w:val="007474"/>
    </w:rPr>
  </w:style>
  <w:style w:type="paragraph" w:customStyle="1" w:styleId="TY">
    <w:name w:val="TY"/>
    <w:basedOn w:val="Standaard"/>
    <w:rsid w:val="002C362F"/>
    <w:pPr>
      <w:spacing w:before="120" w:after="120"/>
    </w:pPr>
    <w:rPr>
      <w:color w:val="3C2D65"/>
    </w:rPr>
  </w:style>
  <w:style w:type="paragraph" w:customStyle="1" w:styleId="UL">
    <w:name w:val="UL"/>
    <w:basedOn w:val="Standaard"/>
    <w:rsid w:val="001463EE"/>
    <w:rPr>
      <w:color w:val="666633"/>
    </w:rPr>
  </w:style>
  <w:style w:type="paragraph" w:customStyle="1" w:styleId="ULB">
    <w:name w:val="ULB"/>
    <w:basedOn w:val="Standaard"/>
    <w:rsid w:val="00416AAC"/>
  </w:style>
  <w:style w:type="paragraph" w:customStyle="1" w:styleId="ULT">
    <w:name w:val="ULT"/>
    <w:basedOn w:val="Standaard"/>
    <w:rsid w:val="00416AAC"/>
  </w:style>
  <w:style w:type="paragraph" w:customStyle="1" w:styleId="DOI">
    <w:name w:val="DOI"/>
    <w:basedOn w:val="Standaard"/>
    <w:qFormat/>
    <w:rsid w:val="00A641D9"/>
    <w:pPr>
      <w:spacing w:before="120" w:after="120"/>
    </w:pPr>
    <w:rPr>
      <w:color w:val="460076"/>
    </w:rPr>
  </w:style>
  <w:style w:type="paragraph" w:customStyle="1" w:styleId="RRH">
    <w:name w:val="RRH"/>
    <w:basedOn w:val="Standaard"/>
    <w:qFormat/>
    <w:rsid w:val="001A774B"/>
    <w:pPr>
      <w:spacing w:before="120" w:after="120"/>
    </w:pPr>
    <w:rPr>
      <w:color w:val="E36C0A"/>
    </w:rPr>
  </w:style>
  <w:style w:type="paragraph" w:customStyle="1" w:styleId="LRH">
    <w:name w:val="LRH"/>
    <w:basedOn w:val="Standaard"/>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Standaardalinea-lettertype"/>
    <w:rsid w:val="009078D0"/>
    <w:rPr>
      <w:color w:val="0000FF"/>
      <w:u w:val="single"/>
    </w:rPr>
  </w:style>
  <w:style w:type="character" w:customStyle="1" w:styleId="Kop1Char">
    <w:name w:val="Kop 1 Char"/>
    <w:basedOn w:val="Standaardalinea-lettertype"/>
    <w:link w:val="Kop1"/>
    <w:uiPriority w:val="9"/>
    <w:rsid w:val="009741B0"/>
    <w:rPr>
      <w:rFonts w:ascii="Calibri Light" w:hAnsi="Calibri Light"/>
      <w:sz w:val="22"/>
      <w:szCs w:val="32"/>
    </w:rPr>
  </w:style>
  <w:style w:type="character" w:customStyle="1" w:styleId="Kop2Char">
    <w:name w:val="Kop 2 Char"/>
    <w:basedOn w:val="Standaardalinea-lettertype"/>
    <w:link w:val="Kop2"/>
    <w:uiPriority w:val="9"/>
    <w:rsid w:val="009741B0"/>
    <w:rPr>
      <w:rFonts w:ascii="Calibri Light" w:hAnsi="Calibri Light"/>
      <w:sz w:val="22"/>
      <w:szCs w:val="26"/>
      <w:lang w:val="nl-BE"/>
    </w:rPr>
  </w:style>
  <w:style w:type="paragraph" w:styleId="Normaalweb">
    <w:name w:val="Normal (Web)"/>
    <w:basedOn w:val="Standaard"/>
    <w:uiPriority w:val="99"/>
    <w:unhideWhenUsed/>
    <w:rsid w:val="009741B0"/>
    <w:pPr>
      <w:spacing w:before="100" w:beforeAutospacing="1" w:after="100" w:afterAutospacing="1"/>
    </w:pPr>
    <w:rPr>
      <w:lang w:val="nl-BE" w:eastAsia="nl-BE"/>
    </w:rPr>
  </w:style>
  <w:style w:type="character" w:customStyle="1" w:styleId="hps">
    <w:name w:val="hps"/>
    <w:rsid w:val="009741B0"/>
  </w:style>
  <w:style w:type="paragraph" w:styleId="Bijschrift">
    <w:name w:val="caption"/>
    <w:basedOn w:val="Standaard"/>
    <w:next w:val="Standaard"/>
    <w:uiPriority w:val="35"/>
    <w:unhideWhenUsed/>
    <w:qFormat/>
    <w:rsid w:val="009741B0"/>
    <w:pPr>
      <w:spacing w:after="200"/>
    </w:pPr>
    <w:rPr>
      <w:rFonts w:ascii="Calibri" w:eastAsia="Calibri" w:hAnsi="Calibri"/>
      <w:i/>
      <w:iCs/>
      <w:color w:val="44546A"/>
      <w:sz w:val="18"/>
      <w:szCs w:val="18"/>
      <w:lang w:val="nl-BE"/>
    </w:rPr>
  </w:style>
  <w:style w:type="paragraph" w:styleId="Koptekst">
    <w:name w:val="header"/>
    <w:basedOn w:val="Standaard"/>
    <w:link w:val="KoptekstChar"/>
    <w:unhideWhenUsed/>
    <w:rsid w:val="007D65C3"/>
    <w:pPr>
      <w:tabs>
        <w:tab w:val="center" w:pos="4513"/>
        <w:tab w:val="right" w:pos="9026"/>
      </w:tabs>
    </w:pPr>
  </w:style>
  <w:style w:type="character" w:customStyle="1" w:styleId="KoptekstChar">
    <w:name w:val="Koptekst Char"/>
    <w:basedOn w:val="Standaardalinea-lettertype"/>
    <w:link w:val="Koptekst"/>
    <w:rsid w:val="007D65C3"/>
    <w:rPr>
      <w:sz w:val="24"/>
      <w:szCs w:val="24"/>
    </w:rPr>
  </w:style>
  <w:style w:type="paragraph" w:styleId="Voettekst">
    <w:name w:val="footer"/>
    <w:basedOn w:val="Standaard"/>
    <w:link w:val="VoettekstChar"/>
    <w:unhideWhenUsed/>
    <w:rsid w:val="007D65C3"/>
    <w:pPr>
      <w:tabs>
        <w:tab w:val="center" w:pos="4513"/>
        <w:tab w:val="right" w:pos="9026"/>
      </w:tabs>
    </w:pPr>
  </w:style>
  <w:style w:type="character" w:customStyle="1" w:styleId="VoettekstChar">
    <w:name w:val="Voettekst Char"/>
    <w:basedOn w:val="Standaardalinea-lettertype"/>
    <w:link w:val="Voettekst"/>
    <w:rsid w:val="007D65C3"/>
    <w:rPr>
      <w:sz w:val="24"/>
      <w:szCs w:val="24"/>
    </w:rPr>
  </w:style>
  <w:style w:type="paragraph" w:styleId="Ballontekst">
    <w:name w:val="Balloon Text"/>
    <w:basedOn w:val="Standaard"/>
    <w:link w:val="BallontekstChar"/>
    <w:semiHidden/>
    <w:unhideWhenUsed/>
    <w:rsid w:val="00C21413"/>
    <w:rPr>
      <w:rFonts w:ascii="Segoe UI" w:hAnsi="Segoe UI" w:cs="Segoe UI"/>
      <w:sz w:val="18"/>
      <w:szCs w:val="18"/>
    </w:rPr>
  </w:style>
  <w:style w:type="character" w:customStyle="1" w:styleId="BallontekstChar">
    <w:name w:val="Ballontekst Char"/>
    <w:basedOn w:val="Standaardalinea-lettertype"/>
    <w:link w:val="Ballontekst"/>
    <w:semiHidden/>
    <w:rsid w:val="00C21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4F36B-CE35-44FD-877E-EDC0102D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template.dotx</Template>
  <TotalTime>2</TotalTime>
  <Pages>2</Pages>
  <Words>454</Words>
  <Characters>2500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Sage Publications</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Sharon Baute</cp:lastModifiedBy>
  <cp:revision>4</cp:revision>
  <dcterms:created xsi:type="dcterms:W3CDTF">2017-10-23T12:42:00Z</dcterms:created>
  <dcterms:modified xsi:type="dcterms:W3CDTF">2017-10-23T13:03:00Z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http://www.zotero.org/styles/sage-harvard</vt:lpwstr>
  </property>
  <property fmtid="{D5CDD505-2E9C-101B-9397-08002B2CF9AE}" pid="21" name="Mendeley Recent Style Name 9_1">
    <vt:lpwstr>SAGE Harvard</vt:lpwstr>
  </property>
</Properties>
</file>