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711C" w:rsidRPr="000D495D" w:rsidRDefault="00D7711C" w:rsidP="00D7711C">
      <w:pPr>
        <w:pStyle w:val="Heading1"/>
      </w:pPr>
      <w:r w:rsidRPr="000D495D">
        <w:t>Appendix A: Who receive</w:t>
      </w:r>
      <w:r>
        <w:t>s</w:t>
      </w:r>
      <w:r w:rsidRPr="000D495D">
        <w:t xml:space="preserve"> cash benefits?</w:t>
      </w:r>
    </w:p>
    <w:p w:rsidR="00D7711C" w:rsidRPr="00D905FB" w:rsidRDefault="00D7711C" w:rsidP="00D7711C">
      <w:pPr>
        <w:jc w:val="both"/>
      </w:pPr>
      <w:r w:rsidRPr="00D905FB">
        <w:t xml:space="preserve">This appendix describes the individual characteristics of benefit recipients. We measure four family characteristics: highest level of parental education, maternal marital status when the child was 16 years old, and whether one or both parents have received social assistance or disability benefits at any point </w:t>
      </w:r>
      <w:r>
        <w:t>during</w:t>
      </w:r>
      <w:r w:rsidRPr="00D905FB">
        <w:t xml:space="preserve"> their child’s life. Table A1 shows that 61 percent of benefit recipients are men. There is also a slight overrepresentation of first generation immigrants, as 8.7 percent </w:t>
      </w:r>
      <w:r>
        <w:t xml:space="preserve">of recipients </w:t>
      </w:r>
      <w:r w:rsidRPr="00D905FB">
        <w:t>ha</w:t>
      </w:r>
      <w:r>
        <w:t>ve an</w:t>
      </w:r>
      <w:r w:rsidRPr="00D905FB">
        <w:t xml:space="preserve"> immigrant origin versus 7.5 percent </w:t>
      </w:r>
      <w:r>
        <w:t>of</w:t>
      </w:r>
      <w:r w:rsidRPr="00D905FB">
        <w:t xml:space="preserve"> those who have never received cash benefits.</w:t>
      </w:r>
    </w:p>
    <w:p w:rsidR="00D7711C" w:rsidRPr="00D905FB" w:rsidRDefault="00D7711C" w:rsidP="00D7711C">
      <w:pPr>
        <w:spacing w:after="0" w:line="240" w:lineRule="auto"/>
      </w:pPr>
      <w:r w:rsidRPr="00D905FB">
        <w:t xml:space="preserve">TABLE A1. Descriptive statistics </w:t>
      </w:r>
    </w:p>
    <w:p w:rsidR="00D7711C" w:rsidRPr="00D905FB" w:rsidRDefault="00D7711C" w:rsidP="00D7711C">
      <w:pPr>
        <w:jc w:val="center"/>
      </w:pPr>
      <w:r w:rsidRPr="00062C9B">
        <w:rPr>
          <w:noProof/>
          <w:lang w:val="nb-NO" w:eastAsia="nb-NO"/>
        </w:rPr>
        <w:drawing>
          <wp:inline distT="0" distB="0" distL="0" distR="0" wp14:anchorId="6FC4D782" wp14:editId="6D8C815F">
            <wp:extent cx="4130398" cy="6104149"/>
            <wp:effectExtent l="0" t="0" r="3810" b="0"/>
            <wp:docPr id="8" name="Bildobjekt 8" descr="Skärmurkli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9C23D2.tmp"/>
                    <pic:cNvPicPr/>
                  </pic:nvPicPr>
                  <pic:blipFill>
                    <a:blip r:embed="rId4">
                      <a:extLst>
                        <a:ext uri="{28A0092B-C50C-407E-A947-70E740481C1C}">
                          <a14:useLocalDpi xmlns:a14="http://schemas.microsoft.com/office/drawing/2010/main" val="0"/>
                        </a:ext>
                      </a:extLst>
                    </a:blip>
                    <a:stretch>
                      <a:fillRect/>
                    </a:stretch>
                  </pic:blipFill>
                  <pic:spPr>
                    <a:xfrm>
                      <a:off x="0" y="0"/>
                      <a:ext cx="4130398" cy="6104149"/>
                    </a:xfrm>
                    <a:prstGeom prst="rect">
                      <a:avLst/>
                    </a:prstGeom>
                  </pic:spPr>
                </pic:pic>
              </a:graphicData>
            </a:graphic>
          </wp:inline>
        </w:drawing>
      </w:r>
    </w:p>
    <w:p w:rsidR="00D7711C" w:rsidRPr="00D905FB" w:rsidRDefault="00D7711C" w:rsidP="00D7711C">
      <w:pPr>
        <w:jc w:val="both"/>
      </w:pPr>
      <w:r w:rsidRPr="00D905FB">
        <w:t xml:space="preserve">The information </w:t>
      </w:r>
      <w:r>
        <w:t>concerning</w:t>
      </w:r>
      <w:r w:rsidRPr="00D905FB">
        <w:t xml:space="preserve"> the you</w:t>
      </w:r>
      <w:r>
        <w:t>ng people</w:t>
      </w:r>
      <w:r w:rsidRPr="00D905FB">
        <w:t xml:space="preserve">’s living conditions and upbringing, as measured by </w:t>
      </w:r>
      <w:r>
        <w:t xml:space="preserve">their </w:t>
      </w:r>
      <w:r w:rsidRPr="00D905FB">
        <w:t>parents</w:t>
      </w:r>
      <w:r>
        <w:t>’</w:t>
      </w:r>
      <w:r w:rsidRPr="00D905FB">
        <w:t xml:space="preserve"> social background, show</w:t>
      </w:r>
      <w:r>
        <w:t>s</w:t>
      </w:r>
      <w:r w:rsidRPr="00D905FB">
        <w:t xml:space="preserve"> that you</w:t>
      </w:r>
      <w:r>
        <w:t>ng people</w:t>
      </w:r>
      <w:r w:rsidRPr="00D905FB">
        <w:t xml:space="preserve"> who receive cash benefits are more often disadvantaged in terms of </w:t>
      </w:r>
      <w:r>
        <w:t xml:space="preserve">their </w:t>
      </w:r>
      <w:r w:rsidRPr="00D905FB">
        <w:t xml:space="preserve">family origins. </w:t>
      </w:r>
      <w:r>
        <w:t>The p</w:t>
      </w:r>
      <w:r w:rsidRPr="00D905FB">
        <w:t xml:space="preserve">arents of the benefits recipients have </w:t>
      </w:r>
      <w:r>
        <w:t xml:space="preserve">a </w:t>
      </w:r>
      <w:r w:rsidRPr="00D905FB">
        <w:t>significantly lower education</w:t>
      </w:r>
      <w:r>
        <w:t xml:space="preserve"> level</w:t>
      </w:r>
      <w:r w:rsidRPr="00D905FB">
        <w:t xml:space="preserve">. This is most evident in the differences in proportions among parents who have </w:t>
      </w:r>
      <w:r>
        <w:lastRenderedPageBreak/>
        <w:t xml:space="preserve">a </w:t>
      </w:r>
      <w:r w:rsidRPr="00D905FB">
        <w:t xml:space="preserve">tertiary and </w:t>
      </w:r>
      <w:r>
        <w:t xml:space="preserve">a </w:t>
      </w:r>
      <w:r w:rsidRPr="00D905FB">
        <w:t xml:space="preserve">basic education. Only 18 percent of benefit recipients have parents with </w:t>
      </w:r>
      <w:r>
        <w:t xml:space="preserve">a </w:t>
      </w:r>
      <w:r w:rsidRPr="00D905FB">
        <w:t>tertiary education</w:t>
      </w:r>
      <w:r>
        <w:t>,</w:t>
      </w:r>
      <w:r w:rsidRPr="00D905FB">
        <w:t xml:space="preserve"> compared to 42 percent among the non-recipients. The share of you</w:t>
      </w:r>
      <w:r>
        <w:t>ng people</w:t>
      </w:r>
      <w:r w:rsidRPr="00D905FB">
        <w:t xml:space="preserve"> whose parents have </w:t>
      </w:r>
      <w:r>
        <w:t xml:space="preserve">a </w:t>
      </w:r>
      <w:r w:rsidRPr="00D905FB">
        <w:t xml:space="preserve">basic education </w:t>
      </w:r>
      <w:r>
        <w:t xml:space="preserve">is </w:t>
      </w:r>
      <w:r w:rsidRPr="00D905FB">
        <w:t>more than 2.5 times as high among the benefit recipients.</w:t>
      </w:r>
    </w:p>
    <w:p w:rsidR="00D7711C" w:rsidRPr="00D905FB" w:rsidRDefault="00D7711C" w:rsidP="00D7711C">
      <w:pPr>
        <w:jc w:val="both"/>
      </w:pPr>
      <w:r w:rsidRPr="00D905FB">
        <w:t xml:space="preserve">The measures </w:t>
      </w:r>
      <w:r>
        <w:t>concerning</w:t>
      </w:r>
      <w:r w:rsidRPr="00D905FB">
        <w:t xml:space="preserve"> social assistance and disability pensions show whether the mother or the father has received any transfers between 1992, which </w:t>
      </w:r>
      <w:r>
        <w:t>marks</w:t>
      </w:r>
      <w:r w:rsidRPr="00D905FB">
        <w:t xml:space="preserve"> the start of the registers, and the first year we observe the you</w:t>
      </w:r>
      <w:r>
        <w:t>ng people</w:t>
      </w:r>
      <w:r w:rsidRPr="00D905FB">
        <w:t xml:space="preserve">. Among the benefit recipients, 39 percent have a father who has received social assistance at least once, </w:t>
      </w:r>
      <w:r>
        <w:t>while</w:t>
      </w:r>
      <w:r w:rsidRPr="00D905FB">
        <w:t xml:space="preserve"> 46 percent have a mother who has received social assistance. The corresponding shares among non-recipients are 16 and 18 percent. The same pattern holds </w:t>
      </w:r>
      <w:r>
        <w:t xml:space="preserve">true </w:t>
      </w:r>
      <w:r w:rsidRPr="00D905FB">
        <w:t>for disability pension</w:t>
      </w:r>
      <w:r>
        <w:t>s</w:t>
      </w:r>
      <w:r w:rsidRPr="00D905FB">
        <w:t>: twice as many benefit recipients ha</w:t>
      </w:r>
      <w:r>
        <w:t>ve</w:t>
      </w:r>
      <w:r w:rsidRPr="00D905FB">
        <w:t xml:space="preserve"> a mother or father on </w:t>
      </w:r>
      <w:r>
        <w:t xml:space="preserve">a </w:t>
      </w:r>
      <w:r w:rsidRPr="00D905FB">
        <w:t xml:space="preserve">disability pension </w:t>
      </w:r>
      <w:r>
        <w:t xml:space="preserve">when </w:t>
      </w:r>
      <w:r w:rsidRPr="00D905FB">
        <w:t xml:space="preserve">compared with </w:t>
      </w:r>
      <w:r>
        <w:t>other young people</w:t>
      </w:r>
      <w:r w:rsidRPr="00D905FB">
        <w:t xml:space="preserve">. The final background characteristic is the mother’s </w:t>
      </w:r>
      <w:r w:rsidRPr="000D495D">
        <w:t>marit</w:t>
      </w:r>
      <w:r>
        <w:t>al</w:t>
      </w:r>
      <w:r w:rsidRPr="00D905FB">
        <w:t xml:space="preserve"> status when the you</w:t>
      </w:r>
      <w:r>
        <w:t>ng person</w:t>
      </w:r>
      <w:r w:rsidRPr="00D905FB">
        <w:t xml:space="preserve"> was 16 years old. Again, </w:t>
      </w:r>
      <w:r>
        <w:t>young people</w:t>
      </w:r>
      <w:r w:rsidRPr="00D905FB">
        <w:t xml:space="preserve"> on benefits have a more vulnerable background</w:t>
      </w:r>
      <w:r>
        <w:t>, since</w:t>
      </w:r>
      <w:r w:rsidRPr="00D905FB">
        <w:t xml:space="preserve"> 21 percent ha</w:t>
      </w:r>
      <w:r>
        <w:t>ve</w:t>
      </w:r>
      <w:r w:rsidRPr="00D905FB">
        <w:t xml:space="preserve"> a single mother (unmarried or widowed) and 28 percent ha</w:t>
      </w:r>
      <w:r>
        <w:t>ve</w:t>
      </w:r>
      <w:r w:rsidRPr="00D905FB">
        <w:t xml:space="preserve"> a divorced mother. The corresponding rates among non-recipient</w:t>
      </w:r>
      <w:r>
        <w:t>s</w:t>
      </w:r>
      <w:r w:rsidRPr="00D905FB">
        <w:t xml:space="preserve"> are 13 and 18 percent. </w:t>
      </w:r>
    </w:p>
    <w:p w:rsidR="00D7711C" w:rsidRPr="00D905FB" w:rsidRDefault="00D7711C" w:rsidP="00D7711C">
      <w:pPr>
        <w:jc w:val="both"/>
      </w:pPr>
      <w:bookmarkStart w:id="0" w:name="_Ref412282947"/>
      <w:bookmarkStart w:id="1" w:name="_Toc412474548"/>
      <w:r w:rsidRPr="00D905FB">
        <w:t xml:space="preserve">Table A2 shows the education level of </w:t>
      </w:r>
      <w:r>
        <w:t>young people</w:t>
      </w:r>
      <w:r w:rsidRPr="00D905FB">
        <w:t xml:space="preserve"> aged 18 and 19. </w:t>
      </w:r>
      <w:r>
        <w:t>The s</w:t>
      </w:r>
      <w:r w:rsidRPr="00D905FB">
        <w:t xml:space="preserve">chool year </w:t>
      </w:r>
      <w:proofErr w:type="gramStart"/>
      <w:r w:rsidRPr="00D905FB">
        <w:t>is observed</w:t>
      </w:r>
      <w:proofErr w:type="gramEnd"/>
      <w:r w:rsidRPr="00D905FB">
        <w:t xml:space="preserve"> in December and</w:t>
      </w:r>
      <w:r>
        <w:t xml:space="preserve"> the</w:t>
      </w:r>
      <w:r w:rsidRPr="00D905FB">
        <w:t xml:space="preserve"> educational outcome is observed in June. Among those who </w:t>
      </w:r>
      <w:proofErr w:type="gramStart"/>
      <w:r w:rsidRPr="00D905FB">
        <w:t>are not registered</w:t>
      </w:r>
      <w:proofErr w:type="gramEnd"/>
      <w:r w:rsidRPr="00D905FB">
        <w:t xml:space="preserve"> as benefit recipients, the majority started the second or third year of high school when observed as 18 year olds. Among the benefit recipients, however, 48 percent </w:t>
      </w:r>
      <w:proofErr w:type="gramStart"/>
      <w:r w:rsidRPr="00D905FB">
        <w:t>are not registered</w:t>
      </w:r>
      <w:proofErr w:type="gramEnd"/>
      <w:r w:rsidRPr="00D905FB">
        <w:t xml:space="preserve"> in education. A high share </w:t>
      </w:r>
      <w:proofErr w:type="gramStart"/>
      <w:r w:rsidRPr="00D905FB">
        <w:t>is also registered</w:t>
      </w:r>
      <w:proofErr w:type="gramEnd"/>
      <w:r w:rsidRPr="00D905FB">
        <w:t xml:space="preserve"> in the first or second year of high school. For those who are 19 years</w:t>
      </w:r>
      <w:r>
        <w:t xml:space="preserve"> old</w:t>
      </w:r>
      <w:r w:rsidRPr="00D905FB">
        <w:t xml:space="preserve">, the majority of non-recipients are in the last year of high school (50 percent). Those who </w:t>
      </w:r>
      <w:proofErr w:type="gramStart"/>
      <w:r w:rsidRPr="00D905FB">
        <w:t xml:space="preserve">are </w:t>
      </w:r>
      <w:r>
        <w:t xml:space="preserve"> not</w:t>
      </w:r>
      <w:proofErr w:type="gramEnd"/>
      <w:r>
        <w:t xml:space="preserve"> </w:t>
      </w:r>
      <w:r w:rsidRPr="00D905FB">
        <w:t>registered in upper secondary education ha</w:t>
      </w:r>
      <w:r>
        <w:t>ve</w:t>
      </w:r>
      <w:r w:rsidRPr="00D905FB">
        <w:t xml:space="preserve"> likely started tertiary education, military service or are in employment (39 percent). Among the benefit recipients, only 15 percent ha</w:t>
      </w:r>
      <w:r>
        <w:t>ve</w:t>
      </w:r>
      <w:r w:rsidRPr="00D905FB">
        <w:t xml:space="preserve"> started the final year of high school</w:t>
      </w:r>
      <w:r>
        <w:t>, while</w:t>
      </w:r>
      <w:r w:rsidRPr="00D905FB">
        <w:t xml:space="preserve"> fully 65 percent </w:t>
      </w:r>
      <w:proofErr w:type="gramStart"/>
      <w:r w:rsidRPr="00D905FB">
        <w:t>are not registered</w:t>
      </w:r>
      <w:proofErr w:type="gramEnd"/>
      <w:r w:rsidRPr="00D905FB">
        <w:t xml:space="preserve"> in upper secondary education.</w:t>
      </w:r>
    </w:p>
    <w:p w:rsidR="00D7711C" w:rsidRPr="00D905FB" w:rsidRDefault="00D7711C" w:rsidP="00D7711C">
      <w:pPr>
        <w:spacing w:after="0" w:line="240" w:lineRule="auto"/>
      </w:pPr>
      <w:r w:rsidRPr="00D905FB">
        <w:t>T</w:t>
      </w:r>
      <w:r>
        <w:t>ABLE</w:t>
      </w:r>
      <w:r w:rsidRPr="00D905FB">
        <w:t xml:space="preserve"> A2. Education </w:t>
      </w:r>
      <w:r>
        <w:t>level of</w:t>
      </w:r>
      <w:r w:rsidRPr="00D905FB">
        <w:t xml:space="preserve"> benefit recipients</w:t>
      </w:r>
    </w:p>
    <w:p w:rsidR="00D7711C" w:rsidRPr="00D905FB" w:rsidRDefault="00D7711C" w:rsidP="00D7711C">
      <w:pPr>
        <w:jc w:val="center"/>
      </w:pPr>
      <w:r w:rsidRPr="00062C9B">
        <w:rPr>
          <w:noProof/>
          <w:lang w:val="nb-NO" w:eastAsia="nb-NO"/>
        </w:rPr>
        <w:drawing>
          <wp:inline distT="0" distB="0" distL="0" distR="0" wp14:anchorId="424C1020" wp14:editId="7B1363C7">
            <wp:extent cx="4686300" cy="3191353"/>
            <wp:effectExtent l="0" t="0" r="0" b="9525"/>
            <wp:docPr id="9" name="Bildobjekt 9" descr="Skärmurkli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CC9039.tmp"/>
                    <pic:cNvPicPr/>
                  </pic:nvPicPr>
                  <pic:blipFill>
                    <a:blip r:embed="rId5">
                      <a:extLst>
                        <a:ext uri="{28A0092B-C50C-407E-A947-70E740481C1C}">
                          <a14:useLocalDpi xmlns:a14="http://schemas.microsoft.com/office/drawing/2010/main" val="0"/>
                        </a:ext>
                      </a:extLst>
                    </a:blip>
                    <a:stretch>
                      <a:fillRect/>
                    </a:stretch>
                  </pic:blipFill>
                  <pic:spPr>
                    <a:xfrm>
                      <a:off x="0" y="0"/>
                      <a:ext cx="4699910" cy="3200621"/>
                    </a:xfrm>
                    <a:prstGeom prst="rect">
                      <a:avLst/>
                    </a:prstGeom>
                  </pic:spPr>
                </pic:pic>
              </a:graphicData>
            </a:graphic>
          </wp:inline>
        </w:drawing>
      </w:r>
    </w:p>
    <w:p w:rsidR="00D7711C" w:rsidRPr="000D495D" w:rsidRDefault="00D7711C" w:rsidP="00D7711C">
      <w:pPr>
        <w:jc w:val="both"/>
        <w:rPr>
          <w:rFonts w:asciiTheme="majorHAnsi" w:eastAsiaTheme="majorEastAsia" w:hAnsiTheme="majorHAnsi" w:cstheme="majorBidi"/>
          <w:color w:val="2E74B5" w:themeColor="accent1" w:themeShade="BF"/>
          <w:sz w:val="32"/>
          <w:szCs w:val="32"/>
        </w:rPr>
      </w:pPr>
      <w:r w:rsidRPr="00D905FB">
        <w:t xml:space="preserve">The figures </w:t>
      </w:r>
      <w:r>
        <w:t>concerning</w:t>
      </w:r>
      <w:r w:rsidRPr="00D905FB">
        <w:t xml:space="preserve"> educational attainment confirm the difference between the two groups of you</w:t>
      </w:r>
      <w:r>
        <w:t>ng people</w:t>
      </w:r>
      <w:r w:rsidRPr="00D905FB">
        <w:t xml:space="preserve">. Among </w:t>
      </w:r>
      <w:r>
        <w:t xml:space="preserve">the </w:t>
      </w:r>
      <w:r w:rsidRPr="00D905FB">
        <w:t xml:space="preserve">non-recipients, 75 percent of 18 year olds and 57 percent of 19 year olds </w:t>
      </w:r>
      <w:proofErr w:type="gramStart"/>
      <w:r w:rsidRPr="00D905FB">
        <w:t>are registered</w:t>
      </w:r>
      <w:proofErr w:type="gramEnd"/>
      <w:r w:rsidRPr="00D905FB">
        <w:t xml:space="preserve"> </w:t>
      </w:r>
      <w:r>
        <w:t>as having</w:t>
      </w:r>
      <w:r w:rsidRPr="00D905FB">
        <w:t xml:space="preserve"> finished education at their grade</w:t>
      </w:r>
      <w:r>
        <w:t xml:space="preserve"> </w:t>
      </w:r>
      <w:r w:rsidRPr="00D905FB">
        <w:t>level. The corresponding rates for the IA</w:t>
      </w:r>
      <w:r>
        <w:t xml:space="preserve"> </w:t>
      </w:r>
      <w:r w:rsidRPr="00D905FB">
        <w:t>benefit recipients are 25 percent and 22 percent. In other words, drop</w:t>
      </w:r>
      <w:r>
        <w:t>ping out of school</w:t>
      </w:r>
      <w:r w:rsidRPr="00D905FB">
        <w:t xml:space="preserve"> is a significant </w:t>
      </w:r>
      <w:r w:rsidRPr="00D905FB">
        <w:lastRenderedPageBreak/>
        <w:t xml:space="preserve">issue among those on IA subsistence support. This is not surprising given that young people who are under the auspices of NAV and who receive cash benefits have </w:t>
      </w:r>
      <w:r w:rsidRPr="000D495D">
        <w:t>cancelled</w:t>
      </w:r>
      <w:r w:rsidRPr="00D905FB">
        <w:t xml:space="preserve"> or postponed high school and education.</w:t>
      </w:r>
      <w:bookmarkEnd w:id="0"/>
      <w:bookmarkEnd w:id="1"/>
      <w:r w:rsidRPr="000D495D">
        <w:br w:type="page"/>
      </w:r>
    </w:p>
    <w:p w:rsidR="00D7711C" w:rsidRPr="000D495D" w:rsidRDefault="00D7711C" w:rsidP="00D7711C">
      <w:pPr>
        <w:pStyle w:val="Heading1"/>
      </w:pPr>
      <w:r w:rsidRPr="000D495D">
        <w:lastRenderedPageBreak/>
        <w:t>Appendix B: Placebo</w:t>
      </w:r>
      <w:r>
        <w:t xml:space="preserve"> </w:t>
      </w:r>
      <w:r w:rsidRPr="000D495D">
        <w:t>regression, 20</w:t>
      </w:r>
      <w:r>
        <w:t>-year</w:t>
      </w:r>
      <w:r w:rsidRPr="000D495D">
        <w:t xml:space="preserve"> age cut-off </w:t>
      </w:r>
      <w:r>
        <w:t>point</w:t>
      </w:r>
    </w:p>
    <w:p w:rsidR="00D7711C" w:rsidRPr="00D905FB" w:rsidRDefault="00D7711C" w:rsidP="00D7711C">
      <w:pPr>
        <w:widowControl w:val="0"/>
        <w:autoSpaceDE w:val="0"/>
        <w:autoSpaceDN w:val="0"/>
        <w:adjustRightInd w:val="0"/>
        <w:spacing w:after="0" w:line="240" w:lineRule="auto"/>
        <w:jc w:val="center"/>
        <w:rPr>
          <w:b/>
        </w:rPr>
      </w:pPr>
    </w:p>
    <w:p w:rsidR="00D7711C" w:rsidRPr="00D905FB" w:rsidRDefault="00D7711C" w:rsidP="00D7711C">
      <w:pPr>
        <w:widowControl w:val="0"/>
        <w:autoSpaceDE w:val="0"/>
        <w:autoSpaceDN w:val="0"/>
        <w:adjustRightInd w:val="0"/>
        <w:spacing w:after="0" w:line="240" w:lineRule="auto"/>
      </w:pPr>
      <w:r w:rsidRPr="00D905FB">
        <w:t>T</w:t>
      </w:r>
      <w:r>
        <w:t>ABLE</w:t>
      </w:r>
      <w:r w:rsidRPr="00D905FB">
        <w:t xml:space="preserve"> B1. RD estimates of the effect of higher benefits on </w:t>
      </w:r>
      <w:r w:rsidRPr="00C01615">
        <w:t>program</w:t>
      </w:r>
      <w:r>
        <w:t>me</w:t>
      </w:r>
      <w:r w:rsidRPr="00D905FB">
        <w:t xml:space="preserve"> participation </w:t>
      </w:r>
      <w:r>
        <w:t>(</w:t>
      </w:r>
      <w:r w:rsidRPr="00D905FB">
        <w:t>placebo regression</w:t>
      </w:r>
      <w:r>
        <w:t>)</w:t>
      </w:r>
    </w:p>
    <w:tbl>
      <w:tblPr>
        <w:tblW w:w="5000" w:type="pct"/>
        <w:tblCellMar>
          <w:left w:w="75" w:type="dxa"/>
          <w:right w:w="75" w:type="dxa"/>
        </w:tblCellMar>
        <w:tblLook w:val="0000" w:firstRow="0" w:lastRow="0" w:firstColumn="0" w:lastColumn="0" w:noHBand="0" w:noVBand="0"/>
      </w:tblPr>
      <w:tblGrid>
        <w:gridCol w:w="2210"/>
        <w:gridCol w:w="2288"/>
        <w:gridCol w:w="2288"/>
        <w:gridCol w:w="2286"/>
      </w:tblGrid>
      <w:tr w:rsidR="00D7711C" w:rsidRPr="000D495D" w:rsidTr="00737C03">
        <w:tc>
          <w:tcPr>
            <w:tcW w:w="1218" w:type="pct"/>
            <w:tcBorders>
              <w:top w:val="single" w:sz="6" w:space="0" w:color="auto"/>
              <w:left w:val="nil"/>
              <w:bottom w:val="nil"/>
              <w:right w:val="nil"/>
            </w:tcBorders>
          </w:tcPr>
          <w:p w:rsidR="00D7711C" w:rsidRPr="00D905FB" w:rsidRDefault="00D7711C" w:rsidP="00737C03">
            <w:pPr>
              <w:widowControl w:val="0"/>
              <w:autoSpaceDE w:val="0"/>
              <w:autoSpaceDN w:val="0"/>
              <w:adjustRightInd w:val="0"/>
              <w:spacing w:after="0" w:line="240" w:lineRule="auto"/>
              <w:jc w:val="both"/>
            </w:pPr>
          </w:p>
        </w:tc>
        <w:tc>
          <w:tcPr>
            <w:tcW w:w="1261" w:type="pct"/>
            <w:tcBorders>
              <w:top w:val="single" w:sz="6" w:space="0" w:color="auto"/>
              <w:left w:val="nil"/>
              <w:bottom w:val="nil"/>
              <w:right w:val="nil"/>
            </w:tcBorders>
          </w:tcPr>
          <w:p w:rsidR="00D7711C" w:rsidRPr="00D905FB" w:rsidRDefault="00D7711C" w:rsidP="00737C03">
            <w:pPr>
              <w:widowControl w:val="0"/>
              <w:autoSpaceDE w:val="0"/>
              <w:autoSpaceDN w:val="0"/>
              <w:adjustRightInd w:val="0"/>
              <w:spacing w:after="0" w:line="240" w:lineRule="auto"/>
              <w:jc w:val="both"/>
            </w:pPr>
            <w:r w:rsidRPr="00D905FB">
              <w:t>(1)</w:t>
            </w:r>
          </w:p>
        </w:tc>
        <w:tc>
          <w:tcPr>
            <w:tcW w:w="1261" w:type="pct"/>
            <w:tcBorders>
              <w:top w:val="single" w:sz="6" w:space="0" w:color="auto"/>
              <w:left w:val="nil"/>
              <w:bottom w:val="nil"/>
              <w:right w:val="nil"/>
            </w:tcBorders>
          </w:tcPr>
          <w:p w:rsidR="00D7711C" w:rsidRPr="00D905FB" w:rsidRDefault="00D7711C" w:rsidP="00737C03">
            <w:pPr>
              <w:widowControl w:val="0"/>
              <w:autoSpaceDE w:val="0"/>
              <w:autoSpaceDN w:val="0"/>
              <w:adjustRightInd w:val="0"/>
              <w:spacing w:after="0" w:line="240" w:lineRule="auto"/>
              <w:jc w:val="both"/>
            </w:pPr>
            <w:r w:rsidRPr="00D905FB">
              <w:t>(2)</w:t>
            </w:r>
          </w:p>
        </w:tc>
        <w:tc>
          <w:tcPr>
            <w:tcW w:w="1260" w:type="pct"/>
            <w:tcBorders>
              <w:top w:val="single" w:sz="6" w:space="0" w:color="auto"/>
              <w:left w:val="nil"/>
              <w:bottom w:val="nil"/>
              <w:right w:val="nil"/>
            </w:tcBorders>
          </w:tcPr>
          <w:p w:rsidR="00D7711C" w:rsidRPr="00D905FB" w:rsidRDefault="00D7711C" w:rsidP="00737C03">
            <w:pPr>
              <w:widowControl w:val="0"/>
              <w:autoSpaceDE w:val="0"/>
              <w:autoSpaceDN w:val="0"/>
              <w:adjustRightInd w:val="0"/>
              <w:spacing w:after="0" w:line="240" w:lineRule="auto"/>
              <w:jc w:val="both"/>
            </w:pPr>
            <w:r w:rsidRPr="00D905FB">
              <w:t>(3)</w:t>
            </w:r>
          </w:p>
        </w:tc>
      </w:tr>
      <w:tr w:rsidR="00D7711C" w:rsidRPr="000D495D" w:rsidTr="00737C03">
        <w:tc>
          <w:tcPr>
            <w:tcW w:w="1218" w:type="pct"/>
            <w:tcBorders>
              <w:top w:val="nil"/>
              <w:left w:val="nil"/>
              <w:bottom w:val="single" w:sz="6" w:space="0" w:color="auto"/>
              <w:right w:val="nil"/>
            </w:tcBorders>
          </w:tcPr>
          <w:p w:rsidR="00D7711C" w:rsidRPr="00D905FB" w:rsidRDefault="00D7711C" w:rsidP="00737C03">
            <w:pPr>
              <w:widowControl w:val="0"/>
              <w:autoSpaceDE w:val="0"/>
              <w:autoSpaceDN w:val="0"/>
              <w:adjustRightInd w:val="0"/>
              <w:spacing w:after="0" w:line="240" w:lineRule="auto"/>
              <w:jc w:val="both"/>
            </w:pPr>
          </w:p>
        </w:tc>
        <w:tc>
          <w:tcPr>
            <w:tcW w:w="1261" w:type="pct"/>
            <w:tcBorders>
              <w:top w:val="nil"/>
              <w:left w:val="nil"/>
              <w:bottom w:val="single" w:sz="6" w:space="0" w:color="auto"/>
              <w:right w:val="nil"/>
            </w:tcBorders>
          </w:tcPr>
          <w:p w:rsidR="00D7711C" w:rsidRPr="00D905FB" w:rsidRDefault="00D7711C" w:rsidP="00737C03">
            <w:pPr>
              <w:widowControl w:val="0"/>
              <w:autoSpaceDE w:val="0"/>
              <w:autoSpaceDN w:val="0"/>
              <w:adjustRightInd w:val="0"/>
              <w:spacing w:after="0" w:line="240" w:lineRule="auto"/>
              <w:jc w:val="both"/>
            </w:pPr>
            <w:r w:rsidRPr="00D905FB">
              <w:t>Linear spline</w:t>
            </w:r>
          </w:p>
        </w:tc>
        <w:tc>
          <w:tcPr>
            <w:tcW w:w="1261" w:type="pct"/>
            <w:tcBorders>
              <w:top w:val="nil"/>
              <w:left w:val="nil"/>
              <w:bottom w:val="single" w:sz="6" w:space="0" w:color="auto"/>
              <w:right w:val="nil"/>
            </w:tcBorders>
          </w:tcPr>
          <w:p w:rsidR="00D7711C" w:rsidRPr="00D905FB" w:rsidRDefault="00D7711C" w:rsidP="00737C03">
            <w:pPr>
              <w:widowControl w:val="0"/>
              <w:autoSpaceDE w:val="0"/>
              <w:autoSpaceDN w:val="0"/>
              <w:adjustRightInd w:val="0"/>
              <w:spacing w:after="0" w:line="240" w:lineRule="auto"/>
              <w:jc w:val="both"/>
            </w:pPr>
            <w:r w:rsidRPr="00D905FB">
              <w:t>Quadratic spline</w:t>
            </w:r>
          </w:p>
        </w:tc>
        <w:tc>
          <w:tcPr>
            <w:tcW w:w="1260" w:type="pct"/>
            <w:tcBorders>
              <w:top w:val="nil"/>
              <w:left w:val="nil"/>
              <w:bottom w:val="single" w:sz="6" w:space="0" w:color="auto"/>
              <w:right w:val="nil"/>
            </w:tcBorders>
          </w:tcPr>
          <w:p w:rsidR="00D7711C" w:rsidRPr="00D905FB" w:rsidRDefault="00D7711C" w:rsidP="00737C03">
            <w:pPr>
              <w:widowControl w:val="0"/>
              <w:autoSpaceDE w:val="0"/>
              <w:autoSpaceDN w:val="0"/>
              <w:adjustRightInd w:val="0"/>
              <w:spacing w:after="0" w:line="240" w:lineRule="auto"/>
              <w:jc w:val="both"/>
            </w:pPr>
            <w:r w:rsidRPr="00D905FB">
              <w:t>Cubic spline</w:t>
            </w:r>
          </w:p>
        </w:tc>
      </w:tr>
      <w:tr w:rsidR="00D7711C" w:rsidRPr="000D495D" w:rsidTr="00737C03">
        <w:tc>
          <w:tcPr>
            <w:tcW w:w="1218" w:type="pct"/>
            <w:tcBorders>
              <w:top w:val="nil"/>
              <w:left w:val="nil"/>
              <w:bottom w:val="nil"/>
              <w:right w:val="nil"/>
            </w:tcBorders>
          </w:tcPr>
          <w:p w:rsidR="00D7711C" w:rsidRPr="00D905FB" w:rsidRDefault="00D7711C" w:rsidP="00737C03">
            <w:pPr>
              <w:widowControl w:val="0"/>
              <w:autoSpaceDE w:val="0"/>
              <w:autoSpaceDN w:val="0"/>
              <w:adjustRightInd w:val="0"/>
              <w:spacing w:after="0" w:line="240" w:lineRule="auto"/>
              <w:jc w:val="both"/>
            </w:pPr>
            <w:r w:rsidRPr="00D905FB">
              <w:t>+/- 12 months</w:t>
            </w:r>
          </w:p>
        </w:tc>
        <w:tc>
          <w:tcPr>
            <w:tcW w:w="1261" w:type="pct"/>
            <w:tcBorders>
              <w:top w:val="nil"/>
              <w:left w:val="nil"/>
              <w:bottom w:val="nil"/>
              <w:right w:val="nil"/>
            </w:tcBorders>
          </w:tcPr>
          <w:p w:rsidR="00D7711C" w:rsidRPr="00D905FB" w:rsidRDefault="00D7711C" w:rsidP="00737C03">
            <w:pPr>
              <w:widowControl w:val="0"/>
              <w:autoSpaceDE w:val="0"/>
              <w:autoSpaceDN w:val="0"/>
              <w:adjustRightInd w:val="0"/>
              <w:spacing w:after="0" w:line="240" w:lineRule="auto"/>
              <w:jc w:val="both"/>
            </w:pPr>
            <w:r w:rsidRPr="00D905FB">
              <w:t>-0.000409***</w:t>
            </w:r>
          </w:p>
        </w:tc>
        <w:tc>
          <w:tcPr>
            <w:tcW w:w="1261" w:type="pct"/>
            <w:tcBorders>
              <w:top w:val="nil"/>
              <w:left w:val="nil"/>
              <w:bottom w:val="nil"/>
              <w:right w:val="nil"/>
            </w:tcBorders>
          </w:tcPr>
          <w:p w:rsidR="00D7711C" w:rsidRPr="00D905FB" w:rsidRDefault="00D7711C" w:rsidP="00737C03">
            <w:pPr>
              <w:widowControl w:val="0"/>
              <w:autoSpaceDE w:val="0"/>
              <w:autoSpaceDN w:val="0"/>
              <w:adjustRightInd w:val="0"/>
              <w:spacing w:after="0" w:line="240" w:lineRule="auto"/>
              <w:jc w:val="both"/>
            </w:pPr>
            <w:r w:rsidRPr="00D905FB">
              <w:t>-0.000143***</w:t>
            </w:r>
          </w:p>
        </w:tc>
        <w:tc>
          <w:tcPr>
            <w:tcW w:w="1260" w:type="pct"/>
            <w:tcBorders>
              <w:top w:val="nil"/>
              <w:left w:val="nil"/>
              <w:bottom w:val="nil"/>
              <w:right w:val="nil"/>
            </w:tcBorders>
          </w:tcPr>
          <w:p w:rsidR="00D7711C" w:rsidRPr="00D905FB" w:rsidRDefault="00D7711C" w:rsidP="00737C03">
            <w:pPr>
              <w:widowControl w:val="0"/>
              <w:autoSpaceDE w:val="0"/>
              <w:autoSpaceDN w:val="0"/>
              <w:adjustRightInd w:val="0"/>
              <w:spacing w:after="0" w:line="240" w:lineRule="auto"/>
              <w:jc w:val="both"/>
            </w:pPr>
            <w:r w:rsidRPr="00D905FB">
              <w:t>-0.000223***</w:t>
            </w:r>
          </w:p>
        </w:tc>
      </w:tr>
      <w:tr w:rsidR="00D7711C" w:rsidRPr="000D495D" w:rsidTr="00737C03">
        <w:tc>
          <w:tcPr>
            <w:tcW w:w="1218" w:type="pct"/>
            <w:tcBorders>
              <w:top w:val="nil"/>
              <w:left w:val="nil"/>
              <w:bottom w:val="single" w:sz="4" w:space="0" w:color="auto"/>
              <w:right w:val="nil"/>
            </w:tcBorders>
          </w:tcPr>
          <w:p w:rsidR="00D7711C" w:rsidRPr="00D905FB" w:rsidRDefault="00D7711C" w:rsidP="00737C03">
            <w:pPr>
              <w:widowControl w:val="0"/>
              <w:autoSpaceDE w:val="0"/>
              <w:autoSpaceDN w:val="0"/>
              <w:adjustRightInd w:val="0"/>
              <w:spacing w:after="0" w:line="240" w:lineRule="auto"/>
              <w:jc w:val="both"/>
            </w:pPr>
          </w:p>
        </w:tc>
        <w:tc>
          <w:tcPr>
            <w:tcW w:w="1261" w:type="pct"/>
            <w:tcBorders>
              <w:top w:val="nil"/>
              <w:left w:val="nil"/>
              <w:bottom w:val="single" w:sz="4" w:space="0" w:color="auto"/>
              <w:right w:val="nil"/>
            </w:tcBorders>
          </w:tcPr>
          <w:p w:rsidR="00D7711C" w:rsidRPr="00D905FB" w:rsidRDefault="00D7711C" w:rsidP="00737C03">
            <w:pPr>
              <w:widowControl w:val="0"/>
              <w:autoSpaceDE w:val="0"/>
              <w:autoSpaceDN w:val="0"/>
              <w:adjustRightInd w:val="0"/>
              <w:spacing w:after="0" w:line="240" w:lineRule="auto"/>
              <w:jc w:val="both"/>
            </w:pPr>
            <w:r w:rsidRPr="00D905FB">
              <w:t>(0.000)</w:t>
            </w:r>
          </w:p>
        </w:tc>
        <w:tc>
          <w:tcPr>
            <w:tcW w:w="1261" w:type="pct"/>
            <w:tcBorders>
              <w:top w:val="nil"/>
              <w:left w:val="nil"/>
              <w:bottom w:val="single" w:sz="4" w:space="0" w:color="auto"/>
              <w:right w:val="nil"/>
            </w:tcBorders>
          </w:tcPr>
          <w:p w:rsidR="00D7711C" w:rsidRPr="00D905FB" w:rsidRDefault="00D7711C" w:rsidP="00737C03">
            <w:pPr>
              <w:widowControl w:val="0"/>
              <w:autoSpaceDE w:val="0"/>
              <w:autoSpaceDN w:val="0"/>
              <w:adjustRightInd w:val="0"/>
              <w:spacing w:after="0" w:line="240" w:lineRule="auto"/>
              <w:jc w:val="both"/>
            </w:pPr>
            <w:r w:rsidRPr="00D905FB">
              <w:t>(0.000)</w:t>
            </w:r>
          </w:p>
        </w:tc>
        <w:tc>
          <w:tcPr>
            <w:tcW w:w="1260" w:type="pct"/>
            <w:tcBorders>
              <w:top w:val="nil"/>
              <w:left w:val="nil"/>
              <w:bottom w:val="single" w:sz="4" w:space="0" w:color="auto"/>
              <w:right w:val="nil"/>
            </w:tcBorders>
          </w:tcPr>
          <w:p w:rsidR="00D7711C" w:rsidRPr="00D905FB" w:rsidRDefault="00D7711C" w:rsidP="00737C03">
            <w:pPr>
              <w:widowControl w:val="0"/>
              <w:autoSpaceDE w:val="0"/>
              <w:autoSpaceDN w:val="0"/>
              <w:adjustRightInd w:val="0"/>
              <w:spacing w:after="0" w:line="240" w:lineRule="auto"/>
              <w:jc w:val="both"/>
            </w:pPr>
            <w:r w:rsidRPr="00D905FB">
              <w:t>(0.000)</w:t>
            </w:r>
          </w:p>
        </w:tc>
      </w:tr>
      <w:tr w:rsidR="00D7711C" w:rsidRPr="000D495D" w:rsidTr="00737C03">
        <w:tc>
          <w:tcPr>
            <w:tcW w:w="1218" w:type="pct"/>
            <w:tcBorders>
              <w:top w:val="single" w:sz="4" w:space="0" w:color="auto"/>
              <w:left w:val="nil"/>
              <w:bottom w:val="nil"/>
              <w:right w:val="nil"/>
            </w:tcBorders>
          </w:tcPr>
          <w:p w:rsidR="00D7711C" w:rsidRPr="00D905FB" w:rsidRDefault="00D7711C" w:rsidP="00737C03">
            <w:pPr>
              <w:widowControl w:val="0"/>
              <w:autoSpaceDE w:val="0"/>
              <w:autoSpaceDN w:val="0"/>
              <w:adjustRightInd w:val="0"/>
              <w:spacing w:after="0" w:line="240" w:lineRule="auto"/>
              <w:jc w:val="both"/>
            </w:pPr>
            <w:r w:rsidRPr="00D905FB">
              <w:t>+/- 6 months</w:t>
            </w:r>
          </w:p>
        </w:tc>
        <w:tc>
          <w:tcPr>
            <w:tcW w:w="1261" w:type="pct"/>
            <w:tcBorders>
              <w:top w:val="single" w:sz="4" w:space="0" w:color="auto"/>
              <w:left w:val="nil"/>
              <w:bottom w:val="nil"/>
              <w:right w:val="nil"/>
            </w:tcBorders>
          </w:tcPr>
          <w:p w:rsidR="00D7711C" w:rsidRPr="00D905FB" w:rsidRDefault="00D7711C" w:rsidP="00737C03">
            <w:pPr>
              <w:widowControl w:val="0"/>
              <w:autoSpaceDE w:val="0"/>
              <w:autoSpaceDN w:val="0"/>
              <w:adjustRightInd w:val="0"/>
              <w:spacing w:after="0" w:line="240" w:lineRule="auto"/>
              <w:jc w:val="both"/>
            </w:pPr>
            <w:r w:rsidRPr="00D905FB">
              <w:t>-0.000936***</w:t>
            </w:r>
          </w:p>
        </w:tc>
        <w:tc>
          <w:tcPr>
            <w:tcW w:w="1261" w:type="pct"/>
            <w:tcBorders>
              <w:top w:val="single" w:sz="4" w:space="0" w:color="auto"/>
              <w:left w:val="nil"/>
              <w:bottom w:val="nil"/>
              <w:right w:val="nil"/>
            </w:tcBorders>
          </w:tcPr>
          <w:p w:rsidR="00D7711C" w:rsidRPr="00D905FB" w:rsidRDefault="00D7711C" w:rsidP="00737C03">
            <w:pPr>
              <w:widowControl w:val="0"/>
              <w:autoSpaceDE w:val="0"/>
              <w:autoSpaceDN w:val="0"/>
              <w:adjustRightInd w:val="0"/>
              <w:spacing w:after="0" w:line="240" w:lineRule="auto"/>
              <w:jc w:val="both"/>
            </w:pPr>
            <w:r w:rsidRPr="00D905FB">
              <w:t>-0.000237***</w:t>
            </w:r>
          </w:p>
        </w:tc>
        <w:tc>
          <w:tcPr>
            <w:tcW w:w="1260" w:type="pct"/>
            <w:tcBorders>
              <w:top w:val="single" w:sz="4" w:space="0" w:color="auto"/>
              <w:left w:val="nil"/>
              <w:bottom w:val="nil"/>
              <w:right w:val="nil"/>
            </w:tcBorders>
          </w:tcPr>
          <w:p w:rsidR="00D7711C" w:rsidRPr="00D905FB" w:rsidRDefault="00D7711C" w:rsidP="00737C03">
            <w:pPr>
              <w:widowControl w:val="0"/>
              <w:autoSpaceDE w:val="0"/>
              <w:autoSpaceDN w:val="0"/>
              <w:adjustRightInd w:val="0"/>
              <w:spacing w:after="0" w:line="240" w:lineRule="auto"/>
              <w:jc w:val="both"/>
            </w:pPr>
            <w:r w:rsidRPr="00D905FB">
              <w:t>-0.000123***</w:t>
            </w:r>
          </w:p>
        </w:tc>
      </w:tr>
      <w:tr w:rsidR="00D7711C" w:rsidRPr="000D495D" w:rsidTr="00737C03">
        <w:tc>
          <w:tcPr>
            <w:tcW w:w="1218" w:type="pct"/>
            <w:tcBorders>
              <w:top w:val="nil"/>
              <w:left w:val="nil"/>
              <w:bottom w:val="single" w:sz="4" w:space="0" w:color="auto"/>
              <w:right w:val="nil"/>
            </w:tcBorders>
          </w:tcPr>
          <w:p w:rsidR="00D7711C" w:rsidRPr="00D905FB" w:rsidRDefault="00D7711C" w:rsidP="00737C03">
            <w:pPr>
              <w:widowControl w:val="0"/>
              <w:autoSpaceDE w:val="0"/>
              <w:autoSpaceDN w:val="0"/>
              <w:adjustRightInd w:val="0"/>
              <w:spacing w:after="0" w:line="240" w:lineRule="auto"/>
              <w:jc w:val="both"/>
            </w:pPr>
          </w:p>
        </w:tc>
        <w:tc>
          <w:tcPr>
            <w:tcW w:w="1261" w:type="pct"/>
            <w:tcBorders>
              <w:top w:val="nil"/>
              <w:left w:val="nil"/>
              <w:bottom w:val="single" w:sz="4" w:space="0" w:color="auto"/>
              <w:right w:val="nil"/>
            </w:tcBorders>
          </w:tcPr>
          <w:p w:rsidR="00D7711C" w:rsidRPr="00D905FB" w:rsidRDefault="00D7711C" w:rsidP="00737C03">
            <w:pPr>
              <w:widowControl w:val="0"/>
              <w:autoSpaceDE w:val="0"/>
              <w:autoSpaceDN w:val="0"/>
              <w:adjustRightInd w:val="0"/>
              <w:spacing w:after="0" w:line="240" w:lineRule="auto"/>
              <w:jc w:val="both"/>
            </w:pPr>
            <w:r w:rsidRPr="00D905FB">
              <w:t>(0.000)</w:t>
            </w:r>
          </w:p>
        </w:tc>
        <w:tc>
          <w:tcPr>
            <w:tcW w:w="1261" w:type="pct"/>
            <w:tcBorders>
              <w:top w:val="nil"/>
              <w:left w:val="nil"/>
              <w:bottom w:val="single" w:sz="4" w:space="0" w:color="auto"/>
              <w:right w:val="nil"/>
            </w:tcBorders>
          </w:tcPr>
          <w:p w:rsidR="00D7711C" w:rsidRPr="00D905FB" w:rsidRDefault="00D7711C" w:rsidP="00737C03">
            <w:pPr>
              <w:widowControl w:val="0"/>
              <w:autoSpaceDE w:val="0"/>
              <w:autoSpaceDN w:val="0"/>
              <w:adjustRightInd w:val="0"/>
              <w:spacing w:after="0" w:line="240" w:lineRule="auto"/>
              <w:jc w:val="both"/>
            </w:pPr>
            <w:r w:rsidRPr="00D905FB">
              <w:t>(0.000)</w:t>
            </w:r>
          </w:p>
        </w:tc>
        <w:tc>
          <w:tcPr>
            <w:tcW w:w="1260" w:type="pct"/>
            <w:tcBorders>
              <w:top w:val="nil"/>
              <w:left w:val="nil"/>
              <w:bottom w:val="single" w:sz="4" w:space="0" w:color="auto"/>
              <w:right w:val="nil"/>
            </w:tcBorders>
          </w:tcPr>
          <w:p w:rsidR="00D7711C" w:rsidRPr="00D905FB" w:rsidRDefault="00D7711C" w:rsidP="00737C03">
            <w:pPr>
              <w:widowControl w:val="0"/>
              <w:autoSpaceDE w:val="0"/>
              <w:autoSpaceDN w:val="0"/>
              <w:adjustRightInd w:val="0"/>
              <w:spacing w:after="0" w:line="240" w:lineRule="auto"/>
              <w:jc w:val="both"/>
            </w:pPr>
            <w:r w:rsidRPr="00D905FB">
              <w:t>(0.000)</w:t>
            </w:r>
          </w:p>
        </w:tc>
      </w:tr>
    </w:tbl>
    <w:p w:rsidR="00D7711C" w:rsidRPr="00D905FB" w:rsidRDefault="00D7711C" w:rsidP="00D7711C">
      <w:pPr>
        <w:widowControl w:val="0"/>
        <w:autoSpaceDE w:val="0"/>
        <w:autoSpaceDN w:val="0"/>
        <w:adjustRightInd w:val="0"/>
        <w:spacing w:after="0" w:line="240" w:lineRule="auto"/>
        <w:jc w:val="both"/>
      </w:pPr>
      <w:r w:rsidRPr="00D905FB">
        <w:t>Robust standard errors in parenthes</w:t>
      </w:r>
      <w:r>
        <w:t>e</w:t>
      </w:r>
      <w:r w:rsidRPr="00D905FB">
        <w:t>s. *** p&lt;0.01, ** p&lt;0.05, * p&lt;0.1. Placebo regression pretending the cut</w:t>
      </w:r>
      <w:r>
        <w:t>-</w:t>
      </w:r>
      <w:r w:rsidRPr="00D905FB">
        <w:t xml:space="preserve">off </w:t>
      </w:r>
      <w:r>
        <w:t xml:space="preserve">point </w:t>
      </w:r>
      <w:r w:rsidRPr="00D905FB">
        <w:t>to be at age 20.</w:t>
      </w:r>
    </w:p>
    <w:p w:rsidR="00D7711C" w:rsidRPr="000D495D" w:rsidRDefault="00D7711C" w:rsidP="00D7711C">
      <w:pPr>
        <w:rPr>
          <w:rFonts w:asciiTheme="majorHAnsi" w:eastAsiaTheme="majorEastAsia" w:hAnsiTheme="majorHAnsi" w:cstheme="majorBidi"/>
          <w:color w:val="2E74B5" w:themeColor="accent1" w:themeShade="BF"/>
          <w:sz w:val="32"/>
          <w:szCs w:val="32"/>
        </w:rPr>
      </w:pPr>
      <w:r w:rsidRPr="000D495D">
        <w:br w:type="page"/>
      </w:r>
    </w:p>
    <w:p w:rsidR="00D7711C" w:rsidRPr="000D495D" w:rsidRDefault="00D7711C" w:rsidP="00D7711C">
      <w:pPr>
        <w:pStyle w:val="Heading1"/>
      </w:pPr>
      <w:r w:rsidRPr="000D495D">
        <w:lastRenderedPageBreak/>
        <w:t>Appendix C: Regression results for you</w:t>
      </w:r>
      <w:r>
        <w:t>ng people</w:t>
      </w:r>
      <w:r w:rsidRPr="000D495D">
        <w:t xml:space="preserve"> from families dependent on social assistance</w:t>
      </w:r>
    </w:p>
    <w:p w:rsidR="00D7711C" w:rsidRPr="000D495D" w:rsidRDefault="00D7711C" w:rsidP="00D7711C"/>
    <w:p w:rsidR="00D7711C" w:rsidRPr="00C01615" w:rsidRDefault="00D7711C" w:rsidP="00D7711C">
      <w:pPr>
        <w:spacing w:after="0"/>
      </w:pPr>
      <w:r w:rsidRPr="00D905FB">
        <w:t>T</w:t>
      </w:r>
      <w:r>
        <w:t>ABLE</w:t>
      </w:r>
      <w:r w:rsidRPr="00D905FB">
        <w:t xml:space="preserve"> C1</w:t>
      </w:r>
      <w:r>
        <w:t xml:space="preserve">. </w:t>
      </w:r>
      <w:r w:rsidRPr="00D905FB">
        <w:t>RD estimates of the effect of higher benefits on program</w:t>
      </w:r>
      <w:r>
        <w:t>me</w:t>
      </w:r>
      <w:r w:rsidRPr="00D905FB">
        <w:t xml:space="preserve"> participation</w:t>
      </w:r>
    </w:p>
    <w:tbl>
      <w:tblPr>
        <w:tblW w:w="5000" w:type="pct"/>
        <w:tblCellMar>
          <w:left w:w="75" w:type="dxa"/>
          <w:right w:w="75" w:type="dxa"/>
        </w:tblCellMar>
        <w:tblLook w:val="0000" w:firstRow="0" w:lastRow="0" w:firstColumn="0" w:lastColumn="0" w:noHBand="0" w:noVBand="0"/>
      </w:tblPr>
      <w:tblGrid>
        <w:gridCol w:w="2210"/>
        <w:gridCol w:w="2288"/>
        <w:gridCol w:w="2288"/>
        <w:gridCol w:w="2286"/>
      </w:tblGrid>
      <w:tr w:rsidR="00D7711C" w:rsidRPr="000D495D" w:rsidTr="00737C03">
        <w:tc>
          <w:tcPr>
            <w:tcW w:w="1218" w:type="pct"/>
            <w:tcBorders>
              <w:top w:val="single" w:sz="6" w:space="0" w:color="auto"/>
              <w:left w:val="nil"/>
              <w:bottom w:val="nil"/>
              <w:right w:val="nil"/>
            </w:tcBorders>
          </w:tcPr>
          <w:p w:rsidR="00D7711C" w:rsidRPr="00D905FB" w:rsidRDefault="00D7711C" w:rsidP="00737C03">
            <w:pPr>
              <w:widowControl w:val="0"/>
              <w:autoSpaceDE w:val="0"/>
              <w:autoSpaceDN w:val="0"/>
              <w:adjustRightInd w:val="0"/>
              <w:spacing w:after="0" w:line="240" w:lineRule="auto"/>
              <w:jc w:val="both"/>
            </w:pPr>
          </w:p>
        </w:tc>
        <w:tc>
          <w:tcPr>
            <w:tcW w:w="1261" w:type="pct"/>
            <w:tcBorders>
              <w:top w:val="single" w:sz="6" w:space="0" w:color="auto"/>
              <w:left w:val="nil"/>
              <w:bottom w:val="nil"/>
              <w:right w:val="nil"/>
            </w:tcBorders>
          </w:tcPr>
          <w:p w:rsidR="00D7711C" w:rsidRPr="00D905FB" w:rsidRDefault="00D7711C" w:rsidP="00737C03">
            <w:pPr>
              <w:widowControl w:val="0"/>
              <w:autoSpaceDE w:val="0"/>
              <w:autoSpaceDN w:val="0"/>
              <w:adjustRightInd w:val="0"/>
              <w:spacing w:after="0" w:line="240" w:lineRule="auto"/>
              <w:jc w:val="both"/>
            </w:pPr>
            <w:r w:rsidRPr="00D905FB">
              <w:t>(1)</w:t>
            </w:r>
          </w:p>
        </w:tc>
        <w:tc>
          <w:tcPr>
            <w:tcW w:w="1261" w:type="pct"/>
            <w:tcBorders>
              <w:top w:val="single" w:sz="6" w:space="0" w:color="auto"/>
              <w:left w:val="nil"/>
              <w:bottom w:val="nil"/>
              <w:right w:val="nil"/>
            </w:tcBorders>
          </w:tcPr>
          <w:p w:rsidR="00D7711C" w:rsidRPr="00D905FB" w:rsidRDefault="00D7711C" w:rsidP="00737C03">
            <w:pPr>
              <w:widowControl w:val="0"/>
              <w:autoSpaceDE w:val="0"/>
              <w:autoSpaceDN w:val="0"/>
              <w:adjustRightInd w:val="0"/>
              <w:spacing w:after="0" w:line="240" w:lineRule="auto"/>
              <w:jc w:val="both"/>
            </w:pPr>
            <w:r w:rsidRPr="00D905FB">
              <w:t>(2)</w:t>
            </w:r>
          </w:p>
        </w:tc>
        <w:tc>
          <w:tcPr>
            <w:tcW w:w="1260" w:type="pct"/>
            <w:tcBorders>
              <w:top w:val="single" w:sz="6" w:space="0" w:color="auto"/>
              <w:left w:val="nil"/>
              <w:bottom w:val="nil"/>
              <w:right w:val="nil"/>
            </w:tcBorders>
          </w:tcPr>
          <w:p w:rsidR="00D7711C" w:rsidRPr="00D905FB" w:rsidRDefault="00D7711C" w:rsidP="00737C03">
            <w:pPr>
              <w:widowControl w:val="0"/>
              <w:autoSpaceDE w:val="0"/>
              <w:autoSpaceDN w:val="0"/>
              <w:adjustRightInd w:val="0"/>
              <w:spacing w:after="0" w:line="240" w:lineRule="auto"/>
              <w:jc w:val="both"/>
            </w:pPr>
            <w:r w:rsidRPr="00D905FB">
              <w:t>(3)</w:t>
            </w:r>
          </w:p>
        </w:tc>
      </w:tr>
      <w:tr w:rsidR="00D7711C" w:rsidRPr="000D495D" w:rsidTr="00737C03">
        <w:tc>
          <w:tcPr>
            <w:tcW w:w="1218" w:type="pct"/>
            <w:tcBorders>
              <w:top w:val="nil"/>
              <w:left w:val="nil"/>
              <w:bottom w:val="single" w:sz="6" w:space="0" w:color="auto"/>
              <w:right w:val="nil"/>
            </w:tcBorders>
          </w:tcPr>
          <w:p w:rsidR="00D7711C" w:rsidRPr="00D905FB" w:rsidRDefault="00D7711C" w:rsidP="00737C03">
            <w:pPr>
              <w:widowControl w:val="0"/>
              <w:autoSpaceDE w:val="0"/>
              <w:autoSpaceDN w:val="0"/>
              <w:adjustRightInd w:val="0"/>
              <w:spacing w:after="0" w:line="240" w:lineRule="auto"/>
              <w:jc w:val="both"/>
            </w:pPr>
          </w:p>
        </w:tc>
        <w:tc>
          <w:tcPr>
            <w:tcW w:w="1261" w:type="pct"/>
            <w:tcBorders>
              <w:top w:val="nil"/>
              <w:left w:val="nil"/>
              <w:bottom w:val="single" w:sz="6" w:space="0" w:color="auto"/>
              <w:right w:val="nil"/>
            </w:tcBorders>
          </w:tcPr>
          <w:p w:rsidR="00D7711C" w:rsidRPr="00D905FB" w:rsidRDefault="00D7711C" w:rsidP="00737C03">
            <w:pPr>
              <w:widowControl w:val="0"/>
              <w:autoSpaceDE w:val="0"/>
              <w:autoSpaceDN w:val="0"/>
              <w:adjustRightInd w:val="0"/>
              <w:spacing w:after="0" w:line="240" w:lineRule="auto"/>
              <w:jc w:val="both"/>
            </w:pPr>
            <w:r w:rsidRPr="00D905FB">
              <w:t>Linear spline</w:t>
            </w:r>
          </w:p>
        </w:tc>
        <w:tc>
          <w:tcPr>
            <w:tcW w:w="1261" w:type="pct"/>
            <w:tcBorders>
              <w:top w:val="nil"/>
              <w:left w:val="nil"/>
              <w:bottom w:val="single" w:sz="6" w:space="0" w:color="auto"/>
              <w:right w:val="nil"/>
            </w:tcBorders>
          </w:tcPr>
          <w:p w:rsidR="00D7711C" w:rsidRPr="00D905FB" w:rsidRDefault="00D7711C" w:rsidP="00737C03">
            <w:pPr>
              <w:widowControl w:val="0"/>
              <w:autoSpaceDE w:val="0"/>
              <w:autoSpaceDN w:val="0"/>
              <w:adjustRightInd w:val="0"/>
              <w:spacing w:after="0" w:line="240" w:lineRule="auto"/>
              <w:jc w:val="both"/>
            </w:pPr>
            <w:r w:rsidRPr="00D905FB">
              <w:t>Quadratic spline</w:t>
            </w:r>
          </w:p>
        </w:tc>
        <w:tc>
          <w:tcPr>
            <w:tcW w:w="1260" w:type="pct"/>
            <w:tcBorders>
              <w:top w:val="nil"/>
              <w:left w:val="nil"/>
              <w:bottom w:val="single" w:sz="6" w:space="0" w:color="auto"/>
              <w:right w:val="nil"/>
            </w:tcBorders>
          </w:tcPr>
          <w:p w:rsidR="00D7711C" w:rsidRPr="00D905FB" w:rsidRDefault="00D7711C" w:rsidP="00737C03">
            <w:pPr>
              <w:widowControl w:val="0"/>
              <w:autoSpaceDE w:val="0"/>
              <w:autoSpaceDN w:val="0"/>
              <w:adjustRightInd w:val="0"/>
              <w:spacing w:after="0" w:line="240" w:lineRule="auto"/>
              <w:jc w:val="both"/>
            </w:pPr>
            <w:r w:rsidRPr="00D905FB">
              <w:t>Cubic spline</w:t>
            </w:r>
          </w:p>
        </w:tc>
      </w:tr>
      <w:tr w:rsidR="00D7711C" w:rsidRPr="000D495D" w:rsidTr="00737C03">
        <w:tc>
          <w:tcPr>
            <w:tcW w:w="1218" w:type="pct"/>
            <w:tcBorders>
              <w:top w:val="nil"/>
              <w:left w:val="nil"/>
              <w:bottom w:val="nil"/>
              <w:right w:val="nil"/>
            </w:tcBorders>
          </w:tcPr>
          <w:p w:rsidR="00D7711C" w:rsidRPr="00D905FB" w:rsidRDefault="00D7711C" w:rsidP="00737C03">
            <w:pPr>
              <w:widowControl w:val="0"/>
              <w:autoSpaceDE w:val="0"/>
              <w:autoSpaceDN w:val="0"/>
              <w:adjustRightInd w:val="0"/>
              <w:spacing w:after="0" w:line="240" w:lineRule="auto"/>
              <w:jc w:val="both"/>
            </w:pPr>
            <w:r w:rsidRPr="00D905FB">
              <w:t>+/- 12 months</w:t>
            </w:r>
          </w:p>
        </w:tc>
        <w:tc>
          <w:tcPr>
            <w:tcW w:w="1261" w:type="pct"/>
            <w:tcBorders>
              <w:top w:val="nil"/>
              <w:left w:val="nil"/>
              <w:bottom w:val="nil"/>
              <w:right w:val="nil"/>
            </w:tcBorders>
          </w:tcPr>
          <w:p w:rsidR="00D7711C" w:rsidRPr="00D905FB" w:rsidRDefault="00D7711C" w:rsidP="00737C03">
            <w:pPr>
              <w:widowControl w:val="0"/>
              <w:autoSpaceDE w:val="0"/>
              <w:autoSpaceDN w:val="0"/>
              <w:adjustRightInd w:val="0"/>
              <w:spacing w:after="0" w:line="240" w:lineRule="auto"/>
              <w:jc w:val="both"/>
            </w:pPr>
            <w:r w:rsidRPr="00D905FB">
              <w:t>0.000229***</w:t>
            </w:r>
          </w:p>
        </w:tc>
        <w:tc>
          <w:tcPr>
            <w:tcW w:w="1261" w:type="pct"/>
            <w:tcBorders>
              <w:top w:val="nil"/>
              <w:left w:val="nil"/>
              <w:bottom w:val="nil"/>
              <w:right w:val="nil"/>
            </w:tcBorders>
          </w:tcPr>
          <w:p w:rsidR="00D7711C" w:rsidRPr="00D905FB" w:rsidRDefault="00D7711C" w:rsidP="00737C03">
            <w:pPr>
              <w:widowControl w:val="0"/>
              <w:autoSpaceDE w:val="0"/>
              <w:autoSpaceDN w:val="0"/>
              <w:adjustRightInd w:val="0"/>
              <w:spacing w:after="0" w:line="240" w:lineRule="auto"/>
              <w:jc w:val="both"/>
            </w:pPr>
            <w:r w:rsidRPr="00D905FB">
              <w:t>-0.000325***</w:t>
            </w:r>
          </w:p>
        </w:tc>
        <w:tc>
          <w:tcPr>
            <w:tcW w:w="1260" w:type="pct"/>
            <w:tcBorders>
              <w:top w:val="nil"/>
              <w:left w:val="nil"/>
              <w:bottom w:val="nil"/>
              <w:right w:val="nil"/>
            </w:tcBorders>
          </w:tcPr>
          <w:p w:rsidR="00D7711C" w:rsidRPr="00D905FB" w:rsidRDefault="00D7711C" w:rsidP="00737C03">
            <w:pPr>
              <w:widowControl w:val="0"/>
              <w:autoSpaceDE w:val="0"/>
              <w:autoSpaceDN w:val="0"/>
              <w:adjustRightInd w:val="0"/>
              <w:spacing w:after="0" w:line="240" w:lineRule="auto"/>
              <w:jc w:val="both"/>
            </w:pPr>
            <w:r w:rsidRPr="00D905FB">
              <w:t>-0.000155***</w:t>
            </w:r>
          </w:p>
        </w:tc>
      </w:tr>
      <w:tr w:rsidR="00D7711C" w:rsidRPr="000D495D" w:rsidTr="00737C03">
        <w:tc>
          <w:tcPr>
            <w:tcW w:w="1218" w:type="pct"/>
            <w:tcBorders>
              <w:top w:val="nil"/>
              <w:left w:val="nil"/>
              <w:bottom w:val="single" w:sz="4" w:space="0" w:color="auto"/>
              <w:right w:val="nil"/>
            </w:tcBorders>
          </w:tcPr>
          <w:p w:rsidR="00D7711C" w:rsidRPr="00D905FB" w:rsidRDefault="00D7711C" w:rsidP="00737C03">
            <w:pPr>
              <w:widowControl w:val="0"/>
              <w:autoSpaceDE w:val="0"/>
              <w:autoSpaceDN w:val="0"/>
              <w:adjustRightInd w:val="0"/>
              <w:spacing w:after="0" w:line="240" w:lineRule="auto"/>
              <w:jc w:val="both"/>
            </w:pPr>
          </w:p>
        </w:tc>
        <w:tc>
          <w:tcPr>
            <w:tcW w:w="1261" w:type="pct"/>
            <w:tcBorders>
              <w:top w:val="nil"/>
              <w:left w:val="nil"/>
              <w:bottom w:val="single" w:sz="4" w:space="0" w:color="auto"/>
              <w:right w:val="nil"/>
            </w:tcBorders>
          </w:tcPr>
          <w:p w:rsidR="00D7711C" w:rsidRPr="00D905FB" w:rsidRDefault="00D7711C" w:rsidP="00737C03">
            <w:pPr>
              <w:widowControl w:val="0"/>
              <w:autoSpaceDE w:val="0"/>
              <w:autoSpaceDN w:val="0"/>
              <w:adjustRightInd w:val="0"/>
              <w:spacing w:after="0" w:line="240" w:lineRule="auto"/>
              <w:jc w:val="both"/>
            </w:pPr>
            <w:r w:rsidRPr="00D905FB">
              <w:t>(0.000)</w:t>
            </w:r>
          </w:p>
        </w:tc>
        <w:tc>
          <w:tcPr>
            <w:tcW w:w="1261" w:type="pct"/>
            <w:tcBorders>
              <w:top w:val="nil"/>
              <w:left w:val="nil"/>
              <w:bottom w:val="single" w:sz="4" w:space="0" w:color="auto"/>
              <w:right w:val="nil"/>
            </w:tcBorders>
          </w:tcPr>
          <w:p w:rsidR="00D7711C" w:rsidRPr="00D905FB" w:rsidRDefault="00D7711C" w:rsidP="00737C03">
            <w:pPr>
              <w:widowControl w:val="0"/>
              <w:autoSpaceDE w:val="0"/>
              <w:autoSpaceDN w:val="0"/>
              <w:adjustRightInd w:val="0"/>
              <w:spacing w:after="0" w:line="240" w:lineRule="auto"/>
              <w:jc w:val="both"/>
            </w:pPr>
            <w:r w:rsidRPr="00D905FB">
              <w:t>(0.000)</w:t>
            </w:r>
          </w:p>
        </w:tc>
        <w:tc>
          <w:tcPr>
            <w:tcW w:w="1260" w:type="pct"/>
            <w:tcBorders>
              <w:top w:val="nil"/>
              <w:left w:val="nil"/>
              <w:bottom w:val="single" w:sz="4" w:space="0" w:color="auto"/>
              <w:right w:val="nil"/>
            </w:tcBorders>
          </w:tcPr>
          <w:p w:rsidR="00D7711C" w:rsidRPr="00D905FB" w:rsidRDefault="00D7711C" w:rsidP="00737C03">
            <w:pPr>
              <w:widowControl w:val="0"/>
              <w:autoSpaceDE w:val="0"/>
              <w:autoSpaceDN w:val="0"/>
              <w:adjustRightInd w:val="0"/>
              <w:spacing w:after="0" w:line="240" w:lineRule="auto"/>
              <w:jc w:val="both"/>
            </w:pPr>
            <w:r w:rsidRPr="00D905FB">
              <w:t>(0.000)</w:t>
            </w:r>
          </w:p>
        </w:tc>
      </w:tr>
      <w:tr w:rsidR="00D7711C" w:rsidRPr="000D495D" w:rsidTr="00737C03">
        <w:tc>
          <w:tcPr>
            <w:tcW w:w="1218" w:type="pct"/>
            <w:tcBorders>
              <w:top w:val="single" w:sz="4" w:space="0" w:color="auto"/>
              <w:left w:val="nil"/>
              <w:bottom w:val="nil"/>
              <w:right w:val="nil"/>
            </w:tcBorders>
          </w:tcPr>
          <w:p w:rsidR="00D7711C" w:rsidRPr="00D905FB" w:rsidRDefault="00D7711C" w:rsidP="00737C03">
            <w:pPr>
              <w:widowControl w:val="0"/>
              <w:autoSpaceDE w:val="0"/>
              <w:autoSpaceDN w:val="0"/>
              <w:adjustRightInd w:val="0"/>
              <w:spacing w:after="0" w:line="240" w:lineRule="auto"/>
              <w:jc w:val="both"/>
            </w:pPr>
            <w:r w:rsidRPr="00D905FB">
              <w:t>+/- 6 months</w:t>
            </w:r>
          </w:p>
        </w:tc>
        <w:tc>
          <w:tcPr>
            <w:tcW w:w="1261" w:type="pct"/>
            <w:tcBorders>
              <w:top w:val="single" w:sz="4" w:space="0" w:color="auto"/>
              <w:left w:val="nil"/>
              <w:bottom w:val="nil"/>
              <w:right w:val="nil"/>
            </w:tcBorders>
          </w:tcPr>
          <w:p w:rsidR="00D7711C" w:rsidRPr="00D905FB" w:rsidRDefault="00D7711C" w:rsidP="00737C03">
            <w:pPr>
              <w:widowControl w:val="0"/>
              <w:autoSpaceDE w:val="0"/>
              <w:autoSpaceDN w:val="0"/>
              <w:adjustRightInd w:val="0"/>
              <w:spacing w:after="0" w:line="240" w:lineRule="auto"/>
              <w:jc w:val="both"/>
            </w:pPr>
            <w:r w:rsidRPr="00D905FB">
              <w:t>-0.000055***</w:t>
            </w:r>
          </w:p>
        </w:tc>
        <w:tc>
          <w:tcPr>
            <w:tcW w:w="1261" w:type="pct"/>
            <w:tcBorders>
              <w:top w:val="single" w:sz="4" w:space="0" w:color="auto"/>
              <w:left w:val="nil"/>
              <w:bottom w:val="nil"/>
              <w:right w:val="nil"/>
            </w:tcBorders>
          </w:tcPr>
          <w:p w:rsidR="00D7711C" w:rsidRPr="00D905FB" w:rsidRDefault="00D7711C" w:rsidP="00737C03">
            <w:pPr>
              <w:widowControl w:val="0"/>
              <w:autoSpaceDE w:val="0"/>
              <w:autoSpaceDN w:val="0"/>
              <w:adjustRightInd w:val="0"/>
              <w:spacing w:after="0" w:line="240" w:lineRule="auto"/>
              <w:jc w:val="both"/>
            </w:pPr>
            <w:r w:rsidRPr="00D905FB">
              <w:t>-0.000752***</w:t>
            </w:r>
          </w:p>
        </w:tc>
        <w:tc>
          <w:tcPr>
            <w:tcW w:w="1260" w:type="pct"/>
            <w:tcBorders>
              <w:top w:val="single" w:sz="4" w:space="0" w:color="auto"/>
              <w:left w:val="nil"/>
              <w:bottom w:val="nil"/>
              <w:right w:val="nil"/>
            </w:tcBorders>
          </w:tcPr>
          <w:p w:rsidR="00D7711C" w:rsidRPr="00D905FB" w:rsidRDefault="00D7711C" w:rsidP="00737C03">
            <w:pPr>
              <w:widowControl w:val="0"/>
              <w:autoSpaceDE w:val="0"/>
              <w:autoSpaceDN w:val="0"/>
              <w:adjustRightInd w:val="0"/>
              <w:spacing w:after="0" w:line="240" w:lineRule="auto"/>
              <w:jc w:val="both"/>
            </w:pPr>
            <w:r w:rsidRPr="00D905FB">
              <w:t>-0.001175***</w:t>
            </w:r>
          </w:p>
        </w:tc>
      </w:tr>
      <w:tr w:rsidR="00D7711C" w:rsidRPr="000D495D" w:rsidTr="00737C03">
        <w:tc>
          <w:tcPr>
            <w:tcW w:w="1218" w:type="pct"/>
            <w:tcBorders>
              <w:top w:val="nil"/>
              <w:left w:val="nil"/>
              <w:bottom w:val="single" w:sz="4" w:space="0" w:color="auto"/>
              <w:right w:val="nil"/>
            </w:tcBorders>
          </w:tcPr>
          <w:p w:rsidR="00D7711C" w:rsidRPr="00D905FB" w:rsidRDefault="00D7711C" w:rsidP="00737C03">
            <w:pPr>
              <w:widowControl w:val="0"/>
              <w:autoSpaceDE w:val="0"/>
              <w:autoSpaceDN w:val="0"/>
              <w:adjustRightInd w:val="0"/>
              <w:spacing w:after="0" w:line="240" w:lineRule="auto"/>
              <w:jc w:val="both"/>
            </w:pPr>
          </w:p>
        </w:tc>
        <w:tc>
          <w:tcPr>
            <w:tcW w:w="1261" w:type="pct"/>
            <w:tcBorders>
              <w:top w:val="nil"/>
              <w:left w:val="nil"/>
              <w:bottom w:val="single" w:sz="4" w:space="0" w:color="auto"/>
              <w:right w:val="nil"/>
            </w:tcBorders>
          </w:tcPr>
          <w:p w:rsidR="00D7711C" w:rsidRPr="00D905FB" w:rsidRDefault="00D7711C" w:rsidP="00737C03">
            <w:pPr>
              <w:widowControl w:val="0"/>
              <w:autoSpaceDE w:val="0"/>
              <w:autoSpaceDN w:val="0"/>
              <w:adjustRightInd w:val="0"/>
              <w:spacing w:after="0" w:line="240" w:lineRule="auto"/>
              <w:jc w:val="both"/>
            </w:pPr>
            <w:r w:rsidRPr="00D905FB">
              <w:t>(0.000)</w:t>
            </w:r>
          </w:p>
        </w:tc>
        <w:tc>
          <w:tcPr>
            <w:tcW w:w="1261" w:type="pct"/>
            <w:tcBorders>
              <w:top w:val="nil"/>
              <w:left w:val="nil"/>
              <w:bottom w:val="single" w:sz="4" w:space="0" w:color="auto"/>
              <w:right w:val="nil"/>
            </w:tcBorders>
          </w:tcPr>
          <w:p w:rsidR="00D7711C" w:rsidRPr="00D905FB" w:rsidRDefault="00D7711C" w:rsidP="00737C03">
            <w:pPr>
              <w:widowControl w:val="0"/>
              <w:autoSpaceDE w:val="0"/>
              <w:autoSpaceDN w:val="0"/>
              <w:adjustRightInd w:val="0"/>
              <w:spacing w:after="0" w:line="240" w:lineRule="auto"/>
              <w:jc w:val="both"/>
            </w:pPr>
            <w:r w:rsidRPr="00D905FB">
              <w:t>(0.000)</w:t>
            </w:r>
          </w:p>
        </w:tc>
        <w:tc>
          <w:tcPr>
            <w:tcW w:w="1260" w:type="pct"/>
            <w:tcBorders>
              <w:top w:val="nil"/>
              <w:left w:val="nil"/>
              <w:bottom w:val="single" w:sz="4" w:space="0" w:color="auto"/>
              <w:right w:val="nil"/>
            </w:tcBorders>
          </w:tcPr>
          <w:p w:rsidR="00D7711C" w:rsidRPr="00D905FB" w:rsidRDefault="00D7711C" w:rsidP="00737C03">
            <w:pPr>
              <w:widowControl w:val="0"/>
              <w:autoSpaceDE w:val="0"/>
              <w:autoSpaceDN w:val="0"/>
              <w:adjustRightInd w:val="0"/>
              <w:spacing w:after="0" w:line="240" w:lineRule="auto"/>
              <w:jc w:val="both"/>
            </w:pPr>
            <w:r w:rsidRPr="00D905FB">
              <w:t>(0.000)</w:t>
            </w:r>
          </w:p>
        </w:tc>
      </w:tr>
    </w:tbl>
    <w:p w:rsidR="00D7711C" w:rsidRPr="00D905FB" w:rsidRDefault="00D7711C" w:rsidP="00D7711C">
      <w:pPr>
        <w:widowControl w:val="0"/>
        <w:autoSpaceDE w:val="0"/>
        <w:autoSpaceDN w:val="0"/>
        <w:adjustRightInd w:val="0"/>
        <w:spacing w:after="0" w:line="240" w:lineRule="auto"/>
        <w:jc w:val="both"/>
      </w:pPr>
      <w:r w:rsidRPr="00D905FB">
        <w:t>Robust standard errors in parenthes</w:t>
      </w:r>
      <w:r>
        <w:t>e</w:t>
      </w:r>
      <w:r w:rsidRPr="00D905FB">
        <w:t>s. *** p&lt;0.01, ** p&lt;0.05, * p&lt;0.1.</w:t>
      </w:r>
    </w:p>
    <w:p w:rsidR="00D7711C" w:rsidRPr="000D495D" w:rsidRDefault="00D7711C" w:rsidP="00D7711C"/>
    <w:p w:rsidR="00D7711C" w:rsidRPr="000D495D" w:rsidRDefault="00D7711C" w:rsidP="00D7711C">
      <w:r w:rsidRPr="00062C9B">
        <w:rPr>
          <w:noProof/>
          <w:lang w:val="nb-NO" w:eastAsia="nb-NO"/>
        </w:rPr>
        <w:drawing>
          <wp:inline distT="0" distB="0" distL="0" distR="0" wp14:anchorId="31E7C66D" wp14:editId="23B40443">
            <wp:extent cx="5760720" cy="41922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dstonad_soshj.tif"/>
                    <pic:cNvPicPr/>
                  </pic:nvPicPr>
                  <pic:blipFill>
                    <a:blip r:embed="rId6">
                      <a:extLst>
                        <a:ext uri="{28A0092B-C50C-407E-A947-70E740481C1C}">
                          <a14:useLocalDpi xmlns:a14="http://schemas.microsoft.com/office/drawing/2010/main" val="0"/>
                        </a:ext>
                      </a:extLst>
                    </a:blip>
                    <a:stretch>
                      <a:fillRect/>
                    </a:stretch>
                  </pic:blipFill>
                  <pic:spPr>
                    <a:xfrm>
                      <a:off x="0" y="0"/>
                      <a:ext cx="5760720" cy="4192270"/>
                    </a:xfrm>
                    <a:prstGeom prst="rect">
                      <a:avLst/>
                    </a:prstGeom>
                  </pic:spPr>
                </pic:pic>
              </a:graphicData>
            </a:graphic>
          </wp:inline>
        </w:drawing>
      </w:r>
    </w:p>
    <w:p w:rsidR="00D7711C" w:rsidRPr="00D905FB" w:rsidRDefault="00D7711C" w:rsidP="00D7711C">
      <w:pPr>
        <w:widowControl w:val="0"/>
        <w:autoSpaceDE w:val="0"/>
        <w:autoSpaceDN w:val="0"/>
        <w:adjustRightInd w:val="0"/>
        <w:spacing w:after="0" w:line="240" w:lineRule="auto"/>
      </w:pPr>
      <w:r w:rsidRPr="00D905FB">
        <w:t>Figure C1. Program</w:t>
      </w:r>
      <w:r>
        <w:t>me</w:t>
      </w:r>
      <w:r w:rsidRPr="00D905FB">
        <w:t xml:space="preserve"> participation around the 19-year threshold</w:t>
      </w:r>
    </w:p>
    <w:p w:rsidR="00D7711C" w:rsidRPr="00D905FB" w:rsidRDefault="00D7711C" w:rsidP="00D7711C"/>
    <w:p w:rsidR="00D7711C" w:rsidRPr="000D495D" w:rsidRDefault="00D7711C" w:rsidP="00D7711C"/>
    <w:p w:rsidR="00D7711C" w:rsidRPr="000D495D" w:rsidRDefault="00D7711C" w:rsidP="00D7711C"/>
    <w:p w:rsidR="00D7711C" w:rsidRPr="000D495D" w:rsidRDefault="00D7711C" w:rsidP="00D7711C"/>
    <w:p w:rsidR="00D7711C" w:rsidRPr="000D495D" w:rsidRDefault="00D7711C" w:rsidP="00D7711C"/>
    <w:p w:rsidR="00D7711C" w:rsidRPr="000D495D" w:rsidRDefault="00D7711C" w:rsidP="00D7711C"/>
    <w:p w:rsidR="00D7711C" w:rsidRPr="00D905FB" w:rsidRDefault="00D7711C" w:rsidP="00D7711C">
      <w:pPr>
        <w:spacing w:after="0"/>
        <w:jc w:val="center"/>
        <w:rPr>
          <w:b/>
        </w:rPr>
      </w:pPr>
    </w:p>
    <w:p w:rsidR="00D7711C" w:rsidRPr="00D905FB" w:rsidRDefault="00D7711C" w:rsidP="00D7711C">
      <w:pPr>
        <w:spacing w:after="0"/>
      </w:pPr>
      <w:r w:rsidRPr="00D905FB">
        <w:lastRenderedPageBreak/>
        <w:t>T</w:t>
      </w:r>
      <w:r>
        <w:t>ABLE</w:t>
      </w:r>
      <w:r w:rsidRPr="00D905FB">
        <w:t xml:space="preserve"> C2. RD estimates of the effect of higher benefits on employment</w:t>
      </w:r>
    </w:p>
    <w:tbl>
      <w:tblPr>
        <w:tblW w:w="5000" w:type="pct"/>
        <w:tblCellMar>
          <w:left w:w="75" w:type="dxa"/>
          <w:right w:w="75" w:type="dxa"/>
        </w:tblCellMar>
        <w:tblLook w:val="0000" w:firstRow="0" w:lastRow="0" w:firstColumn="0" w:lastColumn="0" w:noHBand="0" w:noVBand="0"/>
      </w:tblPr>
      <w:tblGrid>
        <w:gridCol w:w="2210"/>
        <w:gridCol w:w="2288"/>
        <w:gridCol w:w="2288"/>
        <w:gridCol w:w="2286"/>
      </w:tblGrid>
      <w:tr w:rsidR="00D7711C" w:rsidRPr="000D495D" w:rsidTr="00737C03">
        <w:tc>
          <w:tcPr>
            <w:tcW w:w="1218" w:type="pct"/>
            <w:tcBorders>
              <w:top w:val="single" w:sz="6" w:space="0" w:color="auto"/>
              <w:left w:val="nil"/>
              <w:bottom w:val="nil"/>
              <w:right w:val="nil"/>
            </w:tcBorders>
          </w:tcPr>
          <w:p w:rsidR="00D7711C" w:rsidRPr="00D905FB" w:rsidRDefault="00D7711C" w:rsidP="00737C03">
            <w:pPr>
              <w:widowControl w:val="0"/>
              <w:autoSpaceDE w:val="0"/>
              <w:autoSpaceDN w:val="0"/>
              <w:adjustRightInd w:val="0"/>
              <w:spacing w:after="0" w:line="240" w:lineRule="auto"/>
              <w:jc w:val="both"/>
            </w:pPr>
          </w:p>
        </w:tc>
        <w:tc>
          <w:tcPr>
            <w:tcW w:w="1261" w:type="pct"/>
            <w:tcBorders>
              <w:top w:val="single" w:sz="6" w:space="0" w:color="auto"/>
              <w:left w:val="nil"/>
              <w:bottom w:val="nil"/>
              <w:right w:val="nil"/>
            </w:tcBorders>
          </w:tcPr>
          <w:p w:rsidR="00D7711C" w:rsidRPr="00D905FB" w:rsidRDefault="00D7711C" w:rsidP="00737C03">
            <w:pPr>
              <w:widowControl w:val="0"/>
              <w:autoSpaceDE w:val="0"/>
              <w:autoSpaceDN w:val="0"/>
              <w:adjustRightInd w:val="0"/>
              <w:spacing w:after="0" w:line="240" w:lineRule="auto"/>
              <w:jc w:val="both"/>
            </w:pPr>
            <w:r w:rsidRPr="00D905FB">
              <w:t>(1)</w:t>
            </w:r>
          </w:p>
        </w:tc>
        <w:tc>
          <w:tcPr>
            <w:tcW w:w="1261" w:type="pct"/>
            <w:tcBorders>
              <w:top w:val="single" w:sz="6" w:space="0" w:color="auto"/>
              <w:left w:val="nil"/>
              <w:bottom w:val="nil"/>
              <w:right w:val="nil"/>
            </w:tcBorders>
          </w:tcPr>
          <w:p w:rsidR="00D7711C" w:rsidRPr="00D905FB" w:rsidRDefault="00D7711C" w:rsidP="00737C03">
            <w:pPr>
              <w:widowControl w:val="0"/>
              <w:autoSpaceDE w:val="0"/>
              <w:autoSpaceDN w:val="0"/>
              <w:adjustRightInd w:val="0"/>
              <w:spacing w:after="0" w:line="240" w:lineRule="auto"/>
              <w:jc w:val="both"/>
            </w:pPr>
            <w:r w:rsidRPr="00D905FB">
              <w:t>(2)</w:t>
            </w:r>
          </w:p>
        </w:tc>
        <w:tc>
          <w:tcPr>
            <w:tcW w:w="1260" w:type="pct"/>
            <w:tcBorders>
              <w:top w:val="single" w:sz="6" w:space="0" w:color="auto"/>
              <w:left w:val="nil"/>
              <w:bottom w:val="nil"/>
              <w:right w:val="nil"/>
            </w:tcBorders>
          </w:tcPr>
          <w:p w:rsidR="00D7711C" w:rsidRPr="00D905FB" w:rsidRDefault="00D7711C" w:rsidP="00737C03">
            <w:pPr>
              <w:widowControl w:val="0"/>
              <w:autoSpaceDE w:val="0"/>
              <w:autoSpaceDN w:val="0"/>
              <w:adjustRightInd w:val="0"/>
              <w:spacing w:after="0" w:line="240" w:lineRule="auto"/>
              <w:jc w:val="both"/>
            </w:pPr>
            <w:r w:rsidRPr="00D905FB">
              <w:t>(3)</w:t>
            </w:r>
          </w:p>
        </w:tc>
      </w:tr>
      <w:tr w:rsidR="00D7711C" w:rsidRPr="000D495D" w:rsidTr="00737C03">
        <w:tc>
          <w:tcPr>
            <w:tcW w:w="1218" w:type="pct"/>
            <w:tcBorders>
              <w:top w:val="nil"/>
              <w:left w:val="nil"/>
              <w:bottom w:val="single" w:sz="6" w:space="0" w:color="auto"/>
              <w:right w:val="nil"/>
            </w:tcBorders>
          </w:tcPr>
          <w:p w:rsidR="00D7711C" w:rsidRPr="00D905FB" w:rsidRDefault="00D7711C" w:rsidP="00737C03">
            <w:pPr>
              <w:widowControl w:val="0"/>
              <w:autoSpaceDE w:val="0"/>
              <w:autoSpaceDN w:val="0"/>
              <w:adjustRightInd w:val="0"/>
              <w:spacing w:after="0" w:line="240" w:lineRule="auto"/>
              <w:jc w:val="both"/>
            </w:pPr>
          </w:p>
        </w:tc>
        <w:tc>
          <w:tcPr>
            <w:tcW w:w="1261" w:type="pct"/>
            <w:tcBorders>
              <w:top w:val="nil"/>
              <w:left w:val="nil"/>
              <w:bottom w:val="single" w:sz="6" w:space="0" w:color="auto"/>
              <w:right w:val="nil"/>
            </w:tcBorders>
          </w:tcPr>
          <w:p w:rsidR="00D7711C" w:rsidRPr="00D905FB" w:rsidRDefault="00D7711C" w:rsidP="00737C03">
            <w:pPr>
              <w:widowControl w:val="0"/>
              <w:autoSpaceDE w:val="0"/>
              <w:autoSpaceDN w:val="0"/>
              <w:adjustRightInd w:val="0"/>
              <w:spacing w:after="0" w:line="240" w:lineRule="auto"/>
              <w:jc w:val="both"/>
            </w:pPr>
            <w:r w:rsidRPr="00D905FB">
              <w:t>Linear spline</w:t>
            </w:r>
          </w:p>
        </w:tc>
        <w:tc>
          <w:tcPr>
            <w:tcW w:w="1261" w:type="pct"/>
            <w:tcBorders>
              <w:top w:val="nil"/>
              <w:left w:val="nil"/>
              <w:bottom w:val="single" w:sz="6" w:space="0" w:color="auto"/>
              <w:right w:val="nil"/>
            </w:tcBorders>
          </w:tcPr>
          <w:p w:rsidR="00D7711C" w:rsidRPr="00D905FB" w:rsidRDefault="00D7711C" w:rsidP="00737C03">
            <w:pPr>
              <w:widowControl w:val="0"/>
              <w:autoSpaceDE w:val="0"/>
              <w:autoSpaceDN w:val="0"/>
              <w:adjustRightInd w:val="0"/>
              <w:spacing w:after="0" w:line="240" w:lineRule="auto"/>
              <w:jc w:val="both"/>
            </w:pPr>
            <w:r w:rsidRPr="00D905FB">
              <w:t>Quadratic spline</w:t>
            </w:r>
          </w:p>
        </w:tc>
        <w:tc>
          <w:tcPr>
            <w:tcW w:w="1260" w:type="pct"/>
            <w:tcBorders>
              <w:top w:val="nil"/>
              <w:left w:val="nil"/>
              <w:bottom w:val="single" w:sz="6" w:space="0" w:color="auto"/>
              <w:right w:val="nil"/>
            </w:tcBorders>
          </w:tcPr>
          <w:p w:rsidR="00D7711C" w:rsidRPr="00D905FB" w:rsidRDefault="00D7711C" w:rsidP="00737C03">
            <w:pPr>
              <w:widowControl w:val="0"/>
              <w:autoSpaceDE w:val="0"/>
              <w:autoSpaceDN w:val="0"/>
              <w:adjustRightInd w:val="0"/>
              <w:spacing w:after="0" w:line="240" w:lineRule="auto"/>
              <w:jc w:val="both"/>
            </w:pPr>
            <w:r w:rsidRPr="00D905FB">
              <w:t>Cubic spline</w:t>
            </w:r>
          </w:p>
        </w:tc>
      </w:tr>
      <w:tr w:rsidR="00D7711C" w:rsidRPr="000D495D" w:rsidTr="00737C03">
        <w:tc>
          <w:tcPr>
            <w:tcW w:w="1218" w:type="pct"/>
            <w:tcBorders>
              <w:top w:val="nil"/>
              <w:left w:val="nil"/>
              <w:bottom w:val="nil"/>
              <w:right w:val="nil"/>
            </w:tcBorders>
          </w:tcPr>
          <w:p w:rsidR="00D7711C" w:rsidRPr="00D905FB" w:rsidRDefault="00D7711C" w:rsidP="00737C03">
            <w:pPr>
              <w:widowControl w:val="0"/>
              <w:autoSpaceDE w:val="0"/>
              <w:autoSpaceDN w:val="0"/>
              <w:adjustRightInd w:val="0"/>
              <w:spacing w:after="0" w:line="240" w:lineRule="auto"/>
              <w:jc w:val="both"/>
            </w:pPr>
            <w:r w:rsidRPr="00D905FB">
              <w:t>+/- 12 months</w:t>
            </w:r>
          </w:p>
        </w:tc>
        <w:tc>
          <w:tcPr>
            <w:tcW w:w="1261" w:type="pct"/>
            <w:tcBorders>
              <w:top w:val="nil"/>
              <w:left w:val="nil"/>
              <w:bottom w:val="nil"/>
              <w:right w:val="nil"/>
            </w:tcBorders>
          </w:tcPr>
          <w:p w:rsidR="00D7711C" w:rsidRPr="00D905FB" w:rsidRDefault="00D7711C" w:rsidP="00737C03">
            <w:pPr>
              <w:widowControl w:val="0"/>
              <w:autoSpaceDE w:val="0"/>
              <w:autoSpaceDN w:val="0"/>
              <w:adjustRightInd w:val="0"/>
              <w:spacing w:after="0" w:line="240" w:lineRule="auto"/>
              <w:jc w:val="both"/>
            </w:pPr>
            <w:r w:rsidRPr="00D905FB">
              <w:t>-0.01613***</w:t>
            </w:r>
          </w:p>
        </w:tc>
        <w:tc>
          <w:tcPr>
            <w:tcW w:w="1261" w:type="pct"/>
            <w:tcBorders>
              <w:top w:val="nil"/>
              <w:left w:val="nil"/>
              <w:bottom w:val="nil"/>
              <w:right w:val="nil"/>
            </w:tcBorders>
          </w:tcPr>
          <w:p w:rsidR="00D7711C" w:rsidRPr="00D905FB" w:rsidRDefault="00D7711C" w:rsidP="00737C03">
            <w:pPr>
              <w:widowControl w:val="0"/>
              <w:autoSpaceDE w:val="0"/>
              <w:autoSpaceDN w:val="0"/>
              <w:adjustRightInd w:val="0"/>
              <w:spacing w:after="0" w:line="240" w:lineRule="auto"/>
              <w:jc w:val="both"/>
            </w:pPr>
            <w:r w:rsidRPr="00D905FB">
              <w:t>0.00190***</w:t>
            </w:r>
          </w:p>
        </w:tc>
        <w:tc>
          <w:tcPr>
            <w:tcW w:w="1260" w:type="pct"/>
            <w:tcBorders>
              <w:top w:val="nil"/>
              <w:left w:val="nil"/>
              <w:bottom w:val="nil"/>
              <w:right w:val="nil"/>
            </w:tcBorders>
          </w:tcPr>
          <w:p w:rsidR="00D7711C" w:rsidRPr="00D905FB" w:rsidRDefault="00D7711C" w:rsidP="00737C03">
            <w:pPr>
              <w:widowControl w:val="0"/>
              <w:autoSpaceDE w:val="0"/>
              <w:autoSpaceDN w:val="0"/>
              <w:adjustRightInd w:val="0"/>
              <w:spacing w:after="0" w:line="240" w:lineRule="auto"/>
              <w:jc w:val="both"/>
            </w:pPr>
            <w:r w:rsidRPr="00D905FB">
              <w:t>0.00167***</w:t>
            </w:r>
          </w:p>
        </w:tc>
      </w:tr>
      <w:tr w:rsidR="00D7711C" w:rsidRPr="000D495D" w:rsidTr="00737C03">
        <w:tc>
          <w:tcPr>
            <w:tcW w:w="1218" w:type="pct"/>
            <w:tcBorders>
              <w:top w:val="nil"/>
              <w:left w:val="nil"/>
              <w:right w:val="nil"/>
            </w:tcBorders>
          </w:tcPr>
          <w:p w:rsidR="00D7711C" w:rsidRPr="00D905FB" w:rsidRDefault="00D7711C" w:rsidP="00737C03">
            <w:pPr>
              <w:widowControl w:val="0"/>
              <w:autoSpaceDE w:val="0"/>
              <w:autoSpaceDN w:val="0"/>
              <w:adjustRightInd w:val="0"/>
              <w:spacing w:after="0" w:line="240" w:lineRule="auto"/>
              <w:jc w:val="both"/>
            </w:pPr>
          </w:p>
        </w:tc>
        <w:tc>
          <w:tcPr>
            <w:tcW w:w="1261" w:type="pct"/>
            <w:tcBorders>
              <w:top w:val="nil"/>
              <w:left w:val="nil"/>
              <w:right w:val="nil"/>
            </w:tcBorders>
          </w:tcPr>
          <w:p w:rsidR="00D7711C" w:rsidRPr="00D905FB" w:rsidRDefault="00D7711C" w:rsidP="00737C03">
            <w:pPr>
              <w:widowControl w:val="0"/>
              <w:autoSpaceDE w:val="0"/>
              <w:autoSpaceDN w:val="0"/>
              <w:adjustRightInd w:val="0"/>
              <w:spacing w:after="0" w:line="240" w:lineRule="auto"/>
              <w:jc w:val="both"/>
            </w:pPr>
            <w:r w:rsidRPr="00D905FB">
              <w:t>(0.000)</w:t>
            </w:r>
          </w:p>
        </w:tc>
        <w:tc>
          <w:tcPr>
            <w:tcW w:w="1261" w:type="pct"/>
            <w:tcBorders>
              <w:top w:val="nil"/>
              <w:left w:val="nil"/>
              <w:right w:val="nil"/>
            </w:tcBorders>
          </w:tcPr>
          <w:p w:rsidR="00D7711C" w:rsidRPr="00D905FB" w:rsidRDefault="00D7711C" w:rsidP="00737C03">
            <w:pPr>
              <w:widowControl w:val="0"/>
              <w:autoSpaceDE w:val="0"/>
              <w:autoSpaceDN w:val="0"/>
              <w:adjustRightInd w:val="0"/>
              <w:spacing w:after="0" w:line="240" w:lineRule="auto"/>
              <w:jc w:val="both"/>
            </w:pPr>
            <w:r w:rsidRPr="00D905FB">
              <w:t>(0.000)</w:t>
            </w:r>
          </w:p>
        </w:tc>
        <w:tc>
          <w:tcPr>
            <w:tcW w:w="1260" w:type="pct"/>
            <w:tcBorders>
              <w:top w:val="nil"/>
              <w:left w:val="nil"/>
              <w:right w:val="nil"/>
            </w:tcBorders>
          </w:tcPr>
          <w:p w:rsidR="00D7711C" w:rsidRPr="00D905FB" w:rsidRDefault="00D7711C" w:rsidP="00737C03">
            <w:pPr>
              <w:widowControl w:val="0"/>
              <w:autoSpaceDE w:val="0"/>
              <w:autoSpaceDN w:val="0"/>
              <w:adjustRightInd w:val="0"/>
              <w:spacing w:after="0" w:line="240" w:lineRule="auto"/>
              <w:jc w:val="both"/>
            </w:pPr>
            <w:r w:rsidRPr="00D905FB">
              <w:t>(0.000)</w:t>
            </w:r>
          </w:p>
        </w:tc>
      </w:tr>
      <w:tr w:rsidR="00D7711C" w:rsidRPr="000D495D" w:rsidTr="00737C03">
        <w:tc>
          <w:tcPr>
            <w:tcW w:w="1218" w:type="pct"/>
            <w:tcBorders>
              <w:top w:val="single" w:sz="4" w:space="0" w:color="auto"/>
              <w:left w:val="nil"/>
              <w:right w:val="nil"/>
            </w:tcBorders>
          </w:tcPr>
          <w:p w:rsidR="00D7711C" w:rsidRPr="00D905FB" w:rsidRDefault="00D7711C" w:rsidP="00737C03">
            <w:pPr>
              <w:widowControl w:val="0"/>
              <w:autoSpaceDE w:val="0"/>
              <w:autoSpaceDN w:val="0"/>
              <w:adjustRightInd w:val="0"/>
              <w:spacing w:after="0" w:line="240" w:lineRule="auto"/>
              <w:jc w:val="both"/>
            </w:pPr>
            <w:r w:rsidRPr="00D905FB">
              <w:t>+/- 6 months</w:t>
            </w:r>
          </w:p>
        </w:tc>
        <w:tc>
          <w:tcPr>
            <w:tcW w:w="1261" w:type="pct"/>
            <w:tcBorders>
              <w:top w:val="single" w:sz="4" w:space="0" w:color="auto"/>
              <w:left w:val="nil"/>
              <w:right w:val="nil"/>
            </w:tcBorders>
          </w:tcPr>
          <w:p w:rsidR="00D7711C" w:rsidRPr="00D905FB" w:rsidRDefault="00D7711C" w:rsidP="00737C03">
            <w:pPr>
              <w:widowControl w:val="0"/>
              <w:autoSpaceDE w:val="0"/>
              <w:autoSpaceDN w:val="0"/>
              <w:adjustRightInd w:val="0"/>
              <w:spacing w:after="0" w:line="240" w:lineRule="auto"/>
              <w:jc w:val="both"/>
            </w:pPr>
            <w:r w:rsidRPr="00D905FB">
              <w:t>-0.00337***</w:t>
            </w:r>
          </w:p>
        </w:tc>
        <w:tc>
          <w:tcPr>
            <w:tcW w:w="1261" w:type="pct"/>
            <w:tcBorders>
              <w:top w:val="single" w:sz="4" w:space="0" w:color="auto"/>
              <w:left w:val="nil"/>
              <w:right w:val="nil"/>
            </w:tcBorders>
          </w:tcPr>
          <w:p w:rsidR="00D7711C" w:rsidRPr="00D905FB" w:rsidRDefault="00D7711C" w:rsidP="00737C03">
            <w:pPr>
              <w:widowControl w:val="0"/>
              <w:autoSpaceDE w:val="0"/>
              <w:autoSpaceDN w:val="0"/>
              <w:adjustRightInd w:val="0"/>
              <w:spacing w:after="0" w:line="240" w:lineRule="auto"/>
              <w:jc w:val="both"/>
            </w:pPr>
            <w:r w:rsidRPr="00D905FB">
              <w:t>0.00092***</w:t>
            </w:r>
          </w:p>
        </w:tc>
        <w:tc>
          <w:tcPr>
            <w:tcW w:w="1260" w:type="pct"/>
            <w:tcBorders>
              <w:top w:val="single" w:sz="4" w:space="0" w:color="auto"/>
              <w:left w:val="nil"/>
              <w:right w:val="nil"/>
            </w:tcBorders>
          </w:tcPr>
          <w:p w:rsidR="00D7711C" w:rsidRPr="00D905FB" w:rsidRDefault="00D7711C" w:rsidP="00737C03">
            <w:pPr>
              <w:widowControl w:val="0"/>
              <w:autoSpaceDE w:val="0"/>
              <w:autoSpaceDN w:val="0"/>
              <w:adjustRightInd w:val="0"/>
              <w:spacing w:after="0" w:line="240" w:lineRule="auto"/>
              <w:jc w:val="both"/>
            </w:pPr>
            <w:r w:rsidRPr="00D905FB">
              <w:t>-0.00095***</w:t>
            </w:r>
          </w:p>
        </w:tc>
      </w:tr>
      <w:tr w:rsidR="00D7711C" w:rsidRPr="000D495D" w:rsidTr="00737C03">
        <w:tc>
          <w:tcPr>
            <w:tcW w:w="1218" w:type="pct"/>
            <w:tcBorders>
              <w:top w:val="nil"/>
              <w:left w:val="nil"/>
              <w:bottom w:val="single" w:sz="4" w:space="0" w:color="auto"/>
              <w:right w:val="nil"/>
            </w:tcBorders>
          </w:tcPr>
          <w:p w:rsidR="00D7711C" w:rsidRPr="00D905FB" w:rsidRDefault="00D7711C" w:rsidP="00737C03">
            <w:pPr>
              <w:widowControl w:val="0"/>
              <w:autoSpaceDE w:val="0"/>
              <w:autoSpaceDN w:val="0"/>
              <w:adjustRightInd w:val="0"/>
              <w:spacing w:after="0" w:line="240" w:lineRule="auto"/>
              <w:jc w:val="both"/>
            </w:pPr>
          </w:p>
        </w:tc>
        <w:tc>
          <w:tcPr>
            <w:tcW w:w="1261" w:type="pct"/>
            <w:tcBorders>
              <w:top w:val="nil"/>
              <w:left w:val="nil"/>
              <w:bottom w:val="single" w:sz="4" w:space="0" w:color="auto"/>
              <w:right w:val="nil"/>
            </w:tcBorders>
          </w:tcPr>
          <w:p w:rsidR="00D7711C" w:rsidRPr="00D905FB" w:rsidRDefault="00D7711C" w:rsidP="00737C03">
            <w:pPr>
              <w:widowControl w:val="0"/>
              <w:autoSpaceDE w:val="0"/>
              <w:autoSpaceDN w:val="0"/>
              <w:adjustRightInd w:val="0"/>
              <w:spacing w:after="0" w:line="240" w:lineRule="auto"/>
              <w:jc w:val="both"/>
            </w:pPr>
            <w:r w:rsidRPr="00D905FB">
              <w:t>(0.000)</w:t>
            </w:r>
          </w:p>
        </w:tc>
        <w:tc>
          <w:tcPr>
            <w:tcW w:w="1261" w:type="pct"/>
            <w:tcBorders>
              <w:top w:val="nil"/>
              <w:left w:val="nil"/>
              <w:bottom w:val="single" w:sz="4" w:space="0" w:color="auto"/>
              <w:right w:val="nil"/>
            </w:tcBorders>
          </w:tcPr>
          <w:p w:rsidR="00D7711C" w:rsidRPr="00D905FB" w:rsidRDefault="00D7711C" w:rsidP="00737C03">
            <w:pPr>
              <w:widowControl w:val="0"/>
              <w:autoSpaceDE w:val="0"/>
              <w:autoSpaceDN w:val="0"/>
              <w:adjustRightInd w:val="0"/>
              <w:spacing w:after="0" w:line="240" w:lineRule="auto"/>
              <w:jc w:val="both"/>
            </w:pPr>
            <w:r w:rsidRPr="00D905FB">
              <w:t>(0.000)</w:t>
            </w:r>
          </w:p>
        </w:tc>
        <w:tc>
          <w:tcPr>
            <w:tcW w:w="1260" w:type="pct"/>
            <w:tcBorders>
              <w:top w:val="nil"/>
              <w:left w:val="nil"/>
              <w:bottom w:val="single" w:sz="4" w:space="0" w:color="auto"/>
              <w:right w:val="nil"/>
            </w:tcBorders>
          </w:tcPr>
          <w:p w:rsidR="00D7711C" w:rsidRPr="00D905FB" w:rsidRDefault="00D7711C" w:rsidP="00737C03">
            <w:pPr>
              <w:widowControl w:val="0"/>
              <w:autoSpaceDE w:val="0"/>
              <w:autoSpaceDN w:val="0"/>
              <w:adjustRightInd w:val="0"/>
              <w:spacing w:after="0" w:line="240" w:lineRule="auto"/>
              <w:jc w:val="both"/>
            </w:pPr>
            <w:r w:rsidRPr="00D905FB">
              <w:t>(0.000)</w:t>
            </w:r>
          </w:p>
        </w:tc>
      </w:tr>
    </w:tbl>
    <w:p w:rsidR="00D7711C" w:rsidRPr="00D905FB" w:rsidRDefault="00D7711C" w:rsidP="00D7711C">
      <w:pPr>
        <w:widowControl w:val="0"/>
        <w:autoSpaceDE w:val="0"/>
        <w:autoSpaceDN w:val="0"/>
        <w:adjustRightInd w:val="0"/>
        <w:spacing w:after="0" w:line="240" w:lineRule="auto"/>
        <w:jc w:val="both"/>
      </w:pPr>
      <w:r w:rsidRPr="00D905FB">
        <w:t>Robust standard errors in parenthes</w:t>
      </w:r>
      <w:r>
        <w:t>e</w:t>
      </w:r>
      <w:r w:rsidRPr="00D905FB">
        <w:t>s. *** p&lt;0.01, ** p&lt;0.05, * p&lt;0.1.</w:t>
      </w:r>
    </w:p>
    <w:p w:rsidR="00D7711C" w:rsidRPr="000D495D" w:rsidRDefault="00D7711C" w:rsidP="00D7711C"/>
    <w:p w:rsidR="00D7711C" w:rsidRPr="000D495D" w:rsidRDefault="00D7711C" w:rsidP="00D7711C">
      <w:r w:rsidRPr="00062C9B">
        <w:rPr>
          <w:noProof/>
          <w:lang w:val="nb-NO" w:eastAsia="nb-NO"/>
        </w:rPr>
        <w:drawing>
          <wp:inline distT="0" distB="0" distL="0" distR="0" wp14:anchorId="4C144ED0" wp14:editId="42205E8C">
            <wp:extent cx="5760720" cy="418973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rb_soshj.tif"/>
                    <pic:cNvPicPr/>
                  </pic:nvPicPr>
                  <pic:blipFill>
                    <a:blip r:embed="rId7">
                      <a:extLst>
                        <a:ext uri="{28A0092B-C50C-407E-A947-70E740481C1C}">
                          <a14:useLocalDpi xmlns:a14="http://schemas.microsoft.com/office/drawing/2010/main" val="0"/>
                        </a:ext>
                      </a:extLst>
                    </a:blip>
                    <a:stretch>
                      <a:fillRect/>
                    </a:stretch>
                  </pic:blipFill>
                  <pic:spPr>
                    <a:xfrm>
                      <a:off x="0" y="0"/>
                      <a:ext cx="5760720" cy="4189730"/>
                    </a:xfrm>
                    <a:prstGeom prst="rect">
                      <a:avLst/>
                    </a:prstGeom>
                  </pic:spPr>
                </pic:pic>
              </a:graphicData>
            </a:graphic>
          </wp:inline>
        </w:drawing>
      </w:r>
    </w:p>
    <w:p w:rsidR="00D7711C" w:rsidRPr="00D905FB" w:rsidRDefault="00D7711C" w:rsidP="00D7711C">
      <w:r w:rsidRPr="00D905FB">
        <w:t>Figure C2. Employment around the 19-year threshold</w:t>
      </w:r>
      <w:bookmarkStart w:id="2" w:name="_GoBack"/>
      <w:bookmarkEnd w:id="2"/>
    </w:p>
    <w:sectPr w:rsidR="00D7711C" w:rsidRPr="00D905F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7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711C"/>
    <w:rsid w:val="002F7BC0"/>
    <w:rsid w:val="00A87FC3"/>
    <w:rsid w:val="00AC2756"/>
    <w:rsid w:val="00C41800"/>
    <w:rsid w:val="00C92DE5"/>
    <w:rsid w:val="00D7711C"/>
    <w:rsid w:val="00FD180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1F5A9A0-CE22-4702-B40F-E88BDB105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711C"/>
    <w:rPr>
      <w:lang w:val="en-GB"/>
    </w:rPr>
  </w:style>
  <w:style w:type="paragraph" w:styleId="Heading1">
    <w:name w:val="heading 1"/>
    <w:basedOn w:val="Normal"/>
    <w:next w:val="Normal"/>
    <w:link w:val="Heading1Char"/>
    <w:uiPriority w:val="9"/>
    <w:qFormat/>
    <w:rsid w:val="00D7711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711C"/>
    <w:rPr>
      <w:rFonts w:asciiTheme="majorHAnsi" w:eastAsiaTheme="majorEastAsia" w:hAnsiTheme="majorHAnsi" w:cstheme="majorBidi"/>
      <w:color w:val="2E74B5" w:themeColor="accent1" w:themeShade="BF"/>
      <w:sz w:val="32"/>
      <w:szCs w:val="3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ti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Relationship Id="rId5" Type="http://schemas.openxmlformats.org/officeDocument/2006/relationships/image" Target="media/image2.tmp"/><Relationship Id="rId4" Type="http://schemas.openxmlformats.org/officeDocument/2006/relationships/image" Target="media/image1.tmp"/><Relationship Id="rId9"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852</Words>
  <Characters>4516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Høgskolen i Oslo og Akershus</Company>
  <LinksUpToDate>false</LinksUpToDate>
  <CharactersWithSpaces>5358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Ida Drange</dc:creator>
  <cp:keywords/>
  <dc:description/>
  <cp:lastModifiedBy>Ida Drange</cp:lastModifiedBy>
  <cp:revision>2</cp:revision>
  <dcterms:created xsi:type="dcterms:W3CDTF">2018-04-03T10:14:00Z</dcterms:created>
  <dcterms:modified xsi:type="dcterms:W3CDTF">2018-04-03T10:14:00Z</dcterms:modified>
</cp:coreProperties>
</file>