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C54">
        <w:rPr>
          <w:rFonts w:ascii="Times New Roman" w:hAnsi="Times New Roman" w:cs="Times New Roman"/>
          <w:b/>
          <w:sz w:val="24"/>
          <w:szCs w:val="24"/>
        </w:rPr>
        <w:t xml:space="preserve">List of Web Figures 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Figure A1</w:t>
      </w:r>
      <w:r w:rsidRPr="00AA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C54">
        <w:rPr>
          <w:rFonts w:ascii="Times New Roman" w:hAnsi="Times New Roman" w:cs="Times New Roman"/>
          <w:sz w:val="24"/>
          <w:szCs w:val="24"/>
        </w:rPr>
        <w:t>Monthly average</w:t>
      </w:r>
      <w:r w:rsidRPr="00AA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C54">
        <w:rPr>
          <w:rFonts w:ascii="Times New Roman" w:hAnsi="Times New Roman" w:cs="Times New Roman"/>
          <w:sz w:val="24"/>
          <w:szCs w:val="24"/>
        </w:rPr>
        <w:t>rate of sanctions applied to claimants over quarter as a proportion of total Jobseeker’s Allowance claimants.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Figure A2 Relationship between Trussell Trust foodbanks and local authorities in Scotland, England, and Wales included in analytic longitudinal sample of local authorities.</w:t>
      </w: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Figure A3 Rates of adult food bank usage by when food banks established in local authorities and subsequent growth in Trussell Trust Foodbank Network.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b/>
          <w:sz w:val="24"/>
          <w:szCs w:val="24"/>
        </w:rPr>
        <w:t>List of Web Tables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Table A1 Descriptive statistics: the expansion of food banks and feeding in local authorities across UK (2012/13 to 2015/16).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Table A2 Interactions between level of food bank operations in local authorities and change in sanctions applied in relation to change in number of adult food bank users.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Table A3 Model matching Figure 3 interaction model using categorical number of distribution sites.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Table A4 Sensitivity analysis: relationship between sanctions applied and number of adult food bank users in local authorities with food banks after adjustment for employment and unemployment.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Table A5 Sensitivity analysis: dynamic relationship between numbers of sanctions applied from quarter-to-quarter and change in numbers using food banks excluding extreme observations.</w:t>
      </w:r>
    </w:p>
    <w:p w:rsidR="002B0381" w:rsidRPr="00AA7C54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C54">
        <w:rPr>
          <w:rFonts w:ascii="Times New Roman" w:hAnsi="Times New Roman" w:cs="Times New Roman"/>
          <w:sz w:val="24"/>
          <w:szCs w:val="24"/>
        </w:rPr>
        <w:t>Web Table A6 Relationship between sanctions applied and number of adult food bank users in English local authorities with food banks using random effects framework and</w:t>
      </w:r>
      <w:r w:rsidR="00235898" w:rsidRPr="001873B1">
        <w:rPr>
          <w:rFonts w:ascii="Times New Roman" w:hAnsi="Times New Roman" w:cs="Times New Roman"/>
          <w:sz w:val="24"/>
          <w:szCs w:val="24"/>
        </w:rPr>
        <w:t xml:space="preserve"> accounting for</w:t>
      </w:r>
      <w:r w:rsidR="00235898">
        <w:rPr>
          <w:rFonts w:ascii="Times New Roman" w:hAnsi="Times New Roman" w:cs="Times New Roman"/>
          <w:sz w:val="24"/>
          <w:szCs w:val="24"/>
        </w:rPr>
        <w:t xml:space="preserve"> additional measures of area deprivation</w:t>
      </w:r>
      <w:r w:rsidRPr="00AA7C54">
        <w:rPr>
          <w:rFonts w:ascii="Times New Roman" w:hAnsi="Times New Roman" w:cs="Times New Roman"/>
          <w:sz w:val="24"/>
          <w:szCs w:val="24"/>
        </w:rPr>
        <w:t xml:space="preserve"> and rural-urban classification, 2012-2015.</w:t>
      </w: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0381" w:rsidSect="002B03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522E" w:rsidRPr="00193C63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829">
        <w:rPr>
          <w:rFonts w:ascii="Times New Roman" w:hAnsi="Times New Roman" w:cs="Times New Roman"/>
          <w:sz w:val="24"/>
          <w:szCs w:val="24"/>
        </w:rPr>
        <w:lastRenderedPageBreak/>
        <w:t>Web Figure A</w:t>
      </w:r>
      <w:r w:rsidR="002B0381">
        <w:rPr>
          <w:rFonts w:ascii="Times New Roman" w:hAnsi="Times New Roman" w:cs="Times New Roman"/>
          <w:sz w:val="24"/>
          <w:szCs w:val="24"/>
        </w:rPr>
        <w:t>1</w:t>
      </w:r>
      <w:r w:rsidRPr="00193C63">
        <w:rPr>
          <w:rFonts w:ascii="Times New Roman" w:hAnsi="Times New Roman" w:cs="Times New Roman"/>
          <w:sz w:val="24"/>
          <w:szCs w:val="24"/>
        </w:rPr>
        <w:t xml:space="preserve"> Relationship between Trussell Trust foodbanks and local authorities in Scotland, England, and Wales included in analytic longitudinal sample of local authorities.</w:t>
      </w:r>
    </w:p>
    <w:p w:rsidR="0088522E" w:rsidRPr="00193C63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Pr="00803A9C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C6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00EBDBB3" wp14:editId="735818B9">
            <wp:extent cx="6131560" cy="2524360"/>
            <wp:effectExtent l="0" t="0" r="2540" b="9525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9831" cy="25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0381" w:rsidSect="002B0381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Web </w:t>
      </w:r>
      <w:r w:rsidRPr="001873B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0381">
        <w:rPr>
          <w:rFonts w:ascii="Times New Roman" w:hAnsi="Times New Roman" w:cs="Times New Roman"/>
          <w:sz w:val="24"/>
          <w:szCs w:val="24"/>
        </w:rPr>
        <w:t>2</w:t>
      </w:r>
      <w:r w:rsidRPr="001873B1">
        <w:rPr>
          <w:rFonts w:ascii="Times New Roman" w:hAnsi="Times New Roman" w:cs="Times New Roman"/>
          <w:sz w:val="24"/>
          <w:szCs w:val="24"/>
        </w:rPr>
        <w:t xml:space="preserve"> Rates of adult 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B1">
        <w:rPr>
          <w:rFonts w:ascii="Times New Roman" w:hAnsi="Times New Roman" w:cs="Times New Roman"/>
          <w:sz w:val="24"/>
          <w:szCs w:val="24"/>
        </w:rPr>
        <w:t xml:space="preserve">bank usage by when </w:t>
      </w:r>
      <w:r>
        <w:rPr>
          <w:rFonts w:ascii="Times New Roman" w:hAnsi="Times New Roman" w:cs="Times New Roman"/>
          <w:sz w:val="24"/>
          <w:szCs w:val="24"/>
        </w:rPr>
        <w:t>food bank</w:t>
      </w:r>
      <w:r w:rsidRPr="001873B1">
        <w:rPr>
          <w:rFonts w:ascii="Times New Roman" w:hAnsi="Times New Roman" w:cs="Times New Roman"/>
          <w:sz w:val="24"/>
          <w:szCs w:val="24"/>
        </w:rPr>
        <w:t>s established in local authorities and subsequent growth in Trussell Trust Foodbank Network.</w:t>
      </w: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3B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A6F937F" wp14:editId="757A1E57">
            <wp:extent cx="8286750" cy="42767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522E" w:rsidSect="002B038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0381" w:rsidSect="002B0381">
          <w:type w:val="continuous"/>
          <w:pgSz w:w="16838" w:h="11906" w:orient="landscape"/>
          <w:pgMar w:top="1440" w:right="1440" w:bottom="1440" w:left="1440" w:header="708" w:footer="708" w:gutter="0"/>
          <w:cols w:space="720"/>
          <w:docGrid w:linePitch="299"/>
        </w:sectPr>
      </w:pP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3B1">
        <w:rPr>
          <w:rFonts w:ascii="Times New Roman" w:hAnsi="Times New Roman" w:cs="Times New Roman"/>
          <w:sz w:val="24"/>
          <w:szCs w:val="24"/>
        </w:rPr>
        <w:lastRenderedPageBreak/>
        <w:t xml:space="preserve">Web Table A1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1873B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1873B1">
        <w:rPr>
          <w:rFonts w:ascii="Times New Roman" w:hAnsi="Times New Roman" w:cs="Times New Roman"/>
          <w:sz w:val="24"/>
          <w:szCs w:val="24"/>
        </w:rPr>
        <w:t xml:space="preserve"> expansion of food banks and feeding in local authorities across UK</w:t>
      </w:r>
      <w:r>
        <w:rPr>
          <w:rFonts w:ascii="Times New Roman" w:hAnsi="Times New Roman" w:cs="Times New Roman"/>
          <w:sz w:val="24"/>
          <w:szCs w:val="24"/>
        </w:rPr>
        <w:t>, 2012/13 to 2015/16</w:t>
      </w:r>
      <w:r w:rsidRPr="001873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319"/>
        <w:gridCol w:w="1276"/>
        <w:gridCol w:w="987"/>
        <w:gridCol w:w="851"/>
        <w:gridCol w:w="1134"/>
        <w:gridCol w:w="1559"/>
        <w:gridCol w:w="992"/>
        <w:gridCol w:w="1276"/>
      </w:tblGrid>
      <w:tr w:rsidR="0088522E" w:rsidRPr="001873B1" w:rsidTr="00235898">
        <w:trPr>
          <w:trHeight w:val="908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Quarter beginning: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local authorities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food bank</w:t>
            </w: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food bank</w:t>
            </w: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per local authority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food bank</w:t>
            </w: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per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 in local population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People fed each quarter as proportion of local population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tcBorders>
              <w:top w:val="single" w:sz="4" w:space="0" w:color="auto"/>
            </w:tcBorders>
            <w:noWrap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noWrap/>
          </w:tcPr>
          <w:p w:rsidR="0088522E" w:rsidRPr="001873B1" w:rsidRDefault="00235898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522E" w:rsidRPr="001873B1" w:rsidRDefault="00235898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Apr 2012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 2012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Oct 2012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 2013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0.32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Apr 2013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0.37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 2013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0.54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Oct 2013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 2014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Apr 2014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0.55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 2014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0.59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Oct 2014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0.55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 2015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0.61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Apr 2015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 2015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Oct 2015</w:t>
            </w:r>
          </w:p>
        </w:tc>
        <w:tc>
          <w:tcPr>
            <w:tcW w:w="1319" w:type="dxa"/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87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851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34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92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1276" w:type="dxa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0.44</w:t>
            </w:r>
          </w:p>
        </w:tc>
      </w:tr>
      <w:tr w:rsidR="0088522E" w:rsidRPr="001873B1" w:rsidTr="00413BFA">
        <w:trPr>
          <w:trHeight w:val="300"/>
        </w:trPr>
        <w:tc>
          <w:tcPr>
            <w:tcW w:w="1516" w:type="dxa"/>
            <w:tcBorders>
              <w:bottom w:val="single" w:sz="4" w:space="0" w:color="auto"/>
            </w:tcBorders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 2016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hideMark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522E" w:rsidRPr="001873B1" w:rsidRDefault="0088522E" w:rsidP="002B03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</w:t>
            </w:r>
          </w:p>
        </w:tc>
      </w:tr>
    </w:tbl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3B1">
        <w:rPr>
          <w:rFonts w:ascii="Times New Roman" w:hAnsi="Times New Roman" w:cs="Times New Roman"/>
          <w:sz w:val="24"/>
          <w:szCs w:val="24"/>
        </w:rPr>
        <w:lastRenderedPageBreak/>
        <w:t xml:space="preserve">SD, standard deviation. </w:t>
      </w: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522E" w:rsidSect="002B0381">
          <w:pgSz w:w="16838" w:h="11906" w:orient="landscape"/>
          <w:pgMar w:top="1440" w:right="1440" w:bottom="1440" w:left="1440" w:header="708" w:footer="708" w:gutter="0"/>
          <w:cols w:space="720"/>
          <w:docGrid w:linePitch="299"/>
        </w:sectPr>
      </w:pP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 Table A2 Interactions between level of food bank operations in local authorities and change in sanctions applied in relation to change in number of adult food bank users.</w:t>
      </w:r>
    </w:p>
    <w:tbl>
      <w:tblPr>
        <w:tblW w:w="8329" w:type="dxa"/>
        <w:tblLayout w:type="fixed"/>
        <w:tblLook w:val="04A0" w:firstRow="1" w:lastRow="0" w:firstColumn="1" w:lastColumn="0" w:noHBand="0" w:noVBand="1"/>
      </w:tblPr>
      <w:tblGrid>
        <w:gridCol w:w="3541"/>
        <w:gridCol w:w="395"/>
        <w:gridCol w:w="29"/>
        <w:gridCol w:w="963"/>
        <w:gridCol w:w="993"/>
        <w:gridCol w:w="2408"/>
      </w:tblGrid>
      <w:tr w:rsidR="0088522E" w:rsidTr="00413BFA"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number of adult food bank users from previous quarter</w:t>
            </w:r>
          </w:p>
        </w:tc>
      </w:tr>
      <w:tr w:rsidR="0088522E" w:rsidTr="00413BFA">
        <w:tc>
          <w:tcPr>
            <w:tcW w:w="3965" w:type="dxa"/>
            <w:gridSpan w:val="3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</w:tr>
      <w:tr w:rsidR="0088522E" w:rsidTr="00413BFA">
        <w:tc>
          <w:tcPr>
            <w:tcW w:w="39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sanctions applied from previous quarter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88522E" w:rsidTr="00413BFA">
        <w:tc>
          <w:tcPr>
            <w:tcW w:w="39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(0.51)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(0.64)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(0.55)</w:t>
            </w:r>
          </w:p>
        </w:tc>
      </w:tr>
      <w:tr w:rsidR="0088522E" w:rsidTr="00413BFA">
        <w:tc>
          <w:tcPr>
            <w:tcW w:w="3965" w:type="dxa"/>
            <w:gridSpan w:val="3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JSA claimants from previous quarter</w:t>
            </w: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-0.050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-0.038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-0.045</w:t>
            </w:r>
          </w:p>
        </w:tc>
      </w:tr>
      <w:tr w:rsidR="0088522E" w:rsidTr="00413BFA">
        <w:tc>
          <w:tcPr>
            <w:tcW w:w="3965" w:type="dxa"/>
            <w:gridSpan w:val="3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</w:tr>
      <w:tr w:rsidR="0088522E" w:rsidTr="00413BFA">
        <w:tc>
          <w:tcPr>
            <w:tcW w:w="3965" w:type="dxa"/>
            <w:gridSpan w:val="3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sites per 100,000</w:t>
            </w: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88522E" w:rsidTr="00413BFA">
        <w:tc>
          <w:tcPr>
            <w:tcW w:w="3965" w:type="dxa"/>
            <w:gridSpan w:val="3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(0.50)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(0.58)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(0.52)</w:t>
            </w:r>
          </w:p>
        </w:tc>
      </w:tr>
      <w:tr w:rsidR="0088522E" w:rsidTr="00413BFA">
        <w:tc>
          <w:tcPr>
            <w:tcW w:w="3965" w:type="dxa"/>
            <w:gridSpan w:val="3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Weekly hours of operation per 100,000</w:t>
            </w: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-0.082</w:t>
            </w:r>
          </w:p>
        </w:tc>
      </w:tr>
      <w:tr w:rsidR="0088522E" w:rsidTr="00413BFA">
        <w:tc>
          <w:tcPr>
            <w:tcW w:w="3965" w:type="dxa"/>
            <w:gridSpan w:val="3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</w:tr>
      <w:tr w:rsidR="0088522E" w:rsidTr="00413BFA">
        <w:tc>
          <w:tcPr>
            <w:tcW w:w="3965" w:type="dxa"/>
            <w:gridSpan w:val="3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sanctions* Distribution sites</w:t>
            </w: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88522E" w:rsidTr="00413BFA">
        <w:tc>
          <w:tcPr>
            <w:tcW w:w="3965" w:type="dxa"/>
            <w:gridSpan w:val="3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(0.096)</w:t>
            </w:r>
          </w:p>
        </w:tc>
        <w:tc>
          <w:tcPr>
            <w:tcW w:w="2408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396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sanctions * Weekly hours of operation</w:t>
            </w:r>
          </w:p>
        </w:tc>
        <w:tc>
          <w:tcPr>
            <w:tcW w:w="96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0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</w:tr>
      <w:tr w:rsidR="0088522E" w:rsidTr="00413BFA">
        <w:tc>
          <w:tcPr>
            <w:tcW w:w="396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(0.0075)</w:t>
            </w:r>
          </w:p>
        </w:tc>
      </w:tr>
      <w:tr w:rsidR="0088522E" w:rsidTr="00413BFA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authority-quarters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8" w:firstLine="18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</w:t>
            </w:r>
          </w:p>
        </w:tc>
      </w:tr>
    </w:tbl>
    <w:p w:rsidR="0088522E" w:rsidRDefault="0088522E" w:rsidP="002B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Robust standard errors in brackets. Models include dummy variables for season and first quarter a food bank operated, and for the number of months food banks were operating. </w:t>
      </w:r>
    </w:p>
    <w:p w:rsidR="0088522E" w:rsidRDefault="0088522E" w:rsidP="002B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0.01,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</w:p>
    <w:p w:rsidR="0088522E" w:rsidRDefault="0088522E" w:rsidP="002B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522E" w:rsidSect="002B0381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0381" w:rsidSect="002B03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 Table A3 Model matching Figure 3 interaction model using categorical number of distribution sites.</w:t>
      </w: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531"/>
        <w:gridCol w:w="3829"/>
      </w:tblGrid>
      <w:tr w:rsidR="0088522E" w:rsidTr="00413BFA"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number of adult food bank users from previous quarter</w:t>
            </w:r>
          </w:p>
        </w:tc>
      </w:tr>
      <w:tr w:rsidR="0088522E" w:rsidTr="00413BFA">
        <w:tc>
          <w:tcPr>
            <w:tcW w:w="552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sanctions applied per 100,000 adults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88522E" w:rsidTr="00413BFA">
        <w:tc>
          <w:tcPr>
            <w:tcW w:w="552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</w:tr>
      <w:tr w:rsidR="0088522E" w:rsidTr="00413BFA">
        <w:tc>
          <w:tcPr>
            <w:tcW w:w="5529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sanctions applied from previous quarter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</w:tr>
      <w:tr w:rsidR="0088522E" w:rsidTr="00413BFA">
        <w:tc>
          <w:tcPr>
            <w:tcW w:w="5529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(0.61)</w:t>
            </w:r>
          </w:p>
        </w:tc>
      </w:tr>
      <w:tr w:rsidR="0088522E" w:rsidTr="00413BFA">
        <w:trPr>
          <w:trHeight w:val="225"/>
        </w:trPr>
        <w:tc>
          <w:tcPr>
            <w:tcW w:w="552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sites per 100,000 persons</w:t>
            </w:r>
          </w:p>
        </w:tc>
        <w:tc>
          <w:tcPr>
            <w:tcW w:w="3827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5529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</w:tr>
      <w:tr w:rsidR="0088522E" w:rsidTr="00413BFA">
        <w:tc>
          <w:tcPr>
            <w:tcW w:w="5529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5529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1-&lt;3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88522E" w:rsidTr="00413BFA">
        <w:tc>
          <w:tcPr>
            <w:tcW w:w="5529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(5.93)</w:t>
            </w:r>
          </w:p>
        </w:tc>
      </w:tr>
      <w:tr w:rsidR="0088522E" w:rsidTr="00413BFA">
        <w:tc>
          <w:tcPr>
            <w:tcW w:w="5529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3-&lt;5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88522E" w:rsidTr="00413BFA">
        <w:tc>
          <w:tcPr>
            <w:tcW w:w="5529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(6.25)</w:t>
            </w:r>
          </w:p>
        </w:tc>
      </w:tr>
      <w:tr w:rsidR="0088522E" w:rsidTr="00413BFA">
        <w:tc>
          <w:tcPr>
            <w:tcW w:w="5529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5+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88522E" w:rsidTr="00413BFA">
        <w:tc>
          <w:tcPr>
            <w:tcW w:w="5529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(5.66)</w:t>
            </w:r>
          </w:p>
        </w:tc>
      </w:tr>
      <w:tr w:rsidR="0088522E" w:rsidTr="00413BFA">
        <w:tc>
          <w:tcPr>
            <w:tcW w:w="552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 term sanctions*distribution sites per 100,000 persons</w:t>
            </w:r>
          </w:p>
        </w:tc>
        <w:tc>
          <w:tcPr>
            <w:tcW w:w="3827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552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</w:tr>
      <w:tr w:rsidR="0088522E" w:rsidTr="00413BFA">
        <w:tc>
          <w:tcPr>
            <w:tcW w:w="552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552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1-&lt;3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</w:p>
        </w:tc>
      </w:tr>
      <w:tr w:rsidR="0088522E" w:rsidTr="00413BFA">
        <w:tc>
          <w:tcPr>
            <w:tcW w:w="552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(1.17)</w:t>
            </w:r>
          </w:p>
        </w:tc>
      </w:tr>
      <w:tr w:rsidR="0088522E" w:rsidTr="00413BFA">
        <w:tc>
          <w:tcPr>
            <w:tcW w:w="552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3-&lt;5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1.51</w:t>
            </w:r>
          </w:p>
        </w:tc>
      </w:tr>
      <w:tr w:rsidR="0088522E" w:rsidTr="00413BFA">
        <w:tc>
          <w:tcPr>
            <w:tcW w:w="552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(1.08)</w:t>
            </w:r>
          </w:p>
        </w:tc>
      </w:tr>
      <w:tr w:rsidR="0088522E" w:rsidTr="00413BFA">
        <w:tc>
          <w:tcPr>
            <w:tcW w:w="552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5+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8522E" w:rsidTr="00413BFA">
        <w:tc>
          <w:tcPr>
            <w:tcW w:w="552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(1.06)</w:t>
            </w:r>
          </w:p>
        </w:tc>
      </w:tr>
      <w:tr w:rsidR="0088522E" w:rsidTr="00413BFA">
        <w:tc>
          <w:tcPr>
            <w:tcW w:w="5529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JSA claimants from previous quarter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</w:tr>
      <w:tr w:rsidR="0088522E" w:rsidTr="00413BFA">
        <w:tc>
          <w:tcPr>
            <w:tcW w:w="5529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(0.33)</w:t>
            </w:r>
          </w:p>
        </w:tc>
      </w:tr>
      <w:tr w:rsidR="0088522E" w:rsidTr="00413BFA">
        <w:tc>
          <w:tcPr>
            <w:tcW w:w="552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Weekly hours of operation per 100,000</w:t>
            </w:r>
          </w:p>
        </w:tc>
        <w:tc>
          <w:tcPr>
            <w:tcW w:w="3827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-0.0069</w:t>
            </w:r>
          </w:p>
        </w:tc>
      </w:tr>
      <w:tr w:rsidR="0088522E" w:rsidTr="00413BFA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(0.069)</w:t>
            </w:r>
          </w:p>
        </w:tc>
      </w:tr>
      <w:tr w:rsidR="0088522E" w:rsidTr="00413BFA"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authority-quarters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</w:t>
            </w:r>
          </w:p>
        </w:tc>
      </w:tr>
    </w:tbl>
    <w:p w:rsidR="0088522E" w:rsidRDefault="0088522E" w:rsidP="002B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Robust standard errors in brackets. Models include dummy variables for season and first quarter a food bank operated. </w:t>
      </w:r>
    </w:p>
    <w:p w:rsidR="0088522E" w:rsidRDefault="0088522E" w:rsidP="002B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0.01,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Pr="001873B1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522E" w:rsidRPr="001873B1" w:rsidSect="002B0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0381" w:rsidSect="002B0381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 Table A4 Sensitivity analysis: relationship between sanctions applied and number of adult food bank users in local authorities with food banks after adjustment for employment and unemployment.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42"/>
        <w:gridCol w:w="1119"/>
        <w:gridCol w:w="2016"/>
      </w:tblGrid>
      <w:tr w:rsidR="0088522E" w:rsidTr="00413BFA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adult food bank users each quarter per 100,000</w:t>
            </w:r>
          </w:p>
        </w:tc>
      </w:tr>
      <w:tr w:rsidR="0088522E" w:rsidTr="00413BFA">
        <w:tc>
          <w:tcPr>
            <w:tcW w:w="3544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111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016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</w:tr>
      <w:tr w:rsidR="0088522E" w:rsidTr="00413BFA"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10 additional sanctions per 100,000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88522E" w:rsidTr="00413BFA"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(0.80)</w:t>
            </w:r>
          </w:p>
        </w:tc>
        <w:tc>
          <w:tcPr>
            <w:tcW w:w="1261" w:type="dxa"/>
            <w:gridSpan w:val="2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(0.80)</w:t>
            </w:r>
          </w:p>
        </w:tc>
        <w:tc>
          <w:tcPr>
            <w:tcW w:w="2016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(0.80)</w:t>
            </w:r>
          </w:p>
        </w:tc>
      </w:tr>
      <w:tr w:rsidR="0088522E" w:rsidTr="00413BFA">
        <w:tc>
          <w:tcPr>
            <w:tcW w:w="3544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JSA claimants per 100,000 adults</w:t>
            </w:r>
          </w:p>
        </w:tc>
        <w:tc>
          <w:tcPr>
            <w:tcW w:w="184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261" w:type="dxa"/>
            <w:gridSpan w:val="2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88522E" w:rsidTr="00413BFA">
        <w:tc>
          <w:tcPr>
            <w:tcW w:w="3544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1261" w:type="dxa"/>
            <w:gridSpan w:val="2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2016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</w:tr>
      <w:tr w:rsidR="0088522E" w:rsidTr="00413BFA">
        <w:tc>
          <w:tcPr>
            <w:tcW w:w="3544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10 additional unemployed adults per 100,000 </w:t>
            </w:r>
          </w:p>
        </w:tc>
        <w:tc>
          <w:tcPr>
            <w:tcW w:w="1843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gridSpan w:val="2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2016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88522E" w:rsidTr="00413BFA">
        <w:tc>
          <w:tcPr>
            <w:tcW w:w="3544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261" w:type="dxa"/>
            <w:gridSpan w:val="2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2016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10 additional employed adults per 100,000 adults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</w:t>
            </w:r>
          </w:p>
        </w:tc>
        <w:tc>
          <w:tcPr>
            <w:tcW w:w="1843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</w:tr>
      <w:tr w:rsidR="0088522E" w:rsidTr="00413BFA"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</w:tr>
      <w:tr w:rsidR="0088522E" w:rsidTr="00413BFA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authority-quarters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2690</w:t>
            </w:r>
          </w:p>
        </w:tc>
      </w:tr>
    </w:tbl>
    <w:p w:rsidR="0088522E" w:rsidRDefault="0088522E" w:rsidP="002B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Notes: </w:t>
      </w:r>
      <w:r>
        <w:rPr>
          <w:rFonts w:ascii="Times New Roman" w:hAnsi="Times New Roman" w:cs="Times New Roman"/>
          <w:sz w:val="24"/>
          <w:szCs w:val="24"/>
          <w:lang w:val="en-US"/>
        </w:rPr>
        <w:t>Robust standard errors in brackets. Models include dummy variable for season, dummy variable for first quarter a food bank operated, number of distribution sites per capita, hours of operation per capita, linear and quadratic time trends, and local authority fixed effects. Constant not shown.</w:t>
      </w:r>
    </w:p>
    <w:p w:rsidR="0088522E" w:rsidRDefault="0088522E" w:rsidP="002B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0.01,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</w:p>
    <w:p w:rsidR="0088522E" w:rsidRDefault="0088522E" w:rsidP="002B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522E" w:rsidSect="002B0381">
          <w:pgSz w:w="11906" w:h="16838"/>
          <w:pgMar w:top="1440" w:right="1440" w:bottom="1440" w:left="1440" w:header="708" w:footer="708" w:gutter="0"/>
          <w:cols w:space="720"/>
        </w:sectPr>
      </w:pP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0381" w:rsidSect="002B03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 Table A5 Dynamic relationship between numbers of sanctions applied from quarter-to-quarter and change in numbers using food banks excluding extreme observations.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3321"/>
        <w:gridCol w:w="1440"/>
        <w:gridCol w:w="1438"/>
        <w:gridCol w:w="1438"/>
        <w:gridCol w:w="1438"/>
      </w:tblGrid>
      <w:tr w:rsidR="0088522E" w:rsidTr="00413BFA"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number of adult food bank users from previous quarter</w:t>
            </w:r>
          </w:p>
        </w:tc>
      </w:tr>
      <w:tr w:rsidR="0088522E" w:rsidTr="00413BFA">
        <w:tc>
          <w:tcPr>
            <w:tcW w:w="331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88522E" w:rsidTr="00413BFA">
        <w:tc>
          <w:tcPr>
            <w:tcW w:w="3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sanctions applied from previous quarter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88522E" w:rsidTr="00413BFA">
        <w:tc>
          <w:tcPr>
            <w:tcW w:w="33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(1.12)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(1.45)</w:t>
            </w:r>
          </w:p>
        </w:tc>
        <w:tc>
          <w:tcPr>
            <w:tcW w:w="1438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22E" w:rsidTr="00413BFA">
        <w:tc>
          <w:tcPr>
            <w:tcW w:w="3319" w:type="dxa"/>
            <w:vMerge w:val="restart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fewer sanctions applied from previous quarter</w:t>
            </w:r>
          </w:p>
        </w:tc>
        <w:tc>
          <w:tcPr>
            <w:tcW w:w="143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88522E" w:rsidTr="00413BFA">
        <w:tc>
          <w:tcPr>
            <w:tcW w:w="3319" w:type="dxa"/>
            <w:vMerge/>
            <w:vAlign w:val="center"/>
            <w:hideMark/>
          </w:tcPr>
          <w:p w:rsidR="0088522E" w:rsidRDefault="0088522E" w:rsidP="002B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(0.73)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(0.61)</w:t>
            </w:r>
          </w:p>
        </w:tc>
      </w:tr>
      <w:tr w:rsidR="0088522E" w:rsidTr="00413BFA">
        <w:tc>
          <w:tcPr>
            <w:tcW w:w="331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 observations removed</w:t>
            </w:r>
          </w:p>
        </w:tc>
        <w:tc>
          <w:tcPr>
            <w:tcW w:w="1439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38" w:type="dxa"/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88522E" w:rsidTr="00413BFA"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authority-quarters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22E" w:rsidRDefault="0088522E" w:rsidP="002B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2886</w:t>
            </w:r>
          </w:p>
        </w:tc>
      </w:tr>
    </w:tbl>
    <w:p w:rsidR="0088522E" w:rsidRDefault="0088522E" w:rsidP="002B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Notes: </w:t>
      </w:r>
      <w:r>
        <w:rPr>
          <w:rFonts w:ascii="Times New Roman" w:hAnsi="Times New Roman" w:cs="Times New Roman"/>
          <w:sz w:val="24"/>
          <w:szCs w:val="24"/>
          <w:lang w:val="en-US"/>
        </w:rPr>
        <w:t>Robust standard errors in brackets. Extreme observations denotes those with quarterly changes of values &gt; 99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percentile. Models include dummy variables for season and first quarter a food bank operated, change in number of distribution sites, change in hours of operation, and change in number of claimants not shown.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0.01,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2E" w:rsidRDefault="0088522E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522E" w:rsidSect="002B0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0381" w:rsidRDefault="002B0381" w:rsidP="002B03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0381" w:rsidSect="002B03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0B28" w:rsidRDefault="00E90B28" w:rsidP="00E90B28">
      <w:pPr>
        <w:spacing w:line="240" w:lineRule="auto"/>
      </w:pPr>
      <w:bookmarkStart w:id="0" w:name="_GoBack"/>
      <w:bookmarkEnd w:id="0"/>
      <w:r w:rsidRPr="001873B1">
        <w:rPr>
          <w:rFonts w:ascii="Times New Roman" w:hAnsi="Times New Roman" w:cs="Times New Roman"/>
          <w:sz w:val="24"/>
          <w:szCs w:val="24"/>
        </w:rPr>
        <w:lastRenderedPageBreak/>
        <w:t xml:space="preserve">Web Table A6 Relationship between sanctions applied and number of adult </w:t>
      </w:r>
      <w:r>
        <w:rPr>
          <w:rFonts w:ascii="Times New Roman" w:hAnsi="Times New Roman" w:cs="Times New Roman"/>
          <w:sz w:val="24"/>
          <w:szCs w:val="24"/>
        </w:rPr>
        <w:t>food bank</w:t>
      </w:r>
      <w:r w:rsidRPr="001873B1">
        <w:rPr>
          <w:rFonts w:ascii="Times New Roman" w:hAnsi="Times New Roman" w:cs="Times New Roman"/>
          <w:sz w:val="24"/>
          <w:szCs w:val="24"/>
        </w:rPr>
        <w:t xml:space="preserve"> users in English local authorities with </w:t>
      </w:r>
      <w:r>
        <w:rPr>
          <w:rFonts w:ascii="Times New Roman" w:hAnsi="Times New Roman" w:cs="Times New Roman"/>
          <w:sz w:val="24"/>
          <w:szCs w:val="24"/>
        </w:rPr>
        <w:t>food bank</w:t>
      </w:r>
      <w:r w:rsidRPr="001873B1">
        <w:rPr>
          <w:rFonts w:ascii="Times New Roman" w:hAnsi="Times New Roman" w:cs="Times New Roman"/>
          <w:sz w:val="24"/>
          <w:szCs w:val="24"/>
        </w:rPr>
        <w:t>s using random effects framework and accounting for</w:t>
      </w:r>
      <w:r>
        <w:rPr>
          <w:rFonts w:ascii="Times New Roman" w:hAnsi="Times New Roman" w:cs="Times New Roman"/>
          <w:sz w:val="24"/>
          <w:szCs w:val="24"/>
        </w:rPr>
        <w:t xml:space="preserve"> additional measures of area deprivation </w:t>
      </w:r>
      <w:r w:rsidRPr="001873B1">
        <w:rPr>
          <w:rFonts w:ascii="Times New Roman" w:hAnsi="Times New Roman" w:cs="Times New Roman"/>
          <w:sz w:val="24"/>
          <w:szCs w:val="24"/>
        </w:rPr>
        <w:t>and rural-urban classification, 2012-2015.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  <w:gridCol w:w="2016"/>
        <w:gridCol w:w="2016"/>
        <w:gridCol w:w="2016"/>
      </w:tblGrid>
      <w:tr w:rsidR="00E90B28" w:rsidTr="00CB4714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adult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bank</w:t>
            </w: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users each quarter per 100,000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  <w:tr w:rsidR="00E90B28" w:rsidTr="00CB4714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sanctions per 100,000 adults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(0.95)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10 additional JSA claimants per 100,000 adults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sites per 100,000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(7.97)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(7.67)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(7.60)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(7.86)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Weekly hours of operation per 100,000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-0.69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(1.90)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(1.90)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(1.89)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(1.81)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(1.82)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Months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bank</w:t>
            </w: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operating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(1.28)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(1.09)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1 rank increase in deprivation </w:t>
            </w: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(326=most deprived)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 additional ESA claimant per 100,000 adults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1 additional disabled person per 100,000 adults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(0.0074)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1 additional lone parent household per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100,000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(0.0099)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Rural classification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Mainly Rural</w:t>
            </w:r>
          </w:p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Largely Rural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-63.3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-88.6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-53.6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-52.6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(58.2)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(54.9)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(56.2)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(58.5)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Urban with Significant Rural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55.9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(63.3)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(58.8)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(64.4)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(65.6)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Urban with City and Town 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124.4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(71.1)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(65.1)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(67.4)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(70.0)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Urban with Minor Conurbation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-73.2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-148.7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-22.5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-24.8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(92.3)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(88.5)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(74.9)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(76.0)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90B28" w:rsidRPr="001873B1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with Major Conurbation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-25.5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-77.2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-36.8</w:t>
            </w:r>
          </w:p>
        </w:tc>
      </w:tr>
      <w:tr w:rsidR="00E90B28" w:rsidTr="00CB4714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(66.9)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(63.6)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(73.6)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(74.3)</w:t>
            </w:r>
          </w:p>
        </w:tc>
      </w:tr>
      <w:tr w:rsidR="00E90B28" w:rsidTr="00CB4714"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authority-quarters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28" w:rsidRDefault="00E90B28" w:rsidP="00CB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2502</w:t>
            </w:r>
          </w:p>
        </w:tc>
      </w:tr>
    </w:tbl>
    <w:p w:rsidR="00E90B28" w:rsidRPr="001873B1" w:rsidRDefault="00E90B28" w:rsidP="00E90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7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Notes: </w:t>
      </w:r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Robust standard errors in brackets. Models include dummy variable for season, dummy variable for first quarter a </w:t>
      </w:r>
      <w:r>
        <w:rPr>
          <w:rFonts w:ascii="Times New Roman" w:hAnsi="Times New Roman" w:cs="Times New Roman"/>
          <w:sz w:val="24"/>
          <w:szCs w:val="24"/>
          <w:lang w:val="en-US"/>
        </w:rPr>
        <w:t>food bank</w:t>
      </w:r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 operated, linear and quadratic time trends. Constant not shown. </w:t>
      </w:r>
      <w:r w:rsidRPr="001873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73B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proofErr w:type="gramEnd"/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 w:rsidRPr="001873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3B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 &lt; 0.01, </w:t>
      </w:r>
      <w:r w:rsidRPr="001873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3B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873B1"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</w:p>
    <w:p w:rsidR="00E90B28" w:rsidRDefault="00E90B28" w:rsidP="00E90B28">
      <w:pPr>
        <w:spacing w:line="240" w:lineRule="auto"/>
      </w:pPr>
    </w:p>
    <w:p w:rsidR="00E90B28" w:rsidRDefault="00E90B28" w:rsidP="00E90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22E" w:rsidRDefault="0088522E" w:rsidP="002B0381">
      <w:pPr>
        <w:spacing w:line="240" w:lineRule="auto"/>
      </w:pPr>
    </w:p>
    <w:p w:rsidR="0088522E" w:rsidRDefault="0088522E" w:rsidP="002B0381">
      <w:pPr>
        <w:spacing w:line="240" w:lineRule="auto"/>
      </w:pPr>
    </w:p>
    <w:p w:rsidR="0088522E" w:rsidRDefault="0088522E" w:rsidP="002B0381">
      <w:pPr>
        <w:spacing w:line="240" w:lineRule="auto"/>
      </w:pPr>
    </w:p>
    <w:p w:rsidR="00977067" w:rsidRDefault="00E90B28" w:rsidP="002B0381">
      <w:pPr>
        <w:spacing w:line="240" w:lineRule="auto"/>
      </w:pPr>
    </w:p>
    <w:sectPr w:rsidR="00977067" w:rsidSect="00E90B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2E"/>
    <w:rsid w:val="001938AA"/>
    <w:rsid w:val="00235898"/>
    <w:rsid w:val="002B0381"/>
    <w:rsid w:val="002F16EA"/>
    <w:rsid w:val="006320DD"/>
    <w:rsid w:val="0088522E"/>
    <w:rsid w:val="009270F2"/>
    <w:rsid w:val="00E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EED02-4FD3-475B-A903-D93523A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2E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2E"/>
    <w:pPr>
      <w:spacing w:after="0" w:line="240" w:lineRule="auto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2E"/>
    <w:rPr>
      <w:rFonts w:ascii="Tahoma" w:hAnsi="Tahoma" w:cs="Tahoma"/>
      <w:sz w:val="16"/>
      <w:szCs w:val="16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88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iveFolder\TrussellTrustProposal\AnalysisBegins\Manuscript_ResultsSet_4Augu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PctUsingByOpenCat!$C$24</c:f>
              <c:strCache>
                <c:ptCount val="1"/>
                <c:pt idx="0">
                  <c:v>Local authorities with constant number of foodbanks from 2011/12 forward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PctUsingByOpenCat!$B$25:$B$40</c:f>
              <c:numCache>
                <c:formatCode>mmm\-yy</c:formatCode>
                <c:ptCount val="16"/>
                <c:pt idx="0">
                  <c:v>41000</c:v>
                </c:pt>
                <c:pt idx="1">
                  <c:v>41091</c:v>
                </c:pt>
                <c:pt idx="2">
                  <c:v>41183</c:v>
                </c:pt>
                <c:pt idx="3">
                  <c:v>41275</c:v>
                </c:pt>
                <c:pt idx="4">
                  <c:v>41365</c:v>
                </c:pt>
                <c:pt idx="5">
                  <c:v>41456</c:v>
                </c:pt>
                <c:pt idx="6">
                  <c:v>41548</c:v>
                </c:pt>
                <c:pt idx="7">
                  <c:v>41640</c:v>
                </c:pt>
                <c:pt idx="8">
                  <c:v>41730</c:v>
                </c:pt>
                <c:pt idx="9">
                  <c:v>41821</c:v>
                </c:pt>
                <c:pt idx="10">
                  <c:v>41913</c:v>
                </c:pt>
                <c:pt idx="11">
                  <c:v>42005</c:v>
                </c:pt>
                <c:pt idx="12">
                  <c:v>42095</c:v>
                </c:pt>
                <c:pt idx="13">
                  <c:v>42186</c:v>
                </c:pt>
                <c:pt idx="14">
                  <c:v>42278</c:v>
                </c:pt>
                <c:pt idx="15">
                  <c:v>42370</c:v>
                </c:pt>
              </c:numCache>
            </c:numRef>
          </c:cat>
          <c:val>
            <c:numRef>
              <c:f>PctUsingByOpenCat!$C$25:$C$40</c:f>
              <c:numCache>
                <c:formatCode>General</c:formatCode>
                <c:ptCount val="16"/>
                <c:pt idx="0">
                  <c:v>220.57850000000002</c:v>
                </c:pt>
                <c:pt idx="1">
                  <c:v>271.1336</c:v>
                </c:pt>
                <c:pt idx="2">
                  <c:v>384.8350999999999</c:v>
                </c:pt>
                <c:pt idx="3">
                  <c:v>406.60290000000009</c:v>
                </c:pt>
                <c:pt idx="4">
                  <c:v>504.51049999999981</c:v>
                </c:pt>
                <c:pt idx="5">
                  <c:v>556.71109999999999</c:v>
                </c:pt>
                <c:pt idx="6">
                  <c:v>619.60019999999997</c:v>
                </c:pt>
                <c:pt idx="7">
                  <c:v>638.35009999999795</c:v>
                </c:pt>
                <c:pt idx="8">
                  <c:v>528.04629999999759</c:v>
                </c:pt>
                <c:pt idx="9">
                  <c:v>540.1499</c:v>
                </c:pt>
                <c:pt idx="10">
                  <c:v>609.19800000000021</c:v>
                </c:pt>
                <c:pt idx="11">
                  <c:v>544.37509999999997</c:v>
                </c:pt>
                <c:pt idx="12">
                  <c:v>475.64960000000013</c:v>
                </c:pt>
                <c:pt idx="13">
                  <c:v>514.31229999999721</c:v>
                </c:pt>
                <c:pt idx="14">
                  <c:v>572.42679999999996</c:v>
                </c:pt>
                <c:pt idx="15">
                  <c:v>545.7705000000002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PctUsingByOpenCat!$D$24</c:f>
              <c:strCache>
                <c:ptCount val="1"/>
                <c:pt idx="0">
                  <c:v>Local authorities where number of foodbanks grew after 2011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PctUsingByOpenCat!$B$25:$B$40</c:f>
              <c:numCache>
                <c:formatCode>mmm\-yy</c:formatCode>
                <c:ptCount val="16"/>
                <c:pt idx="0">
                  <c:v>41000</c:v>
                </c:pt>
                <c:pt idx="1">
                  <c:v>41091</c:v>
                </c:pt>
                <c:pt idx="2">
                  <c:v>41183</c:v>
                </c:pt>
                <c:pt idx="3">
                  <c:v>41275</c:v>
                </c:pt>
                <c:pt idx="4">
                  <c:v>41365</c:v>
                </c:pt>
                <c:pt idx="5">
                  <c:v>41456</c:v>
                </c:pt>
                <c:pt idx="6">
                  <c:v>41548</c:v>
                </c:pt>
                <c:pt idx="7">
                  <c:v>41640</c:v>
                </c:pt>
                <c:pt idx="8">
                  <c:v>41730</c:v>
                </c:pt>
                <c:pt idx="9">
                  <c:v>41821</c:v>
                </c:pt>
                <c:pt idx="10">
                  <c:v>41913</c:v>
                </c:pt>
                <c:pt idx="11">
                  <c:v>42005</c:v>
                </c:pt>
                <c:pt idx="12">
                  <c:v>42095</c:v>
                </c:pt>
                <c:pt idx="13">
                  <c:v>42186</c:v>
                </c:pt>
                <c:pt idx="14">
                  <c:v>42278</c:v>
                </c:pt>
                <c:pt idx="15">
                  <c:v>42370</c:v>
                </c:pt>
              </c:numCache>
            </c:numRef>
          </c:cat>
          <c:val>
            <c:numRef>
              <c:f>PctUsingByOpenCat!$D$25:$D$40</c:f>
              <c:numCache>
                <c:formatCode>General</c:formatCode>
                <c:ptCount val="16"/>
                <c:pt idx="0">
                  <c:v>149.07559999999998</c:v>
                </c:pt>
                <c:pt idx="1">
                  <c:v>177.5899</c:v>
                </c:pt>
                <c:pt idx="2">
                  <c:v>258.3422000000001</c:v>
                </c:pt>
                <c:pt idx="3">
                  <c:v>323.34190000000001</c:v>
                </c:pt>
                <c:pt idx="4">
                  <c:v>380.51409999999981</c:v>
                </c:pt>
                <c:pt idx="5">
                  <c:v>471.17520000000002</c:v>
                </c:pt>
                <c:pt idx="6">
                  <c:v>597.64099999999996</c:v>
                </c:pt>
                <c:pt idx="7">
                  <c:v>668.53430000000003</c:v>
                </c:pt>
                <c:pt idx="8">
                  <c:v>589.51440000000002</c:v>
                </c:pt>
                <c:pt idx="9">
                  <c:v>583.23480000000018</c:v>
                </c:pt>
                <c:pt idx="10">
                  <c:v>679.44669999999769</c:v>
                </c:pt>
                <c:pt idx="11">
                  <c:v>661.27160000000003</c:v>
                </c:pt>
                <c:pt idx="12">
                  <c:v>580.55689999999936</c:v>
                </c:pt>
                <c:pt idx="13">
                  <c:v>592.78890000000024</c:v>
                </c:pt>
                <c:pt idx="14">
                  <c:v>612.37870000000021</c:v>
                </c:pt>
                <c:pt idx="15">
                  <c:v>565.52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PctUsingByOpenCat!$E$24</c:f>
              <c:strCache>
                <c:ptCount val="1"/>
                <c:pt idx="0">
                  <c:v>Local authorities with first foodbanks opening in 2012/13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PctUsingByOpenCat!$B$25:$B$40</c:f>
              <c:numCache>
                <c:formatCode>mmm\-yy</c:formatCode>
                <c:ptCount val="16"/>
                <c:pt idx="0">
                  <c:v>41000</c:v>
                </c:pt>
                <c:pt idx="1">
                  <c:v>41091</c:v>
                </c:pt>
                <c:pt idx="2">
                  <c:v>41183</c:v>
                </c:pt>
                <c:pt idx="3">
                  <c:v>41275</c:v>
                </c:pt>
                <c:pt idx="4">
                  <c:v>41365</c:v>
                </c:pt>
                <c:pt idx="5">
                  <c:v>41456</c:v>
                </c:pt>
                <c:pt idx="6">
                  <c:v>41548</c:v>
                </c:pt>
                <c:pt idx="7">
                  <c:v>41640</c:v>
                </c:pt>
                <c:pt idx="8">
                  <c:v>41730</c:v>
                </c:pt>
                <c:pt idx="9">
                  <c:v>41821</c:v>
                </c:pt>
                <c:pt idx="10">
                  <c:v>41913</c:v>
                </c:pt>
                <c:pt idx="11">
                  <c:v>42005</c:v>
                </c:pt>
                <c:pt idx="12">
                  <c:v>42095</c:v>
                </c:pt>
                <c:pt idx="13">
                  <c:v>42186</c:v>
                </c:pt>
                <c:pt idx="14">
                  <c:v>42278</c:v>
                </c:pt>
                <c:pt idx="15">
                  <c:v>42370</c:v>
                </c:pt>
              </c:numCache>
            </c:numRef>
          </c:cat>
          <c:val>
            <c:numRef>
              <c:f>PctUsingByOpenCat!$E$25:$E$40</c:f>
              <c:numCache>
                <c:formatCode>General</c:formatCode>
                <c:ptCount val="16"/>
                <c:pt idx="0">
                  <c:v>41.249940000000002</c:v>
                </c:pt>
                <c:pt idx="1">
                  <c:v>62.690500000000014</c:v>
                </c:pt>
                <c:pt idx="2">
                  <c:v>132.5752</c:v>
                </c:pt>
                <c:pt idx="3">
                  <c:v>216.10399999999998</c:v>
                </c:pt>
                <c:pt idx="4">
                  <c:v>338.8499000000001</c:v>
                </c:pt>
                <c:pt idx="5">
                  <c:v>413.3475000000002</c:v>
                </c:pt>
                <c:pt idx="6">
                  <c:v>501.7679</c:v>
                </c:pt>
                <c:pt idx="7">
                  <c:v>524.3653999999982</c:v>
                </c:pt>
                <c:pt idx="8">
                  <c:v>452.16820000000001</c:v>
                </c:pt>
                <c:pt idx="9">
                  <c:v>495.30340000000001</c:v>
                </c:pt>
                <c:pt idx="10">
                  <c:v>558.38030000000003</c:v>
                </c:pt>
                <c:pt idx="11">
                  <c:v>510.65519999999981</c:v>
                </c:pt>
                <c:pt idx="12">
                  <c:v>439.8335999999988</c:v>
                </c:pt>
                <c:pt idx="13">
                  <c:v>475.2562999999999</c:v>
                </c:pt>
                <c:pt idx="14">
                  <c:v>530.55229999999733</c:v>
                </c:pt>
                <c:pt idx="15">
                  <c:v>498.08960000000002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PctUsingByOpenCat!$F$24</c:f>
              <c:strCache>
                <c:ptCount val="1"/>
                <c:pt idx="0">
                  <c:v>Local authorities with first foodbanks opening in 2013/14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PctUsingByOpenCat!$B$25:$B$40</c:f>
              <c:numCache>
                <c:formatCode>mmm\-yy</c:formatCode>
                <c:ptCount val="16"/>
                <c:pt idx="0">
                  <c:v>41000</c:v>
                </c:pt>
                <c:pt idx="1">
                  <c:v>41091</c:v>
                </c:pt>
                <c:pt idx="2">
                  <c:v>41183</c:v>
                </c:pt>
                <c:pt idx="3">
                  <c:v>41275</c:v>
                </c:pt>
                <c:pt idx="4">
                  <c:v>41365</c:v>
                </c:pt>
                <c:pt idx="5">
                  <c:v>41456</c:v>
                </c:pt>
                <c:pt idx="6">
                  <c:v>41548</c:v>
                </c:pt>
                <c:pt idx="7">
                  <c:v>41640</c:v>
                </c:pt>
                <c:pt idx="8">
                  <c:v>41730</c:v>
                </c:pt>
                <c:pt idx="9">
                  <c:v>41821</c:v>
                </c:pt>
                <c:pt idx="10">
                  <c:v>41913</c:v>
                </c:pt>
                <c:pt idx="11">
                  <c:v>42005</c:v>
                </c:pt>
                <c:pt idx="12">
                  <c:v>42095</c:v>
                </c:pt>
                <c:pt idx="13">
                  <c:v>42186</c:v>
                </c:pt>
                <c:pt idx="14">
                  <c:v>42278</c:v>
                </c:pt>
                <c:pt idx="15">
                  <c:v>42370</c:v>
                </c:pt>
              </c:numCache>
            </c:numRef>
          </c:cat>
          <c:val>
            <c:numRef>
              <c:f>PctUsingByOpenCat!$F$25:$F$40</c:f>
              <c:numCache>
                <c:formatCode>General</c:formatCode>
                <c:ptCount val="16"/>
                <c:pt idx="4">
                  <c:v>47.194760000000002</c:v>
                </c:pt>
                <c:pt idx="5">
                  <c:v>169.86870000000005</c:v>
                </c:pt>
                <c:pt idx="6">
                  <c:v>231.4385</c:v>
                </c:pt>
                <c:pt idx="7">
                  <c:v>283.47039999999856</c:v>
                </c:pt>
                <c:pt idx="8">
                  <c:v>262.4394999999999</c:v>
                </c:pt>
                <c:pt idx="9">
                  <c:v>286.9006</c:v>
                </c:pt>
                <c:pt idx="10">
                  <c:v>327.66930000000002</c:v>
                </c:pt>
                <c:pt idx="11">
                  <c:v>306.52609999999856</c:v>
                </c:pt>
                <c:pt idx="12">
                  <c:v>267.9559999999999</c:v>
                </c:pt>
                <c:pt idx="13">
                  <c:v>288.73019999999985</c:v>
                </c:pt>
                <c:pt idx="14">
                  <c:v>323.56329999999991</c:v>
                </c:pt>
                <c:pt idx="15">
                  <c:v>298.64220000000012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PctUsingByOpenCat!$G$24</c:f>
              <c:strCache>
                <c:ptCount val="1"/>
                <c:pt idx="0">
                  <c:v>Local authorities with first foodbanks opening in 2014/15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PctUsingByOpenCat!$B$25:$B$40</c:f>
              <c:numCache>
                <c:formatCode>mmm\-yy</c:formatCode>
                <c:ptCount val="16"/>
                <c:pt idx="0">
                  <c:v>41000</c:v>
                </c:pt>
                <c:pt idx="1">
                  <c:v>41091</c:v>
                </c:pt>
                <c:pt idx="2">
                  <c:v>41183</c:v>
                </c:pt>
                <c:pt idx="3">
                  <c:v>41275</c:v>
                </c:pt>
                <c:pt idx="4">
                  <c:v>41365</c:v>
                </c:pt>
                <c:pt idx="5">
                  <c:v>41456</c:v>
                </c:pt>
                <c:pt idx="6">
                  <c:v>41548</c:v>
                </c:pt>
                <c:pt idx="7">
                  <c:v>41640</c:v>
                </c:pt>
                <c:pt idx="8">
                  <c:v>41730</c:v>
                </c:pt>
                <c:pt idx="9">
                  <c:v>41821</c:v>
                </c:pt>
                <c:pt idx="10">
                  <c:v>41913</c:v>
                </c:pt>
                <c:pt idx="11">
                  <c:v>42005</c:v>
                </c:pt>
                <c:pt idx="12">
                  <c:v>42095</c:v>
                </c:pt>
                <c:pt idx="13">
                  <c:v>42186</c:v>
                </c:pt>
                <c:pt idx="14">
                  <c:v>42278</c:v>
                </c:pt>
                <c:pt idx="15">
                  <c:v>42370</c:v>
                </c:pt>
              </c:numCache>
            </c:numRef>
          </c:cat>
          <c:val>
            <c:numRef>
              <c:f>PctUsingByOpenCat!$G$25:$G$40</c:f>
              <c:numCache>
                <c:formatCode>General</c:formatCode>
                <c:ptCount val="16"/>
                <c:pt idx="8">
                  <c:v>67.173669999999973</c:v>
                </c:pt>
                <c:pt idx="9">
                  <c:v>111.79</c:v>
                </c:pt>
                <c:pt idx="10">
                  <c:v>180.28479999999999</c:v>
                </c:pt>
                <c:pt idx="11">
                  <c:v>176.57079999999999</c:v>
                </c:pt>
                <c:pt idx="12">
                  <c:v>206.67459999999994</c:v>
                </c:pt>
                <c:pt idx="13">
                  <c:v>234.60230000000001</c:v>
                </c:pt>
                <c:pt idx="14">
                  <c:v>293.78929999999991</c:v>
                </c:pt>
                <c:pt idx="15">
                  <c:v>285.6421000000002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PctUsingByOpenCat!$H$24</c:f>
              <c:strCache>
                <c:ptCount val="1"/>
                <c:pt idx="0">
                  <c:v>Local authorities with first foodbanks opening in 2015/16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PctUsingByOpenCat!$B$25:$B$40</c:f>
              <c:numCache>
                <c:formatCode>mmm\-yy</c:formatCode>
                <c:ptCount val="16"/>
                <c:pt idx="0">
                  <c:v>41000</c:v>
                </c:pt>
                <c:pt idx="1">
                  <c:v>41091</c:v>
                </c:pt>
                <c:pt idx="2">
                  <c:v>41183</c:v>
                </c:pt>
                <c:pt idx="3">
                  <c:v>41275</c:v>
                </c:pt>
                <c:pt idx="4">
                  <c:v>41365</c:v>
                </c:pt>
                <c:pt idx="5">
                  <c:v>41456</c:v>
                </c:pt>
                <c:pt idx="6">
                  <c:v>41548</c:v>
                </c:pt>
                <c:pt idx="7">
                  <c:v>41640</c:v>
                </c:pt>
                <c:pt idx="8">
                  <c:v>41730</c:v>
                </c:pt>
                <c:pt idx="9">
                  <c:v>41821</c:v>
                </c:pt>
                <c:pt idx="10">
                  <c:v>41913</c:v>
                </c:pt>
                <c:pt idx="11">
                  <c:v>42005</c:v>
                </c:pt>
                <c:pt idx="12">
                  <c:v>42095</c:v>
                </c:pt>
                <c:pt idx="13">
                  <c:v>42186</c:v>
                </c:pt>
                <c:pt idx="14">
                  <c:v>42278</c:v>
                </c:pt>
                <c:pt idx="15">
                  <c:v>42370</c:v>
                </c:pt>
              </c:numCache>
            </c:numRef>
          </c:cat>
          <c:val>
            <c:numRef>
              <c:f>PctUsingByOpenCat!$H$25:$H$40</c:f>
              <c:numCache>
                <c:formatCode>General</c:formatCode>
                <c:ptCount val="16"/>
                <c:pt idx="12">
                  <c:v>215.1807</c:v>
                </c:pt>
                <c:pt idx="13">
                  <c:v>175.41290000000001</c:v>
                </c:pt>
                <c:pt idx="14">
                  <c:v>395.80669999999981</c:v>
                </c:pt>
                <c:pt idx="15">
                  <c:v>446.0209999999999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5944336"/>
        <c:axId val="635942768"/>
      </c:lineChart>
      <c:dateAx>
        <c:axId val="635944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 Quarter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5942768"/>
        <c:crosses val="autoZero"/>
        <c:auto val="1"/>
        <c:lblOffset val="100"/>
        <c:baseTimeUnit val="months"/>
        <c:majorUnit val="3"/>
        <c:majorTimeUnit val="months"/>
      </c:dateAx>
      <c:valAx>
        <c:axId val="63594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Adults fed per 100,000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594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Loopstra</cp:lastModifiedBy>
  <cp:revision>5</cp:revision>
  <dcterms:created xsi:type="dcterms:W3CDTF">2017-09-25T13:12:00Z</dcterms:created>
  <dcterms:modified xsi:type="dcterms:W3CDTF">2017-09-25T16:46:00Z</dcterms:modified>
</cp:coreProperties>
</file>