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73" w:rsidRPr="00543CF4" w:rsidRDefault="0067189A" w:rsidP="000C4373">
      <w:pPr>
        <w:jc w:val="center"/>
        <w:rPr>
          <w:rFonts w:ascii="Times" w:hAnsi="Times"/>
          <w:b/>
          <w:sz w:val="22"/>
        </w:rPr>
      </w:pPr>
      <w:bookmarkStart w:id="0" w:name="_GoBack"/>
      <w:bookmarkEnd w:id="0"/>
      <w:r>
        <w:rPr>
          <w:rFonts w:ascii="Times" w:hAnsi="Times"/>
          <w:b/>
          <w:sz w:val="22"/>
        </w:rPr>
        <w:t>Online Appendix A</w:t>
      </w:r>
      <w:r w:rsidR="000C4373" w:rsidRPr="00543CF4">
        <w:rPr>
          <w:rFonts w:ascii="Times" w:hAnsi="Times"/>
          <w:b/>
          <w:sz w:val="22"/>
        </w:rPr>
        <w:t xml:space="preserve"> </w:t>
      </w:r>
      <w:r w:rsidR="000C4373" w:rsidRPr="00543CF4">
        <w:rPr>
          <w:rFonts w:ascii="Times" w:hAnsi="Times"/>
          <w:sz w:val="22"/>
        </w:rPr>
        <w:t>(for web posting)</w:t>
      </w:r>
    </w:p>
    <w:p w:rsidR="000C4373" w:rsidRPr="00543CF4" w:rsidRDefault="000C4373" w:rsidP="000C4373">
      <w:pPr>
        <w:jc w:val="center"/>
        <w:rPr>
          <w:rFonts w:ascii="Times" w:hAnsi="Times"/>
          <w:b/>
          <w:sz w:val="22"/>
        </w:rPr>
      </w:pPr>
      <w:r w:rsidRPr="00543CF4">
        <w:rPr>
          <w:rFonts w:ascii="Times" w:hAnsi="Times"/>
          <w:b/>
          <w:sz w:val="22"/>
        </w:rPr>
        <w:t>Data Description and Sources</w:t>
      </w:r>
    </w:p>
    <w:p w:rsidR="000C4373" w:rsidRPr="00543CF4" w:rsidRDefault="000C4373" w:rsidP="000C4373">
      <w:pPr>
        <w:rPr>
          <w:rFonts w:ascii="Times" w:hAnsi="Times"/>
          <w:sz w:val="22"/>
        </w:rPr>
      </w:pPr>
    </w:p>
    <w:p w:rsidR="000C4373" w:rsidRPr="00543CF4" w:rsidRDefault="000C4373" w:rsidP="000C4373">
      <w:pPr>
        <w:rPr>
          <w:rFonts w:ascii="Times" w:hAnsi="Times"/>
          <w:sz w:val="22"/>
          <w:u w:val="single"/>
        </w:rPr>
      </w:pPr>
      <w:r w:rsidRPr="00543CF4">
        <w:rPr>
          <w:rFonts w:ascii="Times" w:hAnsi="Times"/>
          <w:sz w:val="22"/>
          <w:u w:val="single"/>
        </w:rPr>
        <w:t>Bilateral Migrant Flow and Stock</w:t>
      </w:r>
    </w:p>
    <w:p w:rsidR="000C4373" w:rsidRPr="00543CF4" w:rsidRDefault="000C4373" w:rsidP="000C4373">
      <w:pPr>
        <w:rPr>
          <w:rFonts w:ascii="Times" w:hAnsi="Times"/>
          <w:sz w:val="22"/>
        </w:rPr>
      </w:pPr>
      <w:r w:rsidRPr="00543CF4">
        <w:rPr>
          <w:rFonts w:ascii="Times" w:hAnsi="Times"/>
          <w:sz w:val="22"/>
        </w:rPr>
        <w:t xml:space="preserve">The majority of our data comes from national statistical sources.  We received enormous help from the statistical offices of Austria (Stephan </w:t>
      </w:r>
      <w:proofErr w:type="spellStart"/>
      <w:r w:rsidRPr="00543CF4">
        <w:rPr>
          <w:rFonts w:ascii="Times" w:hAnsi="Times"/>
          <w:sz w:val="22"/>
        </w:rPr>
        <w:t>Marik-Lebeck</w:t>
      </w:r>
      <w:proofErr w:type="spellEnd"/>
      <w:r w:rsidRPr="00543CF4">
        <w:rPr>
          <w:rFonts w:ascii="Times" w:hAnsi="Times"/>
          <w:sz w:val="22"/>
        </w:rPr>
        <w:t>), Canada, Finland (</w:t>
      </w:r>
      <w:proofErr w:type="spellStart"/>
      <w:r w:rsidRPr="00543CF4">
        <w:rPr>
          <w:rFonts w:ascii="Times" w:hAnsi="Times"/>
          <w:sz w:val="22"/>
        </w:rPr>
        <w:t>Anneli</w:t>
      </w:r>
      <w:proofErr w:type="spellEnd"/>
      <w:r w:rsidRPr="00543CF4">
        <w:rPr>
          <w:rFonts w:ascii="Times" w:hAnsi="Times"/>
          <w:sz w:val="22"/>
        </w:rPr>
        <w:t xml:space="preserve"> </w:t>
      </w:r>
      <w:proofErr w:type="spellStart"/>
      <w:r w:rsidRPr="00543CF4">
        <w:rPr>
          <w:rFonts w:ascii="Times" w:hAnsi="Times"/>
          <w:sz w:val="22"/>
        </w:rPr>
        <w:t>Korpelainen</w:t>
      </w:r>
      <w:proofErr w:type="spellEnd"/>
      <w:r w:rsidRPr="00543CF4">
        <w:rPr>
          <w:rFonts w:ascii="Times" w:hAnsi="Times"/>
          <w:sz w:val="22"/>
        </w:rPr>
        <w:t xml:space="preserve">), Germany (Daniela </w:t>
      </w:r>
      <w:proofErr w:type="spellStart"/>
      <w:r w:rsidRPr="00543CF4">
        <w:rPr>
          <w:rFonts w:ascii="Times" w:hAnsi="Times"/>
          <w:sz w:val="22"/>
        </w:rPr>
        <w:t>Glo</w:t>
      </w:r>
      <w:r w:rsidR="00295F26">
        <w:rPr>
          <w:rFonts w:ascii="Times" w:hAnsi="Times"/>
          <w:sz w:val="22"/>
        </w:rPr>
        <w:t>ck</w:t>
      </w:r>
      <w:proofErr w:type="spellEnd"/>
      <w:r w:rsidR="00295F26">
        <w:rPr>
          <w:rFonts w:ascii="Times" w:hAnsi="Times"/>
          <w:sz w:val="22"/>
        </w:rPr>
        <w:t>), New Zealand (Lynne Mackie) and</w:t>
      </w:r>
      <w:r w:rsidRPr="00543CF4">
        <w:rPr>
          <w:rFonts w:ascii="Times" w:hAnsi="Times"/>
          <w:sz w:val="22"/>
        </w:rPr>
        <w:t xml:space="preserve"> Sweden (Kirsten </w:t>
      </w:r>
      <w:proofErr w:type="spellStart"/>
      <w:r w:rsidRPr="00543CF4">
        <w:rPr>
          <w:rFonts w:ascii="Times" w:hAnsi="Times"/>
          <w:sz w:val="22"/>
        </w:rPr>
        <w:t>Enger</w:t>
      </w:r>
      <w:proofErr w:type="spellEnd"/>
      <w:r w:rsidRPr="00543CF4">
        <w:rPr>
          <w:rFonts w:ascii="Times" w:hAnsi="Times"/>
          <w:sz w:val="22"/>
        </w:rPr>
        <w:t xml:space="preserve"> </w:t>
      </w:r>
      <w:proofErr w:type="spellStart"/>
      <w:r w:rsidRPr="00543CF4">
        <w:rPr>
          <w:rFonts w:ascii="Times" w:hAnsi="Times"/>
          <w:sz w:val="22"/>
        </w:rPr>
        <w:t>Dybendal</w:t>
      </w:r>
      <w:proofErr w:type="spellEnd"/>
      <w:r w:rsidRPr="00543CF4">
        <w:rPr>
          <w:rFonts w:ascii="Times" w:hAnsi="Times"/>
          <w:sz w:val="22"/>
        </w:rPr>
        <w:t xml:space="preserve">). </w:t>
      </w:r>
    </w:p>
    <w:p w:rsidR="000C4373" w:rsidRPr="00543CF4" w:rsidRDefault="000C4373" w:rsidP="000C4373">
      <w:pPr>
        <w:rPr>
          <w:rFonts w:ascii="Times" w:hAnsi="Times"/>
          <w:sz w:val="22"/>
        </w:rPr>
      </w:pPr>
    </w:p>
    <w:p w:rsidR="000C4373" w:rsidRPr="00543CF4" w:rsidRDefault="000C4373" w:rsidP="000C4373">
      <w:pPr>
        <w:rPr>
          <w:rFonts w:ascii="Times" w:hAnsi="Times"/>
          <w:sz w:val="22"/>
        </w:rPr>
      </w:pPr>
      <w:r w:rsidRPr="00543CF4">
        <w:rPr>
          <w:rFonts w:ascii="Times" w:hAnsi="Times"/>
          <w:sz w:val="22"/>
        </w:rPr>
        <w:t>We also obtained quite a bit of data from the websites of national statistical offices:</w:t>
      </w:r>
    </w:p>
    <w:p w:rsidR="000C4373" w:rsidRPr="00543CF4" w:rsidRDefault="000C4373" w:rsidP="000C4373">
      <w:pPr>
        <w:rPr>
          <w:rFonts w:ascii="Times" w:hAnsi="Times"/>
          <w:sz w:val="22"/>
        </w:rPr>
      </w:pPr>
      <w:r w:rsidRPr="00543CF4">
        <w:rPr>
          <w:rFonts w:ascii="Times" w:hAnsi="Times"/>
          <w:sz w:val="22"/>
        </w:rPr>
        <w:t xml:space="preserve">Australia: </w:t>
      </w:r>
      <w:hyperlink r:id="rId7" w:history="1">
        <w:r w:rsidRPr="00543CF4">
          <w:rPr>
            <w:rStyle w:val="Hyperlink"/>
            <w:rFonts w:ascii="Times" w:hAnsi="Times"/>
            <w:color w:val="auto"/>
            <w:sz w:val="22"/>
          </w:rPr>
          <w:t>http://www.abs.gov.au/AUSSTATS/abs@.nsf/DetailsPage/3105.0.65.0012006?OpenDocument</w:t>
        </w:r>
      </w:hyperlink>
    </w:p>
    <w:p w:rsidR="000C4373" w:rsidRPr="00543CF4" w:rsidRDefault="00295F26" w:rsidP="000C4373">
      <w:pPr>
        <w:rPr>
          <w:rFonts w:ascii="Times" w:hAnsi="Times"/>
          <w:sz w:val="22"/>
        </w:rPr>
      </w:pPr>
      <w:r>
        <w:rPr>
          <w:rFonts w:ascii="Times" w:hAnsi="Times"/>
          <w:sz w:val="22"/>
        </w:rPr>
        <w:t>Belgiu</w:t>
      </w:r>
      <w:r w:rsidR="000C4373" w:rsidRPr="00543CF4">
        <w:rPr>
          <w:rFonts w:ascii="Times" w:hAnsi="Times"/>
          <w:sz w:val="22"/>
        </w:rPr>
        <w:t xml:space="preserve">m: </w:t>
      </w:r>
      <w:hyperlink r:id="rId8" w:history="1">
        <w:r w:rsidR="000C4373" w:rsidRPr="00543CF4">
          <w:rPr>
            <w:rFonts w:ascii="Times" w:hAnsi="Times" w:cs="Helvetica"/>
            <w:sz w:val="22"/>
            <w:u w:val="single" w:color="0050B1"/>
          </w:rPr>
          <w:t>www.statbel.fgov.be</w:t>
        </w:r>
      </w:hyperlink>
    </w:p>
    <w:p w:rsidR="000C4373" w:rsidRPr="00543CF4" w:rsidRDefault="000C4373" w:rsidP="000C4373">
      <w:pPr>
        <w:rPr>
          <w:rFonts w:ascii="Times" w:hAnsi="Times"/>
          <w:sz w:val="22"/>
        </w:rPr>
      </w:pPr>
      <w:r w:rsidRPr="00543CF4">
        <w:rPr>
          <w:rFonts w:ascii="Times" w:hAnsi="Times"/>
          <w:sz w:val="22"/>
        </w:rPr>
        <w:t xml:space="preserve">Canada: </w:t>
      </w:r>
      <w:hyperlink r:id="rId9" w:history="1">
        <w:r w:rsidRPr="00543CF4">
          <w:rPr>
            <w:rStyle w:val="Hyperlink"/>
            <w:rFonts w:ascii="Times" w:hAnsi="Times"/>
            <w:color w:val="auto"/>
            <w:sz w:val="22"/>
          </w:rPr>
          <w:t>http://epe.lac-bac.gc.ca/100/202/301/immigration_statistics-ef/index.html</w:t>
        </w:r>
      </w:hyperlink>
    </w:p>
    <w:p w:rsidR="000C4373" w:rsidRPr="00543CF4" w:rsidRDefault="000C4373" w:rsidP="000C4373">
      <w:pPr>
        <w:rPr>
          <w:rFonts w:ascii="Times" w:hAnsi="Times"/>
          <w:sz w:val="22"/>
        </w:rPr>
      </w:pPr>
      <w:r w:rsidRPr="00543CF4">
        <w:rPr>
          <w:rFonts w:ascii="Times" w:hAnsi="Times"/>
          <w:sz w:val="22"/>
        </w:rPr>
        <w:t xml:space="preserve">Denmark: </w:t>
      </w:r>
      <w:hyperlink r:id="rId10" w:history="1">
        <w:r w:rsidRPr="00543CF4">
          <w:rPr>
            <w:rStyle w:val="Hyperlink"/>
            <w:rFonts w:ascii="Times" w:hAnsi="Times"/>
            <w:color w:val="auto"/>
            <w:sz w:val="22"/>
          </w:rPr>
          <w:t>http://www.statistikbanken.dk/statbank5a/default.asp?w=1024</w:t>
        </w:r>
      </w:hyperlink>
    </w:p>
    <w:p w:rsidR="000C4373" w:rsidRPr="00543CF4" w:rsidRDefault="000C4373" w:rsidP="000C4373">
      <w:pPr>
        <w:rPr>
          <w:rFonts w:ascii="Times" w:hAnsi="Times"/>
          <w:sz w:val="22"/>
        </w:rPr>
      </w:pPr>
      <w:r w:rsidRPr="00543CF4">
        <w:rPr>
          <w:rFonts w:ascii="Times" w:hAnsi="Times"/>
          <w:sz w:val="22"/>
        </w:rPr>
        <w:t xml:space="preserve"> Sweden: </w:t>
      </w:r>
      <w:hyperlink r:id="rId11" w:history="1">
        <w:r w:rsidRPr="00543CF4">
          <w:rPr>
            <w:rStyle w:val="Hyperlink"/>
            <w:rFonts w:ascii="Times" w:hAnsi="Times"/>
            <w:color w:val="auto"/>
            <w:sz w:val="22"/>
          </w:rPr>
          <w:t>http://www.ssd.scb.se/databaser/makro/MainTable.asp?yp=tansss&amp;xu=C9233001&amp;omradekod=BE&amp;omradetext=Population&amp;lang=2&amp;langdb=2</w:t>
        </w:r>
      </w:hyperlink>
    </w:p>
    <w:p w:rsidR="000C4373" w:rsidRPr="00543CF4" w:rsidRDefault="000C4373" w:rsidP="000C4373">
      <w:pPr>
        <w:rPr>
          <w:rFonts w:ascii="Times" w:hAnsi="Times"/>
          <w:sz w:val="22"/>
        </w:rPr>
      </w:pPr>
      <w:r w:rsidRPr="00543CF4">
        <w:rPr>
          <w:rFonts w:ascii="Times" w:hAnsi="Times"/>
          <w:sz w:val="22"/>
        </w:rPr>
        <w:t xml:space="preserve">Japan: </w:t>
      </w:r>
      <w:hyperlink r:id="rId12" w:history="1">
        <w:r w:rsidRPr="00543CF4">
          <w:rPr>
            <w:rStyle w:val="Hyperlink"/>
            <w:rFonts w:ascii="Times" w:hAnsi="Times"/>
            <w:color w:val="auto"/>
            <w:sz w:val="22"/>
          </w:rPr>
          <w:t>http://www.ssd.scb.se/databaser/makro/MainTable.asp?yp=tansss&amp;xu=C9233001&amp;omradekod=BE&amp;omradetext=Population&amp;lang=2&amp;langdb=2</w:t>
        </w:r>
      </w:hyperlink>
    </w:p>
    <w:p w:rsidR="000C4373" w:rsidRPr="00543CF4" w:rsidRDefault="000C4373" w:rsidP="000C4373">
      <w:pPr>
        <w:rPr>
          <w:rFonts w:ascii="Times" w:hAnsi="Times"/>
          <w:sz w:val="22"/>
        </w:rPr>
      </w:pPr>
      <w:r w:rsidRPr="00543CF4">
        <w:rPr>
          <w:rFonts w:ascii="Times" w:hAnsi="Times"/>
          <w:sz w:val="22"/>
        </w:rPr>
        <w:t xml:space="preserve">Norway: </w:t>
      </w:r>
      <w:hyperlink r:id="rId13" w:anchor="population" w:history="1">
        <w:r w:rsidRPr="00543CF4">
          <w:rPr>
            <w:rStyle w:val="Hyperlink"/>
            <w:rFonts w:ascii="Times" w:hAnsi="Times"/>
            <w:color w:val="auto"/>
            <w:sz w:val="22"/>
          </w:rPr>
          <w:t>http://www.ssb.no/english/subjects/00/histstat/tables.html#population</w:t>
        </w:r>
      </w:hyperlink>
    </w:p>
    <w:p w:rsidR="000C4373" w:rsidRPr="00543CF4" w:rsidRDefault="000C4373" w:rsidP="000C4373">
      <w:pPr>
        <w:rPr>
          <w:rFonts w:ascii="Times" w:hAnsi="Times"/>
          <w:sz w:val="22"/>
        </w:rPr>
      </w:pPr>
      <w:r w:rsidRPr="00543CF4">
        <w:rPr>
          <w:rFonts w:ascii="Times" w:hAnsi="Times"/>
          <w:sz w:val="22"/>
        </w:rPr>
        <w:t xml:space="preserve">Finland: </w:t>
      </w:r>
      <w:hyperlink r:id="rId14" w:history="1">
        <w:r w:rsidRPr="00543CF4">
          <w:rPr>
            <w:rStyle w:val="Hyperlink"/>
            <w:rFonts w:ascii="Times" w:hAnsi="Times"/>
            <w:color w:val="auto"/>
            <w:sz w:val="22"/>
          </w:rPr>
          <w:t>http://pxweb2.stat.fi/database/StatFin/vrm/vaerak/vaerak_en.asp</w:t>
        </w:r>
      </w:hyperlink>
    </w:p>
    <w:p w:rsidR="00543CF4" w:rsidRPr="00543CF4" w:rsidRDefault="000C4373" w:rsidP="000C4373">
      <w:r w:rsidRPr="00543CF4">
        <w:rPr>
          <w:rFonts w:ascii="Times" w:hAnsi="Times"/>
          <w:sz w:val="22"/>
        </w:rPr>
        <w:t xml:space="preserve">Spain: </w:t>
      </w:r>
      <w:hyperlink r:id="rId15" w:history="1">
        <w:r w:rsidR="00543CF4" w:rsidRPr="00543CF4">
          <w:rPr>
            <w:rStyle w:val="Hyperlink"/>
            <w:color w:val="auto"/>
          </w:rPr>
          <w:t>http://www.ine.es/en/inebmenu/mnu_migrac_en.htm</w:t>
        </w:r>
      </w:hyperlink>
    </w:p>
    <w:p w:rsidR="000C4373" w:rsidRPr="00543CF4" w:rsidRDefault="000C4373" w:rsidP="000C4373">
      <w:pPr>
        <w:rPr>
          <w:rFonts w:ascii="Times" w:hAnsi="Times"/>
          <w:sz w:val="22"/>
        </w:rPr>
      </w:pPr>
      <w:r w:rsidRPr="00543CF4">
        <w:rPr>
          <w:rFonts w:ascii="Times" w:hAnsi="Times"/>
          <w:sz w:val="22"/>
        </w:rPr>
        <w:t xml:space="preserve">United States: </w:t>
      </w:r>
      <w:hyperlink r:id="rId16" w:history="1">
        <w:r w:rsidRPr="00543CF4">
          <w:rPr>
            <w:rStyle w:val="Hyperlink"/>
            <w:rFonts w:ascii="Times" w:hAnsi="Times"/>
            <w:color w:val="auto"/>
            <w:sz w:val="22"/>
          </w:rPr>
          <w:t>http://www.census.gov/population/www/documentation/twps0081/twps0081.html</w:t>
        </w:r>
      </w:hyperlink>
    </w:p>
    <w:p w:rsidR="000C4373" w:rsidRPr="00543CF4" w:rsidRDefault="000C4373" w:rsidP="000C4373">
      <w:pPr>
        <w:rPr>
          <w:rFonts w:ascii="Times" w:hAnsi="Times"/>
          <w:sz w:val="22"/>
        </w:rPr>
      </w:pPr>
    </w:p>
    <w:p w:rsidR="000C4373" w:rsidRPr="00543CF4" w:rsidRDefault="000C4373" w:rsidP="000C4373">
      <w:pPr>
        <w:rPr>
          <w:rFonts w:ascii="Times" w:hAnsi="Times"/>
          <w:sz w:val="22"/>
        </w:rPr>
      </w:pPr>
      <w:r w:rsidRPr="00543CF4">
        <w:rPr>
          <w:rFonts w:ascii="Times" w:hAnsi="Times"/>
          <w:sz w:val="22"/>
        </w:rPr>
        <w:t xml:space="preserve">A number of researchers provided data used in their projects and/or presentations.  These include John Bryant (New Zealand), Anna-Maria </w:t>
      </w:r>
      <w:proofErr w:type="spellStart"/>
      <w:r w:rsidRPr="00543CF4">
        <w:rPr>
          <w:rFonts w:ascii="Times" w:hAnsi="Times"/>
          <w:sz w:val="22"/>
        </w:rPr>
        <w:t>Mayda</w:t>
      </w:r>
      <w:proofErr w:type="spellEnd"/>
      <w:r w:rsidRPr="00543CF4">
        <w:rPr>
          <w:rFonts w:ascii="Times" w:hAnsi="Times"/>
          <w:sz w:val="22"/>
        </w:rPr>
        <w:t xml:space="preserve"> (France and Japan), and Nicolas Perrin (Belgium).</w:t>
      </w:r>
    </w:p>
    <w:p w:rsidR="000C4373" w:rsidRPr="00543CF4" w:rsidRDefault="000C4373" w:rsidP="000C4373">
      <w:pPr>
        <w:rPr>
          <w:rFonts w:ascii="Times" w:hAnsi="Times"/>
          <w:sz w:val="22"/>
        </w:rPr>
      </w:pPr>
    </w:p>
    <w:p w:rsidR="000C4373" w:rsidRPr="00543CF4" w:rsidRDefault="000C4373" w:rsidP="000C4373">
      <w:pPr>
        <w:rPr>
          <w:rFonts w:ascii="Times" w:hAnsi="Times"/>
          <w:sz w:val="22"/>
        </w:rPr>
      </w:pPr>
      <w:r w:rsidRPr="00543CF4">
        <w:rPr>
          <w:rFonts w:ascii="Times" w:hAnsi="Times"/>
          <w:sz w:val="22"/>
        </w:rPr>
        <w:t>We used data from the OECD’s international migration database (stats.oecd.org) for France, Ireland and the UK.</w:t>
      </w:r>
    </w:p>
    <w:p w:rsidR="000C4373" w:rsidRPr="00543CF4" w:rsidRDefault="000C4373" w:rsidP="000C4373">
      <w:pPr>
        <w:rPr>
          <w:rFonts w:ascii="Times" w:hAnsi="Times"/>
          <w:sz w:val="22"/>
        </w:rPr>
      </w:pPr>
    </w:p>
    <w:p w:rsidR="000C4373" w:rsidRPr="00543CF4" w:rsidRDefault="000C4373" w:rsidP="000C4373">
      <w:pPr>
        <w:rPr>
          <w:rFonts w:ascii="Times" w:hAnsi="Times"/>
          <w:sz w:val="22"/>
        </w:rPr>
      </w:pPr>
      <w:r w:rsidRPr="00543CF4">
        <w:rPr>
          <w:rFonts w:ascii="Times" w:hAnsi="Times"/>
          <w:sz w:val="22"/>
        </w:rPr>
        <w:t>For each country we took the figures on the stock of the population broken down by nationality and matched it with inflow data that was likewise identified by country of origin.  If we did not have stock data for at least two years we excluded the country (as was the case with Greece).  Using this matched data we interpolated the missing stock data on a country-by-country basis using the using the stock adjustment equation S</w:t>
      </w:r>
      <w:r w:rsidRPr="00543CF4">
        <w:rPr>
          <w:rFonts w:ascii="Times" w:hAnsi="Times"/>
          <w:sz w:val="22"/>
          <w:vertAlign w:val="subscript"/>
        </w:rPr>
        <w:t>t+1</w:t>
      </w:r>
      <w:r w:rsidRPr="00543CF4">
        <w:rPr>
          <w:rFonts w:ascii="Times" w:hAnsi="Times"/>
          <w:sz w:val="22"/>
        </w:rPr>
        <w:t xml:space="preserve"> = F</w:t>
      </w:r>
      <w:r w:rsidRPr="00543CF4">
        <w:rPr>
          <w:rFonts w:ascii="Times" w:hAnsi="Times"/>
          <w:sz w:val="22"/>
          <w:vertAlign w:val="subscript"/>
        </w:rPr>
        <w:t>t</w:t>
      </w:r>
      <w:r w:rsidRPr="00543CF4">
        <w:rPr>
          <w:rFonts w:ascii="Times" w:hAnsi="Times"/>
          <w:sz w:val="22"/>
        </w:rPr>
        <w:t xml:space="preserve"> + </w:t>
      </w:r>
      <w:proofErr w:type="spellStart"/>
      <w:proofErr w:type="gramStart"/>
      <w:r w:rsidRPr="00543CF4">
        <w:rPr>
          <w:rFonts w:ascii="Times" w:hAnsi="Times"/>
          <w:sz w:val="22"/>
        </w:rPr>
        <w:t>dS</w:t>
      </w:r>
      <w:r w:rsidRPr="00543CF4">
        <w:rPr>
          <w:rFonts w:ascii="Times" w:hAnsi="Times"/>
          <w:sz w:val="22"/>
          <w:vertAlign w:val="subscript"/>
        </w:rPr>
        <w:t>t</w:t>
      </w:r>
      <w:proofErr w:type="spellEnd"/>
      <w:proofErr w:type="gramEnd"/>
      <w:r w:rsidRPr="00543CF4">
        <w:rPr>
          <w:rFonts w:ascii="Times" w:hAnsi="Times"/>
          <w:sz w:val="22"/>
        </w:rPr>
        <w:t>.  In this set up S represents the stock of migrants from country of origin o residing in a particular destination and F represents the flow.  The parameter of interest—d—is estimated using nonlinear least squares and it represents gains or losses to the stock of migrants as a result of refugees, illegal immigration, death or emigration.  Using the estimate of d we then fill in the missing migrant stock values.  The correlation between the interpolated and non-interpolated value of the stock figures ranged from .86 (Austria) to .97 (United States).</w:t>
      </w:r>
    </w:p>
    <w:p w:rsidR="000C4373" w:rsidRPr="00543CF4" w:rsidRDefault="000C4373" w:rsidP="000C4373">
      <w:pPr>
        <w:rPr>
          <w:rFonts w:ascii="Times" w:hAnsi="Times"/>
          <w:sz w:val="22"/>
        </w:rPr>
      </w:pPr>
    </w:p>
    <w:p w:rsidR="000C4373" w:rsidRPr="00543CF4" w:rsidRDefault="000C4373" w:rsidP="000C4373">
      <w:pPr>
        <w:rPr>
          <w:rFonts w:ascii="Times" w:hAnsi="Times"/>
          <w:sz w:val="22"/>
        </w:rPr>
      </w:pPr>
      <w:r w:rsidRPr="00543CF4">
        <w:rPr>
          <w:rFonts w:ascii="Times" w:hAnsi="Times"/>
          <w:sz w:val="22"/>
        </w:rPr>
        <w:t xml:space="preserve">For the flow and stock variables we first add 1 before taking the logarithm.  </w:t>
      </w:r>
    </w:p>
    <w:p w:rsidR="000C4373" w:rsidRPr="00543CF4" w:rsidRDefault="000C4373" w:rsidP="000C4373">
      <w:pPr>
        <w:rPr>
          <w:rFonts w:ascii="Times" w:hAnsi="Times"/>
          <w:sz w:val="22"/>
        </w:rPr>
      </w:pPr>
    </w:p>
    <w:p w:rsidR="000C4373" w:rsidRPr="00543CF4" w:rsidRDefault="000C4373" w:rsidP="000C4373">
      <w:pPr>
        <w:rPr>
          <w:rFonts w:ascii="Times" w:hAnsi="Times"/>
          <w:sz w:val="22"/>
          <w:u w:val="single"/>
        </w:rPr>
      </w:pPr>
      <w:r w:rsidRPr="00543CF4">
        <w:rPr>
          <w:rFonts w:ascii="Times" w:hAnsi="Times"/>
          <w:sz w:val="22"/>
          <w:u w:val="single"/>
        </w:rPr>
        <w:t>Per Capita GDP in PPP terms</w:t>
      </w:r>
    </w:p>
    <w:p w:rsidR="000C4373" w:rsidRPr="00543CF4" w:rsidRDefault="000C4373" w:rsidP="000C4373">
      <w:pPr>
        <w:rPr>
          <w:rFonts w:ascii="Times" w:hAnsi="Times"/>
          <w:sz w:val="22"/>
        </w:rPr>
      </w:pPr>
      <w:r w:rsidRPr="00543CF4">
        <w:rPr>
          <w:rFonts w:ascii="Times" w:hAnsi="Times"/>
          <w:sz w:val="22"/>
        </w:rPr>
        <w:t>Data is from the Penn World Tables (Mark 6.3).</w:t>
      </w:r>
    </w:p>
    <w:p w:rsidR="000C4373" w:rsidRPr="00543CF4" w:rsidRDefault="000C4373" w:rsidP="000C4373">
      <w:pPr>
        <w:rPr>
          <w:rFonts w:ascii="Times" w:hAnsi="Times"/>
          <w:sz w:val="22"/>
        </w:rPr>
      </w:pPr>
    </w:p>
    <w:p w:rsidR="000C4373" w:rsidRPr="00543CF4" w:rsidRDefault="000C4373" w:rsidP="000C4373">
      <w:pPr>
        <w:rPr>
          <w:rFonts w:ascii="Times" w:hAnsi="Times"/>
          <w:sz w:val="22"/>
          <w:u w:val="single"/>
        </w:rPr>
      </w:pPr>
      <w:r w:rsidRPr="00543CF4">
        <w:rPr>
          <w:rFonts w:ascii="Times" w:hAnsi="Times"/>
          <w:sz w:val="22"/>
          <w:u w:val="single"/>
        </w:rPr>
        <w:t>Unemployment</w:t>
      </w:r>
    </w:p>
    <w:p w:rsidR="000C4373" w:rsidRPr="00543CF4" w:rsidRDefault="000C4373" w:rsidP="000C4373">
      <w:pPr>
        <w:rPr>
          <w:rFonts w:ascii="Times" w:hAnsi="Times"/>
          <w:sz w:val="22"/>
        </w:rPr>
      </w:pPr>
      <w:r w:rsidRPr="00543CF4">
        <w:rPr>
          <w:rFonts w:ascii="Times" w:hAnsi="Times"/>
          <w:sz w:val="22"/>
        </w:rPr>
        <w:t>Unemployment is measured as a percentage of the active population and is taken from the OECD’s Labor Market Statistics.  Older series are from the paper versions with updates taken from stats.oecd.org.</w:t>
      </w:r>
    </w:p>
    <w:p w:rsidR="000C4373" w:rsidRPr="00543CF4" w:rsidRDefault="000C4373" w:rsidP="000C4373">
      <w:pPr>
        <w:rPr>
          <w:rFonts w:ascii="Times" w:hAnsi="Times"/>
          <w:sz w:val="22"/>
        </w:rPr>
      </w:pPr>
    </w:p>
    <w:p w:rsidR="000C4373" w:rsidRPr="00543CF4" w:rsidRDefault="000C4373" w:rsidP="000C4373">
      <w:pPr>
        <w:rPr>
          <w:rFonts w:ascii="Times" w:hAnsi="Times"/>
          <w:sz w:val="22"/>
          <w:u w:val="single"/>
        </w:rPr>
      </w:pPr>
      <w:r w:rsidRPr="00543CF4">
        <w:rPr>
          <w:rFonts w:ascii="Times" w:hAnsi="Times"/>
          <w:sz w:val="22"/>
          <w:u w:val="single"/>
        </w:rPr>
        <w:t>Government Spending</w:t>
      </w:r>
    </w:p>
    <w:p w:rsidR="000C4373" w:rsidRPr="00543CF4" w:rsidRDefault="000C4373" w:rsidP="000C4373">
      <w:pPr>
        <w:rPr>
          <w:rFonts w:ascii="Times" w:hAnsi="Times" w:cs="Helvetica"/>
          <w:sz w:val="22"/>
        </w:rPr>
      </w:pPr>
      <w:r w:rsidRPr="00543CF4">
        <w:rPr>
          <w:rFonts w:ascii="Times" w:hAnsi="Times"/>
          <w:sz w:val="22"/>
        </w:rPr>
        <w:lastRenderedPageBreak/>
        <w:t xml:space="preserve">This is spending on social welfare programs as a percentage of </w:t>
      </w:r>
      <w:proofErr w:type="spellStart"/>
      <w:r w:rsidRPr="00543CF4">
        <w:rPr>
          <w:rFonts w:ascii="Times" w:hAnsi="Times"/>
          <w:sz w:val="22"/>
        </w:rPr>
        <w:t>gdp</w:t>
      </w:r>
      <w:proofErr w:type="spellEnd"/>
      <w:r w:rsidRPr="00543CF4">
        <w:rPr>
          <w:rFonts w:ascii="Times" w:hAnsi="Times"/>
          <w:sz w:val="22"/>
        </w:rPr>
        <w:t xml:space="preserve">.  The components of social welfare spending are incapacity related and pension spending, welfare spending, unemployment spending and health spending.  Data for the period 1960-2000 are from the </w:t>
      </w:r>
      <w:r w:rsidRPr="00543CF4">
        <w:rPr>
          <w:rFonts w:ascii="Times" w:hAnsi="Times" w:cs="Helvetica"/>
          <w:sz w:val="22"/>
        </w:rPr>
        <w:t>Allard-</w:t>
      </w:r>
      <w:proofErr w:type="spellStart"/>
      <w:r w:rsidRPr="00543CF4">
        <w:rPr>
          <w:rFonts w:ascii="Times" w:hAnsi="Times" w:cs="Helvetica"/>
          <w:sz w:val="22"/>
        </w:rPr>
        <w:t>Lindert</w:t>
      </w:r>
      <w:proofErr w:type="spellEnd"/>
      <w:r w:rsidRPr="00543CF4">
        <w:rPr>
          <w:rFonts w:ascii="Times" w:hAnsi="Times" w:cs="Helvetica"/>
          <w:sz w:val="22"/>
        </w:rPr>
        <w:t xml:space="preserve"> OECD data sets 1950-2001" (</w:t>
      </w:r>
      <w:hyperlink r:id="rId17" w:history="1">
        <w:r w:rsidRPr="00543CF4">
          <w:rPr>
            <w:rFonts w:ascii="Times" w:hAnsi="Times" w:cs="Helvetica"/>
            <w:sz w:val="22"/>
            <w:u w:val="single" w:color="0050B1"/>
          </w:rPr>
          <w:t>http://econ.ucdavis.edu/faculty/fzlinder</w:t>
        </w:r>
      </w:hyperlink>
      <w:r w:rsidRPr="00543CF4">
        <w:rPr>
          <w:rFonts w:ascii="Times" w:hAnsi="Times" w:cs="Helvetica"/>
          <w:sz w:val="22"/>
        </w:rPr>
        <w:t>,) updated by the authors using data from stats.oecd.org.</w:t>
      </w:r>
    </w:p>
    <w:p w:rsidR="000C4373" w:rsidRPr="00543CF4" w:rsidRDefault="000C4373" w:rsidP="000C4373">
      <w:pPr>
        <w:rPr>
          <w:rFonts w:ascii="Times" w:hAnsi="Times" w:cs="Helvetica"/>
          <w:sz w:val="22"/>
        </w:rPr>
      </w:pPr>
    </w:p>
    <w:p w:rsidR="000C4373" w:rsidRPr="00543CF4" w:rsidRDefault="000C4373" w:rsidP="000C4373">
      <w:pPr>
        <w:rPr>
          <w:rFonts w:ascii="Times" w:hAnsi="Times" w:cs="Helvetica"/>
          <w:sz w:val="22"/>
          <w:u w:val="single"/>
        </w:rPr>
      </w:pPr>
      <w:r w:rsidRPr="00543CF4">
        <w:rPr>
          <w:rFonts w:ascii="Times" w:hAnsi="Times" w:cs="Helvetica"/>
          <w:sz w:val="22"/>
          <w:u w:val="single"/>
        </w:rPr>
        <w:t>Radical Right Vote %</w:t>
      </w:r>
    </w:p>
    <w:p w:rsidR="000C4373" w:rsidRPr="00543CF4" w:rsidRDefault="000C4373" w:rsidP="000C4373">
      <w:pPr>
        <w:rPr>
          <w:rFonts w:ascii="Times" w:hAnsi="Times" w:cs="Helvetica"/>
          <w:sz w:val="22"/>
        </w:rPr>
      </w:pPr>
      <w:r w:rsidRPr="00543CF4">
        <w:rPr>
          <w:rFonts w:ascii="Times" w:hAnsi="Times" w:cs="Helvetica"/>
          <w:sz w:val="22"/>
        </w:rPr>
        <w:t xml:space="preserve">This is a measure of the percent of national vote going to radical right parties in the most recent national legislative election (lower house election if legislature is bicameral).  </w:t>
      </w:r>
    </w:p>
    <w:p w:rsidR="000C4373" w:rsidRPr="00543CF4" w:rsidRDefault="000C4373" w:rsidP="000C4373">
      <w:pPr>
        <w:ind w:left="720" w:hanging="720"/>
        <w:rPr>
          <w:rFonts w:ascii="Times" w:hAnsi="Times" w:cs="Helvetica"/>
          <w:sz w:val="22"/>
        </w:rPr>
      </w:pPr>
      <w:r w:rsidRPr="00543CF4">
        <w:rPr>
          <w:rFonts w:ascii="Times" w:hAnsi="Times" w:cs="Helvetica"/>
          <w:sz w:val="22"/>
        </w:rPr>
        <w:t>Data come from a few main sources (below), supplemented by national websites.</w:t>
      </w:r>
    </w:p>
    <w:p w:rsidR="000C4373" w:rsidRPr="00543CF4" w:rsidRDefault="000C4373" w:rsidP="000C4373">
      <w:pPr>
        <w:rPr>
          <w:rFonts w:ascii="Times" w:hAnsi="Times" w:cs="Helvetica"/>
          <w:sz w:val="22"/>
        </w:rPr>
      </w:pPr>
      <w:r w:rsidRPr="00543CF4">
        <w:rPr>
          <w:rFonts w:ascii="Times" w:hAnsi="Times" w:cs="Helvetica"/>
          <w:sz w:val="22"/>
        </w:rPr>
        <w:t xml:space="preserve">Adam Carr’s Election Archive.  Link:  </w:t>
      </w:r>
      <w:hyperlink r:id="rId18" w:history="1">
        <w:r w:rsidRPr="00543CF4">
          <w:rPr>
            <w:rStyle w:val="Hyperlink"/>
            <w:rFonts w:ascii="Times" w:hAnsi="Times" w:cs="Helvetica"/>
            <w:color w:val="auto"/>
            <w:sz w:val="22"/>
          </w:rPr>
          <w:t>http://psephos.adam-carr.net/</w:t>
        </w:r>
      </w:hyperlink>
    </w:p>
    <w:p w:rsidR="000C4373" w:rsidRPr="00543CF4" w:rsidRDefault="000C4373" w:rsidP="000C4373">
      <w:pPr>
        <w:rPr>
          <w:rFonts w:ascii="Times" w:hAnsi="Times" w:cs="Helvetica"/>
          <w:sz w:val="22"/>
        </w:rPr>
      </w:pPr>
      <w:proofErr w:type="gramStart"/>
      <w:r w:rsidRPr="00543CF4">
        <w:rPr>
          <w:rFonts w:ascii="Times" w:hAnsi="Times" w:cs="Helvetica"/>
          <w:sz w:val="22"/>
        </w:rPr>
        <w:t>Extreme Right Electorates and Party Success (EREPS).</w:t>
      </w:r>
      <w:proofErr w:type="gramEnd"/>
      <w:r w:rsidRPr="00543CF4">
        <w:rPr>
          <w:rFonts w:ascii="Times" w:hAnsi="Times" w:cs="Helvetica"/>
          <w:sz w:val="22"/>
        </w:rPr>
        <w:t xml:space="preserve">  Link:  </w:t>
      </w:r>
      <w:hyperlink r:id="rId19" w:history="1">
        <w:r w:rsidRPr="00543CF4">
          <w:rPr>
            <w:rStyle w:val="Hyperlink"/>
            <w:rFonts w:ascii="Times" w:hAnsi="Times" w:cs="Helvetica"/>
            <w:color w:val="auto"/>
            <w:sz w:val="22"/>
          </w:rPr>
          <w:t>http://www.politik.uni-mainz.de/ereps/</w:t>
        </w:r>
      </w:hyperlink>
    </w:p>
    <w:p w:rsidR="000C4373" w:rsidRPr="00543CF4" w:rsidRDefault="000C4373" w:rsidP="000C4373">
      <w:pPr>
        <w:ind w:left="720" w:hanging="720"/>
        <w:rPr>
          <w:rFonts w:ascii="Times" w:hAnsi="Times" w:cs="Helvetica"/>
          <w:sz w:val="22"/>
        </w:rPr>
      </w:pPr>
      <w:r w:rsidRPr="00543CF4">
        <w:rPr>
          <w:rFonts w:ascii="Times" w:hAnsi="Times" w:cs="Helvetica"/>
          <w:sz w:val="22"/>
        </w:rPr>
        <w:t xml:space="preserve">Norris, Pippa. 2005.  </w:t>
      </w:r>
      <w:r w:rsidRPr="00543CF4">
        <w:rPr>
          <w:rFonts w:ascii="Times" w:hAnsi="Times" w:cs="Helvetica"/>
          <w:i/>
          <w:sz w:val="22"/>
        </w:rPr>
        <w:t>Radical Right: Voters and Parties in the Electoral Market</w:t>
      </w:r>
      <w:r w:rsidRPr="00543CF4">
        <w:rPr>
          <w:rFonts w:ascii="Times" w:hAnsi="Times" w:cs="Helvetica"/>
          <w:sz w:val="22"/>
        </w:rPr>
        <w:t xml:space="preserve">.  </w:t>
      </w:r>
      <w:proofErr w:type="gramStart"/>
      <w:r w:rsidRPr="00543CF4">
        <w:rPr>
          <w:rFonts w:ascii="Times" w:hAnsi="Times" w:cs="Helvetica"/>
          <w:sz w:val="22"/>
        </w:rPr>
        <w:t>Cambridge University Press pp. 54-57.</w:t>
      </w:r>
      <w:proofErr w:type="gramEnd"/>
    </w:p>
    <w:p w:rsidR="000C4373" w:rsidRPr="00543CF4" w:rsidRDefault="000C4373" w:rsidP="000C4373">
      <w:pPr>
        <w:rPr>
          <w:rFonts w:ascii="Times" w:hAnsi="Times" w:cs="Helvetica"/>
          <w:sz w:val="22"/>
        </w:rPr>
      </w:pPr>
      <w:proofErr w:type="gramStart"/>
      <w:r w:rsidRPr="00543CF4">
        <w:rPr>
          <w:rFonts w:ascii="Times" w:hAnsi="Times" w:cs="Helvetica"/>
          <w:sz w:val="22"/>
        </w:rPr>
        <w:t>Swank, Duane.</w:t>
      </w:r>
      <w:proofErr w:type="gramEnd"/>
      <w:r w:rsidRPr="00543CF4">
        <w:rPr>
          <w:rFonts w:ascii="Times" w:hAnsi="Times" w:cs="Helvetica"/>
          <w:sz w:val="22"/>
        </w:rPr>
        <w:t xml:space="preserve">  2002.  “Comparative Parties Dataset.” </w:t>
      </w:r>
      <w:proofErr w:type="gramStart"/>
      <w:r w:rsidRPr="00543CF4">
        <w:rPr>
          <w:rFonts w:ascii="Times" w:hAnsi="Times" w:cs="Helvetica"/>
          <w:sz w:val="22"/>
        </w:rPr>
        <w:t>Website at Marquette University.</w:t>
      </w:r>
      <w:proofErr w:type="gramEnd"/>
    </w:p>
    <w:p w:rsidR="000C4373" w:rsidRPr="00543CF4" w:rsidRDefault="000C4373" w:rsidP="000C4373">
      <w:pPr>
        <w:rPr>
          <w:rFonts w:ascii="Times" w:hAnsi="Times" w:cs="Helvetica"/>
          <w:sz w:val="22"/>
        </w:rPr>
      </w:pPr>
      <w:r w:rsidRPr="00543CF4">
        <w:rPr>
          <w:rFonts w:ascii="Times" w:hAnsi="Times" w:cs="Helvetica"/>
          <w:sz w:val="22"/>
        </w:rPr>
        <w:tab/>
        <w:t xml:space="preserve">Link:  </w:t>
      </w:r>
      <w:hyperlink r:id="rId20" w:history="1">
        <w:r w:rsidRPr="00543CF4">
          <w:rPr>
            <w:rStyle w:val="Hyperlink"/>
            <w:rFonts w:ascii="Times" w:hAnsi="Times" w:cs="Helvetica"/>
            <w:color w:val="auto"/>
            <w:sz w:val="22"/>
          </w:rPr>
          <w:t>http://www.marquette.edu/polisci/faculty_swank.shtml</w:t>
        </w:r>
      </w:hyperlink>
    </w:p>
    <w:p w:rsidR="000C4373" w:rsidRDefault="000C4373" w:rsidP="000C4373">
      <w:pPr>
        <w:rPr>
          <w:rFonts w:ascii="Times" w:hAnsi="Times" w:cs="Helvetica"/>
          <w:sz w:val="22"/>
        </w:rPr>
      </w:pPr>
      <w:r w:rsidRPr="00543CF4">
        <w:rPr>
          <w:rFonts w:ascii="Times" w:hAnsi="Times" w:cs="Helvetica"/>
          <w:sz w:val="22"/>
        </w:rPr>
        <w:t xml:space="preserve"> </w:t>
      </w:r>
    </w:p>
    <w:p w:rsidR="00CA5CA5" w:rsidRPr="0055314F" w:rsidRDefault="0055314F" w:rsidP="000C4373">
      <w:pPr>
        <w:rPr>
          <w:rFonts w:ascii="Times" w:hAnsi="Times" w:cs="Helvetica"/>
          <w:sz w:val="22"/>
          <w:u w:val="single"/>
        </w:rPr>
      </w:pPr>
      <w:r w:rsidRPr="0055314F">
        <w:rPr>
          <w:rFonts w:ascii="Times" w:hAnsi="Times" w:cs="Helvetica"/>
          <w:sz w:val="22"/>
          <w:u w:val="single"/>
        </w:rPr>
        <w:t>Anti-immigrant Attitudes/Public</w:t>
      </w:r>
      <w:r>
        <w:rPr>
          <w:rFonts w:ascii="Times" w:hAnsi="Times" w:cs="Helvetica"/>
          <w:sz w:val="22"/>
          <w:u w:val="single"/>
        </w:rPr>
        <w:t xml:space="preserve"> (Appendix 4)</w:t>
      </w:r>
    </w:p>
    <w:p w:rsidR="0055314F" w:rsidRDefault="00894F3C" w:rsidP="000C4373">
      <w:pPr>
        <w:rPr>
          <w:rFonts w:ascii="Times" w:hAnsi="Times" w:cs="Helvetica"/>
          <w:sz w:val="22"/>
        </w:rPr>
      </w:pPr>
      <w:r>
        <w:rPr>
          <w:rFonts w:ascii="Times" w:hAnsi="Times" w:cs="Helvetica"/>
          <w:sz w:val="22"/>
        </w:rPr>
        <w:t xml:space="preserve">This is the percent </w:t>
      </w:r>
      <w:proofErr w:type="gramStart"/>
      <w:r>
        <w:rPr>
          <w:rFonts w:ascii="Times" w:hAnsi="Times" w:cs="Helvetica"/>
          <w:sz w:val="22"/>
        </w:rPr>
        <w:t xml:space="preserve">of  </w:t>
      </w:r>
      <w:r w:rsidR="0055314F">
        <w:rPr>
          <w:rFonts w:ascii="Times" w:hAnsi="Times" w:cs="Helvetica"/>
          <w:sz w:val="22"/>
        </w:rPr>
        <w:t>World</w:t>
      </w:r>
      <w:proofErr w:type="gramEnd"/>
      <w:r w:rsidR="0055314F">
        <w:rPr>
          <w:rFonts w:ascii="Times" w:hAnsi="Times" w:cs="Helvetica"/>
          <w:sz w:val="22"/>
        </w:rPr>
        <w:t xml:space="preserve"> Values Survey respondents by destination country that names “immigrants” as a group they would not like to have as neighbors.</w:t>
      </w:r>
      <w:r>
        <w:rPr>
          <w:rFonts w:ascii="Times" w:hAnsi="Times" w:cs="Helvetica"/>
          <w:sz w:val="22"/>
        </w:rPr>
        <w:t xml:space="preserve"> For many countries, this varies over time.</w:t>
      </w:r>
      <w:r w:rsidR="0055314F">
        <w:rPr>
          <w:rFonts w:ascii="Times" w:hAnsi="Times" w:cs="Helvetica"/>
          <w:sz w:val="22"/>
        </w:rPr>
        <w:t xml:space="preserve">  </w:t>
      </w:r>
      <w:r w:rsidRPr="00C462E3">
        <w:rPr>
          <w:rFonts w:ascii="Times New Roman" w:hAnsi="Times New Roman"/>
          <w:sz w:val="22"/>
          <w:szCs w:val="22"/>
        </w:rPr>
        <w:t>Where we had two chronologically successive data points within a country (for 1990 and 1999, for instance), we computed and imputed trend values for intermediary years.  Where we did not have a subsequent value (for 2004 but no later year, for instance), we impute (drag) the earlier value forward.</w:t>
      </w:r>
    </w:p>
    <w:p w:rsidR="0055314F" w:rsidRDefault="001D5670" w:rsidP="000C4373">
      <w:pPr>
        <w:rPr>
          <w:rFonts w:ascii="Times" w:hAnsi="Times" w:cs="Helvetica"/>
          <w:sz w:val="22"/>
        </w:rPr>
      </w:pPr>
      <w:r>
        <w:rPr>
          <w:rFonts w:ascii="Times" w:hAnsi="Times" w:cs="Helvetica"/>
          <w:sz w:val="22"/>
        </w:rPr>
        <w:t>WVS survey s</w:t>
      </w:r>
      <w:r w:rsidR="0055314F">
        <w:rPr>
          <w:rFonts w:ascii="Times" w:hAnsi="Times" w:cs="Helvetica"/>
          <w:sz w:val="22"/>
        </w:rPr>
        <w:t xml:space="preserve">ource: </w:t>
      </w:r>
      <w:hyperlink r:id="rId21" w:history="1">
        <w:r w:rsidR="0055314F" w:rsidRPr="007453EA">
          <w:rPr>
            <w:rStyle w:val="Hyperlink"/>
            <w:rFonts w:ascii="Times" w:hAnsi="Times" w:cs="Helvetica"/>
            <w:sz w:val="22"/>
          </w:rPr>
          <w:t>www.worldvaluessurvey.org</w:t>
        </w:r>
      </w:hyperlink>
      <w:r w:rsidR="0055314F">
        <w:rPr>
          <w:rFonts w:ascii="Times" w:hAnsi="Times" w:cs="Helvetica"/>
          <w:sz w:val="22"/>
        </w:rPr>
        <w:t xml:space="preserve"> .</w:t>
      </w:r>
    </w:p>
    <w:p w:rsidR="00CA5CA5" w:rsidRDefault="00CA5CA5" w:rsidP="000C4373">
      <w:pPr>
        <w:rPr>
          <w:rFonts w:ascii="Times" w:hAnsi="Times" w:cs="Helvetica"/>
          <w:sz w:val="22"/>
        </w:rPr>
      </w:pPr>
    </w:p>
    <w:p w:rsidR="0055314F" w:rsidRPr="0055314F" w:rsidRDefault="0055314F" w:rsidP="000C4373">
      <w:pPr>
        <w:rPr>
          <w:rFonts w:ascii="Times" w:hAnsi="Times" w:cs="Helvetica"/>
          <w:sz w:val="22"/>
          <w:u w:val="single"/>
        </w:rPr>
      </w:pPr>
      <w:r w:rsidRPr="0055314F">
        <w:rPr>
          <w:rFonts w:ascii="Times" w:hAnsi="Times" w:cs="Helvetica"/>
          <w:sz w:val="22"/>
          <w:u w:val="single"/>
        </w:rPr>
        <w:t>Anti-Multiculturalism/Party (Appendix 4)</w:t>
      </w:r>
    </w:p>
    <w:p w:rsidR="00756C26" w:rsidRDefault="0055314F" w:rsidP="000C4373">
      <w:pPr>
        <w:rPr>
          <w:rFonts w:ascii="Times" w:hAnsi="Times" w:cs="Helvetica"/>
          <w:sz w:val="22"/>
        </w:rPr>
      </w:pPr>
      <w:r>
        <w:rPr>
          <w:rFonts w:ascii="Times" w:hAnsi="Times" w:cs="Helvetica"/>
          <w:sz w:val="22"/>
        </w:rPr>
        <w:t>The Comparative Manifesto Project</w:t>
      </w:r>
      <w:r w:rsidR="00756C26">
        <w:rPr>
          <w:rFonts w:ascii="Times" w:hAnsi="Times" w:cs="Helvetica"/>
          <w:sz w:val="22"/>
        </w:rPr>
        <w:t xml:space="preserve"> (CMP)</w:t>
      </w:r>
      <w:r>
        <w:rPr>
          <w:rFonts w:ascii="Times" w:hAnsi="Times" w:cs="Helvetica"/>
          <w:sz w:val="22"/>
        </w:rPr>
        <w:t xml:space="preserve"> records the presence of statements that are negative towards multiculturalism in political parties’ formal manifestos or platforms.  In certain cases, this component of parties’ programs change over time.  To address this, we create a four-component typology for countries based on their radical right characteristics in a given year (selecting only the most successful of the radical right parties in that country).</w:t>
      </w:r>
      <w:r w:rsidR="00756C26">
        <w:rPr>
          <w:rFonts w:ascii="Times" w:hAnsi="Times" w:cs="Helvetica"/>
          <w:sz w:val="22"/>
        </w:rPr>
        <w:t xml:space="preserve">  This is based on the most recent coded manifesto from the CMP dataset.  </w:t>
      </w:r>
      <w:r>
        <w:rPr>
          <w:rFonts w:ascii="Times" w:hAnsi="Times" w:cs="Helvetica"/>
          <w:sz w:val="22"/>
        </w:rPr>
        <w:t>The Low/</w:t>
      </w:r>
      <w:proofErr w:type="gramStart"/>
      <w:r>
        <w:rPr>
          <w:rFonts w:ascii="Times" w:hAnsi="Times" w:cs="Helvetica"/>
          <w:sz w:val="22"/>
        </w:rPr>
        <w:t xml:space="preserve">Low </w:t>
      </w:r>
      <w:r w:rsidR="00756C26">
        <w:rPr>
          <w:rFonts w:ascii="Times" w:hAnsi="Times" w:cs="Helvetica"/>
          <w:sz w:val="22"/>
        </w:rPr>
        <w:t xml:space="preserve"> (</w:t>
      </w:r>
      <w:proofErr w:type="gramEnd"/>
      <w:r w:rsidR="00756C26">
        <w:rPr>
          <w:rFonts w:ascii="Times" w:hAnsi="Times" w:cs="Helvetica"/>
          <w:sz w:val="22"/>
        </w:rPr>
        <w:t xml:space="preserve">0/0) </w:t>
      </w:r>
      <w:r>
        <w:rPr>
          <w:rFonts w:ascii="Times" w:hAnsi="Times" w:cs="Helvetica"/>
          <w:sz w:val="22"/>
        </w:rPr>
        <w:t>category denotes</w:t>
      </w:r>
      <w:r w:rsidR="00756C26">
        <w:rPr>
          <w:rFonts w:ascii="Times" w:hAnsi="Times" w:cs="Helvetica"/>
          <w:sz w:val="22"/>
        </w:rPr>
        <w:t xml:space="preserve"> below-average radical right support (based on the sample mean) along with no anti-multicultural message.  In Appendix 4, model 1, this is the reference condition.  </w:t>
      </w:r>
      <w:r>
        <w:rPr>
          <w:rFonts w:ascii="Times" w:hAnsi="Times" w:cs="Helvetica"/>
          <w:sz w:val="22"/>
        </w:rPr>
        <w:t xml:space="preserve">The </w:t>
      </w:r>
      <w:r w:rsidR="00756C26">
        <w:rPr>
          <w:rFonts w:ascii="Times" w:hAnsi="Times" w:cs="Helvetica"/>
          <w:sz w:val="22"/>
        </w:rPr>
        <w:t>Low/High</w:t>
      </w:r>
      <w:r>
        <w:rPr>
          <w:rFonts w:ascii="Times" w:hAnsi="Times" w:cs="Helvetica"/>
          <w:sz w:val="22"/>
        </w:rPr>
        <w:t xml:space="preserve"> </w:t>
      </w:r>
      <w:r w:rsidR="00756C26">
        <w:rPr>
          <w:rFonts w:ascii="Times" w:hAnsi="Times" w:cs="Helvetica"/>
          <w:sz w:val="22"/>
        </w:rPr>
        <w:t xml:space="preserve">(0/1) </w:t>
      </w:r>
      <w:r>
        <w:rPr>
          <w:rFonts w:ascii="Times" w:hAnsi="Times" w:cs="Helvetica"/>
          <w:sz w:val="22"/>
        </w:rPr>
        <w:t>category indicates that there is</w:t>
      </w:r>
      <w:r w:rsidR="00756C26">
        <w:rPr>
          <w:rFonts w:ascii="Times" w:hAnsi="Times" w:cs="Helvetica"/>
          <w:sz w:val="22"/>
        </w:rPr>
        <w:t xml:space="preserve"> below-average radical right support, and that party does include anti-multicultural statements in its platform.  The High/Low (1/0) category represents a radical right party with above-average support but that does not include anti-multiculturalism in the platform.  And the High/High (1/1) category contains cases in which above-average radical right support is combined with the presence of anti-multicultural themes in the platform.  </w:t>
      </w:r>
      <w:r>
        <w:rPr>
          <w:rFonts w:ascii="Times" w:hAnsi="Times" w:cs="Helvetica"/>
          <w:sz w:val="22"/>
        </w:rPr>
        <w:t xml:space="preserve"> We then compar</w:t>
      </w:r>
      <w:r w:rsidR="001416D6">
        <w:rPr>
          <w:rFonts w:ascii="Times" w:hAnsi="Times" w:cs="Helvetica"/>
          <w:sz w:val="22"/>
        </w:rPr>
        <w:t xml:space="preserve">e the relationship between each condition and </w:t>
      </w:r>
      <w:r w:rsidR="00756C26">
        <w:rPr>
          <w:rFonts w:ascii="Times" w:hAnsi="Times" w:cs="Helvetica"/>
          <w:sz w:val="22"/>
        </w:rPr>
        <w:t>immigrant inflows.</w:t>
      </w:r>
    </w:p>
    <w:p w:rsidR="008D0E79" w:rsidRDefault="001D5670" w:rsidP="000C4373">
      <w:pPr>
        <w:rPr>
          <w:rFonts w:ascii="Times" w:hAnsi="Times" w:cs="Helvetica"/>
          <w:sz w:val="22"/>
        </w:rPr>
      </w:pPr>
      <w:r>
        <w:rPr>
          <w:rFonts w:ascii="Times" w:hAnsi="Times" w:cs="Helvetica"/>
          <w:sz w:val="22"/>
        </w:rPr>
        <w:t>CMP data s</w:t>
      </w:r>
      <w:r w:rsidR="00756C26">
        <w:rPr>
          <w:rFonts w:ascii="Times" w:hAnsi="Times" w:cs="Helvetica"/>
          <w:sz w:val="22"/>
        </w:rPr>
        <w:t xml:space="preserve">ource: </w:t>
      </w:r>
      <w:hyperlink r:id="rId22" w:history="1">
        <w:r w:rsidR="008D0E79" w:rsidRPr="007453EA">
          <w:rPr>
            <w:rStyle w:val="Hyperlink"/>
            <w:rFonts w:ascii="Times" w:hAnsi="Times" w:cs="Helvetica"/>
            <w:sz w:val="22"/>
          </w:rPr>
          <w:t>https://manifestoproject.wzb.eu</w:t>
        </w:r>
      </w:hyperlink>
      <w:r w:rsidR="00756C26">
        <w:rPr>
          <w:rFonts w:ascii="Times" w:hAnsi="Times" w:cs="Helvetica"/>
          <w:sz w:val="22"/>
        </w:rPr>
        <w:t>.</w:t>
      </w:r>
    </w:p>
    <w:p w:rsidR="008D0E79" w:rsidRDefault="008D0E79" w:rsidP="000C4373">
      <w:pPr>
        <w:rPr>
          <w:rFonts w:ascii="Times" w:hAnsi="Times" w:cs="Helvetica"/>
          <w:sz w:val="22"/>
        </w:rPr>
      </w:pPr>
    </w:p>
    <w:p w:rsidR="008D0E79" w:rsidRPr="008D0E79" w:rsidRDefault="008D0E79" w:rsidP="000C4373">
      <w:pPr>
        <w:rPr>
          <w:rFonts w:ascii="Times" w:hAnsi="Times" w:cs="Helvetica"/>
          <w:sz w:val="22"/>
          <w:u w:val="single"/>
        </w:rPr>
      </w:pPr>
      <w:r w:rsidRPr="008D0E79">
        <w:rPr>
          <w:rFonts w:ascii="Times" w:hAnsi="Times" w:cs="Helvetica"/>
          <w:sz w:val="22"/>
          <w:u w:val="single"/>
        </w:rPr>
        <w:t>Reason for migrating to Germany (Appendix 5)</w:t>
      </w:r>
    </w:p>
    <w:p w:rsidR="006D4197" w:rsidRPr="00AF57CC" w:rsidRDefault="008D0E79" w:rsidP="006D4197">
      <w:pPr>
        <w:pStyle w:val="NoSpacing"/>
        <w:rPr>
          <w:rFonts w:ascii="Times New Roman" w:hAnsi="Times New Roman"/>
          <w:sz w:val="24"/>
          <w:szCs w:val="24"/>
        </w:rPr>
      </w:pPr>
      <w:r>
        <w:rPr>
          <w:rFonts w:ascii="Times" w:hAnsi="Times" w:cs="Helvetica"/>
        </w:rPr>
        <w:t xml:space="preserve">The German Socio-Economic Panel (SOEP) survey asks foreign-born residents why they migrated to Germany.  </w:t>
      </w:r>
      <w:r w:rsidR="006F6677">
        <w:rPr>
          <w:rFonts w:ascii="Times" w:hAnsi="Times" w:cs="Helvetica"/>
        </w:rPr>
        <w:t>Responses that relate to Germany as a destination are: to live in freedom, to earn money, to be with family, to have a better life, just wanted to, and “other” reasons.  1320 Turks respond to this question.</w:t>
      </w:r>
      <w:r w:rsidR="00694DE5">
        <w:rPr>
          <w:rFonts w:ascii="Times" w:hAnsi="Times" w:cs="Helvetica"/>
        </w:rPr>
        <w:t xml:space="preserve">  Here the number of surveyed Turks that state each reason: freedom=112, money=260, family=866, better life=269, just wanted=158, other=125.  Responses</w:t>
      </w:r>
      <w:r w:rsidR="008778D2">
        <w:rPr>
          <w:rFonts w:ascii="Times" w:hAnsi="Times" w:cs="Helvetica"/>
        </w:rPr>
        <w:t xml:space="preserve"> are</w:t>
      </w:r>
      <w:r w:rsidR="00694DE5">
        <w:rPr>
          <w:rFonts w:ascii="Times" w:hAnsi="Times" w:cs="Helvetica"/>
        </w:rPr>
        <w:t xml:space="preserve"> not mutually exclusive.</w:t>
      </w:r>
      <w:r w:rsidR="006F6677">
        <w:rPr>
          <w:rFonts w:ascii="Times" w:hAnsi="Times" w:cs="Helvetica"/>
        </w:rPr>
        <w:t xml:space="preserve">  </w:t>
      </w:r>
      <w:r w:rsidR="006D4197">
        <w:rPr>
          <w:rFonts w:ascii="Times New Roman" w:hAnsi="Times New Roman"/>
          <w:sz w:val="24"/>
          <w:szCs w:val="24"/>
        </w:rPr>
        <w:t xml:space="preserve">For more information on the German </w:t>
      </w:r>
      <w:proofErr w:type="spellStart"/>
      <w:r w:rsidR="006D4197">
        <w:rPr>
          <w:rFonts w:ascii="Times New Roman" w:hAnsi="Times New Roman"/>
          <w:sz w:val="24"/>
          <w:szCs w:val="24"/>
        </w:rPr>
        <w:t>SocioEconomic</w:t>
      </w:r>
      <w:proofErr w:type="spellEnd"/>
      <w:r w:rsidR="006D4197">
        <w:rPr>
          <w:rFonts w:ascii="Times New Roman" w:hAnsi="Times New Roman"/>
          <w:sz w:val="24"/>
          <w:szCs w:val="24"/>
        </w:rPr>
        <w:t xml:space="preserve"> Panel (SOEP)</w:t>
      </w:r>
      <w:r w:rsidR="006D4197" w:rsidRPr="00AF57CC">
        <w:rPr>
          <w:rFonts w:ascii="Times New Roman" w:hAnsi="Times New Roman"/>
          <w:sz w:val="24"/>
          <w:szCs w:val="24"/>
        </w:rPr>
        <w:t xml:space="preserve"> survey, consult: </w:t>
      </w:r>
      <w:hyperlink r:id="rId23" w:history="1">
        <w:r w:rsidR="006D4197" w:rsidRPr="00AF57CC">
          <w:rPr>
            <w:rStyle w:val="Hyperlink"/>
            <w:rFonts w:ascii="Times New Roman" w:hAnsi="Times New Roman"/>
            <w:sz w:val="24"/>
            <w:szCs w:val="24"/>
          </w:rPr>
          <w:t>http://www.diw.de/en/soep</w:t>
        </w:r>
      </w:hyperlink>
      <w:r w:rsidR="006D4197" w:rsidRPr="00AF57CC">
        <w:rPr>
          <w:rFonts w:ascii="Times New Roman" w:hAnsi="Times New Roman"/>
          <w:sz w:val="24"/>
          <w:szCs w:val="24"/>
        </w:rPr>
        <w:t xml:space="preserve"> .</w:t>
      </w:r>
    </w:p>
    <w:p w:rsidR="006F6677" w:rsidRDefault="006F6677" w:rsidP="000C4373">
      <w:pPr>
        <w:rPr>
          <w:rFonts w:ascii="Times" w:hAnsi="Times" w:cs="Helvetica"/>
          <w:sz w:val="22"/>
        </w:rPr>
      </w:pPr>
    </w:p>
    <w:p w:rsidR="0055314F" w:rsidRDefault="006F6677" w:rsidP="000C4373">
      <w:pPr>
        <w:rPr>
          <w:rFonts w:ascii="Times" w:hAnsi="Times" w:cs="Helvetica"/>
          <w:sz w:val="22"/>
        </w:rPr>
      </w:pPr>
      <w:r w:rsidRPr="006F6677">
        <w:rPr>
          <w:rFonts w:ascii="Times" w:hAnsi="Times" w:cs="Helvetica"/>
          <w:sz w:val="22"/>
          <w:u w:val="single"/>
        </w:rPr>
        <w:lastRenderedPageBreak/>
        <w:t>Mean extreme right party vote</w:t>
      </w:r>
      <w:r>
        <w:rPr>
          <w:rFonts w:ascii="Times" w:hAnsi="Times" w:cs="Helvetica"/>
          <w:sz w:val="22"/>
          <w:u w:val="single"/>
        </w:rPr>
        <w:t xml:space="preserve"> (Appendix 5)</w:t>
      </w:r>
      <w:r>
        <w:rPr>
          <w:rFonts w:ascii="Times" w:hAnsi="Times" w:cs="Helvetica"/>
          <w:sz w:val="22"/>
        </w:rPr>
        <w:t xml:space="preserve"> for German regions is the </w:t>
      </w:r>
      <w:proofErr w:type="spellStart"/>
      <w:r w:rsidRPr="006F6677">
        <w:rPr>
          <w:rFonts w:ascii="Times" w:hAnsi="Times" w:cs="Helvetica"/>
          <w:i/>
          <w:sz w:val="22"/>
        </w:rPr>
        <w:t>l</w:t>
      </w:r>
      <w:r w:rsidRPr="006F6677">
        <w:rPr>
          <w:rFonts w:ascii="Times" w:hAnsi="Times" w:cs="Times"/>
          <w:i/>
          <w:sz w:val="22"/>
        </w:rPr>
        <w:t>ä</w:t>
      </w:r>
      <w:r w:rsidRPr="006F6677">
        <w:rPr>
          <w:rFonts w:ascii="Times" w:hAnsi="Times" w:cs="Helvetica"/>
          <w:i/>
          <w:sz w:val="22"/>
        </w:rPr>
        <w:t>nd</w:t>
      </w:r>
      <w:proofErr w:type="spellEnd"/>
      <w:r w:rsidRPr="006F6677">
        <w:rPr>
          <w:rFonts w:ascii="Times" w:hAnsi="Times" w:cs="Helvetica"/>
          <w:i/>
          <w:sz w:val="22"/>
        </w:rPr>
        <w:t xml:space="preserve"> </w:t>
      </w:r>
      <w:r w:rsidR="00D67162">
        <w:rPr>
          <w:rFonts w:ascii="Times" w:hAnsi="Times" w:cs="Helvetica"/>
          <w:sz w:val="22"/>
        </w:rPr>
        <w:t xml:space="preserve">level </w:t>
      </w:r>
      <w:r>
        <w:rPr>
          <w:rFonts w:ascii="Times" w:hAnsi="Times" w:cs="Helvetica"/>
          <w:sz w:val="22"/>
        </w:rPr>
        <w:t xml:space="preserve">combined support for the </w:t>
      </w:r>
      <w:proofErr w:type="spellStart"/>
      <w:r>
        <w:rPr>
          <w:rFonts w:ascii="Times" w:hAnsi="Times" w:cs="Helvetica"/>
          <w:sz w:val="22"/>
        </w:rPr>
        <w:t>Republikaner</w:t>
      </w:r>
      <w:proofErr w:type="spellEnd"/>
      <w:r>
        <w:rPr>
          <w:rFonts w:ascii="Times" w:hAnsi="Times" w:cs="Helvetica"/>
          <w:sz w:val="22"/>
        </w:rPr>
        <w:t xml:space="preserve"> (REP), German People’s Union (DVU) and National Democratic Party (NPD) in the most recent federal election.  This variable is combined with information on a migrant’s regional destination choice (with Germany) and the immigrant’s year of immigration to create a variable denoting how popula</w:t>
      </w:r>
      <w:r w:rsidR="00922BFC">
        <w:rPr>
          <w:rFonts w:ascii="Times" w:hAnsi="Times" w:cs="Helvetica"/>
          <w:sz w:val="22"/>
        </w:rPr>
        <w:t>r the radical right was</w:t>
      </w:r>
      <w:r>
        <w:rPr>
          <w:rFonts w:ascii="Times" w:hAnsi="Times" w:cs="Helvetica"/>
          <w:sz w:val="22"/>
        </w:rPr>
        <w:t xml:space="preserve"> when (</w:t>
      </w:r>
      <w:r w:rsidR="00922BFC">
        <w:rPr>
          <w:rFonts w:ascii="Times" w:hAnsi="Times" w:cs="Helvetica"/>
          <w:sz w:val="22"/>
        </w:rPr>
        <w:t xml:space="preserve">in which </w:t>
      </w:r>
      <w:r>
        <w:rPr>
          <w:rFonts w:ascii="Times" w:hAnsi="Times" w:cs="Helvetica"/>
          <w:sz w:val="22"/>
        </w:rPr>
        <w:t>year) and where (</w:t>
      </w:r>
      <w:r w:rsidR="00922BFC">
        <w:rPr>
          <w:rFonts w:ascii="Times" w:hAnsi="Times" w:cs="Helvetica"/>
          <w:sz w:val="22"/>
        </w:rPr>
        <w:t xml:space="preserve">in which </w:t>
      </w:r>
      <w:r>
        <w:rPr>
          <w:rFonts w:ascii="Times" w:hAnsi="Times" w:cs="Helvetica"/>
          <w:sz w:val="22"/>
        </w:rPr>
        <w:t>region) the Turkish immigrant first arrived in Germany.</w:t>
      </w:r>
      <w:r w:rsidR="007F31CA">
        <w:rPr>
          <w:rFonts w:ascii="Times" w:hAnsi="Times" w:cs="Helvetica"/>
          <w:sz w:val="22"/>
        </w:rPr>
        <w:t xml:space="preserve">  Immigrants </w:t>
      </w:r>
      <w:r w:rsidR="005B0E8E">
        <w:rPr>
          <w:rFonts w:ascii="Times" w:hAnsi="Times" w:cs="Helvetica"/>
          <w:sz w:val="22"/>
        </w:rPr>
        <w:t>who moved to Germany before 1990</w:t>
      </w:r>
      <w:r w:rsidR="007F31CA">
        <w:rPr>
          <w:rFonts w:ascii="Times" w:hAnsi="Times" w:cs="Helvetica"/>
          <w:sz w:val="22"/>
        </w:rPr>
        <w:t>, when the radical right started competing for votes, are excluded from the analysis.</w:t>
      </w:r>
    </w:p>
    <w:p w:rsidR="006D4197" w:rsidRDefault="006D4197" w:rsidP="000C4373">
      <w:pPr>
        <w:rPr>
          <w:rFonts w:ascii="Times" w:hAnsi="Times" w:cs="Helvetica"/>
          <w:sz w:val="22"/>
        </w:rPr>
      </w:pPr>
    </w:p>
    <w:p w:rsidR="000C4373" w:rsidRPr="00543CF4" w:rsidRDefault="000C4373" w:rsidP="000C4373">
      <w:pPr>
        <w:rPr>
          <w:rFonts w:ascii="Times" w:hAnsi="Times" w:cs="Helvetica"/>
          <w:sz w:val="22"/>
          <w:u w:val="single"/>
        </w:rPr>
      </w:pPr>
      <w:r w:rsidRPr="00543CF4">
        <w:rPr>
          <w:rFonts w:ascii="Times" w:hAnsi="Times" w:cs="Helvetica"/>
          <w:sz w:val="22"/>
          <w:u w:val="single"/>
        </w:rPr>
        <w:t>Citizenship Policy Index</w:t>
      </w:r>
    </w:p>
    <w:p w:rsidR="000C4373" w:rsidRPr="00543CF4" w:rsidRDefault="000C4373" w:rsidP="000C4373">
      <w:pPr>
        <w:rPr>
          <w:rFonts w:ascii="Times" w:hAnsi="Times" w:cs="Helvetica"/>
          <w:sz w:val="22"/>
        </w:rPr>
      </w:pPr>
      <w:r w:rsidRPr="00543CF4">
        <w:rPr>
          <w:rFonts w:ascii="Times" w:hAnsi="Times" w:cs="Helvetica"/>
          <w:sz w:val="22"/>
        </w:rPr>
        <w:t>We code four aspects of citizenship policy and then sum them for the index:</w:t>
      </w:r>
    </w:p>
    <w:p w:rsidR="000C4373" w:rsidRPr="00543CF4" w:rsidRDefault="000C4373" w:rsidP="000C4373">
      <w:pPr>
        <w:rPr>
          <w:rFonts w:ascii="Times" w:hAnsi="Times" w:cs="Helvetica"/>
          <w:sz w:val="22"/>
        </w:rPr>
      </w:pPr>
      <w:proofErr w:type="gramStart"/>
      <w:r w:rsidRPr="00543CF4">
        <w:rPr>
          <w:rFonts w:ascii="Times" w:hAnsi="Times" w:cs="Helvetica"/>
          <w:sz w:val="22"/>
        </w:rPr>
        <w:t>allowance</w:t>
      </w:r>
      <w:proofErr w:type="gramEnd"/>
      <w:r w:rsidRPr="00543CF4">
        <w:rPr>
          <w:rFonts w:ascii="Times" w:hAnsi="Times" w:cs="Helvetica"/>
          <w:sz w:val="22"/>
        </w:rPr>
        <w:t xml:space="preserve"> of dual citizenship = 2, zero otherwise</w:t>
      </w:r>
    </w:p>
    <w:p w:rsidR="000C4373" w:rsidRPr="00543CF4" w:rsidRDefault="000C4373" w:rsidP="000C4373">
      <w:pPr>
        <w:rPr>
          <w:rFonts w:ascii="Times" w:hAnsi="Times" w:cs="Helvetica"/>
          <w:sz w:val="22"/>
        </w:rPr>
      </w:pPr>
      <w:proofErr w:type="gramStart"/>
      <w:r w:rsidRPr="00543CF4">
        <w:rPr>
          <w:rFonts w:ascii="Times" w:hAnsi="Times" w:cs="Helvetica"/>
          <w:sz w:val="22"/>
        </w:rPr>
        <w:t>acceptance</w:t>
      </w:r>
      <w:proofErr w:type="gramEnd"/>
      <w:r w:rsidRPr="00543CF4">
        <w:rPr>
          <w:rFonts w:ascii="Times" w:hAnsi="Times" w:cs="Helvetica"/>
          <w:sz w:val="22"/>
        </w:rPr>
        <w:t xml:space="preserve"> of birthright citizenship= 2, zero otherwise</w:t>
      </w:r>
    </w:p>
    <w:p w:rsidR="000C4373" w:rsidRPr="00543CF4" w:rsidRDefault="000C4373" w:rsidP="000C4373">
      <w:pPr>
        <w:rPr>
          <w:rFonts w:ascii="Times" w:hAnsi="Times" w:cs="Helvetica"/>
          <w:sz w:val="22"/>
        </w:rPr>
      </w:pPr>
      <w:proofErr w:type="gramStart"/>
      <w:r w:rsidRPr="00543CF4">
        <w:rPr>
          <w:rFonts w:ascii="Times" w:hAnsi="Times" w:cs="Helvetica"/>
          <w:sz w:val="22"/>
        </w:rPr>
        <w:t>absence</w:t>
      </w:r>
      <w:proofErr w:type="gramEnd"/>
      <w:r w:rsidRPr="00543CF4">
        <w:rPr>
          <w:rFonts w:ascii="Times" w:hAnsi="Times" w:cs="Helvetica"/>
          <w:sz w:val="22"/>
        </w:rPr>
        <w:t xml:space="preserve"> of a language requirement = 2, zero otherwise</w:t>
      </w:r>
    </w:p>
    <w:p w:rsidR="000C4373" w:rsidRPr="00543CF4" w:rsidRDefault="000C4373" w:rsidP="000C4373">
      <w:pPr>
        <w:rPr>
          <w:rFonts w:ascii="Times" w:hAnsi="Times" w:cs="Helvetica"/>
          <w:sz w:val="22"/>
        </w:rPr>
      </w:pPr>
      <w:proofErr w:type="gramStart"/>
      <w:r w:rsidRPr="00543CF4">
        <w:rPr>
          <w:rFonts w:ascii="Times" w:hAnsi="Times" w:cs="Helvetica"/>
          <w:sz w:val="22"/>
        </w:rPr>
        <w:t>number</w:t>
      </w:r>
      <w:proofErr w:type="gramEnd"/>
      <w:r w:rsidRPr="00543CF4">
        <w:rPr>
          <w:rFonts w:ascii="Times" w:hAnsi="Times" w:cs="Helvetica"/>
          <w:sz w:val="22"/>
        </w:rPr>
        <w:t xml:space="preserve"> of years required prior to naturalization = 2 for 0-5 years, 1 for 6-10 years, and 0 for 11-15 years.</w:t>
      </w:r>
    </w:p>
    <w:p w:rsidR="000C4373" w:rsidRPr="00543CF4" w:rsidRDefault="000C4373" w:rsidP="000C4373">
      <w:pPr>
        <w:rPr>
          <w:rFonts w:ascii="Times" w:hAnsi="Times" w:cs="Helvetica"/>
          <w:sz w:val="22"/>
        </w:rPr>
      </w:pPr>
    </w:p>
    <w:p w:rsidR="000C4373" w:rsidRPr="00543CF4" w:rsidRDefault="000C4373" w:rsidP="000C4373">
      <w:pPr>
        <w:rPr>
          <w:rFonts w:ascii="Times" w:hAnsi="Times" w:cs="Helvetica"/>
          <w:sz w:val="22"/>
        </w:rPr>
      </w:pPr>
      <w:r w:rsidRPr="00543CF4">
        <w:rPr>
          <w:rFonts w:ascii="Times" w:hAnsi="Times" w:cs="Helvetica"/>
          <w:sz w:val="22"/>
        </w:rPr>
        <w:t xml:space="preserve">We pulled the citizenship data together from a variety of sources.  Below we distinguish between multiple case studies and single case studies that informed our study.  </w:t>
      </w:r>
    </w:p>
    <w:p w:rsidR="000C4373" w:rsidRPr="00543CF4" w:rsidRDefault="000C4373" w:rsidP="000C4373">
      <w:pPr>
        <w:rPr>
          <w:rFonts w:ascii="Times" w:hAnsi="Times" w:cs="Helvetica"/>
          <w:sz w:val="22"/>
        </w:rPr>
      </w:pPr>
    </w:p>
    <w:p w:rsidR="000C4373" w:rsidRPr="00543CF4" w:rsidRDefault="000C4373" w:rsidP="000C4373">
      <w:pPr>
        <w:rPr>
          <w:rFonts w:ascii="Times" w:hAnsi="Times"/>
          <w:b/>
          <w:sz w:val="22"/>
          <w:szCs w:val="22"/>
        </w:rPr>
      </w:pPr>
      <w:r w:rsidRPr="00543CF4">
        <w:rPr>
          <w:rFonts w:ascii="Times" w:hAnsi="Times"/>
          <w:b/>
          <w:sz w:val="22"/>
          <w:szCs w:val="22"/>
        </w:rPr>
        <w:t>Sources for multiple countries</w:t>
      </w:r>
    </w:p>
    <w:p w:rsidR="000C4373" w:rsidRPr="00543CF4" w:rsidRDefault="000C4373" w:rsidP="000C4373">
      <w:pPr>
        <w:ind w:left="720" w:hanging="720"/>
        <w:rPr>
          <w:rFonts w:ascii="Times" w:hAnsi="Times"/>
          <w:sz w:val="22"/>
          <w:szCs w:val="22"/>
        </w:rPr>
      </w:pPr>
      <w:proofErr w:type="spellStart"/>
      <w:proofErr w:type="gramStart"/>
      <w:r w:rsidRPr="00543CF4">
        <w:rPr>
          <w:rFonts w:ascii="Times" w:hAnsi="Times"/>
          <w:sz w:val="22"/>
          <w:szCs w:val="22"/>
        </w:rPr>
        <w:t>Aleinikoff</w:t>
      </w:r>
      <w:proofErr w:type="spellEnd"/>
      <w:r w:rsidRPr="00543CF4">
        <w:rPr>
          <w:rFonts w:ascii="Times" w:hAnsi="Times"/>
          <w:sz w:val="22"/>
          <w:szCs w:val="22"/>
        </w:rPr>
        <w:t xml:space="preserve">, T. Alexander, and Douglas </w:t>
      </w:r>
      <w:proofErr w:type="spellStart"/>
      <w:r w:rsidRPr="00543CF4">
        <w:rPr>
          <w:rFonts w:ascii="Times" w:hAnsi="Times"/>
          <w:sz w:val="22"/>
          <w:szCs w:val="22"/>
        </w:rPr>
        <w:t>Klusmeyer</w:t>
      </w:r>
      <w:proofErr w:type="spellEnd"/>
      <w:r w:rsidRPr="00543CF4">
        <w:rPr>
          <w:rFonts w:ascii="Times" w:hAnsi="Times"/>
          <w:sz w:val="22"/>
          <w:szCs w:val="22"/>
        </w:rPr>
        <w:t>.</w:t>
      </w:r>
      <w:proofErr w:type="gramEnd"/>
      <w:r w:rsidRPr="00543CF4">
        <w:rPr>
          <w:rFonts w:ascii="Times" w:hAnsi="Times"/>
          <w:sz w:val="22"/>
          <w:szCs w:val="22"/>
        </w:rPr>
        <w:t xml:space="preserve"> 2002. Citizenship Policies for an Age of Migration.  Washington, D.C.: Carnegie Endowment for International Peace.  Ch. 1&amp;2.</w:t>
      </w:r>
    </w:p>
    <w:p w:rsidR="000C4373" w:rsidRPr="00543CF4" w:rsidRDefault="000C4373" w:rsidP="000C4373">
      <w:pPr>
        <w:ind w:left="720"/>
        <w:rPr>
          <w:rFonts w:ascii="Times" w:hAnsi="Times"/>
          <w:i/>
          <w:sz w:val="22"/>
          <w:szCs w:val="22"/>
        </w:rPr>
      </w:pPr>
      <w:r w:rsidRPr="00543CF4">
        <w:rPr>
          <w:rFonts w:ascii="Times" w:hAnsi="Times"/>
          <w:i/>
          <w:sz w:val="22"/>
          <w:szCs w:val="22"/>
        </w:rPr>
        <w:t>Countries included:  Australia, Austria, Canada, Denmark, Finland, France, Germany, Japan, Portugal, Spain, Sweden, UK, US</w:t>
      </w:r>
    </w:p>
    <w:p w:rsidR="000C4373" w:rsidRPr="00543CF4" w:rsidRDefault="000C4373" w:rsidP="000C4373">
      <w:pPr>
        <w:ind w:left="720" w:hanging="720"/>
        <w:rPr>
          <w:rFonts w:ascii="Times" w:hAnsi="Times"/>
          <w:sz w:val="22"/>
          <w:szCs w:val="22"/>
        </w:rPr>
      </w:pPr>
      <w:r w:rsidRPr="00543CF4">
        <w:rPr>
          <w:rFonts w:ascii="Times" w:hAnsi="Times"/>
          <w:sz w:val="22"/>
          <w:szCs w:val="22"/>
        </w:rPr>
        <w:t xml:space="preserve">Baldwin-Edwards, Martin.  1997.  “Third Country Nationals and Welfare Systems in the European Union.”   Jean Monnet Working Paper in Comparative and International Politics:  JMWP 12.97.  </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24" w:history="1">
        <w:r w:rsidRPr="00543CF4">
          <w:rPr>
            <w:rStyle w:val="Hyperlink"/>
            <w:rFonts w:ascii="Times" w:hAnsi="Times"/>
            <w:color w:val="auto"/>
            <w:sz w:val="22"/>
            <w:szCs w:val="22"/>
          </w:rPr>
          <w:t>http://aei.pitt.edu/410/01/jmwp12.htm</w:t>
        </w:r>
      </w:hyperlink>
    </w:p>
    <w:p w:rsidR="000C4373" w:rsidRPr="00543CF4" w:rsidRDefault="000C4373" w:rsidP="000C4373">
      <w:pPr>
        <w:ind w:left="720"/>
        <w:rPr>
          <w:rFonts w:ascii="Times" w:hAnsi="Times"/>
          <w:i/>
          <w:sz w:val="22"/>
          <w:szCs w:val="22"/>
        </w:rPr>
      </w:pPr>
      <w:r w:rsidRPr="00543CF4">
        <w:rPr>
          <w:rFonts w:ascii="Times" w:hAnsi="Times"/>
          <w:i/>
          <w:sz w:val="22"/>
          <w:szCs w:val="22"/>
        </w:rPr>
        <w:t xml:space="preserve">Countries included:  Austria, Belgium, Denmark, France, Germany, Netherlands, Sweden, Switzerland, </w:t>
      </w:r>
      <w:proofErr w:type="gramStart"/>
      <w:r w:rsidRPr="00543CF4">
        <w:rPr>
          <w:rFonts w:ascii="Times" w:hAnsi="Times"/>
          <w:i/>
          <w:sz w:val="22"/>
          <w:szCs w:val="22"/>
        </w:rPr>
        <w:t>UK</w:t>
      </w:r>
      <w:proofErr w:type="gramEnd"/>
    </w:p>
    <w:p w:rsidR="000C4373" w:rsidRPr="00543CF4" w:rsidRDefault="000C4373" w:rsidP="000C4373">
      <w:pPr>
        <w:ind w:left="720" w:hanging="720"/>
        <w:rPr>
          <w:rFonts w:ascii="Times" w:hAnsi="Times"/>
          <w:sz w:val="22"/>
          <w:szCs w:val="22"/>
        </w:rPr>
      </w:pPr>
      <w:proofErr w:type="spellStart"/>
      <w:r w:rsidRPr="00543CF4">
        <w:rPr>
          <w:rFonts w:ascii="Times" w:hAnsi="Times"/>
          <w:sz w:val="22"/>
          <w:szCs w:val="22"/>
        </w:rPr>
        <w:t>Baubock</w:t>
      </w:r>
      <w:proofErr w:type="spellEnd"/>
      <w:r w:rsidRPr="00543CF4">
        <w:rPr>
          <w:rFonts w:ascii="Times" w:hAnsi="Times"/>
          <w:sz w:val="22"/>
          <w:szCs w:val="22"/>
        </w:rPr>
        <w:t xml:space="preserve">, Rainier.  2006.  Addendum to Ch. 3 of </w:t>
      </w:r>
      <w:r w:rsidRPr="00543CF4">
        <w:rPr>
          <w:rFonts w:ascii="Times" w:hAnsi="Times"/>
          <w:i/>
          <w:sz w:val="22"/>
          <w:szCs w:val="22"/>
        </w:rPr>
        <w:t>Acquisition and Loss of Nationality: Policies and Trends in 15 European Countries</w:t>
      </w:r>
      <w:r w:rsidRPr="00543CF4">
        <w:rPr>
          <w:rFonts w:ascii="Times" w:hAnsi="Times"/>
          <w:sz w:val="22"/>
          <w:szCs w:val="22"/>
        </w:rPr>
        <w:t xml:space="preserve"> Rainier </w:t>
      </w:r>
      <w:proofErr w:type="spellStart"/>
      <w:r w:rsidRPr="00543CF4">
        <w:rPr>
          <w:rFonts w:ascii="Times" w:hAnsi="Times"/>
          <w:sz w:val="22"/>
          <w:szCs w:val="22"/>
        </w:rPr>
        <w:t>Baubock</w:t>
      </w:r>
      <w:proofErr w:type="spellEnd"/>
      <w:r w:rsidRPr="00543CF4">
        <w:rPr>
          <w:rFonts w:ascii="Times" w:hAnsi="Times"/>
          <w:sz w:val="22"/>
          <w:szCs w:val="22"/>
        </w:rPr>
        <w:t xml:space="preserve">, Eva </w:t>
      </w:r>
      <w:proofErr w:type="spellStart"/>
      <w:r w:rsidRPr="00543CF4">
        <w:rPr>
          <w:rFonts w:ascii="Times" w:hAnsi="Times"/>
          <w:sz w:val="22"/>
          <w:szCs w:val="22"/>
        </w:rPr>
        <w:t>Ersbøll</w:t>
      </w:r>
      <w:proofErr w:type="spellEnd"/>
      <w:r w:rsidRPr="00543CF4">
        <w:rPr>
          <w:rFonts w:ascii="Times" w:hAnsi="Times"/>
          <w:sz w:val="22"/>
          <w:szCs w:val="22"/>
        </w:rPr>
        <w:t xml:space="preserve">, </w:t>
      </w:r>
      <w:proofErr w:type="spellStart"/>
      <w:r w:rsidRPr="00543CF4">
        <w:rPr>
          <w:rFonts w:ascii="Times" w:hAnsi="Times"/>
          <w:sz w:val="22"/>
          <w:szCs w:val="22"/>
        </w:rPr>
        <w:t>Kees</w:t>
      </w:r>
      <w:proofErr w:type="spellEnd"/>
      <w:r w:rsidRPr="00543CF4">
        <w:rPr>
          <w:rFonts w:ascii="Times" w:hAnsi="Times"/>
          <w:sz w:val="22"/>
          <w:szCs w:val="22"/>
        </w:rPr>
        <w:t xml:space="preserve"> </w:t>
      </w:r>
      <w:proofErr w:type="spellStart"/>
      <w:r w:rsidRPr="00543CF4">
        <w:rPr>
          <w:rFonts w:ascii="Times" w:hAnsi="Times"/>
          <w:sz w:val="22"/>
          <w:szCs w:val="22"/>
        </w:rPr>
        <w:t>Groenendijk</w:t>
      </w:r>
      <w:proofErr w:type="spellEnd"/>
      <w:r w:rsidRPr="00543CF4">
        <w:rPr>
          <w:rFonts w:ascii="Times" w:hAnsi="Times"/>
          <w:sz w:val="22"/>
          <w:szCs w:val="22"/>
        </w:rPr>
        <w:t xml:space="preserve"> and Harald </w:t>
      </w:r>
      <w:proofErr w:type="spellStart"/>
      <w:r w:rsidRPr="00543CF4">
        <w:rPr>
          <w:rFonts w:ascii="Times" w:hAnsi="Times"/>
          <w:sz w:val="22"/>
          <w:szCs w:val="22"/>
        </w:rPr>
        <w:t>Waldrauch</w:t>
      </w:r>
      <w:proofErr w:type="spellEnd"/>
      <w:r w:rsidRPr="00543CF4">
        <w:rPr>
          <w:rFonts w:ascii="Times" w:hAnsi="Times"/>
          <w:sz w:val="22"/>
          <w:szCs w:val="22"/>
        </w:rPr>
        <w:t xml:space="preserve">, </w:t>
      </w:r>
      <w:proofErr w:type="gramStart"/>
      <w:r w:rsidRPr="00543CF4">
        <w:rPr>
          <w:rFonts w:ascii="Times" w:hAnsi="Times"/>
          <w:sz w:val="22"/>
          <w:szCs w:val="22"/>
        </w:rPr>
        <w:t>eds</w:t>
      </w:r>
      <w:proofErr w:type="gramEnd"/>
      <w:r w:rsidRPr="00543CF4">
        <w:rPr>
          <w:rFonts w:ascii="Times" w:hAnsi="Times"/>
          <w:sz w:val="22"/>
          <w:szCs w:val="22"/>
        </w:rPr>
        <w:t xml:space="preserve">.  </w:t>
      </w:r>
      <w:proofErr w:type="gramStart"/>
      <w:r w:rsidRPr="00543CF4">
        <w:rPr>
          <w:rFonts w:ascii="Times" w:hAnsi="Times"/>
          <w:sz w:val="22"/>
          <w:szCs w:val="22"/>
        </w:rPr>
        <w:t>Amsterdam University Press.</w:t>
      </w:r>
      <w:proofErr w:type="gramEnd"/>
    </w:p>
    <w:p w:rsidR="000C4373" w:rsidRPr="00543CF4" w:rsidRDefault="000C4373" w:rsidP="000C4373">
      <w:pPr>
        <w:ind w:left="720" w:hanging="720"/>
        <w:rPr>
          <w:rFonts w:ascii="Times" w:hAnsi="Times"/>
          <w:sz w:val="22"/>
          <w:szCs w:val="22"/>
        </w:rPr>
      </w:pPr>
      <w:r w:rsidRPr="00543CF4">
        <w:rPr>
          <w:rFonts w:ascii="Times" w:hAnsi="Times"/>
          <w:sz w:val="22"/>
          <w:szCs w:val="22"/>
        </w:rPr>
        <w:t xml:space="preserve"> </w:t>
      </w:r>
      <w:r w:rsidRPr="00543CF4">
        <w:rPr>
          <w:rFonts w:ascii="Times" w:hAnsi="Times"/>
          <w:sz w:val="22"/>
          <w:szCs w:val="22"/>
        </w:rPr>
        <w:tab/>
        <w:t xml:space="preserve">Link:  </w:t>
      </w:r>
      <w:hyperlink r:id="rId25" w:history="1">
        <w:r w:rsidRPr="00543CF4">
          <w:rPr>
            <w:rStyle w:val="Hyperlink"/>
            <w:rFonts w:ascii="Times" w:hAnsi="Times"/>
            <w:color w:val="auto"/>
            <w:sz w:val="22"/>
            <w:szCs w:val="22"/>
          </w:rPr>
          <w:t>http://www.imiscoe.org/natac/acquisition_dataacquisition.html</w:t>
        </w:r>
      </w:hyperlink>
    </w:p>
    <w:p w:rsidR="000C4373" w:rsidRPr="00543CF4" w:rsidRDefault="000C4373" w:rsidP="000C4373">
      <w:pPr>
        <w:ind w:left="720"/>
        <w:rPr>
          <w:rFonts w:ascii="Times" w:hAnsi="Times"/>
          <w:sz w:val="22"/>
          <w:szCs w:val="22"/>
        </w:rPr>
      </w:pPr>
      <w:r w:rsidRPr="00543CF4">
        <w:rPr>
          <w:rFonts w:ascii="Times" w:hAnsi="Times"/>
          <w:sz w:val="22"/>
          <w:szCs w:val="22"/>
        </w:rPr>
        <w:t>IMISCOE International Migration, Integration and Social Cohesion</w:t>
      </w:r>
    </w:p>
    <w:p w:rsidR="000C4373" w:rsidRPr="00543CF4" w:rsidRDefault="000C4373" w:rsidP="000C4373">
      <w:pPr>
        <w:ind w:left="720"/>
        <w:rPr>
          <w:rFonts w:ascii="Times" w:hAnsi="Times"/>
          <w:i/>
          <w:sz w:val="22"/>
          <w:szCs w:val="22"/>
        </w:rPr>
      </w:pPr>
      <w:r w:rsidRPr="00543CF4">
        <w:rPr>
          <w:rFonts w:ascii="Times" w:hAnsi="Times"/>
          <w:i/>
          <w:sz w:val="22"/>
          <w:szCs w:val="22"/>
        </w:rPr>
        <w:t xml:space="preserve">Countries included:  EU15 (Austria, Belgium, Denmark, Finland, France, Germany, Greece, Ireland, Italy, Luxembourg, Netherlands, Portugal, Spain, Sweden, </w:t>
      </w:r>
      <w:proofErr w:type="gramStart"/>
      <w:r w:rsidRPr="00543CF4">
        <w:rPr>
          <w:rFonts w:ascii="Times" w:hAnsi="Times"/>
          <w:i/>
          <w:sz w:val="22"/>
          <w:szCs w:val="22"/>
        </w:rPr>
        <w:t>UK</w:t>
      </w:r>
      <w:proofErr w:type="gramEnd"/>
      <w:r w:rsidRPr="00543CF4">
        <w:rPr>
          <w:rFonts w:ascii="Times" w:hAnsi="Times"/>
          <w:i/>
          <w:sz w:val="22"/>
          <w:szCs w:val="22"/>
        </w:rPr>
        <w:t>)</w:t>
      </w:r>
    </w:p>
    <w:p w:rsidR="000C4373" w:rsidRPr="00543CF4" w:rsidRDefault="000C4373" w:rsidP="000C4373">
      <w:pPr>
        <w:autoSpaceDE w:val="0"/>
        <w:autoSpaceDN w:val="0"/>
        <w:adjustRightInd w:val="0"/>
        <w:ind w:left="720" w:hanging="720"/>
        <w:rPr>
          <w:rFonts w:ascii="Times" w:hAnsi="Times"/>
          <w:bCs/>
          <w:sz w:val="22"/>
          <w:szCs w:val="22"/>
        </w:rPr>
      </w:pPr>
      <w:proofErr w:type="spellStart"/>
      <w:proofErr w:type="gramStart"/>
      <w:r w:rsidRPr="00543CF4">
        <w:rPr>
          <w:rFonts w:ascii="Times" w:hAnsi="Times"/>
          <w:sz w:val="22"/>
          <w:szCs w:val="22"/>
        </w:rPr>
        <w:t>Bertocchi</w:t>
      </w:r>
      <w:proofErr w:type="spellEnd"/>
      <w:r w:rsidRPr="00543CF4">
        <w:rPr>
          <w:rFonts w:ascii="Times" w:hAnsi="Times"/>
          <w:sz w:val="22"/>
          <w:szCs w:val="22"/>
        </w:rPr>
        <w:t xml:space="preserve">, Gabriella, and Chiara </w:t>
      </w:r>
      <w:proofErr w:type="spellStart"/>
      <w:r w:rsidRPr="00543CF4">
        <w:rPr>
          <w:rFonts w:ascii="Times" w:hAnsi="Times"/>
          <w:sz w:val="22"/>
          <w:szCs w:val="22"/>
        </w:rPr>
        <w:t>Strozzi</w:t>
      </w:r>
      <w:proofErr w:type="spellEnd"/>
      <w:r w:rsidRPr="00543CF4">
        <w:rPr>
          <w:rFonts w:ascii="Times" w:hAnsi="Times"/>
          <w:sz w:val="22"/>
          <w:szCs w:val="22"/>
        </w:rPr>
        <w:t>.</w:t>
      </w:r>
      <w:proofErr w:type="gramEnd"/>
      <w:r w:rsidRPr="00543CF4">
        <w:rPr>
          <w:rFonts w:ascii="Times" w:hAnsi="Times"/>
          <w:sz w:val="22"/>
          <w:szCs w:val="22"/>
        </w:rPr>
        <w:t xml:space="preserve">  </w:t>
      </w:r>
      <w:proofErr w:type="gramStart"/>
      <w:r w:rsidRPr="00543CF4">
        <w:rPr>
          <w:rFonts w:ascii="Times" w:hAnsi="Times"/>
          <w:sz w:val="22"/>
          <w:szCs w:val="22"/>
        </w:rPr>
        <w:t>“</w:t>
      </w:r>
      <w:r w:rsidRPr="00543CF4">
        <w:rPr>
          <w:rFonts w:ascii="Times" w:hAnsi="Times"/>
          <w:bCs/>
          <w:sz w:val="22"/>
          <w:szCs w:val="22"/>
        </w:rPr>
        <w:t>Citizenship Laws and International Migration in Historical Perspective.”</w:t>
      </w:r>
      <w:proofErr w:type="gramEnd"/>
      <w:r w:rsidRPr="00543CF4">
        <w:rPr>
          <w:rFonts w:ascii="Times" w:hAnsi="Times"/>
          <w:bCs/>
          <w:sz w:val="22"/>
          <w:szCs w:val="22"/>
        </w:rPr>
        <w:t xml:space="preserve">  </w:t>
      </w:r>
      <w:proofErr w:type="gramStart"/>
      <w:r w:rsidRPr="00543CF4">
        <w:rPr>
          <w:rFonts w:ascii="Times" w:hAnsi="Times"/>
          <w:bCs/>
          <w:sz w:val="22"/>
          <w:szCs w:val="22"/>
        </w:rPr>
        <w:t xml:space="preserve">Nota </w:t>
      </w:r>
      <w:proofErr w:type="spellStart"/>
      <w:r w:rsidRPr="00543CF4">
        <w:rPr>
          <w:rFonts w:ascii="Times" w:hAnsi="Times"/>
          <w:bCs/>
          <w:sz w:val="22"/>
          <w:szCs w:val="22"/>
        </w:rPr>
        <w:t>DiLaVoro</w:t>
      </w:r>
      <w:proofErr w:type="spellEnd"/>
      <w:r w:rsidRPr="00543CF4">
        <w:rPr>
          <w:rFonts w:ascii="Times" w:hAnsi="Times"/>
          <w:bCs/>
          <w:sz w:val="22"/>
          <w:szCs w:val="22"/>
        </w:rPr>
        <w:t xml:space="preserve"> 71.2005.</w:t>
      </w:r>
      <w:proofErr w:type="gramEnd"/>
      <w:r w:rsidRPr="00543CF4">
        <w:rPr>
          <w:rFonts w:ascii="Times" w:hAnsi="Times"/>
          <w:bCs/>
          <w:sz w:val="22"/>
          <w:szCs w:val="22"/>
        </w:rPr>
        <w:t xml:space="preserve">  </w:t>
      </w:r>
    </w:p>
    <w:p w:rsidR="000C4373" w:rsidRPr="00543CF4" w:rsidRDefault="000C4373" w:rsidP="000C4373">
      <w:pPr>
        <w:autoSpaceDE w:val="0"/>
        <w:autoSpaceDN w:val="0"/>
        <w:adjustRightInd w:val="0"/>
        <w:ind w:left="720"/>
        <w:rPr>
          <w:rFonts w:ascii="Times" w:hAnsi="Times"/>
          <w:bCs/>
          <w:sz w:val="22"/>
          <w:szCs w:val="22"/>
        </w:rPr>
      </w:pPr>
      <w:r w:rsidRPr="00543CF4">
        <w:rPr>
          <w:rFonts w:ascii="Times" w:hAnsi="Times"/>
          <w:bCs/>
          <w:sz w:val="22"/>
          <w:szCs w:val="22"/>
        </w:rPr>
        <w:t xml:space="preserve">Link:  </w:t>
      </w:r>
      <w:hyperlink r:id="rId26" w:history="1">
        <w:r w:rsidRPr="00543CF4">
          <w:rPr>
            <w:rStyle w:val="Hyperlink"/>
            <w:rFonts w:ascii="Times" w:hAnsi="Times"/>
            <w:bCs/>
            <w:color w:val="auto"/>
            <w:sz w:val="22"/>
            <w:szCs w:val="22"/>
          </w:rPr>
          <w:t>http://papers.ssrn.com/sol3/papers.cfm?abstract_id=603542</w:t>
        </w:r>
      </w:hyperlink>
    </w:p>
    <w:p w:rsidR="000C4373" w:rsidRPr="00543CF4" w:rsidRDefault="000C4373" w:rsidP="000C4373">
      <w:pPr>
        <w:autoSpaceDE w:val="0"/>
        <w:autoSpaceDN w:val="0"/>
        <w:adjustRightInd w:val="0"/>
        <w:ind w:left="720"/>
        <w:rPr>
          <w:rFonts w:ascii="Times" w:hAnsi="Times"/>
          <w:i/>
          <w:sz w:val="22"/>
          <w:szCs w:val="22"/>
        </w:rPr>
      </w:pPr>
      <w:r w:rsidRPr="00543CF4">
        <w:rPr>
          <w:rFonts w:ascii="Times" w:hAnsi="Times"/>
          <w:i/>
          <w:sz w:val="22"/>
          <w:szCs w:val="22"/>
        </w:rPr>
        <w:t>Countries included: Australia, Canada, France, Germany, Italy, Japan, New Zealand, UK, US</w:t>
      </w:r>
    </w:p>
    <w:p w:rsidR="000C4373" w:rsidRPr="00543CF4" w:rsidRDefault="000C4373" w:rsidP="000C4373">
      <w:pPr>
        <w:pStyle w:val="PlainText"/>
        <w:ind w:left="720" w:hanging="720"/>
        <w:rPr>
          <w:rFonts w:ascii="Times" w:hAnsi="Times"/>
          <w:sz w:val="22"/>
          <w:szCs w:val="22"/>
        </w:rPr>
      </w:pPr>
      <w:proofErr w:type="spellStart"/>
      <w:r w:rsidRPr="00543CF4">
        <w:rPr>
          <w:rFonts w:ascii="Times" w:hAnsi="Times"/>
          <w:sz w:val="22"/>
          <w:szCs w:val="22"/>
        </w:rPr>
        <w:t>Çinar</w:t>
      </w:r>
      <w:proofErr w:type="spellEnd"/>
      <w:r w:rsidRPr="00543CF4">
        <w:rPr>
          <w:rFonts w:ascii="Times" w:hAnsi="Times"/>
          <w:sz w:val="22"/>
          <w:szCs w:val="22"/>
        </w:rPr>
        <w:t xml:space="preserve">, </w:t>
      </w:r>
      <w:proofErr w:type="spellStart"/>
      <w:r w:rsidRPr="00543CF4">
        <w:rPr>
          <w:rFonts w:ascii="Times" w:hAnsi="Times"/>
          <w:sz w:val="22"/>
          <w:szCs w:val="22"/>
        </w:rPr>
        <w:t>Dilek</w:t>
      </w:r>
      <w:proofErr w:type="spellEnd"/>
      <w:r w:rsidRPr="00543CF4">
        <w:rPr>
          <w:rFonts w:ascii="Times" w:hAnsi="Times"/>
          <w:sz w:val="22"/>
          <w:szCs w:val="22"/>
        </w:rPr>
        <w:t xml:space="preserve">.  1994.  “From Aliens to Citizens:  A Comparative Analysis of Rules of Transition.”  </w:t>
      </w:r>
      <w:proofErr w:type="spellStart"/>
      <w:proofErr w:type="gramStart"/>
      <w:r w:rsidRPr="00543CF4">
        <w:rPr>
          <w:rFonts w:ascii="Times" w:hAnsi="Times"/>
          <w:sz w:val="22"/>
          <w:szCs w:val="22"/>
        </w:rPr>
        <w:t>Institut</w:t>
      </w:r>
      <w:proofErr w:type="spellEnd"/>
      <w:r w:rsidRPr="00543CF4">
        <w:rPr>
          <w:rFonts w:ascii="Times" w:hAnsi="Times"/>
          <w:sz w:val="22"/>
          <w:szCs w:val="22"/>
        </w:rPr>
        <w:t xml:space="preserve"> </w:t>
      </w:r>
      <w:proofErr w:type="spellStart"/>
      <w:r w:rsidRPr="00543CF4">
        <w:rPr>
          <w:rFonts w:ascii="Times" w:hAnsi="Times"/>
          <w:sz w:val="22"/>
          <w:szCs w:val="22"/>
        </w:rPr>
        <w:t>für</w:t>
      </w:r>
      <w:proofErr w:type="spellEnd"/>
      <w:r w:rsidRPr="00543CF4">
        <w:rPr>
          <w:rFonts w:ascii="Times" w:hAnsi="Times"/>
          <w:sz w:val="22"/>
          <w:szCs w:val="22"/>
        </w:rPr>
        <w:t xml:space="preserve"> </w:t>
      </w:r>
      <w:proofErr w:type="spellStart"/>
      <w:r w:rsidRPr="00543CF4">
        <w:rPr>
          <w:rFonts w:ascii="Times" w:hAnsi="Times"/>
          <w:sz w:val="22"/>
          <w:szCs w:val="22"/>
        </w:rPr>
        <w:t>Höhere</w:t>
      </w:r>
      <w:proofErr w:type="spellEnd"/>
      <w:r w:rsidRPr="00543CF4">
        <w:rPr>
          <w:rFonts w:ascii="Times" w:hAnsi="Times"/>
          <w:sz w:val="22"/>
          <w:szCs w:val="22"/>
        </w:rPr>
        <w:t xml:space="preserve"> </w:t>
      </w:r>
      <w:proofErr w:type="spellStart"/>
      <w:r w:rsidRPr="00543CF4">
        <w:rPr>
          <w:rFonts w:ascii="Times" w:hAnsi="Times"/>
          <w:sz w:val="22"/>
          <w:szCs w:val="22"/>
        </w:rPr>
        <w:t>Studien</w:t>
      </w:r>
      <w:proofErr w:type="spellEnd"/>
      <w:r w:rsidRPr="00543CF4">
        <w:rPr>
          <w:rFonts w:ascii="Times" w:hAnsi="Times"/>
          <w:sz w:val="22"/>
          <w:szCs w:val="22"/>
        </w:rPr>
        <w:t xml:space="preserve"> </w:t>
      </w:r>
      <w:proofErr w:type="spellStart"/>
      <w:r w:rsidRPr="00543CF4">
        <w:rPr>
          <w:rFonts w:ascii="Times" w:hAnsi="Times"/>
          <w:sz w:val="22"/>
          <w:szCs w:val="22"/>
        </w:rPr>
        <w:t>Reihe</w:t>
      </w:r>
      <w:proofErr w:type="spellEnd"/>
      <w:r w:rsidRPr="00543CF4">
        <w:rPr>
          <w:rFonts w:ascii="Times" w:hAnsi="Times"/>
          <w:sz w:val="22"/>
          <w:szCs w:val="22"/>
        </w:rPr>
        <w:t xml:space="preserve"> </w:t>
      </w:r>
      <w:proofErr w:type="spellStart"/>
      <w:r w:rsidRPr="00543CF4">
        <w:rPr>
          <w:rFonts w:ascii="Times" w:hAnsi="Times"/>
          <w:sz w:val="22"/>
          <w:szCs w:val="22"/>
        </w:rPr>
        <w:t>Politikwissenschaft</w:t>
      </w:r>
      <w:proofErr w:type="spellEnd"/>
      <w:r w:rsidRPr="00543CF4">
        <w:rPr>
          <w:rFonts w:ascii="Times" w:hAnsi="Times"/>
          <w:sz w:val="22"/>
          <w:szCs w:val="22"/>
        </w:rPr>
        <w:t>.</w:t>
      </w:r>
      <w:proofErr w:type="gramEnd"/>
    </w:p>
    <w:p w:rsidR="000C4373" w:rsidRPr="00543CF4" w:rsidRDefault="000C4373" w:rsidP="000C4373">
      <w:pPr>
        <w:pStyle w:val="PlainText"/>
        <w:ind w:left="720"/>
        <w:rPr>
          <w:rFonts w:ascii="Times" w:hAnsi="Times"/>
          <w:sz w:val="22"/>
          <w:szCs w:val="22"/>
        </w:rPr>
      </w:pPr>
      <w:r w:rsidRPr="00543CF4">
        <w:rPr>
          <w:rFonts w:ascii="Times" w:hAnsi="Times"/>
          <w:sz w:val="22"/>
          <w:szCs w:val="22"/>
        </w:rPr>
        <w:t xml:space="preserve">Link:  </w:t>
      </w:r>
      <w:hyperlink r:id="rId27" w:history="1">
        <w:r w:rsidRPr="00543CF4">
          <w:rPr>
            <w:rStyle w:val="Hyperlink"/>
            <w:rFonts w:ascii="Times" w:hAnsi="Times"/>
            <w:color w:val="auto"/>
            <w:sz w:val="22"/>
            <w:szCs w:val="22"/>
          </w:rPr>
          <w:t>http://www.ihs.ac.at/publications/pol/pw_17.pdf</w:t>
        </w:r>
      </w:hyperlink>
    </w:p>
    <w:p w:rsidR="000C4373" w:rsidRPr="00543CF4" w:rsidRDefault="000C4373" w:rsidP="000C4373">
      <w:pPr>
        <w:pStyle w:val="PlainText"/>
        <w:ind w:left="720"/>
        <w:rPr>
          <w:rFonts w:ascii="Times" w:hAnsi="Times"/>
          <w:i/>
          <w:sz w:val="22"/>
          <w:szCs w:val="22"/>
        </w:rPr>
      </w:pPr>
      <w:r w:rsidRPr="00543CF4">
        <w:rPr>
          <w:rFonts w:ascii="Times" w:hAnsi="Times"/>
          <w:i/>
          <w:sz w:val="22"/>
          <w:szCs w:val="22"/>
        </w:rPr>
        <w:t xml:space="preserve">Countries included:  Austria, Belgium, France, Germany, Italy, the Netherlands, Sweden, </w:t>
      </w:r>
      <w:proofErr w:type="gramStart"/>
      <w:r w:rsidRPr="00543CF4">
        <w:rPr>
          <w:rFonts w:ascii="Times" w:hAnsi="Times"/>
          <w:i/>
          <w:sz w:val="22"/>
          <w:szCs w:val="22"/>
        </w:rPr>
        <w:t>Switzerland</w:t>
      </w:r>
      <w:proofErr w:type="gramEnd"/>
      <w:r w:rsidRPr="00543CF4">
        <w:rPr>
          <w:rFonts w:ascii="Times" w:hAnsi="Times"/>
          <w:i/>
          <w:sz w:val="22"/>
          <w:szCs w:val="22"/>
        </w:rPr>
        <w:t xml:space="preserve"> and in Australia, Canada, US</w:t>
      </w:r>
    </w:p>
    <w:p w:rsidR="000C4373" w:rsidRPr="00543CF4" w:rsidRDefault="000C4373" w:rsidP="000C4373">
      <w:pPr>
        <w:pStyle w:val="PlainText"/>
        <w:ind w:left="720" w:hanging="720"/>
        <w:rPr>
          <w:rFonts w:ascii="Times" w:hAnsi="Times"/>
          <w:sz w:val="22"/>
          <w:szCs w:val="22"/>
        </w:rPr>
      </w:pPr>
      <w:proofErr w:type="spellStart"/>
      <w:proofErr w:type="gramStart"/>
      <w:r w:rsidRPr="00543CF4">
        <w:rPr>
          <w:rStyle w:val="addmd"/>
          <w:rFonts w:ascii="Times" w:hAnsi="Times"/>
          <w:sz w:val="22"/>
          <w:szCs w:val="22"/>
        </w:rPr>
        <w:t>Flournoy</w:t>
      </w:r>
      <w:proofErr w:type="spellEnd"/>
      <w:r w:rsidRPr="00543CF4">
        <w:rPr>
          <w:rStyle w:val="addmd"/>
          <w:rFonts w:ascii="Times" w:hAnsi="Times"/>
          <w:sz w:val="22"/>
          <w:szCs w:val="22"/>
        </w:rPr>
        <w:t xml:space="preserve">, Richard W., and Manley </w:t>
      </w:r>
      <w:proofErr w:type="spellStart"/>
      <w:r w:rsidRPr="00543CF4">
        <w:rPr>
          <w:rStyle w:val="addmd"/>
          <w:rFonts w:ascii="Times" w:hAnsi="Times"/>
          <w:sz w:val="22"/>
          <w:szCs w:val="22"/>
        </w:rPr>
        <w:t>Ottmer</w:t>
      </w:r>
      <w:proofErr w:type="spellEnd"/>
      <w:r w:rsidRPr="00543CF4">
        <w:rPr>
          <w:rStyle w:val="addmd"/>
          <w:rFonts w:ascii="Times" w:hAnsi="Times"/>
          <w:sz w:val="22"/>
          <w:szCs w:val="22"/>
        </w:rPr>
        <w:t xml:space="preserve"> Hudson.</w:t>
      </w:r>
      <w:proofErr w:type="gramEnd"/>
      <w:r w:rsidRPr="00543CF4">
        <w:rPr>
          <w:rStyle w:val="addmd"/>
          <w:rFonts w:ascii="Times" w:hAnsi="Times"/>
          <w:sz w:val="22"/>
          <w:szCs w:val="22"/>
        </w:rPr>
        <w:t xml:space="preserve">  1983.  </w:t>
      </w:r>
      <w:r w:rsidRPr="00543CF4">
        <w:rPr>
          <w:rStyle w:val="addmd"/>
          <w:rFonts w:ascii="Times" w:hAnsi="Times"/>
          <w:i/>
          <w:sz w:val="22"/>
          <w:szCs w:val="22"/>
        </w:rPr>
        <w:t xml:space="preserve">A Collection of Nationality Laws of Various Countries as Contained in </w:t>
      </w:r>
      <w:proofErr w:type="spellStart"/>
      <w:r w:rsidRPr="00543CF4">
        <w:rPr>
          <w:rStyle w:val="addmd"/>
          <w:rFonts w:ascii="Times" w:hAnsi="Times"/>
          <w:i/>
          <w:sz w:val="22"/>
          <w:szCs w:val="22"/>
        </w:rPr>
        <w:t>Consitutions</w:t>
      </w:r>
      <w:proofErr w:type="spellEnd"/>
      <w:r w:rsidRPr="00543CF4">
        <w:rPr>
          <w:rStyle w:val="addmd"/>
          <w:rFonts w:ascii="Times" w:hAnsi="Times"/>
          <w:i/>
          <w:sz w:val="22"/>
          <w:szCs w:val="22"/>
        </w:rPr>
        <w:t>, Statutes, and Treaties</w:t>
      </w:r>
      <w:r w:rsidRPr="00543CF4">
        <w:rPr>
          <w:rStyle w:val="addmd"/>
          <w:rFonts w:ascii="Times" w:hAnsi="Times"/>
          <w:sz w:val="22"/>
          <w:szCs w:val="22"/>
        </w:rPr>
        <w:t xml:space="preserve">.  </w:t>
      </w:r>
      <w:proofErr w:type="gramStart"/>
      <w:r w:rsidRPr="00543CF4">
        <w:rPr>
          <w:rFonts w:ascii="Times" w:hAnsi="Times"/>
          <w:sz w:val="22"/>
          <w:szCs w:val="22"/>
        </w:rPr>
        <w:t>University of Chicago Press.</w:t>
      </w:r>
      <w:proofErr w:type="gramEnd"/>
    </w:p>
    <w:p w:rsidR="000C4373" w:rsidRPr="00543CF4" w:rsidRDefault="000C4373" w:rsidP="000C4373">
      <w:pPr>
        <w:pStyle w:val="PlainText"/>
        <w:ind w:left="720" w:hanging="720"/>
        <w:rPr>
          <w:rFonts w:ascii="Times" w:hAnsi="Times"/>
          <w:i/>
          <w:sz w:val="22"/>
          <w:szCs w:val="22"/>
        </w:rPr>
      </w:pPr>
      <w:r w:rsidRPr="00543CF4">
        <w:rPr>
          <w:rFonts w:ascii="Times" w:hAnsi="Times"/>
          <w:sz w:val="22"/>
          <w:szCs w:val="22"/>
        </w:rPr>
        <w:tab/>
      </w:r>
      <w:r w:rsidRPr="00543CF4">
        <w:rPr>
          <w:rFonts w:ascii="Times" w:hAnsi="Times"/>
          <w:i/>
          <w:sz w:val="22"/>
          <w:szCs w:val="22"/>
        </w:rPr>
        <w:t>Countries included: Austria, Belgium, British Empire (Britain/N. Ireland, Australia, New Zealand, Ireland), Denmark, Finland, France, Germany, Greece, Iceland, Italy, Japan, Luxembourg, Netherlands, Norway, Portugal, Spain, Sweden, Switzerland, US</w:t>
      </w:r>
    </w:p>
    <w:p w:rsidR="000C4373" w:rsidRPr="00543CF4" w:rsidRDefault="000C4373" w:rsidP="000C4373">
      <w:pPr>
        <w:ind w:left="720" w:hanging="720"/>
        <w:rPr>
          <w:rFonts w:ascii="Times" w:eastAsia="Times New Roman" w:hAnsi="Times"/>
          <w:sz w:val="22"/>
          <w:szCs w:val="22"/>
        </w:rPr>
      </w:pPr>
      <w:proofErr w:type="gramStart"/>
      <w:r w:rsidRPr="00543CF4">
        <w:rPr>
          <w:rFonts w:ascii="Times" w:eastAsia="Times New Roman" w:hAnsi="Times"/>
          <w:sz w:val="22"/>
          <w:szCs w:val="22"/>
        </w:rPr>
        <w:t>Hansen, Randall, and Patrick Weil.</w:t>
      </w:r>
      <w:proofErr w:type="gramEnd"/>
      <w:r w:rsidRPr="00543CF4">
        <w:rPr>
          <w:rFonts w:ascii="Times" w:eastAsia="Times New Roman" w:hAnsi="Times"/>
          <w:sz w:val="22"/>
          <w:szCs w:val="22"/>
        </w:rPr>
        <w:t xml:space="preserve">  2002.  </w:t>
      </w:r>
      <w:r w:rsidRPr="00543CF4">
        <w:rPr>
          <w:rFonts w:ascii="Times" w:eastAsia="Times New Roman" w:hAnsi="Times"/>
          <w:i/>
          <w:sz w:val="22"/>
          <w:szCs w:val="22"/>
        </w:rPr>
        <w:t>Dual nationality, social rights and federal citizenship in the U.S. and Europe: the reinvention of citizenship</w:t>
      </w:r>
      <w:r w:rsidRPr="00543CF4">
        <w:rPr>
          <w:rFonts w:ascii="Times" w:eastAsia="Times New Roman" w:hAnsi="Times"/>
          <w:sz w:val="22"/>
          <w:szCs w:val="22"/>
        </w:rPr>
        <w:t xml:space="preserve">.  </w:t>
      </w:r>
      <w:proofErr w:type="spellStart"/>
      <w:proofErr w:type="gramStart"/>
      <w:r w:rsidRPr="00543CF4">
        <w:rPr>
          <w:rFonts w:ascii="Times" w:eastAsia="Times New Roman" w:hAnsi="Times"/>
          <w:sz w:val="22"/>
          <w:szCs w:val="22"/>
        </w:rPr>
        <w:t>Berghahn</w:t>
      </w:r>
      <w:proofErr w:type="spellEnd"/>
      <w:r w:rsidRPr="00543CF4">
        <w:rPr>
          <w:rFonts w:ascii="Times" w:eastAsia="Times New Roman" w:hAnsi="Times"/>
          <w:sz w:val="22"/>
          <w:szCs w:val="22"/>
        </w:rPr>
        <w:t xml:space="preserve"> Books.</w:t>
      </w:r>
      <w:proofErr w:type="gramEnd"/>
    </w:p>
    <w:p w:rsidR="000C4373" w:rsidRPr="00543CF4" w:rsidRDefault="000C4373" w:rsidP="000C4373">
      <w:pPr>
        <w:ind w:left="720"/>
        <w:rPr>
          <w:rFonts w:ascii="Times" w:eastAsia="Times New Roman" w:hAnsi="Times"/>
          <w:i/>
          <w:sz w:val="22"/>
          <w:szCs w:val="22"/>
        </w:rPr>
      </w:pPr>
      <w:r w:rsidRPr="00543CF4">
        <w:rPr>
          <w:rFonts w:ascii="Times" w:eastAsia="Times New Roman" w:hAnsi="Times"/>
          <w:i/>
          <w:sz w:val="22"/>
          <w:szCs w:val="22"/>
        </w:rPr>
        <w:lastRenderedPageBreak/>
        <w:t>Countries included, France, Germany, UK, US, others</w:t>
      </w:r>
    </w:p>
    <w:p w:rsidR="000C4373" w:rsidRPr="00543CF4" w:rsidRDefault="000C4373" w:rsidP="000C4373">
      <w:pPr>
        <w:pStyle w:val="PlainText"/>
        <w:ind w:left="720" w:hanging="720"/>
        <w:rPr>
          <w:rFonts w:ascii="Times" w:hAnsi="Times"/>
          <w:sz w:val="22"/>
          <w:szCs w:val="22"/>
        </w:rPr>
      </w:pPr>
      <w:proofErr w:type="spellStart"/>
      <w:r w:rsidRPr="00543CF4">
        <w:rPr>
          <w:rFonts w:ascii="Times" w:hAnsi="Times"/>
          <w:sz w:val="22"/>
          <w:szCs w:val="22"/>
        </w:rPr>
        <w:t>Hofhansel</w:t>
      </w:r>
      <w:proofErr w:type="spellEnd"/>
      <w:r w:rsidRPr="00543CF4">
        <w:rPr>
          <w:rFonts w:ascii="Times" w:hAnsi="Times"/>
          <w:sz w:val="22"/>
          <w:szCs w:val="22"/>
        </w:rPr>
        <w:t>, Claus.  2008.  “Citizenship in Austria, Germany, and Switzerland: Courts, Legislatures, and Administrators.”  International Migration Review 42(1): 163–192.</w:t>
      </w:r>
    </w:p>
    <w:p w:rsidR="000C4373" w:rsidRPr="00543CF4" w:rsidRDefault="000C4373" w:rsidP="000C4373">
      <w:pPr>
        <w:ind w:left="720" w:right="-720" w:hanging="720"/>
        <w:jc w:val="both"/>
        <w:rPr>
          <w:rFonts w:ascii="Times" w:hAnsi="Times"/>
          <w:sz w:val="22"/>
          <w:szCs w:val="22"/>
        </w:rPr>
      </w:pPr>
      <w:r w:rsidRPr="00543CF4">
        <w:rPr>
          <w:rFonts w:ascii="Times" w:hAnsi="Times"/>
          <w:sz w:val="22"/>
          <w:szCs w:val="22"/>
        </w:rPr>
        <w:t xml:space="preserve">Howard, Marc </w:t>
      </w:r>
      <w:proofErr w:type="spellStart"/>
      <w:r w:rsidRPr="00543CF4">
        <w:rPr>
          <w:rFonts w:ascii="Times" w:hAnsi="Times"/>
          <w:sz w:val="22"/>
          <w:szCs w:val="22"/>
        </w:rPr>
        <w:t>Morjé</w:t>
      </w:r>
      <w:proofErr w:type="spellEnd"/>
      <w:r w:rsidRPr="00543CF4">
        <w:rPr>
          <w:rFonts w:ascii="Times" w:hAnsi="Times"/>
          <w:sz w:val="22"/>
          <w:szCs w:val="22"/>
        </w:rPr>
        <w:t xml:space="preserve">.  2005.  “Variation in dual citizenship policies in the countries of the EU.”  </w:t>
      </w:r>
      <w:r w:rsidRPr="00543CF4">
        <w:rPr>
          <w:rFonts w:ascii="Times" w:hAnsi="Times"/>
          <w:i/>
          <w:sz w:val="22"/>
          <w:szCs w:val="22"/>
        </w:rPr>
        <w:t xml:space="preserve">International Migration Review </w:t>
      </w:r>
      <w:r w:rsidRPr="00543CF4">
        <w:rPr>
          <w:rFonts w:ascii="Times" w:hAnsi="Times"/>
          <w:sz w:val="22"/>
          <w:szCs w:val="22"/>
        </w:rPr>
        <w:t>39(3): 697-720.</w:t>
      </w:r>
    </w:p>
    <w:p w:rsidR="000C4373" w:rsidRPr="00543CF4" w:rsidRDefault="000C4373" w:rsidP="000C4373">
      <w:pPr>
        <w:ind w:left="720" w:right="-720" w:hanging="720"/>
        <w:jc w:val="both"/>
        <w:rPr>
          <w:rFonts w:ascii="Times" w:hAnsi="Times"/>
          <w:i/>
          <w:sz w:val="22"/>
          <w:szCs w:val="22"/>
        </w:rPr>
      </w:pPr>
      <w:r w:rsidRPr="00543CF4">
        <w:rPr>
          <w:rFonts w:ascii="Times" w:hAnsi="Times"/>
          <w:i/>
          <w:sz w:val="22"/>
          <w:szCs w:val="22"/>
        </w:rPr>
        <w:tab/>
        <w:t>Countries included:  EU 15</w:t>
      </w:r>
    </w:p>
    <w:p w:rsidR="000C4373" w:rsidRPr="00543CF4" w:rsidRDefault="000C4373" w:rsidP="000C4373">
      <w:pPr>
        <w:autoSpaceDE w:val="0"/>
        <w:autoSpaceDN w:val="0"/>
        <w:adjustRightInd w:val="0"/>
        <w:ind w:left="720" w:hanging="720"/>
        <w:rPr>
          <w:rFonts w:ascii="Times" w:hAnsi="Times"/>
          <w:sz w:val="22"/>
          <w:szCs w:val="22"/>
        </w:rPr>
      </w:pPr>
      <w:proofErr w:type="spellStart"/>
      <w:r w:rsidRPr="00543CF4">
        <w:rPr>
          <w:rFonts w:ascii="Times" w:hAnsi="Times"/>
          <w:sz w:val="22"/>
          <w:szCs w:val="22"/>
        </w:rPr>
        <w:t>Kogan</w:t>
      </w:r>
      <w:proofErr w:type="spellEnd"/>
      <w:r w:rsidRPr="00543CF4">
        <w:rPr>
          <w:rFonts w:ascii="Times" w:hAnsi="Times"/>
          <w:sz w:val="22"/>
          <w:szCs w:val="22"/>
        </w:rPr>
        <w:t>, Irena. 2003.  “</w:t>
      </w:r>
      <w:r w:rsidRPr="00543CF4">
        <w:rPr>
          <w:rFonts w:ascii="Times" w:hAnsi="Times"/>
          <w:bCs/>
          <w:sz w:val="22"/>
          <w:szCs w:val="22"/>
        </w:rPr>
        <w:t xml:space="preserve">Ex-Yugoslavs in the Austrian and Swedish </w:t>
      </w:r>
      <w:proofErr w:type="spellStart"/>
      <w:r w:rsidRPr="00543CF4">
        <w:rPr>
          <w:rFonts w:ascii="Times" w:hAnsi="Times"/>
          <w:bCs/>
          <w:sz w:val="22"/>
          <w:szCs w:val="22"/>
        </w:rPr>
        <w:t>labour</w:t>
      </w:r>
      <w:proofErr w:type="spellEnd"/>
      <w:r w:rsidRPr="00543CF4">
        <w:rPr>
          <w:rFonts w:ascii="Times" w:hAnsi="Times"/>
          <w:bCs/>
          <w:sz w:val="22"/>
          <w:szCs w:val="22"/>
        </w:rPr>
        <w:t xml:space="preserve"> markets: the significance of the period of migration and the effect of citizenship acquisition.”  </w:t>
      </w:r>
      <w:r w:rsidRPr="00543CF4">
        <w:rPr>
          <w:rFonts w:ascii="Times" w:hAnsi="Times"/>
          <w:bCs/>
          <w:i/>
          <w:iCs/>
          <w:sz w:val="22"/>
          <w:szCs w:val="22"/>
        </w:rPr>
        <w:t xml:space="preserve">Journal of Ethnic and Migration Studies </w:t>
      </w:r>
      <w:r w:rsidRPr="00543CF4">
        <w:rPr>
          <w:rFonts w:ascii="Times" w:hAnsi="Times"/>
          <w:sz w:val="22"/>
          <w:szCs w:val="22"/>
        </w:rPr>
        <w:t xml:space="preserve">29(4): 595–622. </w:t>
      </w:r>
    </w:p>
    <w:p w:rsidR="000C4373" w:rsidRPr="00543CF4" w:rsidRDefault="000C4373" w:rsidP="000C4373">
      <w:pPr>
        <w:autoSpaceDE w:val="0"/>
        <w:autoSpaceDN w:val="0"/>
        <w:adjustRightInd w:val="0"/>
        <w:ind w:left="720" w:hanging="720"/>
        <w:rPr>
          <w:rFonts w:ascii="Times" w:hAnsi="Times"/>
          <w:bCs/>
          <w:sz w:val="22"/>
          <w:szCs w:val="22"/>
        </w:rPr>
      </w:pPr>
      <w:proofErr w:type="spellStart"/>
      <w:proofErr w:type="gramStart"/>
      <w:r w:rsidRPr="00543CF4">
        <w:rPr>
          <w:rFonts w:ascii="Times" w:hAnsi="Times"/>
          <w:sz w:val="22"/>
          <w:szCs w:val="22"/>
        </w:rPr>
        <w:t>Mayda</w:t>
      </w:r>
      <w:proofErr w:type="spellEnd"/>
      <w:r w:rsidRPr="00543CF4">
        <w:rPr>
          <w:rFonts w:ascii="Times" w:hAnsi="Times"/>
          <w:sz w:val="22"/>
          <w:szCs w:val="22"/>
        </w:rPr>
        <w:t>, Anna Maria, and Krishna Patel.</w:t>
      </w:r>
      <w:proofErr w:type="gramEnd"/>
      <w:r w:rsidRPr="00543CF4">
        <w:rPr>
          <w:rFonts w:ascii="Times" w:hAnsi="Times"/>
          <w:sz w:val="22"/>
          <w:szCs w:val="22"/>
        </w:rPr>
        <w:t xml:space="preserve">  2004.  </w:t>
      </w:r>
      <w:r w:rsidRPr="00543CF4">
        <w:rPr>
          <w:rFonts w:ascii="Times" w:hAnsi="Times"/>
          <w:bCs/>
          <w:sz w:val="22"/>
          <w:szCs w:val="22"/>
        </w:rPr>
        <w:t>"OECD Countries Migration Policy Changes" Appendix to "International Migration: A Panel Data Analysis of Economic and Non-Economic Determinants.”</w:t>
      </w:r>
    </w:p>
    <w:p w:rsidR="000C4373" w:rsidRPr="00543CF4" w:rsidRDefault="000C4373" w:rsidP="000C4373">
      <w:pPr>
        <w:autoSpaceDE w:val="0"/>
        <w:autoSpaceDN w:val="0"/>
        <w:adjustRightInd w:val="0"/>
        <w:ind w:left="720"/>
        <w:rPr>
          <w:rFonts w:ascii="Times" w:hAnsi="Times"/>
          <w:bCs/>
          <w:sz w:val="22"/>
          <w:szCs w:val="22"/>
        </w:rPr>
      </w:pPr>
      <w:r w:rsidRPr="00543CF4">
        <w:rPr>
          <w:rFonts w:ascii="Times" w:hAnsi="Times"/>
          <w:bCs/>
          <w:sz w:val="22"/>
          <w:szCs w:val="22"/>
        </w:rPr>
        <w:t xml:space="preserve">Link:  </w:t>
      </w:r>
      <w:hyperlink r:id="rId28" w:history="1">
        <w:r w:rsidRPr="00543CF4">
          <w:rPr>
            <w:rStyle w:val="Hyperlink"/>
            <w:rFonts w:ascii="Times" w:hAnsi="Times"/>
            <w:bCs/>
            <w:color w:val="auto"/>
            <w:sz w:val="22"/>
            <w:szCs w:val="22"/>
          </w:rPr>
          <w:t>http://www9.georgetown.edu/faculty/amm223/policychangesAppendix.pdf</w:t>
        </w:r>
      </w:hyperlink>
    </w:p>
    <w:p w:rsidR="000C4373" w:rsidRPr="00543CF4" w:rsidRDefault="000C4373" w:rsidP="000C4373">
      <w:pPr>
        <w:autoSpaceDE w:val="0"/>
        <w:autoSpaceDN w:val="0"/>
        <w:adjustRightInd w:val="0"/>
        <w:rPr>
          <w:rFonts w:ascii="Times" w:hAnsi="Times"/>
          <w:sz w:val="22"/>
          <w:szCs w:val="22"/>
        </w:rPr>
      </w:pPr>
      <w:r w:rsidRPr="00543CF4">
        <w:rPr>
          <w:rFonts w:ascii="Times" w:hAnsi="Times"/>
          <w:sz w:val="22"/>
          <w:szCs w:val="22"/>
        </w:rPr>
        <w:t xml:space="preserve">Australia, Belgium, Canada, Denmark, France, German, Japan, Luxembourg, Netherlands, Norway, Sweden, Switzerland, UK, US, </w:t>
      </w: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sz w:val="22"/>
          <w:szCs w:val="22"/>
        </w:rPr>
        <w:t>Sainsbury, Diane.  2006.  “</w:t>
      </w:r>
      <w:r w:rsidRPr="00543CF4">
        <w:rPr>
          <w:rFonts w:ascii="Times" w:hAnsi="Times"/>
          <w:bCs/>
          <w:sz w:val="22"/>
          <w:szCs w:val="22"/>
        </w:rPr>
        <w:t xml:space="preserve">Immigrants’ social rights in comparative perspective: welfare regimes, forms in immigration and immigration policy regimes.”  </w:t>
      </w:r>
      <w:r w:rsidRPr="00543CF4">
        <w:rPr>
          <w:rFonts w:ascii="Times" w:hAnsi="Times"/>
          <w:i/>
          <w:iCs/>
          <w:sz w:val="22"/>
          <w:szCs w:val="22"/>
        </w:rPr>
        <w:t xml:space="preserve">Journal of European Social Policy </w:t>
      </w:r>
      <w:r w:rsidRPr="00543CF4">
        <w:rPr>
          <w:rFonts w:ascii="Times" w:hAnsi="Times"/>
          <w:sz w:val="22"/>
          <w:szCs w:val="22"/>
        </w:rPr>
        <w:t>2006; 16(3): 229-244.</w:t>
      </w:r>
    </w:p>
    <w:p w:rsidR="000C4373" w:rsidRPr="00543CF4" w:rsidRDefault="000C4373" w:rsidP="000C4373">
      <w:pPr>
        <w:autoSpaceDE w:val="0"/>
        <w:autoSpaceDN w:val="0"/>
        <w:adjustRightInd w:val="0"/>
        <w:ind w:left="720" w:hanging="720"/>
        <w:rPr>
          <w:rFonts w:ascii="Times" w:hAnsi="Times"/>
          <w:i/>
          <w:sz w:val="22"/>
          <w:szCs w:val="22"/>
        </w:rPr>
      </w:pPr>
      <w:r w:rsidRPr="00543CF4">
        <w:rPr>
          <w:rFonts w:ascii="Times" w:hAnsi="Times"/>
          <w:i/>
          <w:sz w:val="22"/>
          <w:szCs w:val="22"/>
        </w:rPr>
        <w:tab/>
        <w:t>Countries included: Germany, Sweden, US</w:t>
      </w:r>
    </w:p>
    <w:p w:rsidR="000C4373" w:rsidRPr="00543CF4" w:rsidRDefault="000C4373" w:rsidP="000C4373">
      <w:pPr>
        <w:pStyle w:val="PlainText"/>
        <w:ind w:left="720" w:hanging="720"/>
        <w:rPr>
          <w:rFonts w:ascii="Times" w:hAnsi="Times"/>
          <w:i/>
          <w:sz w:val="22"/>
          <w:szCs w:val="22"/>
        </w:rPr>
      </w:pPr>
      <w:proofErr w:type="gramStart"/>
      <w:r w:rsidRPr="00543CF4">
        <w:rPr>
          <w:rFonts w:ascii="Times" w:hAnsi="Times"/>
          <w:sz w:val="22"/>
          <w:szCs w:val="22"/>
        </w:rPr>
        <w:t>United States Office of Personnel Management Investigations Service.</w:t>
      </w:r>
      <w:proofErr w:type="gramEnd"/>
      <w:r w:rsidRPr="00543CF4">
        <w:rPr>
          <w:rFonts w:ascii="Times" w:hAnsi="Times"/>
          <w:sz w:val="22"/>
          <w:szCs w:val="22"/>
        </w:rPr>
        <w:t xml:space="preserve">  2001. "Citizenship Laws of the World." IS-1 </w:t>
      </w:r>
      <w:r w:rsidRPr="00543CF4">
        <w:rPr>
          <w:rFonts w:ascii="Times" w:hAnsi="Times"/>
          <w:i/>
          <w:sz w:val="22"/>
          <w:szCs w:val="22"/>
        </w:rPr>
        <w:t>(all countries)</w:t>
      </w:r>
    </w:p>
    <w:p w:rsidR="000C4373" w:rsidRPr="00543CF4" w:rsidRDefault="000C4373" w:rsidP="000C4373">
      <w:pPr>
        <w:pStyle w:val="PlainText"/>
        <w:ind w:left="720" w:hanging="720"/>
        <w:rPr>
          <w:rFonts w:ascii="Times" w:hAnsi="Times"/>
          <w:sz w:val="22"/>
          <w:szCs w:val="22"/>
        </w:rPr>
      </w:pPr>
      <w:r w:rsidRPr="00543CF4">
        <w:rPr>
          <w:rFonts w:ascii="Times" w:hAnsi="Times"/>
          <w:sz w:val="22"/>
          <w:szCs w:val="22"/>
        </w:rPr>
        <w:tab/>
        <w:t xml:space="preserve">Link:  </w:t>
      </w:r>
      <w:hyperlink r:id="rId29" w:history="1">
        <w:r w:rsidRPr="00543CF4">
          <w:rPr>
            <w:rStyle w:val="Hyperlink"/>
            <w:rFonts w:ascii="Times" w:hAnsi="Times"/>
            <w:color w:val="auto"/>
            <w:sz w:val="22"/>
            <w:szCs w:val="22"/>
          </w:rPr>
          <w:t>http://www.opm.gov/EXTRA/INVESTIGATE/is-01.PDF</w:t>
        </w:r>
      </w:hyperlink>
    </w:p>
    <w:p w:rsidR="000C4373" w:rsidRPr="00543CF4" w:rsidRDefault="000C4373" w:rsidP="000C4373">
      <w:pPr>
        <w:ind w:left="720" w:hanging="720"/>
        <w:rPr>
          <w:rFonts w:ascii="Times" w:hAnsi="Times"/>
          <w:sz w:val="22"/>
          <w:szCs w:val="22"/>
        </w:rPr>
      </w:pPr>
      <w:r w:rsidRPr="00543CF4">
        <w:rPr>
          <w:rFonts w:ascii="Times" w:hAnsi="Times"/>
          <w:sz w:val="22"/>
          <w:szCs w:val="22"/>
        </w:rPr>
        <w:t xml:space="preserve">Weil, Patrick. 2001.  “Access to Citizenship: A Comparison of Twenty-Five Nationality Laws.”  Ch. 1 in T. Alexander </w:t>
      </w:r>
      <w:proofErr w:type="spellStart"/>
      <w:r w:rsidRPr="00543CF4">
        <w:rPr>
          <w:rFonts w:ascii="Times" w:hAnsi="Times"/>
          <w:sz w:val="22"/>
          <w:szCs w:val="22"/>
        </w:rPr>
        <w:t>Aleinikoff</w:t>
      </w:r>
      <w:proofErr w:type="spellEnd"/>
      <w:r w:rsidRPr="00543CF4">
        <w:rPr>
          <w:rFonts w:ascii="Times" w:hAnsi="Times"/>
          <w:sz w:val="22"/>
          <w:szCs w:val="22"/>
        </w:rPr>
        <w:t xml:space="preserve"> and Douglas </w:t>
      </w:r>
      <w:proofErr w:type="spellStart"/>
      <w:r w:rsidRPr="00543CF4">
        <w:rPr>
          <w:rFonts w:ascii="Times" w:hAnsi="Times"/>
          <w:sz w:val="22"/>
          <w:szCs w:val="22"/>
        </w:rPr>
        <w:t>Klusmeyer</w:t>
      </w:r>
      <w:proofErr w:type="spellEnd"/>
      <w:r w:rsidRPr="00543CF4">
        <w:rPr>
          <w:rFonts w:ascii="Times" w:hAnsi="Times"/>
          <w:sz w:val="22"/>
          <w:szCs w:val="22"/>
        </w:rPr>
        <w:t xml:space="preserve">, eds., Citizenship Today: Global Perspectives and Practices.  Washington, D.C.: Carnegie Endowment for International Peace.  </w:t>
      </w:r>
    </w:p>
    <w:p w:rsidR="000C4373" w:rsidRPr="00543CF4" w:rsidRDefault="000C4373" w:rsidP="000C4373">
      <w:pPr>
        <w:ind w:left="720" w:hanging="720"/>
        <w:rPr>
          <w:rFonts w:ascii="Times" w:hAnsi="Times"/>
          <w:i/>
          <w:sz w:val="22"/>
          <w:szCs w:val="22"/>
        </w:rPr>
      </w:pPr>
      <w:r w:rsidRPr="00543CF4">
        <w:rPr>
          <w:rFonts w:ascii="Times" w:hAnsi="Times"/>
          <w:sz w:val="22"/>
          <w:szCs w:val="22"/>
        </w:rPr>
        <w:tab/>
      </w:r>
      <w:r w:rsidRPr="00543CF4">
        <w:rPr>
          <w:rFonts w:ascii="Times" w:hAnsi="Times"/>
          <w:i/>
          <w:sz w:val="22"/>
          <w:szCs w:val="22"/>
        </w:rPr>
        <w:t>Countries included: Australia, Austria, Belgium, Canada, Denmark, Finland, France, Germany, Greece, Ireland, Italy, Luxembourg, Netherlands, Portugal, Spain, Sweden, UK, US</w:t>
      </w:r>
    </w:p>
    <w:p w:rsidR="000C4373" w:rsidRPr="00543CF4" w:rsidRDefault="000C4373" w:rsidP="000C4373">
      <w:pPr>
        <w:rPr>
          <w:rFonts w:ascii="Times" w:hAnsi="Times"/>
          <w:sz w:val="22"/>
          <w:szCs w:val="22"/>
        </w:rPr>
      </w:pPr>
    </w:p>
    <w:p w:rsidR="000C4373" w:rsidRPr="00543CF4" w:rsidRDefault="000C4373" w:rsidP="000C4373">
      <w:pPr>
        <w:rPr>
          <w:rFonts w:ascii="Times" w:hAnsi="Times" w:cs="Helvetica"/>
          <w:b/>
          <w:sz w:val="22"/>
          <w:szCs w:val="22"/>
        </w:rPr>
      </w:pPr>
      <w:r w:rsidRPr="00543CF4">
        <w:rPr>
          <w:rFonts w:ascii="Times" w:hAnsi="Times" w:cs="Helvetica"/>
          <w:b/>
          <w:sz w:val="22"/>
          <w:szCs w:val="22"/>
        </w:rPr>
        <w:t>Additional sources for single countries</w:t>
      </w:r>
    </w:p>
    <w:p w:rsidR="000C4373" w:rsidRPr="00543CF4" w:rsidRDefault="000C4373" w:rsidP="000C4373">
      <w:pPr>
        <w:ind w:left="720" w:hanging="720"/>
        <w:rPr>
          <w:rFonts w:ascii="Times" w:hAnsi="Times"/>
          <w:b/>
          <w:sz w:val="22"/>
          <w:szCs w:val="22"/>
        </w:rPr>
      </w:pPr>
      <w:r w:rsidRPr="00543CF4">
        <w:rPr>
          <w:rFonts w:ascii="Times" w:hAnsi="Times"/>
          <w:b/>
          <w:sz w:val="22"/>
          <w:szCs w:val="22"/>
        </w:rPr>
        <w:t xml:space="preserve">Australia:  </w:t>
      </w:r>
    </w:p>
    <w:p w:rsidR="000C4373" w:rsidRPr="00543CF4" w:rsidRDefault="000C4373" w:rsidP="000C4373">
      <w:pPr>
        <w:ind w:left="720" w:hanging="720"/>
        <w:rPr>
          <w:rFonts w:ascii="Times" w:hAnsi="Times"/>
          <w:sz w:val="22"/>
          <w:szCs w:val="22"/>
        </w:rPr>
      </w:pPr>
      <w:r w:rsidRPr="00543CF4">
        <w:rPr>
          <w:rFonts w:ascii="Times" w:hAnsi="Times"/>
          <w:sz w:val="22"/>
          <w:szCs w:val="22"/>
        </w:rPr>
        <w:t>Australian Citizenship Act of 1948, Section 17</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30" w:history="1">
        <w:r w:rsidRPr="00543CF4">
          <w:rPr>
            <w:rStyle w:val="Hyperlink"/>
            <w:rFonts w:ascii="Times" w:hAnsi="Times"/>
            <w:color w:val="auto"/>
            <w:sz w:val="22"/>
            <w:szCs w:val="22"/>
          </w:rPr>
          <w:t>http://www.southern-cross-group.org/archives/Dual%20Citizenship/2007/Text_of_Section_17.pdf</w:t>
        </w:r>
      </w:hyperlink>
    </w:p>
    <w:p w:rsidR="000C4373" w:rsidRPr="00543CF4" w:rsidRDefault="000C4373" w:rsidP="000C4373">
      <w:pPr>
        <w:ind w:left="720" w:hanging="720"/>
        <w:rPr>
          <w:rFonts w:ascii="Times" w:hAnsi="Times"/>
          <w:sz w:val="22"/>
          <w:szCs w:val="22"/>
        </w:rPr>
      </w:pPr>
      <w:r w:rsidRPr="00543CF4">
        <w:rPr>
          <w:rFonts w:ascii="Times" w:hAnsi="Times"/>
          <w:iCs/>
          <w:sz w:val="22"/>
          <w:szCs w:val="22"/>
        </w:rPr>
        <w:t>Australian Citizenship Act 1948</w:t>
      </w:r>
      <w:r w:rsidRPr="00543CF4">
        <w:rPr>
          <w:rFonts w:ascii="Times" w:hAnsi="Times"/>
          <w:i/>
          <w:iCs/>
          <w:sz w:val="22"/>
          <w:szCs w:val="22"/>
        </w:rPr>
        <w:t xml:space="preserve"> (as amended up to Act No. 46 of 2006)</w:t>
      </w:r>
      <w:r w:rsidRPr="00543CF4">
        <w:rPr>
          <w:rFonts w:ascii="Times" w:hAnsi="Times"/>
          <w:sz w:val="22"/>
          <w:szCs w:val="22"/>
        </w:rPr>
        <w:t xml:space="preserve"> [Australia], Act No. 83 of 1948 as amended, 21 December 1948, available at: </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31" w:history="1">
        <w:r w:rsidRPr="00543CF4">
          <w:rPr>
            <w:rStyle w:val="Hyperlink"/>
            <w:rFonts w:ascii="Times" w:hAnsi="Times"/>
            <w:color w:val="auto"/>
            <w:sz w:val="22"/>
            <w:szCs w:val="22"/>
          </w:rPr>
          <w:t>http://www.unhcr.org/refworld/docid/4843d1912.html</w:t>
        </w:r>
      </w:hyperlink>
    </w:p>
    <w:p w:rsidR="000C4373" w:rsidRPr="00543CF4" w:rsidRDefault="000C4373" w:rsidP="000C4373">
      <w:pPr>
        <w:rPr>
          <w:rFonts w:ascii="Times" w:hAnsi="Times"/>
          <w:b/>
          <w:sz w:val="22"/>
          <w:szCs w:val="22"/>
        </w:rPr>
      </w:pPr>
    </w:p>
    <w:p w:rsidR="000C4373" w:rsidRPr="00543CF4" w:rsidRDefault="000C4373" w:rsidP="000C4373">
      <w:pPr>
        <w:ind w:left="720" w:hanging="720"/>
        <w:rPr>
          <w:rFonts w:ascii="Times" w:hAnsi="Times"/>
          <w:sz w:val="22"/>
          <w:szCs w:val="22"/>
        </w:rPr>
      </w:pPr>
      <w:r w:rsidRPr="00543CF4">
        <w:rPr>
          <w:rFonts w:ascii="Times" w:hAnsi="Times"/>
          <w:b/>
          <w:sz w:val="22"/>
          <w:szCs w:val="22"/>
        </w:rPr>
        <w:t>Austria</w:t>
      </w:r>
      <w:r w:rsidRPr="00543CF4">
        <w:rPr>
          <w:rFonts w:ascii="Times" w:hAnsi="Times"/>
          <w:sz w:val="22"/>
          <w:szCs w:val="22"/>
        </w:rPr>
        <w:t xml:space="preserve">: </w:t>
      </w:r>
    </w:p>
    <w:p w:rsidR="000C4373" w:rsidRPr="00543CF4" w:rsidRDefault="000C4373" w:rsidP="000C4373">
      <w:pPr>
        <w:ind w:left="720" w:hanging="720"/>
        <w:rPr>
          <w:rFonts w:ascii="Times" w:hAnsi="Times"/>
          <w:sz w:val="22"/>
          <w:szCs w:val="22"/>
        </w:rPr>
      </w:pPr>
      <w:r w:rsidRPr="00543CF4">
        <w:rPr>
          <w:rFonts w:ascii="Times" w:hAnsi="Times"/>
          <w:sz w:val="22"/>
          <w:szCs w:val="22"/>
        </w:rPr>
        <w:t>Austria Nationality Act</w:t>
      </w:r>
    </w:p>
    <w:p w:rsidR="000C4373" w:rsidRPr="00543CF4" w:rsidRDefault="000C4373" w:rsidP="000C4373">
      <w:pPr>
        <w:ind w:left="720" w:hanging="720"/>
        <w:rPr>
          <w:rFonts w:ascii="Times" w:hAnsi="Times"/>
          <w:sz w:val="22"/>
          <w:szCs w:val="22"/>
        </w:rPr>
      </w:pPr>
      <w:r w:rsidRPr="00543CF4">
        <w:rPr>
          <w:rFonts w:ascii="Times" w:hAnsi="Times"/>
          <w:i/>
          <w:iCs/>
          <w:sz w:val="22"/>
          <w:szCs w:val="22"/>
        </w:rPr>
        <w:t>Federal Law Concerning the Austrian Nationality (Nationality Act 1985) (last amended 2006)</w:t>
      </w:r>
      <w:r w:rsidRPr="00543CF4">
        <w:rPr>
          <w:rFonts w:ascii="Times" w:hAnsi="Times"/>
          <w:sz w:val="22"/>
          <w:szCs w:val="22"/>
        </w:rPr>
        <w:t> [Austria], Federal Law Gazette of the Republic of Austria, FLG No. 311/1985, amended by FLG No. 386/1986, FLG No. 685/1988, FLG No. 521/1993, FLG No. 505/1994, FLG I No. 109/1997, FLG I No. 30/1998, FLG I No. 123/1998 and FLG I No. 124/1998, 30 July 1985.</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32" w:history="1">
        <w:r w:rsidRPr="00543CF4">
          <w:rPr>
            <w:rStyle w:val="Hyperlink"/>
            <w:rFonts w:ascii="Times" w:hAnsi="Times"/>
            <w:color w:val="auto"/>
            <w:sz w:val="22"/>
            <w:szCs w:val="22"/>
          </w:rPr>
          <w:t>http://www.unhcr.org/refworld/type,LEGISLATION,,AUT,3ae6b52114,0.html</w:t>
        </w:r>
      </w:hyperlink>
    </w:p>
    <w:p w:rsidR="000C4373" w:rsidRPr="00543CF4" w:rsidRDefault="000C4373" w:rsidP="000C4373">
      <w:pPr>
        <w:rPr>
          <w:rFonts w:ascii="Times" w:hAnsi="Times"/>
          <w:sz w:val="22"/>
          <w:szCs w:val="22"/>
        </w:rPr>
      </w:pPr>
      <w:r w:rsidRPr="00543CF4">
        <w:rPr>
          <w:rFonts w:ascii="Times" w:hAnsi="Times"/>
          <w:sz w:val="22"/>
          <w:szCs w:val="22"/>
        </w:rPr>
        <w:t xml:space="preserve">Summary of Austrian citizenship history, Austrian Historical Commission government website </w:t>
      </w:r>
    </w:p>
    <w:p w:rsidR="000C4373" w:rsidRPr="00543CF4" w:rsidRDefault="000C4373" w:rsidP="000C4373">
      <w:pPr>
        <w:ind w:firstLine="720"/>
        <w:rPr>
          <w:rFonts w:ascii="Times" w:hAnsi="Times"/>
          <w:sz w:val="22"/>
          <w:szCs w:val="22"/>
        </w:rPr>
      </w:pPr>
      <w:r w:rsidRPr="00543CF4">
        <w:rPr>
          <w:rFonts w:ascii="Times" w:hAnsi="Times"/>
          <w:sz w:val="22"/>
          <w:szCs w:val="22"/>
        </w:rPr>
        <w:t xml:space="preserve">Link:  </w:t>
      </w:r>
      <w:hyperlink r:id="rId33" w:history="1">
        <w:r w:rsidRPr="00543CF4">
          <w:rPr>
            <w:rStyle w:val="Hyperlink"/>
            <w:rFonts w:ascii="Times" w:hAnsi="Times"/>
            <w:color w:val="auto"/>
            <w:sz w:val="22"/>
            <w:szCs w:val="22"/>
          </w:rPr>
          <w:t>http://www.historikerkommission.gv.at/press/e_report2.html</w:t>
        </w:r>
      </w:hyperlink>
    </w:p>
    <w:p w:rsidR="000C4373" w:rsidRPr="00543CF4" w:rsidRDefault="000C4373" w:rsidP="000C4373">
      <w:pPr>
        <w:rPr>
          <w:rFonts w:ascii="Times" w:hAnsi="Times"/>
          <w:sz w:val="22"/>
          <w:szCs w:val="22"/>
        </w:rPr>
      </w:pPr>
    </w:p>
    <w:p w:rsidR="000C4373" w:rsidRPr="00543CF4" w:rsidRDefault="000C4373" w:rsidP="000C4373">
      <w:pPr>
        <w:ind w:left="720" w:hanging="720"/>
        <w:rPr>
          <w:rFonts w:ascii="Times" w:hAnsi="Times"/>
          <w:sz w:val="22"/>
          <w:szCs w:val="22"/>
        </w:rPr>
      </w:pPr>
      <w:r w:rsidRPr="00543CF4">
        <w:rPr>
          <w:rFonts w:ascii="Times" w:hAnsi="Times"/>
          <w:b/>
          <w:sz w:val="22"/>
          <w:szCs w:val="22"/>
        </w:rPr>
        <w:t>Belgium</w:t>
      </w:r>
      <w:r w:rsidRPr="00543CF4">
        <w:rPr>
          <w:rFonts w:ascii="Times" w:hAnsi="Times"/>
          <w:sz w:val="22"/>
          <w:szCs w:val="22"/>
        </w:rPr>
        <w:t xml:space="preserve">:  </w:t>
      </w:r>
    </w:p>
    <w:p w:rsidR="000C4373" w:rsidRPr="00543CF4" w:rsidRDefault="000C4373" w:rsidP="000C4373">
      <w:pPr>
        <w:ind w:left="720" w:hanging="720"/>
        <w:rPr>
          <w:rFonts w:ascii="Times" w:hAnsi="Times"/>
          <w:sz w:val="22"/>
          <w:szCs w:val="22"/>
        </w:rPr>
      </w:pPr>
      <w:r w:rsidRPr="00543CF4">
        <w:rPr>
          <w:rFonts w:ascii="Times" w:hAnsi="Times"/>
          <w:i/>
          <w:iCs/>
          <w:sz w:val="22"/>
          <w:szCs w:val="22"/>
        </w:rPr>
        <w:t xml:space="preserve">Code de la </w:t>
      </w:r>
      <w:proofErr w:type="spellStart"/>
      <w:r w:rsidRPr="00543CF4">
        <w:rPr>
          <w:rFonts w:ascii="Times" w:hAnsi="Times"/>
          <w:i/>
          <w:iCs/>
          <w:sz w:val="22"/>
          <w:szCs w:val="22"/>
        </w:rPr>
        <w:t>nationalité</w:t>
      </w:r>
      <w:proofErr w:type="spellEnd"/>
      <w:r w:rsidRPr="00543CF4">
        <w:rPr>
          <w:rFonts w:ascii="Times" w:hAnsi="Times"/>
          <w:i/>
          <w:iCs/>
          <w:sz w:val="22"/>
          <w:szCs w:val="22"/>
        </w:rPr>
        <w:t xml:space="preserve"> </w:t>
      </w:r>
      <w:proofErr w:type="spellStart"/>
      <w:r w:rsidRPr="00543CF4">
        <w:rPr>
          <w:rFonts w:ascii="Times" w:hAnsi="Times"/>
          <w:i/>
          <w:iCs/>
          <w:sz w:val="22"/>
          <w:szCs w:val="22"/>
        </w:rPr>
        <w:t>belge</w:t>
      </w:r>
      <w:proofErr w:type="spellEnd"/>
      <w:r w:rsidRPr="00543CF4">
        <w:rPr>
          <w:rFonts w:ascii="Times" w:hAnsi="Times"/>
          <w:sz w:val="22"/>
          <w:szCs w:val="22"/>
        </w:rPr>
        <w:t> [Belgium],</w:t>
      </w:r>
      <w:proofErr w:type="gramStart"/>
      <w:r w:rsidRPr="00543CF4">
        <w:rPr>
          <w:rFonts w:ascii="Times" w:hAnsi="Times"/>
          <w:sz w:val="22"/>
          <w:szCs w:val="22"/>
        </w:rPr>
        <w:t>  22</w:t>
      </w:r>
      <w:proofErr w:type="gramEnd"/>
      <w:r w:rsidRPr="00543CF4">
        <w:rPr>
          <w:rFonts w:ascii="Times" w:hAnsi="Times"/>
          <w:sz w:val="22"/>
          <w:szCs w:val="22"/>
        </w:rPr>
        <w:t xml:space="preserve"> July 1984.  </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34" w:history="1">
        <w:r w:rsidRPr="00543CF4">
          <w:rPr>
            <w:rStyle w:val="Hyperlink"/>
            <w:rFonts w:ascii="Times" w:hAnsi="Times"/>
            <w:color w:val="auto"/>
            <w:sz w:val="22"/>
            <w:szCs w:val="22"/>
          </w:rPr>
          <w:t>http://www.unhcr.org/refworld/docid/3df8a42f7.html</w:t>
        </w:r>
      </w:hyperlink>
    </w:p>
    <w:p w:rsidR="000C4373" w:rsidRPr="00543CF4" w:rsidRDefault="000C4373" w:rsidP="000C4373">
      <w:pPr>
        <w:rPr>
          <w:rFonts w:ascii="Times" w:hAnsi="Times"/>
          <w:b/>
          <w:sz w:val="22"/>
          <w:szCs w:val="22"/>
        </w:rPr>
      </w:pPr>
    </w:p>
    <w:p w:rsidR="000C4373" w:rsidRPr="00543CF4" w:rsidRDefault="000C4373" w:rsidP="000C4373">
      <w:pPr>
        <w:ind w:left="720" w:hanging="720"/>
        <w:rPr>
          <w:rFonts w:ascii="Times" w:hAnsi="Times"/>
          <w:b/>
          <w:sz w:val="22"/>
          <w:szCs w:val="22"/>
        </w:rPr>
      </w:pPr>
      <w:r w:rsidRPr="00543CF4">
        <w:rPr>
          <w:rFonts w:ascii="Times" w:hAnsi="Times"/>
          <w:b/>
          <w:sz w:val="22"/>
          <w:szCs w:val="22"/>
        </w:rPr>
        <w:lastRenderedPageBreak/>
        <w:t>Canada</w:t>
      </w:r>
      <w:r w:rsidRPr="00543CF4">
        <w:rPr>
          <w:rFonts w:ascii="Times" w:hAnsi="Times"/>
          <w:sz w:val="22"/>
          <w:szCs w:val="22"/>
        </w:rPr>
        <w:t>:</w:t>
      </w:r>
      <w:r w:rsidRPr="00543CF4">
        <w:rPr>
          <w:rFonts w:ascii="Times" w:hAnsi="Times"/>
          <w:b/>
          <w:sz w:val="22"/>
          <w:szCs w:val="22"/>
        </w:rPr>
        <w:t xml:space="preserve">  </w:t>
      </w:r>
    </w:p>
    <w:p w:rsidR="000C4373" w:rsidRPr="00543CF4" w:rsidRDefault="000C4373" w:rsidP="000C4373">
      <w:pPr>
        <w:ind w:left="720" w:hanging="720"/>
        <w:rPr>
          <w:rFonts w:ascii="Times" w:eastAsia="Times New Roman" w:hAnsi="Times"/>
          <w:sz w:val="22"/>
          <w:szCs w:val="22"/>
        </w:rPr>
      </w:pPr>
      <w:r w:rsidRPr="00543CF4">
        <w:rPr>
          <w:rFonts w:ascii="Times" w:eastAsia="Times New Roman" w:hAnsi="Times"/>
          <w:sz w:val="22"/>
          <w:szCs w:val="22"/>
        </w:rPr>
        <w:t xml:space="preserve">Government website:  </w:t>
      </w:r>
      <w:hyperlink r:id="rId35" w:anchor="C.%20Citizenship%20by%20Naturalization(txt)" w:history="1">
        <w:r w:rsidRPr="00543CF4">
          <w:rPr>
            <w:rStyle w:val="Hyperlink"/>
            <w:rFonts w:ascii="Times" w:eastAsia="Times New Roman" w:hAnsi="Times"/>
            <w:color w:val="auto"/>
            <w:sz w:val="22"/>
            <w:szCs w:val="22"/>
          </w:rPr>
          <w:t>http://dsp-psd.tpsgc.gc.ca/Collection-R/LoPBdP/BP/bp445-e.htm#C.%20Citizenship%20by%20Naturalization(txt)</w:t>
        </w:r>
      </w:hyperlink>
    </w:p>
    <w:p w:rsidR="000C4373" w:rsidRPr="00543CF4" w:rsidRDefault="000C4373" w:rsidP="000C4373">
      <w:pPr>
        <w:rPr>
          <w:rFonts w:ascii="Times" w:hAnsi="Times"/>
          <w:b/>
          <w:sz w:val="22"/>
          <w:szCs w:val="22"/>
        </w:rPr>
      </w:pPr>
    </w:p>
    <w:p w:rsidR="000C4373" w:rsidRPr="00543CF4" w:rsidRDefault="000C4373" w:rsidP="000C4373">
      <w:pPr>
        <w:rPr>
          <w:rFonts w:ascii="Times" w:hAnsi="Times"/>
          <w:b/>
          <w:sz w:val="22"/>
          <w:szCs w:val="22"/>
        </w:rPr>
      </w:pPr>
      <w:r w:rsidRPr="00543CF4">
        <w:rPr>
          <w:rFonts w:ascii="Times" w:hAnsi="Times"/>
          <w:b/>
          <w:sz w:val="22"/>
          <w:szCs w:val="22"/>
        </w:rPr>
        <w:t>Finland:</w:t>
      </w:r>
    </w:p>
    <w:p w:rsidR="000C4373" w:rsidRPr="00543CF4" w:rsidRDefault="000C4373" w:rsidP="000C4373">
      <w:pPr>
        <w:rPr>
          <w:rFonts w:ascii="Times" w:hAnsi="Times"/>
          <w:sz w:val="22"/>
          <w:szCs w:val="22"/>
        </w:rPr>
      </w:pPr>
      <w:proofErr w:type="gramStart"/>
      <w:r w:rsidRPr="00543CF4">
        <w:rPr>
          <w:rFonts w:ascii="Times" w:hAnsi="Times"/>
          <w:sz w:val="22"/>
          <w:szCs w:val="22"/>
        </w:rPr>
        <w:t xml:space="preserve">Finnish </w:t>
      </w:r>
      <w:proofErr w:type="spellStart"/>
      <w:r w:rsidRPr="00543CF4">
        <w:rPr>
          <w:rFonts w:ascii="Times" w:hAnsi="Times"/>
          <w:sz w:val="22"/>
          <w:szCs w:val="22"/>
        </w:rPr>
        <w:t>Immigratin</w:t>
      </w:r>
      <w:proofErr w:type="spellEnd"/>
      <w:r w:rsidRPr="00543CF4">
        <w:rPr>
          <w:rFonts w:ascii="Times" w:hAnsi="Times"/>
          <w:sz w:val="22"/>
          <w:szCs w:val="22"/>
        </w:rPr>
        <w:t xml:space="preserve"> Service.</w:t>
      </w:r>
      <w:proofErr w:type="gramEnd"/>
      <w:r w:rsidRPr="00543CF4">
        <w:rPr>
          <w:rFonts w:ascii="Times" w:hAnsi="Times"/>
          <w:sz w:val="22"/>
          <w:szCs w:val="22"/>
        </w:rPr>
        <w:t xml:space="preserve">  2008.  “Application of the Old and New Nationality Act.” </w:t>
      </w:r>
    </w:p>
    <w:p w:rsidR="000C4373" w:rsidRPr="00543CF4" w:rsidRDefault="000C4373" w:rsidP="000C4373">
      <w:pPr>
        <w:ind w:left="720"/>
        <w:rPr>
          <w:rFonts w:ascii="Times" w:hAnsi="Times"/>
          <w:sz w:val="22"/>
          <w:szCs w:val="22"/>
        </w:rPr>
      </w:pPr>
      <w:r w:rsidRPr="00543CF4">
        <w:rPr>
          <w:rFonts w:ascii="Times" w:hAnsi="Times"/>
          <w:sz w:val="22"/>
          <w:szCs w:val="22"/>
        </w:rPr>
        <w:t xml:space="preserve">Link:  </w:t>
      </w:r>
      <w:hyperlink r:id="rId36" w:history="1">
        <w:r w:rsidRPr="00543CF4">
          <w:rPr>
            <w:rStyle w:val="Hyperlink"/>
            <w:rFonts w:ascii="Times" w:hAnsi="Times"/>
            <w:color w:val="auto"/>
            <w:sz w:val="22"/>
            <w:szCs w:val="22"/>
          </w:rPr>
          <w:t>http://finlandconsulate.gov.lb/index.php?option=com_content&amp;task=view&amp;id=29&amp;Itemid=43</w:t>
        </w:r>
      </w:hyperlink>
    </w:p>
    <w:p w:rsidR="000C4373" w:rsidRPr="00543CF4" w:rsidRDefault="000C4373" w:rsidP="000C4373">
      <w:pPr>
        <w:rPr>
          <w:rFonts w:ascii="Times" w:hAnsi="Times"/>
          <w:sz w:val="22"/>
          <w:szCs w:val="22"/>
        </w:rPr>
      </w:pPr>
      <w:r w:rsidRPr="00543CF4">
        <w:rPr>
          <w:rFonts w:ascii="Times" w:hAnsi="Times"/>
          <w:sz w:val="22"/>
          <w:szCs w:val="22"/>
        </w:rPr>
        <w:t xml:space="preserve"> </w:t>
      </w:r>
    </w:p>
    <w:p w:rsidR="000C4373" w:rsidRPr="00543CF4" w:rsidRDefault="000C4373" w:rsidP="000C4373">
      <w:pPr>
        <w:rPr>
          <w:rFonts w:ascii="Times" w:hAnsi="Times"/>
          <w:sz w:val="22"/>
          <w:szCs w:val="22"/>
        </w:rPr>
      </w:pPr>
      <w:r w:rsidRPr="00543CF4">
        <w:rPr>
          <w:rFonts w:ascii="Times" w:hAnsi="Times"/>
          <w:b/>
          <w:sz w:val="22"/>
          <w:szCs w:val="22"/>
        </w:rPr>
        <w:t>France</w:t>
      </w:r>
      <w:r w:rsidRPr="00543CF4">
        <w:rPr>
          <w:rFonts w:ascii="Times" w:hAnsi="Times"/>
          <w:sz w:val="22"/>
          <w:szCs w:val="22"/>
        </w:rPr>
        <w:t xml:space="preserve">:  </w:t>
      </w:r>
    </w:p>
    <w:p w:rsidR="000C4373" w:rsidRPr="00543CF4" w:rsidRDefault="000C4373" w:rsidP="000C4373">
      <w:pPr>
        <w:rPr>
          <w:rFonts w:ascii="Times" w:eastAsia="Times New Roman" w:hAnsi="Times"/>
          <w:sz w:val="22"/>
          <w:szCs w:val="22"/>
        </w:rPr>
      </w:pPr>
      <w:r w:rsidRPr="00543CF4">
        <w:rPr>
          <w:rFonts w:ascii="Times" w:eastAsia="Times New Roman" w:hAnsi="Times"/>
          <w:sz w:val="22"/>
          <w:szCs w:val="22"/>
        </w:rPr>
        <w:t xml:space="preserve">French Civil Code, </w:t>
      </w:r>
      <w:proofErr w:type="spellStart"/>
      <w:r w:rsidRPr="00543CF4">
        <w:rPr>
          <w:rFonts w:ascii="Times" w:eastAsia="Times New Roman" w:hAnsi="Times"/>
          <w:sz w:val="22"/>
          <w:szCs w:val="22"/>
        </w:rPr>
        <w:t>Legifrance</w:t>
      </w:r>
      <w:proofErr w:type="spellEnd"/>
    </w:p>
    <w:p w:rsidR="000C4373" w:rsidRPr="00543CF4" w:rsidRDefault="000C4373" w:rsidP="000C4373">
      <w:pPr>
        <w:ind w:firstLine="720"/>
        <w:rPr>
          <w:rFonts w:ascii="Times" w:eastAsia="Times New Roman" w:hAnsi="Times"/>
          <w:sz w:val="22"/>
          <w:szCs w:val="22"/>
        </w:rPr>
      </w:pPr>
      <w:r w:rsidRPr="00543CF4">
        <w:rPr>
          <w:rFonts w:ascii="Times" w:eastAsia="Times New Roman" w:hAnsi="Times"/>
          <w:sz w:val="22"/>
          <w:szCs w:val="22"/>
        </w:rPr>
        <w:t xml:space="preserve">Link:  </w:t>
      </w:r>
      <w:hyperlink r:id="rId37" w:history="1">
        <w:r w:rsidRPr="00543CF4">
          <w:rPr>
            <w:rStyle w:val="Hyperlink"/>
            <w:rFonts w:ascii="Times" w:eastAsia="Times New Roman" w:hAnsi="Times"/>
            <w:color w:val="auto"/>
            <w:sz w:val="22"/>
            <w:szCs w:val="22"/>
          </w:rPr>
          <w:t>http://www.legifrance.gouv.fr/html/codes_traduits/code_civil_textA.htm</w:t>
        </w:r>
      </w:hyperlink>
    </w:p>
    <w:p w:rsidR="000C4373" w:rsidRPr="00543CF4" w:rsidRDefault="000C4373" w:rsidP="000C4373">
      <w:pPr>
        <w:ind w:left="720" w:hanging="720"/>
        <w:rPr>
          <w:rFonts w:ascii="Times" w:eastAsia="Times New Roman" w:hAnsi="Times"/>
          <w:sz w:val="22"/>
          <w:szCs w:val="22"/>
        </w:rPr>
      </w:pPr>
      <w:proofErr w:type="gramStart"/>
      <w:r w:rsidRPr="00543CF4">
        <w:rPr>
          <w:rFonts w:ascii="Times" w:eastAsia="Times New Roman" w:hAnsi="Times"/>
          <w:sz w:val="22"/>
          <w:szCs w:val="22"/>
        </w:rPr>
        <w:t>French Ministry of Foreign and European Affairs.</w:t>
      </w:r>
      <w:proofErr w:type="gramEnd"/>
      <w:r w:rsidRPr="00543CF4">
        <w:rPr>
          <w:rFonts w:ascii="Times" w:eastAsia="Times New Roman" w:hAnsi="Times"/>
          <w:sz w:val="22"/>
          <w:szCs w:val="22"/>
        </w:rPr>
        <w:t xml:space="preserve">  “French Nationality: A convoluted history.”  </w:t>
      </w:r>
      <w:proofErr w:type="gramStart"/>
      <w:r w:rsidRPr="00543CF4">
        <w:rPr>
          <w:rFonts w:ascii="Times" w:eastAsia="Times New Roman" w:hAnsi="Times"/>
          <w:sz w:val="22"/>
          <w:szCs w:val="22"/>
        </w:rPr>
        <w:t>Interview with Patrick Weil.</w:t>
      </w:r>
      <w:proofErr w:type="gramEnd"/>
      <w:r w:rsidRPr="00543CF4">
        <w:rPr>
          <w:rFonts w:ascii="Times" w:eastAsia="Times New Roman" w:hAnsi="Times"/>
          <w:sz w:val="22"/>
          <w:szCs w:val="22"/>
        </w:rPr>
        <w:t xml:space="preserve">  Link:  </w:t>
      </w:r>
      <w:hyperlink r:id="rId38" w:history="1">
        <w:r w:rsidRPr="00543CF4">
          <w:rPr>
            <w:rStyle w:val="Hyperlink"/>
            <w:rFonts w:ascii="Times" w:eastAsia="Times New Roman" w:hAnsi="Times"/>
            <w:color w:val="auto"/>
            <w:sz w:val="22"/>
            <w:szCs w:val="22"/>
          </w:rPr>
          <w:t>http://www.diplomatie.gouv.fr/en/france_159/label-france_2554/label-france-issues_2555/label-france-no.-49_3622/society-environment_3627/french-nationality-convoluted-history_4798.html</w:t>
        </w:r>
      </w:hyperlink>
    </w:p>
    <w:p w:rsidR="000C4373" w:rsidRPr="00543CF4" w:rsidRDefault="000C4373" w:rsidP="000C4373">
      <w:pPr>
        <w:ind w:left="720" w:hanging="720"/>
        <w:rPr>
          <w:rFonts w:ascii="Times" w:hAnsi="Times"/>
          <w:sz w:val="22"/>
          <w:szCs w:val="22"/>
        </w:rPr>
      </w:pPr>
      <w:proofErr w:type="spellStart"/>
      <w:r w:rsidRPr="00543CF4">
        <w:rPr>
          <w:rFonts w:ascii="Times" w:hAnsi="Times"/>
          <w:sz w:val="22"/>
          <w:szCs w:val="22"/>
        </w:rPr>
        <w:t>Plender</w:t>
      </w:r>
      <w:proofErr w:type="spellEnd"/>
      <w:r w:rsidRPr="00543CF4">
        <w:rPr>
          <w:rFonts w:ascii="Times" w:hAnsi="Times"/>
          <w:sz w:val="22"/>
          <w:szCs w:val="22"/>
        </w:rPr>
        <w:t xml:space="preserve">, Richard.  1974.  “The New French Nationality Law.”  </w:t>
      </w:r>
      <w:r w:rsidRPr="00543CF4">
        <w:rPr>
          <w:rFonts w:ascii="Times" w:hAnsi="Times"/>
          <w:i/>
          <w:sz w:val="22"/>
          <w:szCs w:val="22"/>
        </w:rPr>
        <w:t>International and Comparative Law Quarterly</w:t>
      </w:r>
      <w:r w:rsidRPr="00543CF4">
        <w:rPr>
          <w:rFonts w:ascii="Times" w:hAnsi="Times"/>
          <w:sz w:val="22"/>
          <w:szCs w:val="22"/>
        </w:rPr>
        <w:t xml:space="preserve"> 23:709-747.</w:t>
      </w:r>
    </w:p>
    <w:p w:rsidR="000C4373" w:rsidRPr="00543CF4" w:rsidRDefault="000C4373" w:rsidP="000C4373">
      <w:pPr>
        <w:ind w:left="720" w:hanging="720"/>
        <w:rPr>
          <w:rFonts w:ascii="Times" w:hAnsi="Times"/>
          <w:sz w:val="22"/>
          <w:szCs w:val="22"/>
        </w:rPr>
      </w:pPr>
    </w:p>
    <w:p w:rsidR="000C4373" w:rsidRPr="00543CF4" w:rsidRDefault="000C4373" w:rsidP="000C4373">
      <w:pPr>
        <w:autoSpaceDE w:val="0"/>
        <w:autoSpaceDN w:val="0"/>
        <w:adjustRightInd w:val="0"/>
        <w:rPr>
          <w:rFonts w:ascii="Times" w:hAnsi="Times"/>
          <w:sz w:val="22"/>
          <w:szCs w:val="22"/>
        </w:rPr>
      </w:pPr>
      <w:r w:rsidRPr="00543CF4">
        <w:rPr>
          <w:rFonts w:ascii="Times" w:hAnsi="Times"/>
          <w:b/>
          <w:sz w:val="22"/>
          <w:szCs w:val="22"/>
        </w:rPr>
        <w:t>Germany</w:t>
      </w:r>
      <w:r w:rsidRPr="00543CF4">
        <w:rPr>
          <w:rFonts w:ascii="Times" w:hAnsi="Times"/>
          <w:sz w:val="22"/>
          <w:szCs w:val="22"/>
        </w:rPr>
        <w:t xml:space="preserve">: </w:t>
      </w:r>
    </w:p>
    <w:p w:rsidR="000C4373" w:rsidRPr="00543CF4" w:rsidRDefault="000C4373" w:rsidP="000C4373">
      <w:pPr>
        <w:autoSpaceDE w:val="0"/>
        <w:autoSpaceDN w:val="0"/>
        <w:adjustRightInd w:val="0"/>
        <w:rPr>
          <w:rFonts w:ascii="Times" w:hAnsi="Times"/>
          <w:sz w:val="22"/>
          <w:szCs w:val="22"/>
        </w:rPr>
      </w:pPr>
      <w:r w:rsidRPr="00543CF4">
        <w:rPr>
          <w:rFonts w:ascii="Times" w:hAnsi="Times"/>
          <w:sz w:val="22"/>
          <w:szCs w:val="22"/>
        </w:rPr>
        <w:t>Germany Nationality Act of 1913 translation online</w:t>
      </w:r>
    </w:p>
    <w:p w:rsidR="000C4373" w:rsidRPr="00543CF4" w:rsidRDefault="000C4373" w:rsidP="000C4373">
      <w:pPr>
        <w:autoSpaceDE w:val="0"/>
        <w:autoSpaceDN w:val="0"/>
        <w:adjustRightInd w:val="0"/>
        <w:rPr>
          <w:rFonts w:ascii="Times" w:hAnsi="Times"/>
          <w:sz w:val="22"/>
          <w:szCs w:val="22"/>
        </w:rPr>
      </w:pPr>
      <w:r w:rsidRPr="00543CF4">
        <w:rPr>
          <w:rFonts w:ascii="Times" w:hAnsi="Times"/>
          <w:sz w:val="22"/>
          <w:szCs w:val="22"/>
        </w:rPr>
        <w:tab/>
        <w:t xml:space="preserve">Link:  </w:t>
      </w:r>
      <w:hyperlink r:id="rId39" w:history="1">
        <w:r w:rsidRPr="00543CF4">
          <w:rPr>
            <w:rStyle w:val="Hyperlink"/>
            <w:rFonts w:ascii="Times" w:hAnsi="Times"/>
            <w:color w:val="auto"/>
            <w:sz w:val="22"/>
            <w:szCs w:val="22"/>
          </w:rPr>
          <w:t>http://www.iuscomp.org/gla/statutes/StAG.htm</w:t>
        </w:r>
      </w:hyperlink>
    </w:p>
    <w:p w:rsidR="000C4373" w:rsidRPr="00543CF4" w:rsidRDefault="000C4373" w:rsidP="000C4373">
      <w:pPr>
        <w:ind w:left="720" w:hanging="720"/>
        <w:rPr>
          <w:rFonts w:ascii="Times" w:hAnsi="Times"/>
          <w:sz w:val="22"/>
          <w:szCs w:val="22"/>
        </w:rPr>
      </w:pPr>
      <w:proofErr w:type="spellStart"/>
      <w:r w:rsidRPr="00543CF4">
        <w:rPr>
          <w:rFonts w:ascii="Times" w:hAnsi="Times"/>
          <w:sz w:val="22"/>
          <w:szCs w:val="22"/>
        </w:rPr>
        <w:t>Greeen</w:t>
      </w:r>
      <w:proofErr w:type="spellEnd"/>
      <w:r w:rsidRPr="00543CF4">
        <w:rPr>
          <w:rFonts w:ascii="Times" w:hAnsi="Times"/>
          <w:sz w:val="22"/>
          <w:szCs w:val="22"/>
        </w:rPr>
        <w:t xml:space="preserve">, Simon.  2004.  </w:t>
      </w:r>
      <w:r w:rsidRPr="00543CF4">
        <w:rPr>
          <w:rFonts w:ascii="Times" w:hAnsi="Times"/>
          <w:i/>
          <w:sz w:val="22"/>
          <w:szCs w:val="22"/>
        </w:rPr>
        <w:t>The politics of exclusion:  institutions and immigration policy in contemporary Germany.</w:t>
      </w:r>
      <w:r w:rsidRPr="00543CF4">
        <w:rPr>
          <w:rFonts w:ascii="Times" w:hAnsi="Times"/>
          <w:sz w:val="22"/>
          <w:szCs w:val="22"/>
        </w:rPr>
        <w:t xml:space="preserve">  </w:t>
      </w:r>
      <w:proofErr w:type="gramStart"/>
      <w:r w:rsidRPr="00543CF4">
        <w:rPr>
          <w:rFonts w:ascii="Times" w:hAnsi="Times"/>
          <w:sz w:val="22"/>
          <w:szCs w:val="22"/>
        </w:rPr>
        <w:t>Manchester University Press.</w:t>
      </w:r>
      <w:proofErr w:type="gramEnd"/>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sz w:val="22"/>
          <w:szCs w:val="22"/>
        </w:rPr>
        <w:t xml:space="preserve">Howard, Marc </w:t>
      </w:r>
      <w:proofErr w:type="spellStart"/>
      <w:r w:rsidRPr="00543CF4">
        <w:rPr>
          <w:rFonts w:ascii="Times" w:hAnsi="Times"/>
          <w:sz w:val="22"/>
          <w:szCs w:val="22"/>
        </w:rPr>
        <w:t>Morjé</w:t>
      </w:r>
      <w:proofErr w:type="spellEnd"/>
      <w:r w:rsidRPr="00543CF4">
        <w:rPr>
          <w:rFonts w:ascii="Times" w:hAnsi="Times"/>
          <w:sz w:val="22"/>
          <w:szCs w:val="22"/>
        </w:rPr>
        <w:t xml:space="preserve">.  2008.  “The Causes and Consequence of Germany’s New Citizenship Law.”  </w:t>
      </w:r>
      <w:r w:rsidRPr="00543CF4">
        <w:rPr>
          <w:rFonts w:ascii="Times" w:hAnsi="Times"/>
          <w:i/>
          <w:sz w:val="22"/>
          <w:szCs w:val="22"/>
        </w:rPr>
        <w:t>German Politics</w:t>
      </w:r>
      <w:r w:rsidRPr="00543CF4">
        <w:rPr>
          <w:rFonts w:ascii="Times" w:hAnsi="Times"/>
          <w:sz w:val="22"/>
          <w:szCs w:val="22"/>
        </w:rPr>
        <w:t xml:space="preserve"> 17(1): 41–62.</w:t>
      </w:r>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autoSpaceDE w:val="0"/>
        <w:autoSpaceDN w:val="0"/>
        <w:adjustRightInd w:val="0"/>
        <w:rPr>
          <w:rFonts w:ascii="Times" w:hAnsi="Times"/>
          <w:sz w:val="22"/>
          <w:szCs w:val="22"/>
        </w:rPr>
      </w:pPr>
      <w:r w:rsidRPr="00543CF4">
        <w:rPr>
          <w:rFonts w:ascii="Times" w:hAnsi="Times"/>
          <w:b/>
          <w:sz w:val="22"/>
          <w:szCs w:val="22"/>
        </w:rPr>
        <w:t>Greece</w:t>
      </w:r>
      <w:r w:rsidRPr="00543CF4">
        <w:rPr>
          <w:rFonts w:ascii="Times" w:hAnsi="Times"/>
          <w:sz w:val="22"/>
          <w:szCs w:val="22"/>
        </w:rPr>
        <w:t xml:space="preserve">: </w:t>
      </w:r>
    </w:p>
    <w:p w:rsidR="000C4373" w:rsidRPr="00543CF4" w:rsidRDefault="000C4373" w:rsidP="000C4373">
      <w:pPr>
        <w:autoSpaceDE w:val="0"/>
        <w:autoSpaceDN w:val="0"/>
        <w:adjustRightInd w:val="0"/>
        <w:rPr>
          <w:rFonts w:ascii="Times" w:hAnsi="Times"/>
          <w:sz w:val="22"/>
          <w:szCs w:val="22"/>
        </w:rPr>
      </w:pPr>
      <w:r w:rsidRPr="00543CF4">
        <w:rPr>
          <w:rFonts w:ascii="Times" w:hAnsi="Times"/>
          <w:sz w:val="22"/>
          <w:szCs w:val="22"/>
        </w:rPr>
        <w:t>Code of Greek Nationality</w:t>
      </w:r>
    </w:p>
    <w:p w:rsidR="000C4373" w:rsidRPr="00543CF4" w:rsidRDefault="000C4373" w:rsidP="000C4373">
      <w:pPr>
        <w:autoSpaceDE w:val="0"/>
        <w:autoSpaceDN w:val="0"/>
        <w:adjustRightInd w:val="0"/>
        <w:ind w:firstLine="720"/>
        <w:rPr>
          <w:rFonts w:ascii="Times" w:hAnsi="Times"/>
          <w:sz w:val="22"/>
          <w:szCs w:val="22"/>
        </w:rPr>
      </w:pPr>
      <w:r w:rsidRPr="00543CF4">
        <w:rPr>
          <w:rFonts w:ascii="Times" w:hAnsi="Times"/>
          <w:sz w:val="22"/>
          <w:szCs w:val="22"/>
        </w:rPr>
        <w:t xml:space="preserve">Link:  </w:t>
      </w:r>
      <w:hyperlink r:id="rId40" w:history="1">
        <w:r w:rsidRPr="00543CF4">
          <w:rPr>
            <w:rStyle w:val="Hyperlink"/>
            <w:rFonts w:ascii="Times" w:hAnsi="Times"/>
            <w:color w:val="auto"/>
            <w:sz w:val="22"/>
            <w:szCs w:val="22"/>
          </w:rPr>
          <w:t>http://www.geocities.com/nationalite/greek-eng.txt</w:t>
        </w:r>
      </w:hyperlink>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autoSpaceDE w:val="0"/>
        <w:autoSpaceDN w:val="0"/>
        <w:adjustRightInd w:val="0"/>
        <w:rPr>
          <w:rFonts w:ascii="Times" w:hAnsi="Times"/>
          <w:b/>
          <w:sz w:val="22"/>
          <w:szCs w:val="22"/>
        </w:rPr>
      </w:pPr>
      <w:r w:rsidRPr="00543CF4">
        <w:rPr>
          <w:rFonts w:ascii="Times" w:hAnsi="Times"/>
          <w:b/>
          <w:sz w:val="22"/>
          <w:szCs w:val="22"/>
        </w:rPr>
        <w:t xml:space="preserve">Iceland:  </w:t>
      </w:r>
    </w:p>
    <w:p w:rsidR="000C4373" w:rsidRPr="00543CF4" w:rsidRDefault="000C4373" w:rsidP="000C4373">
      <w:pPr>
        <w:autoSpaceDE w:val="0"/>
        <w:autoSpaceDN w:val="0"/>
        <w:adjustRightInd w:val="0"/>
        <w:rPr>
          <w:rFonts w:ascii="Times" w:hAnsi="Times"/>
          <w:sz w:val="22"/>
          <w:szCs w:val="22"/>
        </w:rPr>
      </w:pPr>
      <w:r w:rsidRPr="00543CF4">
        <w:rPr>
          <w:rFonts w:ascii="Times" w:hAnsi="Times"/>
          <w:sz w:val="22"/>
          <w:szCs w:val="22"/>
        </w:rPr>
        <w:t>1952 Nationality Law (as amended through 2007), Ministry of Justice and Ecclesiastical Affairs</w:t>
      </w:r>
    </w:p>
    <w:p w:rsidR="000C4373" w:rsidRPr="00543CF4" w:rsidRDefault="000C4373" w:rsidP="000C4373">
      <w:pPr>
        <w:autoSpaceDE w:val="0"/>
        <w:autoSpaceDN w:val="0"/>
        <w:adjustRightInd w:val="0"/>
        <w:ind w:firstLine="720"/>
        <w:rPr>
          <w:rFonts w:ascii="Times" w:hAnsi="Times"/>
          <w:sz w:val="22"/>
          <w:szCs w:val="22"/>
        </w:rPr>
      </w:pPr>
      <w:r w:rsidRPr="00543CF4">
        <w:rPr>
          <w:rFonts w:ascii="Times" w:hAnsi="Times"/>
          <w:sz w:val="22"/>
          <w:szCs w:val="22"/>
        </w:rPr>
        <w:t xml:space="preserve">Link:  </w:t>
      </w:r>
      <w:hyperlink r:id="rId41" w:history="1">
        <w:r w:rsidRPr="00543CF4">
          <w:rPr>
            <w:rStyle w:val="Hyperlink"/>
            <w:rFonts w:ascii="Times" w:hAnsi="Times"/>
            <w:color w:val="auto"/>
            <w:sz w:val="22"/>
            <w:szCs w:val="22"/>
          </w:rPr>
          <w:t>http://eng.domsmalaraduneyti.is/laws-and-regulations/nr/6297</w:t>
        </w:r>
      </w:hyperlink>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pStyle w:val="PlainText"/>
        <w:ind w:left="720" w:hanging="720"/>
        <w:rPr>
          <w:rFonts w:ascii="Times" w:hAnsi="Times"/>
          <w:sz w:val="22"/>
          <w:szCs w:val="22"/>
        </w:rPr>
      </w:pPr>
      <w:r w:rsidRPr="00543CF4">
        <w:rPr>
          <w:rFonts w:ascii="Times" w:hAnsi="Times"/>
          <w:b/>
          <w:sz w:val="22"/>
          <w:szCs w:val="22"/>
        </w:rPr>
        <w:t>Ireland</w:t>
      </w:r>
      <w:r w:rsidRPr="00543CF4">
        <w:rPr>
          <w:rFonts w:ascii="Times" w:hAnsi="Times"/>
          <w:sz w:val="22"/>
          <w:szCs w:val="22"/>
        </w:rPr>
        <w:t xml:space="preserve">:  </w:t>
      </w:r>
    </w:p>
    <w:p w:rsidR="000C4373" w:rsidRPr="00543CF4" w:rsidRDefault="000C4373" w:rsidP="000C4373">
      <w:pPr>
        <w:pStyle w:val="PlainText"/>
        <w:ind w:left="720" w:hanging="720"/>
        <w:rPr>
          <w:rFonts w:ascii="Times" w:hAnsi="Times"/>
          <w:sz w:val="22"/>
          <w:szCs w:val="22"/>
        </w:rPr>
      </w:pPr>
      <w:r w:rsidRPr="00543CF4">
        <w:rPr>
          <w:rFonts w:ascii="Times" w:hAnsi="Times"/>
          <w:sz w:val="22"/>
          <w:szCs w:val="22"/>
        </w:rPr>
        <w:t>Irish nationality and citizenship acts 1956 and 1986, online version "unofficial consolidated version"</w:t>
      </w:r>
    </w:p>
    <w:p w:rsidR="000C4373" w:rsidRPr="00543CF4" w:rsidRDefault="000C4373" w:rsidP="000C4373">
      <w:pPr>
        <w:pStyle w:val="PlainText"/>
        <w:ind w:left="720"/>
        <w:rPr>
          <w:rFonts w:ascii="Times" w:hAnsi="Times"/>
          <w:sz w:val="22"/>
          <w:szCs w:val="22"/>
        </w:rPr>
      </w:pPr>
      <w:r w:rsidRPr="00543CF4">
        <w:rPr>
          <w:rFonts w:ascii="Times" w:hAnsi="Times"/>
          <w:sz w:val="22"/>
          <w:szCs w:val="22"/>
        </w:rPr>
        <w:t xml:space="preserve">Links:   1956:  </w:t>
      </w:r>
      <w:hyperlink r:id="rId42" w:history="1">
        <w:r w:rsidRPr="00543CF4">
          <w:rPr>
            <w:rStyle w:val="Hyperlink"/>
            <w:rFonts w:ascii="Times" w:hAnsi="Times"/>
            <w:color w:val="auto"/>
            <w:sz w:val="22"/>
            <w:szCs w:val="22"/>
          </w:rPr>
          <w:t>http://www.irishstatutebook.ie/1956/en/act/pub/0026/index.html</w:t>
        </w:r>
      </w:hyperlink>
    </w:p>
    <w:p w:rsidR="000C4373" w:rsidRPr="00543CF4" w:rsidRDefault="000C4373" w:rsidP="000C4373">
      <w:pPr>
        <w:pStyle w:val="PlainText"/>
        <w:ind w:left="720" w:hanging="720"/>
        <w:rPr>
          <w:rFonts w:ascii="Times" w:hAnsi="Times"/>
          <w:sz w:val="22"/>
          <w:szCs w:val="22"/>
        </w:rPr>
      </w:pPr>
      <w:r w:rsidRPr="00543CF4">
        <w:rPr>
          <w:rFonts w:ascii="Times" w:hAnsi="Times"/>
          <w:sz w:val="22"/>
          <w:szCs w:val="22"/>
        </w:rPr>
        <w:tab/>
      </w:r>
      <w:r w:rsidRPr="00543CF4">
        <w:rPr>
          <w:rFonts w:ascii="Times" w:hAnsi="Times"/>
          <w:sz w:val="22"/>
          <w:szCs w:val="22"/>
        </w:rPr>
        <w:tab/>
        <w:t xml:space="preserve">1986:  </w:t>
      </w:r>
      <w:hyperlink r:id="rId43" w:history="1">
        <w:r w:rsidRPr="00543CF4">
          <w:rPr>
            <w:rStyle w:val="Hyperlink"/>
            <w:rFonts w:ascii="Times" w:hAnsi="Times"/>
            <w:color w:val="auto"/>
            <w:sz w:val="22"/>
            <w:szCs w:val="22"/>
          </w:rPr>
          <w:t>http://www.irishstatutebook.ie/1986/en/act/pub/0023/index.html</w:t>
        </w:r>
      </w:hyperlink>
    </w:p>
    <w:p w:rsidR="000C4373" w:rsidRPr="00543CF4" w:rsidRDefault="000C4373" w:rsidP="000C4373">
      <w:pPr>
        <w:pStyle w:val="PlainText"/>
        <w:rPr>
          <w:rFonts w:ascii="Times" w:hAnsi="Times"/>
          <w:sz w:val="22"/>
          <w:szCs w:val="22"/>
        </w:rPr>
      </w:pPr>
    </w:p>
    <w:p w:rsidR="000C4373" w:rsidRPr="00543CF4" w:rsidRDefault="000C4373" w:rsidP="000C4373">
      <w:pPr>
        <w:pStyle w:val="PlainText"/>
        <w:rPr>
          <w:rFonts w:ascii="Times" w:hAnsi="Times"/>
          <w:b/>
          <w:sz w:val="22"/>
          <w:szCs w:val="22"/>
        </w:rPr>
      </w:pPr>
      <w:r w:rsidRPr="00543CF4">
        <w:rPr>
          <w:rFonts w:ascii="Times" w:hAnsi="Times"/>
          <w:b/>
          <w:sz w:val="22"/>
          <w:szCs w:val="22"/>
        </w:rPr>
        <w:t>Japan:</w:t>
      </w:r>
    </w:p>
    <w:p w:rsidR="000C4373" w:rsidRPr="00543CF4" w:rsidRDefault="000C4373" w:rsidP="000C4373">
      <w:pPr>
        <w:pStyle w:val="PlainText"/>
        <w:ind w:left="720" w:hanging="720"/>
        <w:rPr>
          <w:rFonts w:ascii="Times" w:hAnsi="Times"/>
          <w:sz w:val="22"/>
          <w:szCs w:val="22"/>
        </w:rPr>
      </w:pPr>
      <w:proofErr w:type="gramStart"/>
      <w:r w:rsidRPr="00543CF4">
        <w:rPr>
          <w:rFonts w:ascii="Times" w:hAnsi="Times"/>
          <w:sz w:val="22"/>
          <w:szCs w:val="22"/>
        </w:rPr>
        <w:t>Nationality Law of 1950.</w:t>
      </w:r>
      <w:proofErr w:type="gramEnd"/>
      <w:r w:rsidRPr="00543CF4">
        <w:rPr>
          <w:rFonts w:ascii="Times" w:hAnsi="Times"/>
          <w:sz w:val="22"/>
          <w:szCs w:val="22"/>
        </w:rPr>
        <w:t xml:space="preserve">  </w:t>
      </w:r>
      <w:proofErr w:type="gramStart"/>
      <w:r w:rsidRPr="00543CF4">
        <w:rPr>
          <w:rFonts w:ascii="Times" w:hAnsi="Times"/>
          <w:sz w:val="22"/>
          <w:szCs w:val="22"/>
        </w:rPr>
        <w:t>Japanese Ministry of Justice website.</w:t>
      </w:r>
      <w:proofErr w:type="gramEnd"/>
    </w:p>
    <w:p w:rsidR="000C4373" w:rsidRPr="00543CF4" w:rsidRDefault="006C2E1C" w:rsidP="000C4373">
      <w:pPr>
        <w:pStyle w:val="PlainText"/>
        <w:ind w:left="720"/>
        <w:rPr>
          <w:rFonts w:ascii="Times" w:hAnsi="Times"/>
          <w:sz w:val="22"/>
          <w:szCs w:val="22"/>
        </w:rPr>
      </w:pPr>
      <w:hyperlink r:id="rId44" w:history="1">
        <w:r w:rsidR="000C4373" w:rsidRPr="00543CF4">
          <w:rPr>
            <w:rStyle w:val="Hyperlink"/>
            <w:rFonts w:ascii="Times" w:hAnsi="Times"/>
            <w:color w:val="auto"/>
            <w:sz w:val="22"/>
            <w:szCs w:val="22"/>
          </w:rPr>
          <w:t>http://www.moj.go.jp/ENGLISH/information/tnl-01.html</w:t>
        </w:r>
      </w:hyperlink>
    </w:p>
    <w:p w:rsidR="000C4373" w:rsidRPr="00543CF4" w:rsidRDefault="000C4373" w:rsidP="000C4373">
      <w:pPr>
        <w:rPr>
          <w:rFonts w:ascii="Times" w:hAnsi="Times"/>
          <w:sz w:val="22"/>
          <w:szCs w:val="22"/>
        </w:rPr>
      </w:pPr>
      <w:proofErr w:type="spellStart"/>
      <w:r w:rsidRPr="00543CF4">
        <w:rPr>
          <w:rFonts w:ascii="Times" w:hAnsi="Times"/>
          <w:sz w:val="22"/>
          <w:szCs w:val="22"/>
        </w:rPr>
        <w:t>Sik</w:t>
      </w:r>
      <w:proofErr w:type="spellEnd"/>
      <w:r w:rsidRPr="00543CF4">
        <w:rPr>
          <w:rFonts w:ascii="Times" w:hAnsi="Times"/>
          <w:sz w:val="22"/>
          <w:szCs w:val="22"/>
        </w:rPr>
        <w:t xml:space="preserve"> </w:t>
      </w:r>
      <w:proofErr w:type="spellStart"/>
      <w:proofErr w:type="gramStart"/>
      <w:r w:rsidRPr="00543CF4">
        <w:rPr>
          <w:rFonts w:ascii="Times" w:hAnsi="Times"/>
          <w:sz w:val="22"/>
          <w:szCs w:val="22"/>
        </w:rPr>
        <w:t>Ko</w:t>
      </w:r>
      <w:proofErr w:type="spellEnd"/>
      <w:proofErr w:type="gramEnd"/>
      <w:r w:rsidRPr="00543CF4">
        <w:rPr>
          <w:rFonts w:ascii="Times" w:hAnsi="Times"/>
          <w:sz w:val="22"/>
          <w:szCs w:val="22"/>
        </w:rPr>
        <w:t xml:space="preserve">, Swan. 1990.  </w:t>
      </w:r>
      <w:r w:rsidRPr="00543CF4">
        <w:rPr>
          <w:rFonts w:ascii="Times" w:hAnsi="Times"/>
          <w:i/>
          <w:sz w:val="22"/>
          <w:szCs w:val="22"/>
        </w:rPr>
        <w:t>Nationality and international law in Asian perspective</w:t>
      </w:r>
      <w:r w:rsidRPr="00543CF4">
        <w:rPr>
          <w:rFonts w:ascii="Times" w:hAnsi="Times"/>
          <w:sz w:val="22"/>
          <w:szCs w:val="22"/>
        </w:rPr>
        <w:t xml:space="preserve">. </w:t>
      </w:r>
      <w:proofErr w:type="spellStart"/>
      <w:proofErr w:type="gramStart"/>
      <w:r w:rsidRPr="00543CF4">
        <w:rPr>
          <w:rFonts w:ascii="Times" w:hAnsi="Times"/>
          <w:sz w:val="22"/>
          <w:szCs w:val="22"/>
        </w:rPr>
        <w:t>Martinus</w:t>
      </w:r>
      <w:proofErr w:type="spellEnd"/>
      <w:r w:rsidRPr="00543CF4">
        <w:rPr>
          <w:rFonts w:ascii="Times" w:hAnsi="Times"/>
          <w:sz w:val="22"/>
          <w:szCs w:val="22"/>
        </w:rPr>
        <w:t xml:space="preserve"> </w:t>
      </w:r>
      <w:proofErr w:type="spellStart"/>
      <w:r w:rsidRPr="00543CF4">
        <w:rPr>
          <w:rFonts w:ascii="Times" w:hAnsi="Times"/>
          <w:sz w:val="22"/>
          <w:szCs w:val="22"/>
        </w:rPr>
        <w:t>Nijhoff</w:t>
      </w:r>
      <w:proofErr w:type="spellEnd"/>
      <w:r w:rsidRPr="00543CF4">
        <w:rPr>
          <w:rFonts w:ascii="Times" w:hAnsi="Times"/>
          <w:sz w:val="22"/>
          <w:szCs w:val="22"/>
        </w:rPr>
        <w:t xml:space="preserve"> Publishers.</w:t>
      </w:r>
      <w:proofErr w:type="gramEnd"/>
    </w:p>
    <w:p w:rsidR="000C4373" w:rsidRPr="00543CF4" w:rsidRDefault="000C4373" w:rsidP="000C4373">
      <w:pPr>
        <w:pStyle w:val="PlainText"/>
        <w:rPr>
          <w:rFonts w:ascii="Times" w:hAnsi="Times"/>
          <w:sz w:val="22"/>
          <w:szCs w:val="22"/>
        </w:rPr>
      </w:pPr>
    </w:p>
    <w:p w:rsidR="000C4373" w:rsidRPr="00543CF4" w:rsidRDefault="000C4373" w:rsidP="000C4373">
      <w:pPr>
        <w:pStyle w:val="PlainText"/>
        <w:rPr>
          <w:rFonts w:ascii="Times" w:hAnsi="Times"/>
          <w:b/>
          <w:sz w:val="22"/>
          <w:szCs w:val="22"/>
        </w:rPr>
      </w:pPr>
      <w:r w:rsidRPr="00543CF4">
        <w:rPr>
          <w:rFonts w:ascii="Times" w:hAnsi="Times"/>
          <w:b/>
          <w:sz w:val="22"/>
          <w:szCs w:val="22"/>
        </w:rPr>
        <w:t>Luxembourg:</w:t>
      </w:r>
    </w:p>
    <w:p w:rsidR="000C4373" w:rsidRPr="00543CF4" w:rsidRDefault="006C2E1C" w:rsidP="000C4373">
      <w:pPr>
        <w:pStyle w:val="PlainText"/>
        <w:ind w:left="720" w:hanging="720"/>
        <w:rPr>
          <w:rFonts w:ascii="Times" w:hAnsi="Times"/>
          <w:sz w:val="22"/>
          <w:szCs w:val="22"/>
        </w:rPr>
      </w:pPr>
      <w:hyperlink r:id="rId45" w:history="1">
        <w:r w:rsidR="000C4373" w:rsidRPr="00543CF4">
          <w:rPr>
            <w:rStyle w:val="Hyperlink"/>
            <w:rFonts w:ascii="Times" w:hAnsi="Times"/>
            <w:color w:val="auto"/>
            <w:sz w:val="22"/>
            <w:szCs w:val="22"/>
          </w:rPr>
          <w:t>Act of 22 February 1968 on Luxembourg nationality, as amended by the Acts of 26 June 1975, 20 June 1977, and 11 December 1986.</w:t>
        </w:r>
      </w:hyperlink>
    </w:p>
    <w:p w:rsidR="000C4373" w:rsidRPr="00543CF4" w:rsidRDefault="000C4373" w:rsidP="000C4373">
      <w:pPr>
        <w:pStyle w:val="PlainText"/>
        <w:ind w:left="720"/>
        <w:rPr>
          <w:rFonts w:ascii="Times" w:hAnsi="Times"/>
          <w:sz w:val="22"/>
          <w:szCs w:val="22"/>
        </w:rPr>
      </w:pPr>
      <w:r w:rsidRPr="00543CF4">
        <w:rPr>
          <w:rFonts w:ascii="Times" w:hAnsi="Times"/>
          <w:sz w:val="22"/>
          <w:szCs w:val="22"/>
        </w:rPr>
        <w:t>Annual Review of Population Law, 1989</w:t>
      </w:r>
      <w:proofErr w:type="gramStart"/>
      <w:r w:rsidRPr="00543CF4">
        <w:rPr>
          <w:rFonts w:ascii="Times" w:hAnsi="Times"/>
          <w:sz w:val="22"/>
          <w:szCs w:val="22"/>
        </w:rPr>
        <w:t>,16:129</w:t>
      </w:r>
      <w:proofErr w:type="gramEnd"/>
      <w:r w:rsidRPr="00543CF4">
        <w:rPr>
          <w:rFonts w:ascii="Times" w:hAnsi="Times"/>
          <w:sz w:val="22"/>
          <w:szCs w:val="22"/>
        </w:rPr>
        <w:t xml:space="preserve">.  </w:t>
      </w:r>
      <w:proofErr w:type="spellStart"/>
      <w:r w:rsidRPr="00543CF4">
        <w:rPr>
          <w:rFonts w:ascii="Times" w:hAnsi="Times"/>
          <w:sz w:val="22"/>
          <w:szCs w:val="22"/>
        </w:rPr>
        <w:t>Popline</w:t>
      </w:r>
      <w:proofErr w:type="spellEnd"/>
      <w:r w:rsidRPr="00543CF4">
        <w:rPr>
          <w:rFonts w:ascii="Times" w:hAnsi="Times"/>
          <w:sz w:val="22"/>
          <w:szCs w:val="22"/>
        </w:rPr>
        <w:t xml:space="preserve"> document no. 078952</w:t>
      </w:r>
    </w:p>
    <w:p w:rsidR="000C4373" w:rsidRPr="00543CF4" w:rsidRDefault="000C4373" w:rsidP="000C4373">
      <w:pPr>
        <w:pStyle w:val="PlainText"/>
        <w:ind w:left="720"/>
        <w:rPr>
          <w:rFonts w:ascii="Times" w:hAnsi="Times"/>
          <w:sz w:val="22"/>
          <w:szCs w:val="22"/>
        </w:rPr>
      </w:pPr>
      <w:r w:rsidRPr="00543CF4">
        <w:rPr>
          <w:rFonts w:ascii="Times" w:hAnsi="Times"/>
          <w:sz w:val="22"/>
          <w:szCs w:val="22"/>
        </w:rPr>
        <w:t xml:space="preserve">Link:  </w:t>
      </w:r>
      <w:hyperlink r:id="rId46" w:history="1">
        <w:r w:rsidRPr="00543CF4">
          <w:rPr>
            <w:rStyle w:val="Hyperlink"/>
            <w:rFonts w:ascii="Times" w:hAnsi="Times"/>
            <w:color w:val="auto"/>
            <w:sz w:val="22"/>
            <w:szCs w:val="22"/>
          </w:rPr>
          <w:t>http://www.popline.org/docs/0987/078952.html</w:t>
        </w:r>
      </w:hyperlink>
    </w:p>
    <w:p w:rsidR="000C4373" w:rsidRPr="00543CF4" w:rsidRDefault="000C4373" w:rsidP="000C4373">
      <w:pPr>
        <w:pStyle w:val="PlainText"/>
        <w:rPr>
          <w:rFonts w:ascii="Times" w:hAnsi="Times"/>
          <w:sz w:val="22"/>
          <w:szCs w:val="22"/>
        </w:rPr>
      </w:pPr>
    </w:p>
    <w:p w:rsidR="000C4373" w:rsidRPr="00543CF4" w:rsidRDefault="000C4373" w:rsidP="000C4373">
      <w:pPr>
        <w:pStyle w:val="PlainText"/>
        <w:ind w:left="720" w:hanging="720"/>
        <w:rPr>
          <w:rFonts w:ascii="Times" w:hAnsi="Times"/>
          <w:sz w:val="22"/>
          <w:szCs w:val="22"/>
        </w:rPr>
      </w:pPr>
      <w:r w:rsidRPr="00543CF4">
        <w:rPr>
          <w:rFonts w:ascii="Times" w:hAnsi="Times"/>
          <w:b/>
          <w:sz w:val="22"/>
          <w:szCs w:val="22"/>
        </w:rPr>
        <w:lastRenderedPageBreak/>
        <w:t>Netherlands</w:t>
      </w:r>
      <w:r w:rsidRPr="00543CF4">
        <w:rPr>
          <w:rFonts w:ascii="Times" w:hAnsi="Times"/>
          <w:sz w:val="22"/>
          <w:szCs w:val="22"/>
        </w:rPr>
        <w:t xml:space="preserve">:  </w:t>
      </w:r>
    </w:p>
    <w:p w:rsidR="000C4373" w:rsidRPr="00543CF4" w:rsidRDefault="000C4373" w:rsidP="000C4373">
      <w:pPr>
        <w:pStyle w:val="PlainText"/>
        <w:ind w:left="720" w:hanging="720"/>
        <w:rPr>
          <w:rFonts w:ascii="Times" w:hAnsi="Times"/>
          <w:sz w:val="22"/>
          <w:szCs w:val="22"/>
        </w:rPr>
      </w:pPr>
      <w:r w:rsidRPr="00543CF4">
        <w:rPr>
          <w:rFonts w:ascii="Times" w:hAnsi="Times"/>
          <w:sz w:val="22"/>
          <w:szCs w:val="22"/>
        </w:rPr>
        <w:t xml:space="preserve">Jacobs, Dirk.  2002.  “Access to Citizenship of the </w:t>
      </w:r>
      <w:r w:rsidRPr="00543CF4">
        <w:rPr>
          <w:rFonts w:ascii="Times" w:hAnsi="Times"/>
          <w:sz w:val="22"/>
          <w:szCs w:val="22"/>
        </w:rPr>
        <w:br/>
        <w:t xml:space="preserve">Population of Foreign Origin in the Netherlands.  </w:t>
      </w:r>
      <w:proofErr w:type="gramStart"/>
      <w:r w:rsidRPr="00543CF4">
        <w:rPr>
          <w:rFonts w:ascii="Times" w:hAnsi="Times"/>
          <w:sz w:val="22"/>
          <w:szCs w:val="22"/>
        </w:rPr>
        <w:t>ISPO KV Leuven.</w:t>
      </w:r>
      <w:proofErr w:type="gramEnd"/>
      <w:r w:rsidRPr="00543CF4">
        <w:rPr>
          <w:rFonts w:ascii="Times" w:hAnsi="Times"/>
          <w:sz w:val="22"/>
          <w:szCs w:val="22"/>
        </w:rPr>
        <w:t xml:space="preserve">  </w:t>
      </w:r>
    </w:p>
    <w:p w:rsidR="000C4373" w:rsidRPr="00543CF4" w:rsidRDefault="000C4373" w:rsidP="000C4373">
      <w:pPr>
        <w:pStyle w:val="PlainText"/>
        <w:ind w:left="720" w:hanging="720"/>
        <w:rPr>
          <w:rFonts w:ascii="Times" w:hAnsi="Times"/>
          <w:sz w:val="22"/>
          <w:szCs w:val="22"/>
        </w:rPr>
      </w:pPr>
      <w:r w:rsidRPr="00543CF4">
        <w:rPr>
          <w:rFonts w:ascii="Times" w:hAnsi="Times"/>
          <w:sz w:val="22"/>
          <w:szCs w:val="22"/>
        </w:rPr>
        <w:tab/>
        <w:t xml:space="preserve">Link:  </w:t>
      </w:r>
      <w:hyperlink r:id="rId47" w:history="1">
        <w:r w:rsidRPr="00543CF4">
          <w:rPr>
            <w:rStyle w:val="Hyperlink"/>
            <w:rFonts w:ascii="Times" w:hAnsi="Times"/>
            <w:color w:val="auto"/>
            <w:sz w:val="22"/>
            <w:szCs w:val="22"/>
          </w:rPr>
          <w:t>http://users.belgacom.net/jacobs/netherlands.pdf</w:t>
        </w:r>
      </w:hyperlink>
    </w:p>
    <w:p w:rsidR="000C4373" w:rsidRPr="00543CF4" w:rsidRDefault="000C4373" w:rsidP="000C4373">
      <w:pPr>
        <w:pStyle w:val="PlainText"/>
        <w:ind w:left="720" w:hanging="720"/>
        <w:rPr>
          <w:rFonts w:ascii="Times" w:hAnsi="Times"/>
          <w:sz w:val="22"/>
          <w:szCs w:val="22"/>
        </w:rPr>
      </w:pPr>
      <w:proofErr w:type="spellStart"/>
      <w:r w:rsidRPr="00543CF4">
        <w:rPr>
          <w:rFonts w:ascii="Times" w:hAnsi="Times"/>
          <w:sz w:val="22"/>
          <w:szCs w:val="22"/>
        </w:rPr>
        <w:t>Vink</w:t>
      </w:r>
      <w:proofErr w:type="spellEnd"/>
      <w:r w:rsidRPr="00543CF4">
        <w:rPr>
          <w:rFonts w:ascii="Times" w:hAnsi="Times"/>
          <w:sz w:val="22"/>
          <w:szCs w:val="22"/>
        </w:rPr>
        <w:t xml:space="preserve">, Maarten P.  2007.  “Dutch ‘Multiculturalism’ Beyond the </w:t>
      </w:r>
      <w:proofErr w:type="spellStart"/>
      <w:r w:rsidRPr="00543CF4">
        <w:rPr>
          <w:rFonts w:ascii="Times" w:hAnsi="Times"/>
          <w:sz w:val="22"/>
          <w:szCs w:val="22"/>
        </w:rPr>
        <w:t>Pillarisation</w:t>
      </w:r>
      <w:proofErr w:type="spellEnd"/>
      <w:r w:rsidRPr="00543CF4">
        <w:rPr>
          <w:rFonts w:ascii="Times" w:hAnsi="Times"/>
          <w:sz w:val="22"/>
          <w:szCs w:val="22"/>
        </w:rPr>
        <w:t xml:space="preserve"> Myth.”  </w:t>
      </w:r>
      <w:r w:rsidRPr="00543CF4">
        <w:rPr>
          <w:rFonts w:ascii="Times" w:hAnsi="Times"/>
          <w:i/>
          <w:sz w:val="22"/>
          <w:szCs w:val="22"/>
        </w:rPr>
        <w:t>Political Studies Review</w:t>
      </w:r>
      <w:r w:rsidRPr="00543CF4">
        <w:rPr>
          <w:rFonts w:ascii="Times" w:hAnsi="Times"/>
          <w:sz w:val="22"/>
          <w:szCs w:val="22"/>
        </w:rPr>
        <w:t xml:space="preserve"> 5: 337–350.</w:t>
      </w:r>
    </w:p>
    <w:p w:rsidR="000C4373" w:rsidRPr="00543CF4" w:rsidRDefault="000C4373" w:rsidP="000C4373">
      <w:pPr>
        <w:autoSpaceDE w:val="0"/>
        <w:autoSpaceDN w:val="0"/>
        <w:adjustRightInd w:val="0"/>
        <w:ind w:left="720" w:hanging="720"/>
        <w:rPr>
          <w:rFonts w:ascii="Times" w:hAnsi="Times"/>
          <w:sz w:val="22"/>
          <w:szCs w:val="22"/>
        </w:rPr>
      </w:pPr>
      <w:proofErr w:type="gramStart"/>
      <w:r w:rsidRPr="00543CF4">
        <w:rPr>
          <w:rFonts w:ascii="Times" w:hAnsi="Times"/>
          <w:sz w:val="22"/>
          <w:szCs w:val="22"/>
        </w:rPr>
        <w:t>Information on 2003 Amendments, Dutch Ministry of Foreign Affairs.</w:t>
      </w:r>
      <w:proofErr w:type="gramEnd"/>
    </w:p>
    <w:p w:rsidR="000C4373" w:rsidRPr="00543CF4" w:rsidRDefault="000C4373" w:rsidP="000C4373">
      <w:pPr>
        <w:autoSpaceDE w:val="0"/>
        <w:autoSpaceDN w:val="0"/>
        <w:adjustRightInd w:val="0"/>
        <w:ind w:left="720"/>
        <w:rPr>
          <w:rFonts w:ascii="Times" w:hAnsi="Times"/>
          <w:sz w:val="22"/>
          <w:szCs w:val="22"/>
        </w:rPr>
      </w:pPr>
      <w:r w:rsidRPr="00543CF4">
        <w:rPr>
          <w:rFonts w:ascii="Times" w:hAnsi="Times"/>
          <w:sz w:val="22"/>
          <w:szCs w:val="22"/>
        </w:rPr>
        <w:t xml:space="preserve">Link:  </w:t>
      </w:r>
      <w:hyperlink r:id="rId48" w:history="1">
        <w:r w:rsidRPr="00543CF4">
          <w:rPr>
            <w:rStyle w:val="Hyperlink"/>
            <w:rFonts w:ascii="Times" w:hAnsi="Times"/>
            <w:color w:val="auto"/>
            <w:sz w:val="22"/>
            <w:szCs w:val="22"/>
          </w:rPr>
          <w:t>http://www.minbuza.nl/en/welcome/DutchCitizens,dutch_nationality</w:t>
        </w:r>
      </w:hyperlink>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autoSpaceDE w:val="0"/>
        <w:autoSpaceDN w:val="0"/>
        <w:adjustRightInd w:val="0"/>
        <w:rPr>
          <w:rFonts w:ascii="Times" w:hAnsi="Times"/>
          <w:b/>
          <w:sz w:val="22"/>
          <w:szCs w:val="22"/>
        </w:rPr>
      </w:pPr>
      <w:r w:rsidRPr="00543CF4">
        <w:rPr>
          <w:rFonts w:ascii="Times" w:hAnsi="Times"/>
          <w:b/>
          <w:sz w:val="22"/>
          <w:szCs w:val="22"/>
        </w:rPr>
        <w:t>New Zealand:</w:t>
      </w:r>
    </w:p>
    <w:p w:rsidR="000C4373" w:rsidRPr="00543CF4" w:rsidRDefault="000C4373" w:rsidP="000C4373">
      <w:pPr>
        <w:autoSpaceDE w:val="0"/>
        <w:autoSpaceDN w:val="0"/>
        <w:adjustRightInd w:val="0"/>
        <w:ind w:left="720" w:hanging="720"/>
        <w:rPr>
          <w:rFonts w:ascii="Times" w:hAnsi="Times"/>
          <w:sz w:val="22"/>
          <w:szCs w:val="22"/>
        </w:rPr>
      </w:pPr>
      <w:proofErr w:type="gramStart"/>
      <w:r w:rsidRPr="00543CF4">
        <w:rPr>
          <w:rFonts w:ascii="Times" w:hAnsi="Times"/>
          <w:sz w:val="22"/>
          <w:szCs w:val="22"/>
        </w:rPr>
        <w:t>New Zealand Citizenship Act.</w:t>
      </w:r>
      <w:proofErr w:type="gramEnd"/>
      <w:r w:rsidRPr="00543CF4">
        <w:rPr>
          <w:rFonts w:ascii="Times" w:hAnsi="Times"/>
          <w:sz w:val="22"/>
          <w:szCs w:val="22"/>
        </w:rPr>
        <w:t xml:space="preserve">  Link:  </w:t>
      </w:r>
      <w:hyperlink r:id="rId49" w:history="1">
        <w:r w:rsidRPr="00543CF4">
          <w:rPr>
            <w:rStyle w:val="Hyperlink"/>
            <w:rFonts w:ascii="Times" w:hAnsi="Times"/>
            <w:color w:val="auto"/>
            <w:sz w:val="22"/>
            <w:szCs w:val="22"/>
          </w:rPr>
          <w:t>http://www.culture.gouv.fr/entreelibre/Laurette/country/NewZealandtext.html</w:t>
        </w:r>
      </w:hyperlink>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sz w:val="22"/>
          <w:szCs w:val="22"/>
        </w:rPr>
        <w:t xml:space="preserve">New Zealand Citizenship Amendment Act 2005, government of New Zealand website.  Link:  </w:t>
      </w:r>
      <w:hyperlink r:id="rId50" w:history="1">
        <w:r w:rsidRPr="00543CF4">
          <w:rPr>
            <w:rStyle w:val="Hyperlink"/>
            <w:rFonts w:ascii="Times" w:hAnsi="Times"/>
            <w:color w:val="auto"/>
            <w:sz w:val="22"/>
            <w:szCs w:val="22"/>
          </w:rPr>
          <w:t>http://www.legislation.govt.nz/act/public/2005/0043/latest/DLM346747.html</w:t>
        </w:r>
      </w:hyperlink>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autoSpaceDE w:val="0"/>
        <w:autoSpaceDN w:val="0"/>
        <w:adjustRightInd w:val="0"/>
        <w:rPr>
          <w:rFonts w:ascii="Times" w:hAnsi="Times"/>
          <w:sz w:val="22"/>
          <w:szCs w:val="22"/>
        </w:rPr>
      </w:pPr>
      <w:r w:rsidRPr="00543CF4">
        <w:rPr>
          <w:rFonts w:ascii="Times" w:hAnsi="Times"/>
          <w:b/>
          <w:sz w:val="22"/>
          <w:szCs w:val="22"/>
        </w:rPr>
        <w:t>Portugal:</w:t>
      </w:r>
      <w:r w:rsidRPr="00543CF4">
        <w:rPr>
          <w:rFonts w:ascii="Times" w:hAnsi="Times"/>
          <w:sz w:val="22"/>
          <w:szCs w:val="22"/>
        </w:rPr>
        <w:t xml:space="preserve">  </w:t>
      </w:r>
    </w:p>
    <w:p w:rsidR="000C4373" w:rsidRPr="00543CF4" w:rsidRDefault="000C4373" w:rsidP="000C4373">
      <w:pPr>
        <w:autoSpaceDE w:val="0"/>
        <w:autoSpaceDN w:val="0"/>
        <w:adjustRightInd w:val="0"/>
        <w:rPr>
          <w:rFonts w:ascii="Times" w:hAnsi="Times"/>
          <w:sz w:val="22"/>
          <w:szCs w:val="22"/>
        </w:rPr>
      </w:pPr>
      <w:proofErr w:type="gramStart"/>
      <w:r w:rsidRPr="00543CF4">
        <w:rPr>
          <w:rFonts w:ascii="Times" w:hAnsi="Times"/>
          <w:sz w:val="22"/>
          <w:szCs w:val="22"/>
        </w:rPr>
        <w:t>Portuguese Citizenship Act.</w:t>
      </w:r>
      <w:proofErr w:type="gramEnd"/>
    </w:p>
    <w:p w:rsidR="000C4373" w:rsidRPr="00543CF4" w:rsidRDefault="000C4373" w:rsidP="000C4373">
      <w:pPr>
        <w:autoSpaceDE w:val="0"/>
        <w:autoSpaceDN w:val="0"/>
        <w:adjustRightInd w:val="0"/>
        <w:ind w:firstLine="720"/>
        <w:rPr>
          <w:rFonts w:ascii="Times" w:hAnsi="Times"/>
          <w:sz w:val="22"/>
          <w:szCs w:val="22"/>
        </w:rPr>
      </w:pPr>
      <w:r w:rsidRPr="00543CF4">
        <w:rPr>
          <w:rFonts w:ascii="Times" w:hAnsi="Times"/>
          <w:sz w:val="22"/>
          <w:szCs w:val="22"/>
        </w:rPr>
        <w:t xml:space="preserve">Link:  </w:t>
      </w:r>
      <w:hyperlink r:id="rId51" w:history="1">
        <w:r w:rsidRPr="00543CF4">
          <w:rPr>
            <w:rStyle w:val="Hyperlink"/>
            <w:rFonts w:ascii="Times" w:hAnsi="Times"/>
            <w:color w:val="auto"/>
            <w:sz w:val="22"/>
            <w:szCs w:val="22"/>
          </w:rPr>
          <w:t>http://www.culture.gouv.fr/entreelibre/Laurette/country/portugalbistxt.html</w:t>
        </w:r>
      </w:hyperlink>
    </w:p>
    <w:p w:rsidR="000C4373" w:rsidRPr="00543CF4" w:rsidRDefault="000C4373" w:rsidP="000C4373">
      <w:pPr>
        <w:autoSpaceDE w:val="0"/>
        <w:autoSpaceDN w:val="0"/>
        <w:adjustRightInd w:val="0"/>
        <w:rPr>
          <w:rFonts w:ascii="Times" w:hAnsi="Times"/>
          <w:sz w:val="22"/>
          <w:szCs w:val="22"/>
        </w:rPr>
      </w:pP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b/>
          <w:sz w:val="22"/>
          <w:szCs w:val="22"/>
        </w:rPr>
        <w:t>Spain</w:t>
      </w:r>
      <w:r w:rsidRPr="00543CF4">
        <w:rPr>
          <w:rFonts w:ascii="Times" w:hAnsi="Times"/>
          <w:sz w:val="22"/>
          <w:szCs w:val="22"/>
        </w:rPr>
        <w:t xml:space="preserve">: </w:t>
      </w:r>
    </w:p>
    <w:p w:rsidR="000C4373" w:rsidRPr="00543CF4" w:rsidRDefault="000C4373" w:rsidP="000C4373">
      <w:pPr>
        <w:autoSpaceDE w:val="0"/>
        <w:autoSpaceDN w:val="0"/>
        <w:adjustRightInd w:val="0"/>
        <w:ind w:left="720" w:hanging="720"/>
        <w:rPr>
          <w:rFonts w:ascii="Times" w:hAnsi="Times"/>
          <w:sz w:val="22"/>
          <w:szCs w:val="22"/>
        </w:rPr>
      </w:pPr>
      <w:proofErr w:type="spellStart"/>
      <w:proofErr w:type="gramStart"/>
      <w:r w:rsidRPr="00543CF4">
        <w:rPr>
          <w:rFonts w:ascii="Times" w:hAnsi="Times"/>
          <w:sz w:val="22"/>
          <w:szCs w:val="22"/>
        </w:rPr>
        <w:t>Dur´an</w:t>
      </w:r>
      <w:proofErr w:type="spellEnd"/>
      <w:r w:rsidRPr="00543CF4">
        <w:rPr>
          <w:rFonts w:ascii="Times" w:hAnsi="Times"/>
          <w:sz w:val="22"/>
          <w:szCs w:val="22"/>
        </w:rPr>
        <w:t xml:space="preserve"> Ruiz, Francisco J.</w:t>
      </w:r>
      <w:proofErr w:type="gramEnd"/>
      <w:r w:rsidRPr="00543CF4">
        <w:rPr>
          <w:rFonts w:ascii="Times" w:hAnsi="Times"/>
          <w:sz w:val="22"/>
          <w:szCs w:val="22"/>
        </w:rPr>
        <w:t xml:space="preserve">  2003.  “The Relationship between Legal Status, Rights and the Social Integration of the Immigrants.”  </w:t>
      </w:r>
      <w:proofErr w:type="gramStart"/>
      <w:r w:rsidRPr="00543CF4">
        <w:rPr>
          <w:rFonts w:ascii="Times" w:hAnsi="Times"/>
          <w:sz w:val="22"/>
          <w:szCs w:val="22"/>
        </w:rPr>
        <w:t>Working paper 84, University of California, San Diego.</w:t>
      </w:r>
      <w:proofErr w:type="gramEnd"/>
      <w:r w:rsidRPr="00543CF4">
        <w:rPr>
          <w:rFonts w:ascii="Times" w:hAnsi="Times"/>
          <w:sz w:val="22"/>
          <w:szCs w:val="22"/>
        </w:rPr>
        <w:t xml:space="preserve">  </w:t>
      </w:r>
      <w:proofErr w:type="gramStart"/>
      <w:r w:rsidRPr="00543CF4">
        <w:rPr>
          <w:rFonts w:ascii="Times" w:hAnsi="Times"/>
          <w:sz w:val="22"/>
          <w:szCs w:val="22"/>
        </w:rPr>
        <w:t>Center for Comparative Immigration Studies.</w:t>
      </w:r>
      <w:proofErr w:type="gramEnd"/>
      <w:r w:rsidRPr="00543CF4">
        <w:rPr>
          <w:rFonts w:ascii="Times" w:hAnsi="Times"/>
          <w:sz w:val="22"/>
          <w:szCs w:val="22"/>
        </w:rPr>
        <w:t xml:space="preserve">  </w:t>
      </w:r>
    </w:p>
    <w:p w:rsidR="000C4373" w:rsidRPr="00543CF4" w:rsidRDefault="000C4373" w:rsidP="000C4373">
      <w:pPr>
        <w:autoSpaceDE w:val="0"/>
        <w:autoSpaceDN w:val="0"/>
        <w:adjustRightInd w:val="0"/>
        <w:ind w:left="720" w:hanging="720"/>
        <w:rPr>
          <w:rFonts w:ascii="Times" w:hAnsi="Times"/>
          <w:sz w:val="22"/>
          <w:szCs w:val="22"/>
        </w:rPr>
      </w:pPr>
      <w:proofErr w:type="gramStart"/>
      <w:r w:rsidRPr="00543CF4">
        <w:rPr>
          <w:rFonts w:ascii="Times" w:hAnsi="Times"/>
          <w:sz w:val="22"/>
          <w:szCs w:val="22"/>
        </w:rPr>
        <w:t>Spanish Civil Code.</w:t>
      </w:r>
      <w:proofErr w:type="gramEnd"/>
      <w:r w:rsidRPr="00543CF4">
        <w:rPr>
          <w:rFonts w:ascii="Times" w:hAnsi="Times"/>
          <w:sz w:val="22"/>
          <w:szCs w:val="22"/>
        </w:rPr>
        <w:t xml:space="preserve">  Link:  </w:t>
      </w:r>
      <w:hyperlink r:id="rId52" w:history="1">
        <w:r w:rsidRPr="00543CF4">
          <w:rPr>
            <w:rStyle w:val="Hyperlink"/>
            <w:rFonts w:ascii="Times" w:hAnsi="Times"/>
            <w:color w:val="auto"/>
            <w:sz w:val="22"/>
            <w:szCs w:val="22"/>
          </w:rPr>
          <w:t>http://www.coe.int/t/e/legal_affairs/legal_co-operation/foreigners_and_citizens/nationality/documents/bulletin/Spain%20E.pdf</w:t>
        </w:r>
      </w:hyperlink>
    </w:p>
    <w:p w:rsidR="000C4373" w:rsidRPr="00543CF4" w:rsidRDefault="000C4373" w:rsidP="000C4373">
      <w:pPr>
        <w:autoSpaceDE w:val="0"/>
        <w:autoSpaceDN w:val="0"/>
        <w:adjustRightInd w:val="0"/>
        <w:ind w:left="720" w:hanging="720"/>
        <w:rPr>
          <w:rFonts w:ascii="Times" w:hAnsi="Times"/>
          <w:sz w:val="22"/>
          <w:szCs w:val="22"/>
        </w:rPr>
      </w:pPr>
    </w:p>
    <w:p w:rsidR="000C4373" w:rsidRPr="00543CF4" w:rsidRDefault="000C4373" w:rsidP="000C4373">
      <w:pPr>
        <w:autoSpaceDE w:val="0"/>
        <w:autoSpaceDN w:val="0"/>
        <w:adjustRightInd w:val="0"/>
        <w:ind w:left="720" w:hanging="720"/>
        <w:rPr>
          <w:rFonts w:ascii="Times" w:hAnsi="Times"/>
          <w:b/>
          <w:sz w:val="22"/>
          <w:szCs w:val="22"/>
        </w:rPr>
      </w:pPr>
      <w:r w:rsidRPr="00543CF4">
        <w:rPr>
          <w:rFonts w:ascii="Times" w:hAnsi="Times"/>
          <w:b/>
          <w:sz w:val="22"/>
          <w:szCs w:val="22"/>
        </w:rPr>
        <w:t>Sweden:</w:t>
      </w: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sz w:val="22"/>
          <w:szCs w:val="22"/>
        </w:rPr>
        <w:t>Swedish Citizenship Act of 1 July, 2001:</w:t>
      </w:r>
    </w:p>
    <w:p w:rsidR="000C4373" w:rsidRPr="00543CF4" w:rsidRDefault="000C4373" w:rsidP="000C4373">
      <w:pPr>
        <w:autoSpaceDE w:val="0"/>
        <w:autoSpaceDN w:val="0"/>
        <w:adjustRightInd w:val="0"/>
        <w:ind w:left="720"/>
        <w:rPr>
          <w:rFonts w:ascii="Times" w:hAnsi="Times"/>
          <w:sz w:val="22"/>
          <w:szCs w:val="22"/>
        </w:rPr>
      </w:pPr>
      <w:r w:rsidRPr="00543CF4">
        <w:rPr>
          <w:rFonts w:ascii="Times" w:hAnsi="Times"/>
          <w:sz w:val="22"/>
          <w:szCs w:val="22"/>
        </w:rPr>
        <w:t xml:space="preserve">Link:  </w:t>
      </w:r>
      <w:hyperlink r:id="rId53" w:history="1">
        <w:r w:rsidRPr="00543CF4">
          <w:rPr>
            <w:rStyle w:val="Hyperlink"/>
            <w:rFonts w:ascii="Times" w:hAnsi="Times"/>
            <w:color w:val="auto"/>
            <w:sz w:val="22"/>
            <w:szCs w:val="22"/>
          </w:rPr>
          <w:t>http://www.unhcr.org/refworld/docid/420cadf64.html</w:t>
        </w:r>
      </w:hyperlink>
    </w:p>
    <w:p w:rsidR="000C4373" w:rsidRPr="00543CF4" w:rsidRDefault="000C4373" w:rsidP="000C4373">
      <w:pPr>
        <w:autoSpaceDE w:val="0"/>
        <w:autoSpaceDN w:val="0"/>
        <w:adjustRightInd w:val="0"/>
        <w:ind w:left="720" w:hanging="720"/>
        <w:rPr>
          <w:rFonts w:ascii="Times" w:hAnsi="Times"/>
          <w:sz w:val="22"/>
          <w:szCs w:val="22"/>
        </w:rPr>
      </w:pP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b/>
          <w:sz w:val="22"/>
          <w:szCs w:val="22"/>
        </w:rPr>
        <w:t>UK</w:t>
      </w:r>
      <w:r w:rsidRPr="00543CF4">
        <w:rPr>
          <w:rFonts w:ascii="Times" w:hAnsi="Times"/>
          <w:sz w:val="22"/>
          <w:szCs w:val="22"/>
        </w:rPr>
        <w:t>: British Nationality Act 1981</w:t>
      </w: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sz w:val="22"/>
          <w:szCs w:val="22"/>
        </w:rPr>
        <w:tab/>
        <w:t xml:space="preserve">Link:  </w:t>
      </w:r>
      <w:hyperlink r:id="rId54" w:history="1">
        <w:r w:rsidRPr="00543CF4">
          <w:rPr>
            <w:rStyle w:val="Hyperlink"/>
            <w:rFonts w:ascii="Times" w:hAnsi="Times"/>
            <w:color w:val="auto"/>
            <w:sz w:val="22"/>
            <w:szCs w:val="22"/>
          </w:rPr>
          <w:t>http://www.uniset.ca/naty/BNA1981revd.htm</w:t>
        </w:r>
      </w:hyperlink>
    </w:p>
    <w:p w:rsidR="000C4373" w:rsidRPr="00543CF4" w:rsidRDefault="000C4373" w:rsidP="000C4373">
      <w:pPr>
        <w:autoSpaceDE w:val="0"/>
        <w:autoSpaceDN w:val="0"/>
        <w:adjustRightInd w:val="0"/>
        <w:ind w:left="720" w:hanging="720"/>
        <w:rPr>
          <w:rFonts w:ascii="Times" w:hAnsi="Times"/>
          <w:sz w:val="22"/>
          <w:szCs w:val="22"/>
        </w:rPr>
      </w:pPr>
    </w:p>
    <w:p w:rsidR="000C4373" w:rsidRPr="00543CF4" w:rsidRDefault="000C4373" w:rsidP="000C4373">
      <w:pPr>
        <w:autoSpaceDE w:val="0"/>
        <w:autoSpaceDN w:val="0"/>
        <w:adjustRightInd w:val="0"/>
        <w:ind w:left="720" w:hanging="720"/>
        <w:rPr>
          <w:rFonts w:ascii="Times" w:hAnsi="Times"/>
          <w:sz w:val="22"/>
          <w:szCs w:val="22"/>
        </w:rPr>
      </w:pPr>
      <w:r w:rsidRPr="00543CF4">
        <w:rPr>
          <w:rFonts w:ascii="Times" w:hAnsi="Times"/>
          <w:b/>
          <w:sz w:val="22"/>
          <w:szCs w:val="22"/>
        </w:rPr>
        <w:t>US</w:t>
      </w:r>
      <w:r w:rsidRPr="00543CF4">
        <w:rPr>
          <w:rFonts w:ascii="Times" w:hAnsi="Times"/>
          <w:sz w:val="22"/>
          <w:szCs w:val="22"/>
        </w:rPr>
        <w:t xml:space="preserve">:  Nationality and Immigration Act of 1952.  </w:t>
      </w:r>
      <w:proofErr w:type="gramStart"/>
      <w:r w:rsidRPr="00543CF4">
        <w:rPr>
          <w:rFonts w:ascii="Times" w:hAnsi="Times"/>
          <w:sz w:val="22"/>
          <w:szCs w:val="22"/>
        </w:rPr>
        <w:t>Department of U.S. Citizenship and Immigration Services.</w:t>
      </w:r>
      <w:proofErr w:type="gramEnd"/>
      <w:r w:rsidRPr="00543CF4">
        <w:rPr>
          <w:rFonts w:ascii="Times" w:hAnsi="Times"/>
          <w:sz w:val="22"/>
          <w:szCs w:val="22"/>
        </w:rPr>
        <w:t xml:space="preserve">  Link:  </w:t>
      </w:r>
      <w:hyperlink r:id="rId55" w:history="1">
        <w:r w:rsidRPr="00543CF4">
          <w:rPr>
            <w:rStyle w:val="Hyperlink"/>
            <w:rFonts w:ascii="Times" w:hAnsi="Times"/>
            <w:color w:val="auto"/>
            <w:sz w:val="22"/>
            <w:szCs w:val="22"/>
          </w:rPr>
          <w:t>http://www.uscis.gov/propub/ProPubVAP.jsp?dockey=9b60c646835045a30ceca097f0ca1ba3</w:t>
        </w:r>
      </w:hyperlink>
    </w:p>
    <w:p w:rsidR="000C4373" w:rsidRPr="00543CF4" w:rsidRDefault="000C4373" w:rsidP="000C4373">
      <w:pPr>
        <w:rPr>
          <w:rFonts w:ascii="Times" w:hAnsi="Times" w:cs="Helvetica"/>
          <w:sz w:val="22"/>
        </w:rPr>
      </w:pPr>
    </w:p>
    <w:p w:rsidR="000C4373" w:rsidRPr="00543CF4" w:rsidRDefault="000C4373" w:rsidP="000C4373">
      <w:pPr>
        <w:rPr>
          <w:rFonts w:ascii="Times" w:hAnsi="Times" w:cs="Helvetica"/>
          <w:sz w:val="22"/>
          <w:u w:val="single"/>
        </w:rPr>
      </w:pPr>
    </w:p>
    <w:p w:rsidR="000C4373" w:rsidRPr="00543CF4" w:rsidRDefault="000C4373" w:rsidP="000C4373">
      <w:pPr>
        <w:rPr>
          <w:rFonts w:ascii="Times" w:hAnsi="Times"/>
          <w:sz w:val="22"/>
        </w:rPr>
      </w:pPr>
    </w:p>
    <w:p w:rsidR="000C4373" w:rsidRPr="00543CF4" w:rsidRDefault="000C4373" w:rsidP="000C4373">
      <w:pPr>
        <w:rPr>
          <w:rFonts w:ascii="Times" w:hAnsi="Times"/>
          <w:sz w:val="22"/>
          <w:u w:val="single"/>
        </w:rPr>
      </w:pPr>
      <w:r w:rsidRPr="00543CF4">
        <w:rPr>
          <w:rFonts w:ascii="Times" w:hAnsi="Times"/>
          <w:sz w:val="22"/>
          <w:u w:val="single"/>
        </w:rPr>
        <w:t>Bilateral Distance, Common Border, Common Legal Language, Common Colonizer</w:t>
      </w:r>
    </w:p>
    <w:p w:rsidR="000C4373" w:rsidRPr="00543CF4" w:rsidRDefault="000C4373" w:rsidP="000C4373">
      <w:pPr>
        <w:rPr>
          <w:rFonts w:ascii="Times" w:hAnsi="Times"/>
          <w:sz w:val="22"/>
        </w:rPr>
      </w:pPr>
      <w:r w:rsidRPr="00543CF4">
        <w:rPr>
          <w:rFonts w:ascii="Times" w:hAnsi="Times"/>
          <w:sz w:val="22"/>
        </w:rPr>
        <w:t>Data is from the “Distances” dataset assembled by the CEPII (</w:t>
      </w:r>
      <w:hyperlink r:id="rId56" w:history="1">
        <w:r w:rsidRPr="00543CF4">
          <w:rPr>
            <w:rStyle w:val="Hyperlink"/>
            <w:rFonts w:ascii="Times" w:hAnsi="Times"/>
            <w:color w:val="auto"/>
            <w:sz w:val="22"/>
          </w:rPr>
          <w:t>www.cepii.fr</w:t>
        </w:r>
      </w:hyperlink>
      <w:r w:rsidRPr="00543CF4">
        <w:rPr>
          <w:rFonts w:ascii="Times" w:hAnsi="Times"/>
          <w:sz w:val="22"/>
        </w:rPr>
        <w:t>)</w:t>
      </w:r>
    </w:p>
    <w:p w:rsidR="000C4373" w:rsidRPr="00543CF4" w:rsidRDefault="000C4373" w:rsidP="000C4373">
      <w:pPr>
        <w:rPr>
          <w:rFonts w:ascii="Times" w:hAnsi="Times"/>
          <w:b/>
          <w:sz w:val="22"/>
        </w:rPr>
      </w:pPr>
      <w:r w:rsidRPr="00543CF4">
        <w:rPr>
          <w:rFonts w:ascii="Times" w:hAnsi="Times"/>
          <w:sz w:val="22"/>
        </w:rPr>
        <w:br w:type="page"/>
      </w:r>
      <w:r w:rsidR="0067189A" w:rsidRPr="0067189A">
        <w:rPr>
          <w:rFonts w:ascii="Times" w:hAnsi="Times"/>
          <w:b/>
          <w:sz w:val="22"/>
        </w:rPr>
        <w:lastRenderedPageBreak/>
        <w:t xml:space="preserve">Online </w:t>
      </w:r>
      <w:r w:rsidR="0067189A">
        <w:rPr>
          <w:rFonts w:ascii="Times" w:hAnsi="Times"/>
          <w:b/>
          <w:sz w:val="22"/>
        </w:rPr>
        <w:t>Appendix B</w:t>
      </w:r>
      <w:r w:rsidRPr="00543CF4">
        <w:rPr>
          <w:rFonts w:ascii="Times" w:hAnsi="Times"/>
          <w:b/>
          <w:sz w:val="22"/>
        </w:rPr>
        <w:t xml:space="preserve"> </w:t>
      </w:r>
      <w:r w:rsidRPr="00543CF4">
        <w:rPr>
          <w:rFonts w:ascii="Times" w:hAnsi="Times"/>
          <w:sz w:val="22"/>
        </w:rPr>
        <w:t>(for web posting)</w:t>
      </w:r>
    </w:p>
    <w:p w:rsidR="000C4373" w:rsidRPr="00543CF4" w:rsidRDefault="000C4373" w:rsidP="000C4373">
      <w:pPr>
        <w:rPr>
          <w:rFonts w:ascii="Times" w:hAnsi="Times"/>
          <w:b/>
          <w:sz w:val="22"/>
        </w:rPr>
      </w:pPr>
      <w:r w:rsidRPr="00543CF4">
        <w:rPr>
          <w:rFonts w:ascii="Times" w:hAnsi="Times"/>
          <w:b/>
          <w:sz w:val="22"/>
        </w:rPr>
        <w:t>Migration Policy Variable</w:t>
      </w:r>
    </w:p>
    <w:tbl>
      <w:tblPr>
        <w:tblW w:w="10340" w:type="dxa"/>
        <w:tblInd w:w="97" w:type="dxa"/>
        <w:tblLook w:val="0000" w:firstRow="0" w:lastRow="0" w:firstColumn="0" w:lastColumn="0" w:noHBand="0" w:noVBand="0"/>
      </w:tblPr>
      <w:tblGrid>
        <w:gridCol w:w="1598"/>
        <w:gridCol w:w="1412"/>
        <w:gridCol w:w="4061"/>
        <w:gridCol w:w="1783"/>
        <w:gridCol w:w="1486"/>
      </w:tblGrid>
      <w:tr w:rsidR="00543CF4" w:rsidRPr="00543CF4">
        <w:trPr>
          <w:trHeight w:val="1560"/>
        </w:trPr>
        <w:tc>
          <w:tcPr>
            <w:tcW w:w="1598" w:type="dxa"/>
            <w:tcBorders>
              <w:top w:val="nil"/>
              <w:left w:val="nil"/>
              <w:bottom w:val="single" w:sz="4" w:space="0" w:color="auto"/>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Country</w:t>
            </w:r>
          </w:p>
        </w:tc>
        <w:tc>
          <w:tcPr>
            <w:tcW w:w="1412" w:type="dxa"/>
            <w:tcBorders>
              <w:top w:val="nil"/>
              <w:left w:val="nil"/>
              <w:bottom w:val="single" w:sz="4" w:space="0" w:color="auto"/>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Year</w:t>
            </w:r>
          </w:p>
        </w:tc>
        <w:tc>
          <w:tcPr>
            <w:tcW w:w="4061" w:type="dxa"/>
            <w:tcBorders>
              <w:top w:val="nil"/>
              <w:left w:val="nil"/>
              <w:bottom w:val="single" w:sz="4" w:space="0" w:color="auto"/>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Description</w:t>
            </w:r>
          </w:p>
        </w:tc>
        <w:tc>
          <w:tcPr>
            <w:tcW w:w="1783" w:type="dxa"/>
            <w:tcBorders>
              <w:top w:val="nil"/>
              <w:left w:val="nil"/>
              <w:bottom w:val="single" w:sz="4" w:space="0" w:color="auto"/>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Entry Restrictions: +1 = restriction;</w:t>
            </w:r>
          </w:p>
          <w:p w:rsidR="000C4373" w:rsidRPr="00543CF4" w:rsidRDefault="000C4373" w:rsidP="00CA5CA5">
            <w:pPr>
              <w:jc w:val="center"/>
              <w:rPr>
                <w:rFonts w:ascii="Times" w:hAnsi="Times"/>
                <w:sz w:val="20"/>
                <w:szCs w:val="20"/>
              </w:rPr>
            </w:pPr>
            <w:r w:rsidRPr="00543CF4">
              <w:rPr>
                <w:rFonts w:ascii="Times" w:hAnsi="Times"/>
                <w:sz w:val="20"/>
                <w:szCs w:val="20"/>
              </w:rPr>
              <w:t>-1 = liberalization</w:t>
            </w:r>
          </w:p>
        </w:tc>
        <w:tc>
          <w:tcPr>
            <w:tcW w:w="1486" w:type="dxa"/>
            <w:tcBorders>
              <w:top w:val="nil"/>
              <w:left w:val="nil"/>
              <w:bottom w:val="single" w:sz="4" w:space="0" w:color="auto"/>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Source</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Australia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Migration (Health Services) Act: extends to all territories taken to be a part of Australia and stipulates that a charge is applied for visa or entry permit for health related expenses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Australia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(Education) Charge Act: Outlines payment procedures imposed on visa applicants.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Australia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Migration Reform Act: simplified the legal basis for the administration of entry to and stays in Australia.</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Australia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1999</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Australia Migration Program: approximately 70,000 available places for foreign entry, allocated primary for high skilled workers, </w:t>
            </w:r>
            <w:proofErr w:type="gramStart"/>
            <w:r w:rsidRPr="00543CF4">
              <w:rPr>
                <w:rFonts w:ascii="Times" w:hAnsi="Times"/>
                <w:sz w:val="20"/>
                <w:szCs w:val="20"/>
              </w:rPr>
              <w:t>was</w:t>
            </w:r>
            <w:proofErr w:type="gramEnd"/>
            <w:r w:rsidRPr="00543CF4">
              <w:rPr>
                <w:rFonts w:ascii="Times" w:hAnsi="Times"/>
                <w:sz w:val="20"/>
                <w:szCs w:val="20"/>
              </w:rPr>
              <w:t xml:space="preserve"> established.</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Australia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policy shifted towards encouraging immigration of skilled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Australia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program increased number of spaces available for immigration -- up to 140,000. Government also takes steps to increase the number of skilled visa applicants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restricted entry and established quota for employment of foreigners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Jandl</w:t>
            </w:r>
            <w:proofErr w:type="spellEnd"/>
            <w:r w:rsidRPr="00543CF4">
              <w:rPr>
                <w:rFonts w:ascii="Times" w:hAnsi="Times"/>
                <w:sz w:val="20"/>
                <w:szCs w:val="20"/>
              </w:rPr>
              <w:t xml:space="preserve"> (2008)</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Aliens Act: tightened restrictions on entry and on residence</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Jandl</w:t>
            </w:r>
            <w:proofErr w:type="spellEnd"/>
            <w:r w:rsidRPr="00543CF4">
              <w:rPr>
                <w:rFonts w:ascii="Times" w:hAnsi="Times"/>
                <w:sz w:val="20"/>
                <w:szCs w:val="20"/>
              </w:rPr>
              <w:t xml:space="preserve"> (2008)</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Residence act: further restrictions on entry and established quotas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Jandl</w:t>
            </w:r>
            <w:proofErr w:type="spellEnd"/>
            <w:r w:rsidRPr="00543CF4">
              <w:rPr>
                <w:rFonts w:ascii="Times" w:hAnsi="Times"/>
                <w:sz w:val="20"/>
                <w:szCs w:val="20"/>
              </w:rPr>
              <w:t xml:space="preserve"> (2008)</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Entry tightens to get ready for joining Schengen group</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Kraler</w:t>
            </w:r>
            <w:proofErr w:type="spellEnd"/>
            <w:r w:rsidRPr="00543CF4">
              <w:rPr>
                <w:rFonts w:ascii="Times" w:hAnsi="Times"/>
                <w:sz w:val="20"/>
                <w:szCs w:val="20"/>
              </w:rPr>
              <w:t xml:space="preserve"> &amp; </w:t>
            </w:r>
            <w:proofErr w:type="spellStart"/>
            <w:r w:rsidRPr="00543CF4">
              <w:rPr>
                <w:rFonts w:ascii="Times" w:hAnsi="Times"/>
                <w:sz w:val="20"/>
                <w:szCs w:val="20"/>
              </w:rPr>
              <w:t>Sohler</w:t>
            </w:r>
            <w:proofErr w:type="spellEnd"/>
            <w:r w:rsidRPr="00543CF4">
              <w:rPr>
                <w:rFonts w:ascii="Times" w:hAnsi="Times"/>
                <w:sz w:val="20"/>
                <w:szCs w:val="20"/>
              </w:rPr>
              <w:t xml:space="preserve">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1997</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Aliens Act: tightened entry restrictions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Kraler</w:t>
            </w:r>
            <w:proofErr w:type="spellEnd"/>
            <w:r w:rsidRPr="00543CF4">
              <w:rPr>
                <w:rFonts w:ascii="Times" w:hAnsi="Times"/>
                <w:sz w:val="20"/>
                <w:szCs w:val="20"/>
              </w:rPr>
              <w:t xml:space="preserve"> &amp; </w:t>
            </w:r>
            <w:proofErr w:type="spellStart"/>
            <w:r w:rsidRPr="00543CF4">
              <w:rPr>
                <w:rFonts w:ascii="Times" w:hAnsi="Times"/>
                <w:sz w:val="20"/>
                <w:szCs w:val="20"/>
              </w:rPr>
              <w:t>Sohler</w:t>
            </w:r>
            <w:proofErr w:type="spellEnd"/>
            <w:r w:rsidRPr="00543CF4">
              <w:rPr>
                <w:rFonts w:ascii="Times" w:hAnsi="Times"/>
                <w:sz w:val="20"/>
                <w:szCs w:val="20"/>
              </w:rPr>
              <w:t xml:space="preserve">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Liberalization: removal of quotas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Kraler</w:t>
            </w:r>
            <w:proofErr w:type="spellEnd"/>
            <w:r w:rsidRPr="00543CF4">
              <w:rPr>
                <w:rFonts w:ascii="Times" w:hAnsi="Times"/>
                <w:sz w:val="20"/>
                <w:szCs w:val="20"/>
              </w:rPr>
              <w:t xml:space="preserve"> &amp; </w:t>
            </w:r>
            <w:proofErr w:type="spellStart"/>
            <w:r w:rsidRPr="00543CF4">
              <w:rPr>
                <w:rFonts w:ascii="Times" w:hAnsi="Times"/>
                <w:sz w:val="20"/>
                <w:szCs w:val="20"/>
              </w:rPr>
              <w:t>Sohler</w:t>
            </w:r>
            <w:proofErr w:type="spellEnd"/>
            <w:r w:rsidRPr="00543CF4">
              <w:rPr>
                <w:rFonts w:ascii="Times" w:hAnsi="Times"/>
                <w:sz w:val="20"/>
                <w:szCs w:val="20"/>
              </w:rPr>
              <w:t xml:space="preserve">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Austria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Legislation tightening entry</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Kraler</w:t>
            </w:r>
            <w:proofErr w:type="spellEnd"/>
            <w:r w:rsidRPr="00543CF4">
              <w:rPr>
                <w:rFonts w:ascii="Times" w:hAnsi="Times"/>
                <w:sz w:val="20"/>
                <w:szCs w:val="20"/>
              </w:rPr>
              <w:t xml:space="preserve"> &amp; </w:t>
            </w:r>
            <w:proofErr w:type="spellStart"/>
            <w:r w:rsidRPr="00543CF4">
              <w:rPr>
                <w:rFonts w:ascii="Times" w:hAnsi="Times"/>
                <w:sz w:val="20"/>
                <w:szCs w:val="20"/>
              </w:rPr>
              <w:t>Sohler</w:t>
            </w:r>
            <w:proofErr w:type="spellEnd"/>
            <w:r w:rsidRPr="00543CF4">
              <w:rPr>
                <w:rFonts w:ascii="Times" w:hAnsi="Times"/>
                <w:sz w:val="20"/>
                <w:szCs w:val="20"/>
              </w:rPr>
              <w:t xml:space="preserve"> (2008)</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Belgium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Amendment of the Law on Foreigners: revised the system of appeal against administrative decision and established more restrictive guidelines for family reunification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lastRenderedPageBreak/>
              <w:t>Belgium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Amendment of the 1980 Act: Tightened immigration controls in order to limit entry and settlement of nationals from non-EU countries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Belgium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introduced legislation regarding entrance, residence, settlement and return of foreigners.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Canada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modified employment regulations; allowed immigrants to enter only if employment had been arranged in advance and the offer approved in a Canadian employment center</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Canada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Change in policy as a function of change in government: quota were abandoned and emphasis was based on qualitative aspects of the migrant (skills)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Canada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1997</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issued 170,000 temporary work permits to foreign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Canada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changed quota: increased target from 210,000 to 235,000.</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5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Canada</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Regulatory change allows foreign workers who are citizens of visa exempt countries and who have confirmed job to apply for a work permit at a port of entry.  This enables quicker employment of workers with needed skills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Denmark</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enacted legislation to deter any immigrant younger than 25 from bringing foreign spouse</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Denmark</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Aliens Consolidation Act defines a stricter policy with regard to the entry of foreigners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Denmark</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Change in Aliens Consolidation Act increase the penalties for illegal entry and employment.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Finland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Finnish Aliens Act: strengthened protection of foreigners; liberalized entry</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Sagne</w:t>
            </w:r>
            <w:proofErr w:type="spellEnd"/>
            <w:r w:rsidRPr="00543CF4">
              <w:rPr>
                <w:rFonts w:ascii="Times" w:hAnsi="Times"/>
                <w:sz w:val="20"/>
                <w:szCs w:val="20"/>
              </w:rPr>
              <w:t xml:space="preserve">, </w:t>
            </w:r>
            <w:proofErr w:type="spellStart"/>
            <w:r w:rsidRPr="00543CF4">
              <w:rPr>
                <w:rFonts w:ascii="Times" w:hAnsi="Times"/>
                <w:sz w:val="20"/>
                <w:szCs w:val="20"/>
              </w:rPr>
              <w:t>Saksela</w:t>
            </w:r>
            <w:proofErr w:type="spellEnd"/>
            <w:r w:rsidRPr="00543CF4">
              <w:rPr>
                <w:rFonts w:ascii="Times" w:hAnsi="Times"/>
                <w:sz w:val="20"/>
                <w:szCs w:val="20"/>
              </w:rPr>
              <w:t xml:space="preserve"> and </w:t>
            </w:r>
            <w:proofErr w:type="spellStart"/>
            <w:r w:rsidRPr="00543CF4">
              <w:rPr>
                <w:rFonts w:ascii="Times" w:hAnsi="Times"/>
                <w:sz w:val="20"/>
                <w:szCs w:val="20"/>
              </w:rPr>
              <w:t>Wilhelmsson</w:t>
            </w:r>
            <w:proofErr w:type="spellEnd"/>
            <w:r w:rsidRPr="00543CF4">
              <w:rPr>
                <w:rFonts w:ascii="Times" w:hAnsi="Times"/>
                <w:sz w:val="20"/>
                <w:szCs w:val="20"/>
              </w:rPr>
              <w:t xml:space="preserve"> (2008)</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Finland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New Aliens Act: introduced quota</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Sagne</w:t>
            </w:r>
            <w:proofErr w:type="spellEnd"/>
            <w:r w:rsidRPr="00543CF4">
              <w:rPr>
                <w:rFonts w:ascii="Times" w:hAnsi="Times"/>
                <w:sz w:val="20"/>
                <w:szCs w:val="20"/>
              </w:rPr>
              <w:t xml:space="preserve">, </w:t>
            </w:r>
            <w:proofErr w:type="spellStart"/>
            <w:r w:rsidRPr="00543CF4">
              <w:rPr>
                <w:rFonts w:ascii="Times" w:hAnsi="Times"/>
                <w:sz w:val="20"/>
                <w:szCs w:val="20"/>
              </w:rPr>
              <w:t>Saksela</w:t>
            </w:r>
            <w:proofErr w:type="spellEnd"/>
            <w:r w:rsidRPr="00543CF4">
              <w:rPr>
                <w:rFonts w:ascii="Times" w:hAnsi="Times"/>
                <w:sz w:val="20"/>
                <w:szCs w:val="20"/>
              </w:rPr>
              <w:t xml:space="preserve"> and </w:t>
            </w:r>
            <w:proofErr w:type="spellStart"/>
            <w:r w:rsidRPr="00543CF4">
              <w:rPr>
                <w:rFonts w:ascii="Times" w:hAnsi="Times"/>
                <w:sz w:val="20"/>
                <w:szCs w:val="20"/>
              </w:rPr>
              <w:t>Wilhelmsson</w:t>
            </w:r>
            <w:proofErr w:type="spellEnd"/>
            <w:r w:rsidRPr="00543CF4">
              <w:rPr>
                <w:rFonts w:ascii="Times" w:hAnsi="Times"/>
                <w:sz w:val="20"/>
                <w:szCs w:val="20"/>
              </w:rPr>
              <w:t xml:space="preserve">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Finland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Increased number of work permits; </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Sagne</w:t>
            </w:r>
            <w:proofErr w:type="spellEnd"/>
            <w:r w:rsidRPr="00543CF4">
              <w:rPr>
                <w:rFonts w:ascii="Times" w:hAnsi="Times"/>
                <w:sz w:val="20"/>
                <w:szCs w:val="20"/>
              </w:rPr>
              <w:t xml:space="preserve">, </w:t>
            </w:r>
            <w:proofErr w:type="spellStart"/>
            <w:r w:rsidRPr="00543CF4">
              <w:rPr>
                <w:rFonts w:ascii="Times" w:hAnsi="Times"/>
                <w:sz w:val="20"/>
                <w:szCs w:val="20"/>
              </w:rPr>
              <w:t>Saksela</w:t>
            </w:r>
            <w:proofErr w:type="spellEnd"/>
            <w:r w:rsidRPr="00543CF4">
              <w:rPr>
                <w:rFonts w:ascii="Times" w:hAnsi="Times"/>
                <w:sz w:val="20"/>
                <w:szCs w:val="20"/>
              </w:rPr>
              <w:t xml:space="preserve"> and </w:t>
            </w:r>
            <w:proofErr w:type="spellStart"/>
            <w:r w:rsidRPr="00543CF4">
              <w:rPr>
                <w:rFonts w:ascii="Times" w:hAnsi="Times"/>
                <w:sz w:val="20"/>
                <w:szCs w:val="20"/>
              </w:rPr>
              <w:t>Wilhelmsson</w:t>
            </w:r>
            <w:proofErr w:type="spellEnd"/>
            <w:r w:rsidRPr="00543CF4">
              <w:rPr>
                <w:rFonts w:ascii="Times" w:hAnsi="Times"/>
                <w:sz w:val="20"/>
                <w:szCs w:val="20"/>
              </w:rPr>
              <w:t xml:space="preserve">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Finland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Made entry of high skilled workers easier</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Sagne</w:t>
            </w:r>
            <w:proofErr w:type="spellEnd"/>
            <w:r w:rsidRPr="00543CF4">
              <w:rPr>
                <w:rFonts w:ascii="Times" w:hAnsi="Times"/>
                <w:sz w:val="20"/>
                <w:szCs w:val="20"/>
              </w:rPr>
              <w:t xml:space="preserve">, </w:t>
            </w:r>
            <w:proofErr w:type="spellStart"/>
            <w:r w:rsidRPr="00543CF4">
              <w:rPr>
                <w:rFonts w:ascii="Times" w:hAnsi="Times"/>
                <w:sz w:val="20"/>
                <w:szCs w:val="20"/>
              </w:rPr>
              <w:t>Saksela</w:t>
            </w:r>
            <w:proofErr w:type="spellEnd"/>
            <w:r w:rsidRPr="00543CF4">
              <w:rPr>
                <w:rFonts w:ascii="Times" w:hAnsi="Times"/>
                <w:sz w:val="20"/>
                <w:szCs w:val="20"/>
              </w:rPr>
              <w:t xml:space="preserve"> and </w:t>
            </w:r>
            <w:proofErr w:type="spellStart"/>
            <w:r w:rsidRPr="00543CF4">
              <w:rPr>
                <w:rFonts w:ascii="Times" w:hAnsi="Times"/>
                <w:sz w:val="20"/>
                <w:szCs w:val="20"/>
              </w:rPr>
              <w:t>Wilhelmsson</w:t>
            </w:r>
            <w:proofErr w:type="spellEnd"/>
            <w:r w:rsidRPr="00543CF4">
              <w:rPr>
                <w:rFonts w:ascii="Times" w:hAnsi="Times"/>
                <w:sz w:val="20"/>
                <w:szCs w:val="20"/>
              </w:rPr>
              <w:t xml:space="preserve"> (2008)</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lastRenderedPageBreak/>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Bonnet Law: identified illegal migration as a serious threat and included measures that enabled illegal immigrants to be expelled from the country</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5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Decree, December 1984: confirmed that any foreigner who legally resides in France for more than one year can be joined by their family provided that they had an adequate and regular source of income and accommodation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Pasqua</w:t>
            </w:r>
            <w:proofErr w:type="spellEnd"/>
            <w:r w:rsidRPr="00543CF4">
              <w:rPr>
                <w:rFonts w:ascii="Times" w:hAnsi="Times"/>
                <w:sz w:val="20"/>
                <w:szCs w:val="20"/>
              </w:rPr>
              <w:t xml:space="preserve"> Law: reduced the number of immigrants who could get a residence permit.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Act increased penalties that can be imposed on employers of undocumented workers; the act imposed tighter employment controls and restricted any foreigner from unauthorized work.</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Pasqua</w:t>
            </w:r>
            <w:proofErr w:type="spellEnd"/>
            <w:r w:rsidRPr="00543CF4">
              <w:rPr>
                <w:rFonts w:ascii="Times" w:hAnsi="Times"/>
                <w:sz w:val="20"/>
                <w:szCs w:val="20"/>
              </w:rPr>
              <w:t xml:space="preserve"> Law Amendment: increased restrictions designed to limit/control illegal immigration.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France</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Law 2003-119 tightens the conditions to enter the country and to obtain a residence permit.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France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1997</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Loi</w:t>
            </w:r>
            <w:proofErr w:type="spellEnd"/>
            <w:r w:rsidRPr="00543CF4">
              <w:rPr>
                <w:rFonts w:ascii="Times" w:hAnsi="Times"/>
                <w:sz w:val="20"/>
                <w:szCs w:val="20"/>
              </w:rPr>
              <w:t xml:space="preserve"> </w:t>
            </w:r>
            <w:proofErr w:type="spellStart"/>
            <w:r w:rsidRPr="00543CF4">
              <w:rPr>
                <w:rFonts w:ascii="Times" w:hAnsi="Times"/>
                <w:sz w:val="20"/>
                <w:szCs w:val="20"/>
              </w:rPr>
              <w:t>Debre</w:t>
            </w:r>
            <w:proofErr w:type="spellEnd"/>
            <w:r w:rsidRPr="00543CF4">
              <w:rPr>
                <w:rFonts w:ascii="Times" w:hAnsi="Times"/>
                <w:sz w:val="20"/>
                <w:szCs w:val="20"/>
              </w:rPr>
              <w:t xml:space="preserve"> Law sets out more restrictive conditions for obtaining an accommodation certificate.</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Germany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introduces legislation designed to reduce overall foreign entry.</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Germany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Foreigners Act/Aliens Law: replaces Aliens Law of 1965; reformed foreigner legislation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Germany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1998</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Exceptions to the moratorium of labor outside of the EU/EEA area were established; liberalizing entry requirements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Germany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Ordinance 28/7/2000 introduces a residence permit for highly qualified foreign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Germany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The Immigration Act regulates the way that immigration residence and integration of foreigners in Germany are treated; it opened Germany to immigrants who seek employment.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Italy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Regulate entry flows in order to (a) avoid competition with non-EU workers (protect domestic labor force) and (b) provide an alternative to illegal immigration.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Veikou</w:t>
            </w:r>
            <w:proofErr w:type="spellEnd"/>
            <w:r w:rsidRPr="00543CF4">
              <w:rPr>
                <w:rFonts w:ascii="Times" w:hAnsi="Times"/>
                <w:sz w:val="20"/>
                <w:szCs w:val="20"/>
              </w:rPr>
              <w:t xml:space="preserve"> &amp; </w:t>
            </w:r>
            <w:proofErr w:type="spellStart"/>
            <w:r w:rsidRPr="00543CF4">
              <w:rPr>
                <w:rFonts w:ascii="Times" w:hAnsi="Times"/>
                <w:sz w:val="20"/>
                <w:szCs w:val="20"/>
              </w:rPr>
              <w:t>Triadafllidou</w:t>
            </w:r>
            <w:proofErr w:type="spellEnd"/>
            <w:r w:rsidRPr="00543CF4">
              <w:rPr>
                <w:rFonts w:ascii="Times" w:hAnsi="Times"/>
                <w:sz w:val="20"/>
                <w:szCs w:val="20"/>
              </w:rPr>
              <w:t xml:space="preserve"> (2001)</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lastRenderedPageBreak/>
              <w:t>Italy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1989</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Martelli</w:t>
            </w:r>
            <w:proofErr w:type="spellEnd"/>
            <w:r w:rsidRPr="00543CF4">
              <w:rPr>
                <w:rFonts w:ascii="Times" w:hAnsi="Times"/>
                <w:sz w:val="20"/>
                <w:szCs w:val="20"/>
              </w:rPr>
              <w:t xml:space="preserve"> Law: tightened entry (but liberalized regularization)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Veikou</w:t>
            </w:r>
            <w:proofErr w:type="spellEnd"/>
            <w:r w:rsidRPr="00543CF4">
              <w:rPr>
                <w:rFonts w:ascii="Times" w:hAnsi="Times"/>
                <w:sz w:val="20"/>
                <w:szCs w:val="20"/>
              </w:rPr>
              <w:t xml:space="preserve"> &amp; </w:t>
            </w:r>
            <w:proofErr w:type="spellStart"/>
            <w:r w:rsidRPr="00543CF4">
              <w:rPr>
                <w:rFonts w:ascii="Times" w:hAnsi="Times"/>
                <w:sz w:val="20"/>
                <w:szCs w:val="20"/>
              </w:rPr>
              <w:t>Triadafllidou</w:t>
            </w:r>
            <w:proofErr w:type="spellEnd"/>
            <w:r w:rsidRPr="00543CF4">
              <w:rPr>
                <w:rFonts w:ascii="Times" w:hAnsi="Times"/>
                <w:sz w:val="20"/>
                <w:szCs w:val="20"/>
              </w:rPr>
              <w:t xml:space="preserve"> (2001)</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Italy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Contre</w:t>
            </w:r>
            <w:proofErr w:type="spellEnd"/>
            <w:r w:rsidRPr="00543CF4">
              <w:rPr>
                <w:rFonts w:ascii="Times" w:hAnsi="Times"/>
                <w:sz w:val="20"/>
                <w:szCs w:val="20"/>
              </w:rPr>
              <w:t xml:space="preserve"> Committee amended 1989/1990 </w:t>
            </w:r>
            <w:proofErr w:type="spellStart"/>
            <w:r w:rsidRPr="00543CF4">
              <w:rPr>
                <w:rFonts w:ascii="Times" w:hAnsi="Times"/>
                <w:sz w:val="20"/>
                <w:szCs w:val="20"/>
              </w:rPr>
              <w:t>Martelli</w:t>
            </w:r>
            <w:proofErr w:type="spellEnd"/>
            <w:r w:rsidRPr="00543CF4">
              <w:rPr>
                <w:rFonts w:ascii="Times" w:hAnsi="Times"/>
                <w:sz w:val="20"/>
                <w:szCs w:val="20"/>
              </w:rPr>
              <w:t xml:space="preserve"> act and tightened entry restrictions.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Zicone</w:t>
            </w:r>
            <w:proofErr w:type="spellEnd"/>
            <w:r w:rsidRPr="00543CF4">
              <w:rPr>
                <w:rFonts w:ascii="Times" w:hAnsi="Times"/>
                <w:sz w:val="20"/>
                <w:szCs w:val="20"/>
              </w:rPr>
              <w:t xml:space="preserve"> (2007)</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Italy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Bossi-Fini</w:t>
            </w:r>
            <w:proofErr w:type="spellEnd"/>
            <w:r w:rsidRPr="00543CF4">
              <w:rPr>
                <w:rFonts w:ascii="Times" w:hAnsi="Times"/>
                <w:sz w:val="20"/>
                <w:szCs w:val="20"/>
              </w:rPr>
              <w:t xml:space="preserve"> Act: further restricted entry and stay provisions.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Zicone</w:t>
            </w:r>
            <w:proofErr w:type="spellEnd"/>
            <w:r w:rsidRPr="00543CF4">
              <w:rPr>
                <w:rFonts w:ascii="Times" w:hAnsi="Times"/>
                <w:sz w:val="20"/>
                <w:szCs w:val="20"/>
              </w:rPr>
              <w:t xml:space="preserve"> (2007)</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Japan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Control and Refugee Recognition Act: imposes controls on resident aliens an severely restricts entry</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Japan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1989</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Amendment to the 1952 Immigration Control Law: reorganized visa categories and liberalized entry for various categories of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Japan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gramStart"/>
            <w:r w:rsidRPr="00543CF4">
              <w:rPr>
                <w:rFonts w:ascii="Times" w:hAnsi="Times"/>
                <w:sz w:val="20"/>
                <w:szCs w:val="20"/>
              </w:rPr>
              <w:t>e-Japan</w:t>
            </w:r>
            <w:proofErr w:type="gramEnd"/>
            <w:r w:rsidRPr="00543CF4">
              <w:rPr>
                <w:rFonts w:ascii="Times" w:hAnsi="Times"/>
                <w:sz w:val="20"/>
                <w:szCs w:val="20"/>
              </w:rPr>
              <w:t>: attempt to increase number of IT professionals immigrating by 30,000.</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Japan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Legislation changed and allows foreign nationals holding college status to be granted a temporary visa.</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Japan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Basic employment Measures Plan: supports entry of workers with technical skills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Japan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1999</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Ideal Society and Policies for Economic Rebirth: measures promote immigration of skilled workers to Japan.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Netherlands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Legislation: government made temporary residence permit mandatory and tightened the requirement of having a means of support upon arrival.</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Netherlands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Legislation: new employer sanctions introduced that made employers liable for the costs of expulsion of the foreigners concerned.</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Netherlands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Aliens Employment Act: regulates foreigners in the labor market; it requires employers to demonstrate that no qualified EEA member is available to fill the position.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Netherlands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Principles of Government Policy: introduced new restrictions on immigration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Netherlands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High skilled immigrants do not need a work permit and a decision on a residence permit is made within two weeks.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20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p>
          <w:p w:rsidR="000C4373" w:rsidRPr="00543CF4" w:rsidRDefault="000C4373" w:rsidP="00CA5CA5">
            <w:pPr>
              <w:rPr>
                <w:rFonts w:ascii="Times" w:hAnsi="Times"/>
                <w:sz w:val="20"/>
                <w:szCs w:val="20"/>
              </w:rPr>
            </w:pPr>
          </w:p>
          <w:p w:rsidR="000C4373" w:rsidRPr="00543CF4" w:rsidRDefault="000C4373" w:rsidP="00CA5CA5">
            <w:pPr>
              <w:rPr>
                <w:rFonts w:ascii="Times" w:hAnsi="Times"/>
                <w:sz w:val="20"/>
                <w:szCs w:val="20"/>
              </w:rPr>
            </w:pPr>
            <w:r w:rsidRPr="00543CF4">
              <w:rPr>
                <w:rFonts w:ascii="Times" w:hAnsi="Times"/>
                <w:sz w:val="20"/>
                <w:szCs w:val="20"/>
              </w:rPr>
              <w:t>Norway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1988</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Act: established that foreign workers must have skills that no domestic worker has in order to obtain a work permit.  This is focused on IT and oil workers.  It regulates entry of foreign nationals into Norway in general and provides regulations regarding residence and work rights.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Norway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Work Permit Reforms: authorized seasonal permits throughout the year and lowered minimum education requirements for work permits.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Norway</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Amendment to the Immigration Act: facilitates recruitment of non-EU highly skilled workers; it does not require checking to see if domestic workers exist first.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15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Spain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Law on Rights and Freedoms of Foreigners: designed to control immigration entry; developed formal requirements regarding entry and stay of migrants; introduced the requirement of a work permit.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Bruquetas-Callego</w:t>
            </w:r>
            <w:proofErr w:type="spellEnd"/>
            <w:r w:rsidRPr="00543CF4">
              <w:rPr>
                <w:rFonts w:ascii="Times" w:hAnsi="Times"/>
                <w:sz w:val="20"/>
                <w:szCs w:val="20"/>
              </w:rPr>
              <w:t>, et al (2008)</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Spain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Passage of legislation allowing for family reunification and regularization of illegals.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Bruquetas-Callego</w:t>
            </w:r>
            <w:proofErr w:type="spellEnd"/>
            <w:r w:rsidRPr="00543CF4">
              <w:rPr>
                <w:rFonts w:ascii="Times" w:hAnsi="Times"/>
                <w:sz w:val="20"/>
                <w:szCs w:val="20"/>
              </w:rPr>
              <w:t>, et al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Spain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Introduced Quota System</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Bruquetas-Callego</w:t>
            </w:r>
            <w:proofErr w:type="spellEnd"/>
            <w:r w:rsidRPr="00543CF4">
              <w:rPr>
                <w:rFonts w:ascii="Times" w:hAnsi="Times"/>
                <w:sz w:val="20"/>
                <w:szCs w:val="20"/>
              </w:rPr>
              <w:t>, et al (2008)</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Spain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2000</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Second Foreigners Law: liberalized quota and irregular migrants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Bruquetas-Callego</w:t>
            </w:r>
            <w:proofErr w:type="spellEnd"/>
            <w:r w:rsidRPr="00543CF4">
              <w:rPr>
                <w:rFonts w:ascii="Times" w:hAnsi="Times"/>
                <w:sz w:val="20"/>
                <w:szCs w:val="20"/>
              </w:rPr>
              <w:t>, et al (2008)</w:t>
            </w:r>
          </w:p>
        </w:tc>
      </w:tr>
      <w:tr w:rsidR="00543CF4" w:rsidRPr="00543CF4">
        <w:trPr>
          <w:trHeight w:val="2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 xml:space="preserve">Spain </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Removal of quotas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Bruquetas-Callego</w:t>
            </w:r>
            <w:proofErr w:type="spellEnd"/>
            <w:r w:rsidRPr="00543CF4">
              <w:rPr>
                <w:rFonts w:ascii="Times" w:hAnsi="Times"/>
                <w:sz w:val="20"/>
                <w:szCs w:val="20"/>
              </w:rPr>
              <w:t>, et al (2008)</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Sweden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Swedish government passed a law that monitored the inflow of foreigners.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Sweden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Bill on the Guidelines for Swedish Immigration and Minority Policy: established strict immigration regulation.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Sweden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Government issued 14,000 temporary work permits to skilled foreign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Sweden</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1998</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Approximately 10,000 (Nordic) workers were recruited for work in construction and health care sectors.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Switzerland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In order to balance the proportion of Swiss in the population the number of foreign entries was limited.</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lastRenderedPageBreak/>
              <w:t>Switzerland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Act on the Entry of Seasonal Workers: seasonal permits were limited to the nationals of traditional recruitment countries of the EU.</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Switzerland</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Individual admission controls on pay and working conditions for EU nationals were abolished.</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Asylum and Immigration Act of 1996: defines limited role for economic immigrants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1999</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and Asylum Act of 1999: tightens conditions for migrants to enter.</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policy focused the direction towards allowing more foreign workers.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Nationality, Immigration and Asylum Act: tightens conditions to enter and remain for migrants.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2003</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Act provides the introduction of a new scheme for recruiting high skilled labor.</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104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Kingdom</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2004</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Asylum and Immigration (Treatment of Claimants, </w:t>
            </w:r>
            <w:proofErr w:type="spellStart"/>
            <w:r w:rsidRPr="00543CF4">
              <w:rPr>
                <w:rFonts w:ascii="Times" w:hAnsi="Times"/>
                <w:sz w:val="20"/>
                <w:szCs w:val="20"/>
              </w:rPr>
              <w:t>etc</w:t>
            </w:r>
            <w:proofErr w:type="spellEnd"/>
            <w:r w:rsidR="005443AD">
              <w:rPr>
                <w:rFonts w:ascii="Times" w:hAnsi="Times"/>
                <w:sz w:val="20"/>
                <w:szCs w:val="20"/>
              </w:rPr>
              <w:t>) Act of 2004: tigh</w:t>
            </w:r>
            <w:r w:rsidRPr="00543CF4">
              <w:rPr>
                <w:rFonts w:ascii="Times" w:hAnsi="Times"/>
                <w:sz w:val="20"/>
                <w:szCs w:val="20"/>
              </w:rPr>
              <w:t xml:space="preserve">tens immigration </w:t>
            </w:r>
            <w:proofErr w:type="gramStart"/>
            <w:r w:rsidRPr="00543CF4">
              <w:rPr>
                <w:rFonts w:ascii="Times" w:hAnsi="Times"/>
                <w:sz w:val="20"/>
                <w:szCs w:val="20"/>
              </w:rPr>
              <w:t>procedures  in</w:t>
            </w:r>
            <w:proofErr w:type="gramEnd"/>
            <w:r w:rsidRPr="00543CF4">
              <w:rPr>
                <w:rFonts w:ascii="Times" w:hAnsi="Times"/>
                <w:sz w:val="20"/>
                <w:szCs w:val="20"/>
              </w:rPr>
              <w:t xml:space="preserve"> order to limit illegal immigration.</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Number of acts that allowed for immigration from south east Asia</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Simpson-</w:t>
            </w:r>
            <w:proofErr w:type="spellStart"/>
            <w:r w:rsidRPr="00543CF4">
              <w:rPr>
                <w:rFonts w:ascii="Times" w:hAnsi="Times"/>
                <w:sz w:val="20"/>
                <w:szCs w:val="20"/>
              </w:rPr>
              <w:t>Mazzoli</w:t>
            </w:r>
            <w:proofErr w:type="spellEnd"/>
            <w:r w:rsidRPr="00543CF4">
              <w:rPr>
                <w:rFonts w:ascii="Times" w:hAnsi="Times"/>
                <w:sz w:val="20"/>
                <w:szCs w:val="20"/>
              </w:rPr>
              <w:t xml:space="preserve"> Act; Immigration Reform and Control Act: established a higher quota and legalized illegals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30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1986</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Reform and Control Act of 1986: authorized legalization of aliens who have lived illegally in US; adjusted residency status of CA immigrants; eased entry for LA immigrants.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78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Immigration Act: increased number of visa issued and changed policy towards a flexible cap.</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proofErr w:type="spellStart"/>
            <w:r w:rsidRPr="00543CF4">
              <w:rPr>
                <w:rFonts w:ascii="Times" w:hAnsi="Times"/>
                <w:sz w:val="20"/>
                <w:szCs w:val="20"/>
              </w:rPr>
              <w:t>Mayda</w:t>
            </w:r>
            <w:proofErr w:type="spellEnd"/>
            <w:r w:rsidRPr="00543CF4">
              <w:rPr>
                <w:rFonts w:ascii="Times" w:hAnsi="Times"/>
                <w:sz w:val="20"/>
                <w:szCs w:val="20"/>
              </w:rPr>
              <w:t xml:space="preserve"> (2010)</w:t>
            </w:r>
          </w:p>
        </w:tc>
      </w:tr>
      <w:tr w:rsidR="00543CF4" w:rsidRPr="00543CF4">
        <w:trPr>
          <w:trHeight w:val="156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1995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Welfare Reform Act; Illegal Immigration Reform and Immigrant Responsibility Act: increased border control; established restrictions on the eligibility of immigrants from some government funded benefits.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2001</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US Patriot Act: cracked down on illegal entry; limited number of visas.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2002</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Enhanced Border Security and Visa Entry Act: made obtaining a visa more difficult</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r w:rsidR="00543CF4" w:rsidRPr="00543CF4">
        <w:trPr>
          <w:trHeight w:val="520"/>
        </w:trPr>
        <w:tc>
          <w:tcPr>
            <w:tcW w:w="1598" w:type="dxa"/>
            <w:tcBorders>
              <w:top w:val="nil"/>
              <w:left w:val="nil"/>
              <w:bottom w:val="nil"/>
              <w:right w:val="nil"/>
            </w:tcBorders>
            <w:shd w:val="clear" w:color="auto" w:fill="auto"/>
            <w:noWrap/>
            <w:vAlign w:val="bottom"/>
          </w:tcPr>
          <w:p w:rsidR="000C4373" w:rsidRPr="00543CF4" w:rsidRDefault="000C4373" w:rsidP="00CA5CA5">
            <w:pPr>
              <w:rPr>
                <w:rFonts w:ascii="Times" w:hAnsi="Times"/>
                <w:sz w:val="20"/>
                <w:szCs w:val="20"/>
              </w:rPr>
            </w:pPr>
            <w:r w:rsidRPr="00543CF4">
              <w:rPr>
                <w:rFonts w:ascii="Times" w:hAnsi="Times"/>
                <w:sz w:val="20"/>
                <w:szCs w:val="20"/>
              </w:rPr>
              <w:t>United States</w:t>
            </w:r>
          </w:p>
        </w:tc>
        <w:tc>
          <w:tcPr>
            <w:tcW w:w="1412" w:type="dxa"/>
            <w:tcBorders>
              <w:top w:val="nil"/>
              <w:left w:val="nil"/>
              <w:bottom w:val="nil"/>
              <w:right w:val="nil"/>
            </w:tcBorders>
            <w:shd w:val="clear" w:color="auto" w:fill="auto"/>
            <w:noWrap/>
            <w:vAlign w:val="bottom"/>
          </w:tcPr>
          <w:p w:rsidR="000C4373" w:rsidRPr="00543CF4" w:rsidRDefault="000C4373" w:rsidP="00CA5CA5">
            <w:pPr>
              <w:jc w:val="right"/>
              <w:rPr>
                <w:rFonts w:ascii="Times" w:hAnsi="Times"/>
                <w:sz w:val="20"/>
                <w:szCs w:val="20"/>
              </w:rPr>
            </w:pPr>
            <w:r w:rsidRPr="00543CF4">
              <w:rPr>
                <w:rFonts w:ascii="Times" w:hAnsi="Times"/>
                <w:sz w:val="20"/>
                <w:szCs w:val="20"/>
              </w:rPr>
              <w:t>2005</w:t>
            </w:r>
          </w:p>
        </w:tc>
        <w:tc>
          <w:tcPr>
            <w:tcW w:w="4061"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the REAL ID Act: more restrictions on entry; increased visa requirements</w:t>
            </w:r>
          </w:p>
        </w:tc>
        <w:tc>
          <w:tcPr>
            <w:tcW w:w="1783" w:type="dxa"/>
            <w:tcBorders>
              <w:top w:val="nil"/>
              <w:left w:val="nil"/>
              <w:bottom w:val="nil"/>
              <w:right w:val="nil"/>
            </w:tcBorders>
            <w:shd w:val="clear" w:color="auto" w:fill="auto"/>
            <w:vAlign w:val="bottom"/>
          </w:tcPr>
          <w:p w:rsidR="000C4373" w:rsidRPr="00543CF4" w:rsidRDefault="000C4373" w:rsidP="00CA5CA5">
            <w:pPr>
              <w:jc w:val="center"/>
              <w:rPr>
                <w:rFonts w:ascii="Times" w:hAnsi="Times"/>
                <w:sz w:val="20"/>
                <w:szCs w:val="20"/>
              </w:rPr>
            </w:pPr>
            <w:r w:rsidRPr="00543CF4">
              <w:rPr>
                <w:rFonts w:ascii="Times" w:hAnsi="Times"/>
                <w:sz w:val="20"/>
                <w:szCs w:val="20"/>
              </w:rPr>
              <w:t>1</w:t>
            </w:r>
          </w:p>
        </w:tc>
        <w:tc>
          <w:tcPr>
            <w:tcW w:w="1486" w:type="dxa"/>
            <w:tcBorders>
              <w:top w:val="nil"/>
              <w:left w:val="nil"/>
              <w:bottom w:val="nil"/>
              <w:right w:val="nil"/>
            </w:tcBorders>
            <w:shd w:val="clear" w:color="auto" w:fill="auto"/>
            <w:vAlign w:val="bottom"/>
          </w:tcPr>
          <w:p w:rsidR="000C4373" w:rsidRPr="00543CF4" w:rsidRDefault="000C4373" w:rsidP="00CA5CA5">
            <w:pPr>
              <w:rPr>
                <w:rFonts w:ascii="Times" w:hAnsi="Times"/>
                <w:sz w:val="20"/>
                <w:szCs w:val="20"/>
              </w:rPr>
            </w:pPr>
            <w:r w:rsidRPr="00543CF4">
              <w:rPr>
                <w:rFonts w:ascii="Times" w:hAnsi="Times"/>
                <w:sz w:val="20"/>
                <w:szCs w:val="20"/>
              </w:rPr>
              <w:t xml:space="preserve">Ortega and </w:t>
            </w:r>
            <w:proofErr w:type="spellStart"/>
            <w:r w:rsidRPr="00543CF4">
              <w:rPr>
                <w:rFonts w:ascii="Times" w:hAnsi="Times"/>
                <w:sz w:val="20"/>
                <w:szCs w:val="20"/>
              </w:rPr>
              <w:t>Peri</w:t>
            </w:r>
            <w:proofErr w:type="spellEnd"/>
            <w:r w:rsidRPr="00543CF4">
              <w:rPr>
                <w:rFonts w:ascii="Times" w:hAnsi="Times"/>
                <w:sz w:val="20"/>
                <w:szCs w:val="20"/>
              </w:rPr>
              <w:t xml:space="preserve"> (2009)</w:t>
            </w:r>
          </w:p>
        </w:tc>
      </w:tr>
    </w:tbl>
    <w:p w:rsidR="009C4CCF" w:rsidRDefault="009C4CCF" w:rsidP="000C4373">
      <w:pPr>
        <w:pStyle w:val="NoSpacing"/>
      </w:pPr>
    </w:p>
    <w:sectPr w:rsidR="009C4CCF" w:rsidSect="00CA5CA5">
      <w:footerReference w:type="even" r:id="rId57"/>
      <w:footerReference w:type="default" r:id="rId5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56" w:rsidRDefault="00673D56">
      <w:r>
        <w:separator/>
      </w:r>
    </w:p>
  </w:endnote>
  <w:endnote w:type="continuationSeparator" w:id="0">
    <w:p w:rsidR="00673D56" w:rsidRDefault="0067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07173"/>
      <w:docPartObj>
        <w:docPartGallery w:val="Page Numbers (Bottom of Page)"/>
        <w:docPartUnique/>
      </w:docPartObj>
    </w:sdtPr>
    <w:sdtEndPr>
      <w:rPr>
        <w:noProof/>
      </w:rPr>
    </w:sdtEndPr>
    <w:sdtContent>
      <w:p w:rsidR="007F31CA" w:rsidRDefault="007F31CA">
        <w:pPr>
          <w:pStyle w:val="Footer"/>
          <w:jc w:val="center"/>
        </w:pPr>
        <w:r>
          <w:fldChar w:fldCharType="begin"/>
        </w:r>
        <w:r>
          <w:instrText xml:space="preserve"> PAGE   \* MERGEFORMAT </w:instrText>
        </w:r>
        <w:r>
          <w:fldChar w:fldCharType="separate"/>
        </w:r>
        <w:r>
          <w:rPr>
            <w:rFonts w:ascii="Times New Roman" w:hAnsi="Times New Roman"/>
            <w:noProof/>
            <w:sz w:val="22"/>
            <w:szCs w:val="22"/>
          </w:rPr>
          <w:t>50</w:t>
        </w:r>
        <w:r>
          <w:rPr>
            <w:rFonts w:ascii="Times New Roman" w:hAnsi="Times New Roman"/>
            <w:noProof/>
            <w:sz w:val="22"/>
            <w:szCs w:val="22"/>
          </w:rPr>
          <w:fldChar w:fldCharType="end"/>
        </w:r>
      </w:p>
    </w:sdtContent>
  </w:sdt>
  <w:p w:rsidR="007F31CA" w:rsidRDefault="007F31CA" w:rsidP="00CA5CA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85404"/>
      <w:docPartObj>
        <w:docPartGallery w:val="Page Numbers (Bottom of Page)"/>
        <w:docPartUnique/>
      </w:docPartObj>
    </w:sdtPr>
    <w:sdtEndPr>
      <w:rPr>
        <w:rFonts w:ascii="Times New Roman" w:hAnsi="Times New Roman"/>
        <w:noProof/>
        <w:sz w:val="22"/>
        <w:szCs w:val="22"/>
      </w:rPr>
    </w:sdtEndPr>
    <w:sdtContent>
      <w:p w:rsidR="007F31CA" w:rsidRPr="00C22ECB" w:rsidRDefault="007F31CA">
        <w:pPr>
          <w:pStyle w:val="Footer"/>
          <w:jc w:val="center"/>
          <w:rPr>
            <w:rFonts w:ascii="Times New Roman" w:hAnsi="Times New Roman"/>
            <w:sz w:val="22"/>
            <w:szCs w:val="22"/>
          </w:rPr>
        </w:pPr>
        <w:r>
          <w:fldChar w:fldCharType="begin"/>
        </w:r>
        <w:r>
          <w:instrText xml:space="preserve"> PAGE   \* MERGEFORMAT </w:instrText>
        </w:r>
        <w:r>
          <w:fldChar w:fldCharType="separate"/>
        </w:r>
        <w:r w:rsidR="006C2E1C" w:rsidRPr="006C2E1C">
          <w:rPr>
            <w:rFonts w:ascii="Times New Roman" w:hAnsi="Times New Roman"/>
            <w:noProof/>
            <w:sz w:val="22"/>
            <w:szCs w:val="22"/>
          </w:rPr>
          <w:t>1</w:t>
        </w:r>
        <w:r>
          <w:rPr>
            <w:rFonts w:ascii="Times New Roman" w:hAnsi="Times New Roman"/>
            <w:noProof/>
            <w:sz w:val="22"/>
            <w:szCs w:val="22"/>
          </w:rPr>
          <w:fldChar w:fldCharType="end"/>
        </w:r>
      </w:p>
    </w:sdtContent>
  </w:sdt>
  <w:p w:rsidR="007F31CA" w:rsidRDefault="007F31CA" w:rsidP="00CA5CA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56" w:rsidRDefault="00673D56">
      <w:r>
        <w:separator/>
      </w:r>
    </w:p>
  </w:footnote>
  <w:footnote w:type="continuationSeparator" w:id="0">
    <w:p w:rsidR="00673D56" w:rsidRDefault="00673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73"/>
    <w:rsid w:val="0001710C"/>
    <w:rsid w:val="00095471"/>
    <w:rsid w:val="000C4373"/>
    <w:rsid w:val="001416D6"/>
    <w:rsid w:val="00187E1A"/>
    <w:rsid w:val="001C0407"/>
    <w:rsid w:val="001D5670"/>
    <w:rsid w:val="00215F64"/>
    <w:rsid w:val="00295F26"/>
    <w:rsid w:val="002A2CE0"/>
    <w:rsid w:val="002A4AEA"/>
    <w:rsid w:val="00480080"/>
    <w:rsid w:val="00543CF4"/>
    <w:rsid w:val="005443AD"/>
    <w:rsid w:val="0055314F"/>
    <w:rsid w:val="0057140C"/>
    <w:rsid w:val="005B0E8E"/>
    <w:rsid w:val="0067189A"/>
    <w:rsid w:val="00673D56"/>
    <w:rsid w:val="00694DE5"/>
    <w:rsid w:val="006C2E1C"/>
    <w:rsid w:val="006D4197"/>
    <w:rsid w:val="006F2C61"/>
    <w:rsid w:val="006F6677"/>
    <w:rsid w:val="00756C26"/>
    <w:rsid w:val="00767AE8"/>
    <w:rsid w:val="007A2088"/>
    <w:rsid w:val="007F31CA"/>
    <w:rsid w:val="007F6F1C"/>
    <w:rsid w:val="00867B6D"/>
    <w:rsid w:val="008778D2"/>
    <w:rsid w:val="00882E2E"/>
    <w:rsid w:val="00894F3C"/>
    <w:rsid w:val="008955C0"/>
    <w:rsid w:val="008D0E79"/>
    <w:rsid w:val="00922BFC"/>
    <w:rsid w:val="009C4CCF"/>
    <w:rsid w:val="00A130C4"/>
    <w:rsid w:val="00A52812"/>
    <w:rsid w:val="00A65FCE"/>
    <w:rsid w:val="00A73D6F"/>
    <w:rsid w:val="00B161AC"/>
    <w:rsid w:val="00B56473"/>
    <w:rsid w:val="00C95D72"/>
    <w:rsid w:val="00CA5CA5"/>
    <w:rsid w:val="00D33A50"/>
    <w:rsid w:val="00D67162"/>
    <w:rsid w:val="00DA5B00"/>
    <w:rsid w:val="00E8705E"/>
    <w:rsid w:val="00ED49B8"/>
    <w:rsid w:val="00F073DF"/>
    <w:rsid w:val="00F1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373"/>
    <w:pPr>
      <w:spacing w:after="0" w:line="240" w:lineRule="auto"/>
    </w:pPr>
  </w:style>
  <w:style w:type="character" w:styleId="Hyperlink">
    <w:name w:val="Hyperlink"/>
    <w:uiPriority w:val="99"/>
    <w:unhideWhenUsed/>
    <w:rsid w:val="000C4373"/>
    <w:rPr>
      <w:color w:val="0000FF"/>
      <w:u w:val="single"/>
    </w:rPr>
  </w:style>
  <w:style w:type="paragraph" w:styleId="Footer">
    <w:name w:val="footer"/>
    <w:basedOn w:val="Normal"/>
    <w:link w:val="FooterChar"/>
    <w:uiPriority w:val="99"/>
    <w:unhideWhenUsed/>
    <w:rsid w:val="000C4373"/>
    <w:pPr>
      <w:tabs>
        <w:tab w:val="center" w:pos="4320"/>
        <w:tab w:val="right" w:pos="8640"/>
      </w:tabs>
    </w:pPr>
  </w:style>
  <w:style w:type="character" w:customStyle="1" w:styleId="FooterChar">
    <w:name w:val="Footer Char"/>
    <w:basedOn w:val="DefaultParagraphFont"/>
    <w:link w:val="Footer"/>
    <w:uiPriority w:val="99"/>
    <w:rsid w:val="000C4373"/>
    <w:rPr>
      <w:rFonts w:ascii="Cambria" w:eastAsia="Cambria" w:hAnsi="Cambria" w:cs="Times New Roman"/>
      <w:sz w:val="24"/>
      <w:szCs w:val="24"/>
    </w:rPr>
  </w:style>
  <w:style w:type="character" w:customStyle="1" w:styleId="addmd">
    <w:name w:val="addmd"/>
    <w:basedOn w:val="DefaultParagraphFont"/>
    <w:rsid w:val="000C4373"/>
  </w:style>
  <w:style w:type="paragraph" w:styleId="PlainText">
    <w:name w:val="Plain Text"/>
    <w:basedOn w:val="Normal"/>
    <w:link w:val="PlainTextChar"/>
    <w:uiPriority w:val="99"/>
    <w:unhideWhenUsed/>
    <w:rsid w:val="000C4373"/>
    <w:rPr>
      <w:rFonts w:ascii="Consolas" w:hAnsi="Consolas"/>
      <w:sz w:val="21"/>
      <w:szCs w:val="21"/>
    </w:rPr>
  </w:style>
  <w:style w:type="character" w:customStyle="1" w:styleId="PlainTextChar">
    <w:name w:val="Plain Text Char"/>
    <w:basedOn w:val="DefaultParagraphFont"/>
    <w:link w:val="PlainText"/>
    <w:uiPriority w:val="99"/>
    <w:rsid w:val="000C4373"/>
    <w:rPr>
      <w:rFonts w:ascii="Consolas" w:eastAsia="Cambria" w:hAnsi="Consolas" w:cs="Times New Roman"/>
      <w:sz w:val="21"/>
      <w:szCs w:val="21"/>
    </w:rPr>
  </w:style>
  <w:style w:type="character" w:styleId="FollowedHyperlink">
    <w:name w:val="FollowedHyperlink"/>
    <w:basedOn w:val="DefaultParagraphFont"/>
    <w:uiPriority w:val="99"/>
    <w:semiHidden/>
    <w:unhideWhenUsed/>
    <w:rsid w:val="00543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373"/>
    <w:pPr>
      <w:spacing w:after="0" w:line="240" w:lineRule="auto"/>
    </w:pPr>
  </w:style>
  <w:style w:type="character" w:styleId="Hyperlink">
    <w:name w:val="Hyperlink"/>
    <w:uiPriority w:val="99"/>
    <w:unhideWhenUsed/>
    <w:rsid w:val="000C4373"/>
    <w:rPr>
      <w:color w:val="0000FF"/>
      <w:u w:val="single"/>
    </w:rPr>
  </w:style>
  <w:style w:type="paragraph" w:styleId="Footer">
    <w:name w:val="footer"/>
    <w:basedOn w:val="Normal"/>
    <w:link w:val="FooterChar"/>
    <w:uiPriority w:val="99"/>
    <w:unhideWhenUsed/>
    <w:rsid w:val="000C4373"/>
    <w:pPr>
      <w:tabs>
        <w:tab w:val="center" w:pos="4320"/>
        <w:tab w:val="right" w:pos="8640"/>
      </w:tabs>
    </w:pPr>
  </w:style>
  <w:style w:type="character" w:customStyle="1" w:styleId="FooterChar">
    <w:name w:val="Footer Char"/>
    <w:basedOn w:val="DefaultParagraphFont"/>
    <w:link w:val="Footer"/>
    <w:uiPriority w:val="99"/>
    <w:rsid w:val="000C4373"/>
    <w:rPr>
      <w:rFonts w:ascii="Cambria" w:eastAsia="Cambria" w:hAnsi="Cambria" w:cs="Times New Roman"/>
      <w:sz w:val="24"/>
      <w:szCs w:val="24"/>
    </w:rPr>
  </w:style>
  <w:style w:type="character" w:customStyle="1" w:styleId="addmd">
    <w:name w:val="addmd"/>
    <w:basedOn w:val="DefaultParagraphFont"/>
    <w:rsid w:val="000C4373"/>
  </w:style>
  <w:style w:type="paragraph" w:styleId="PlainText">
    <w:name w:val="Plain Text"/>
    <w:basedOn w:val="Normal"/>
    <w:link w:val="PlainTextChar"/>
    <w:uiPriority w:val="99"/>
    <w:unhideWhenUsed/>
    <w:rsid w:val="000C4373"/>
    <w:rPr>
      <w:rFonts w:ascii="Consolas" w:hAnsi="Consolas"/>
      <w:sz w:val="21"/>
      <w:szCs w:val="21"/>
    </w:rPr>
  </w:style>
  <w:style w:type="character" w:customStyle="1" w:styleId="PlainTextChar">
    <w:name w:val="Plain Text Char"/>
    <w:basedOn w:val="DefaultParagraphFont"/>
    <w:link w:val="PlainText"/>
    <w:uiPriority w:val="99"/>
    <w:rsid w:val="000C4373"/>
    <w:rPr>
      <w:rFonts w:ascii="Consolas" w:eastAsia="Cambria" w:hAnsi="Consolas" w:cs="Times New Roman"/>
      <w:sz w:val="21"/>
      <w:szCs w:val="21"/>
    </w:rPr>
  </w:style>
  <w:style w:type="character" w:styleId="FollowedHyperlink">
    <w:name w:val="FollowedHyperlink"/>
    <w:basedOn w:val="DefaultParagraphFont"/>
    <w:uiPriority w:val="99"/>
    <w:semiHidden/>
    <w:unhideWhenUsed/>
    <w:rsid w:val="00543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b.no/english/subjects/00/histstat/tables.html" TargetMode="External"/><Relationship Id="rId18" Type="http://schemas.openxmlformats.org/officeDocument/2006/relationships/hyperlink" Target="http://psephos.adam-carr.net/" TargetMode="External"/><Relationship Id="rId26" Type="http://schemas.openxmlformats.org/officeDocument/2006/relationships/hyperlink" Target="http://papers.ssrn.com/sol3/papers.cfm?abstract_id=603542" TargetMode="External"/><Relationship Id="rId39" Type="http://schemas.openxmlformats.org/officeDocument/2006/relationships/hyperlink" Target="http://www.iuscomp.org/gla/statutes/StAG.htm" TargetMode="External"/><Relationship Id="rId21" Type="http://schemas.openxmlformats.org/officeDocument/2006/relationships/hyperlink" Target="http://www.worldvaluessurvey.org" TargetMode="External"/><Relationship Id="rId34" Type="http://schemas.openxmlformats.org/officeDocument/2006/relationships/hyperlink" Target="http://www.unhcr.org/refworld/docid/3df8a42f7.html" TargetMode="External"/><Relationship Id="rId42" Type="http://schemas.openxmlformats.org/officeDocument/2006/relationships/hyperlink" Target="http://www.irishstatutebook.ie/1956/en/act/pub/0026/index.html" TargetMode="External"/><Relationship Id="rId47" Type="http://schemas.openxmlformats.org/officeDocument/2006/relationships/hyperlink" Target="http://users.belgacom.net/jacobs/netherlands.pdf" TargetMode="External"/><Relationship Id="rId50" Type="http://schemas.openxmlformats.org/officeDocument/2006/relationships/hyperlink" Target="http://www.legislation.govt.nz/act/public/2005/0043/latest/DLM346747.html" TargetMode="External"/><Relationship Id="rId55" Type="http://schemas.openxmlformats.org/officeDocument/2006/relationships/hyperlink" Target="http://www.uscis.gov/propub/ProPubVAP.jsp?dockey=9b60c646835045a30ceca097f0ca1ba3" TargetMode="External"/><Relationship Id="rId7" Type="http://schemas.openxmlformats.org/officeDocument/2006/relationships/hyperlink" Target="http://www.abs.gov.au/AUSSTATS/abs@.nsf/DetailsPage/3105.0.65.0012006?OpenDocument" TargetMode="External"/><Relationship Id="rId12" Type="http://schemas.openxmlformats.org/officeDocument/2006/relationships/hyperlink" Target="http://www.ssd.scb.se/databaser/makro/MainTable.asp?yp=tansss&amp;xu=C9233001&amp;omradekod=BE&amp;omradetext=Population&amp;lang=2&amp;langdb=2" TargetMode="External"/><Relationship Id="rId17" Type="http://schemas.openxmlformats.org/officeDocument/2006/relationships/hyperlink" Target="http://econ.ucdavis.edu/faculty/fzlinder" TargetMode="External"/><Relationship Id="rId25" Type="http://schemas.openxmlformats.org/officeDocument/2006/relationships/hyperlink" Target="http://www.imiscoe.org/natac/acquisition_dataacquisition.html" TargetMode="External"/><Relationship Id="rId33" Type="http://schemas.openxmlformats.org/officeDocument/2006/relationships/hyperlink" Target="http://www.historikerkommission.gv.at/press/e_report2.html" TargetMode="External"/><Relationship Id="rId38" Type="http://schemas.openxmlformats.org/officeDocument/2006/relationships/hyperlink" Target="http://www.diplomatie.gouv.fr/en/france_159/label-france_2554/label-france-issues_2555/label-france-no.-49_3622/society-environment_3627/french-nationality-convoluted-history_4798.html" TargetMode="External"/><Relationship Id="rId46" Type="http://schemas.openxmlformats.org/officeDocument/2006/relationships/hyperlink" Target="http://www.popline.org/docs/0987/078952.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nsus.gov/population/www/documentation/twps0081/twps0081.html" TargetMode="External"/><Relationship Id="rId20" Type="http://schemas.openxmlformats.org/officeDocument/2006/relationships/hyperlink" Target="http://www.marquette.edu/polisci/faculty_swank.shtml" TargetMode="External"/><Relationship Id="rId29" Type="http://schemas.openxmlformats.org/officeDocument/2006/relationships/hyperlink" Target="http://www.opm.gov/EXTRA/INVESTIGATE/is-01.PDF" TargetMode="External"/><Relationship Id="rId41" Type="http://schemas.openxmlformats.org/officeDocument/2006/relationships/hyperlink" Target="http://eng.domsmalaraduneyti.is/laws-and-regulations/nr/6297" TargetMode="External"/><Relationship Id="rId54" Type="http://schemas.openxmlformats.org/officeDocument/2006/relationships/hyperlink" Target="http://www.uniset.ca/naty/BNA1981revd.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sd.scb.se/databaser/makro/MainTable.asp?yp=tansss&amp;xu=C9233001&amp;omradekod=BE&amp;omradetext=Population&amp;lang=2&amp;langdb=2" TargetMode="External"/><Relationship Id="rId24" Type="http://schemas.openxmlformats.org/officeDocument/2006/relationships/hyperlink" Target="http://aei.pitt.edu/410/01/jmwp12.htm" TargetMode="External"/><Relationship Id="rId32" Type="http://schemas.openxmlformats.org/officeDocument/2006/relationships/hyperlink" Target="http://www.unhcr.org/refworld/type,LEGISLATION,,AUT,3ae6b52114,0.html" TargetMode="External"/><Relationship Id="rId37" Type="http://schemas.openxmlformats.org/officeDocument/2006/relationships/hyperlink" Target="http://www.legifrance.gouv.fr/html/codes_traduits/code_civil_textA.htm" TargetMode="External"/><Relationship Id="rId40" Type="http://schemas.openxmlformats.org/officeDocument/2006/relationships/hyperlink" Target="http://www.geocities.com/nationalite/greek-eng.txt" TargetMode="External"/><Relationship Id="rId45" Type="http://schemas.openxmlformats.org/officeDocument/2006/relationships/hyperlink" Target="http://www.popline.org/docs/078952" TargetMode="External"/><Relationship Id="rId53" Type="http://schemas.openxmlformats.org/officeDocument/2006/relationships/hyperlink" Target="http://www.unhcr.org/refworld/docid/420cadf64.html"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e.es/en/inebmenu/mnu_migrac_en.htm" TargetMode="External"/><Relationship Id="rId23" Type="http://schemas.openxmlformats.org/officeDocument/2006/relationships/hyperlink" Target="http://www.diw.de/en/soep" TargetMode="External"/><Relationship Id="rId28" Type="http://schemas.openxmlformats.org/officeDocument/2006/relationships/hyperlink" Target="http://www9.georgetown.edu/faculty/amm223/policychangesAppendix.pdf" TargetMode="External"/><Relationship Id="rId36" Type="http://schemas.openxmlformats.org/officeDocument/2006/relationships/hyperlink" Target="http://finlandconsulate.gov.lb/index.php?option=com_content&amp;task=view&amp;id=29&amp;Itemid=43" TargetMode="External"/><Relationship Id="rId49" Type="http://schemas.openxmlformats.org/officeDocument/2006/relationships/hyperlink" Target="http://www.culture.gouv.fr/entreelibre/Laurette/country/NewZealandtext.html" TargetMode="External"/><Relationship Id="rId57" Type="http://schemas.openxmlformats.org/officeDocument/2006/relationships/footer" Target="footer1.xml"/><Relationship Id="rId10" Type="http://schemas.openxmlformats.org/officeDocument/2006/relationships/hyperlink" Target="http://www.statistikbanken.dk/statbank5a/default.asp?w=1024" TargetMode="External"/><Relationship Id="rId19" Type="http://schemas.openxmlformats.org/officeDocument/2006/relationships/hyperlink" Target="http://www.politik.uni-mainz.de/ereps/" TargetMode="External"/><Relationship Id="rId31" Type="http://schemas.openxmlformats.org/officeDocument/2006/relationships/hyperlink" Target="http://www.unhcr.org/refworld/docid/4843d1912.html" TargetMode="External"/><Relationship Id="rId44" Type="http://schemas.openxmlformats.org/officeDocument/2006/relationships/hyperlink" Target="http://www.moj.go.jp/ENGLISH/information/tnl-01.html" TargetMode="External"/><Relationship Id="rId52" Type="http://schemas.openxmlformats.org/officeDocument/2006/relationships/hyperlink" Target="http://www.coe.int/t/e/legal_affairs/legal_co-operation/foreigners_and_citizens/nationality/documents/bulletin/Spain%20E.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e.lac-bac.gc.ca/100/202/301/immigration_statistics-ef/index.html" TargetMode="External"/><Relationship Id="rId14" Type="http://schemas.openxmlformats.org/officeDocument/2006/relationships/hyperlink" Target="http://pxweb2.stat.fi/database/StatFin/vrm/vaerak/vaerak_en.asp" TargetMode="External"/><Relationship Id="rId22" Type="http://schemas.openxmlformats.org/officeDocument/2006/relationships/hyperlink" Target="https://manifestoproject.wzb.eu" TargetMode="External"/><Relationship Id="rId27" Type="http://schemas.openxmlformats.org/officeDocument/2006/relationships/hyperlink" Target="http://www.ihs.ac.at/publications/pol/pw_17.pdf" TargetMode="External"/><Relationship Id="rId30" Type="http://schemas.openxmlformats.org/officeDocument/2006/relationships/hyperlink" Target="http://www.southern-cross-group.org/archives/Dual%20Citizenship/2007/Text_of_Section_17.pdf" TargetMode="External"/><Relationship Id="rId35" Type="http://schemas.openxmlformats.org/officeDocument/2006/relationships/hyperlink" Target="http://dsp-psd.tpsgc.gc.ca/Collection-R/LoPBdP/BP/bp445-e.htm" TargetMode="External"/><Relationship Id="rId43" Type="http://schemas.openxmlformats.org/officeDocument/2006/relationships/hyperlink" Target="http://www.irishstatutebook.ie/1986/en/act/pub/0023/index.html" TargetMode="External"/><Relationship Id="rId48" Type="http://schemas.openxmlformats.org/officeDocument/2006/relationships/hyperlink" Target="http://www.minbuza.nl/en/welcome/DutchCitizens,dutch_nationality" TargetMode="External"/><Relationship Id="rId56" Type="http://schemas.openxmlformats.org/officeDocument/2006/relationships/hyperlink" Target="http://www.cepii.fr" TargetMode="External"/><Relationship Id="rId8" Type="http://schemas.openxmlformats.org/officeDocument/2006/relationships/hyperlink" Target="http://www.statbel.fgov.be/" TargetMode="External"/><Relationship Id="rId51" Type="http://schemas.openxmlformats.org/officeDocument/2006/relationships/hyperlink" Target="http://www.culture.gouv.fr/entreelibre/Laurette/country/portugalbistx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Ilene P. Cohen</cp:lastModifiedBy>
  <cp:revision>2</cp:revision>
  <dcterms:created xsi:type="dcterms:W3CDTF">2014-03-11T18:15:00Z</dcterms:created>
  <dcterms:modified xsi:type="dcterms:W3CDTF">2014-03-11T18:15:00Z</dcterms:modified>
</cp:coreProperties>
</file>