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C9EEB" w14:textId="77777777" w:rsidR="00B81673" w:rsidRDefault="00B81673" w:rsidP="00B81673">
      <w:pPr>
        <w:widowControl/>
        <w:spacing w:beforeLines="100" w:before="312" w:afterLines="100" w:after="31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48593923"/>
      <w:r>
        <w:rPr>
          <w:rFonts w:ascii="Times New Roman" w:hAnsi="Times New Roman" w:cs="Times New Roman"/>
          <w:b/>
          <w:bCs/>
          <w:sz w:val="32"/>
          <w:szCs w:val="32"/>
        </w:rPr>
        <w:t>Supplementary Tables and Figures</w:t>
      </w:r>
    </w:p>
    <w:bookmarkEnd w:id="0"/>
    <w:p w14:paraId="78A99C99" w14:textId="27C547C8" w:rsidR="00B81673" w:rsidRDefault="00B81673" w:rsidP="00B81673">
      <w:pPr>
        <w:widowControl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eastAsia="TimesNewRomanPS-BoldMT" w:hAnsi="Times New Roman" w:cs="Times New Roman"/>
          <w:b/>
          <w:color w:val="000000"/>
          <w:kern w:val="0"/>
          <w:szCs w:val="21"/>
          <w:lang w:bidi="ar"/>
        </w:rPr>
        <w:t xml:space="preserve">Supplementary Table </w:t>
      </w:r>
      <w:r w:rsidR="00491BF0">
        <w:rPr>
          <w:rFonts w:ascii="Times New Roman" w:eastAsia="TimesNewRomanPS-BoldMT" w:hAnsi="Times New Roman" w:cs="Times New Roman"/>
          <w:b/>
          <w:color w:val="000000"/>
          <w:kern w:val="0"/>
          <w:szCs w:val="21"/>
          <w:lang w:bidi="ar"/>
        </w:rPr>
        <w:t>S</w:t>
      </w:r>
      <w:r>
        <w:rPr>
          <w:rFonts w:ascii="Times New Roman" w:eastAsia="TimesNewRomanPS-BoldMT" w:hAnsi="Times New Roman" w:cs="Times New Roman"/>
          <w:b/>
          <w:color w:val="000000"/>
          <w:kern w:val="0"/>
          <w:szCs w:val="21"/>
          <w:lang w:bidi="ar"/>
        </w:rPr>
        <w:t xml:space="preserve">1. </w:t>
      </w:r>
      <w:r>
        <w:rPr>
          <w:rFonts w:ascii="Times New Roman" w:eastAsia="TimesNewRomanPSMT" w:hAnsi="Times New Roman" w:cs="Times New Roman"/>
          <w:color w:val="000000"/>
          <w:kern w:val="0"/>
          <w:szCs w:val="21"/>
          <w:lang w:bidi="ar"/>
        </w:rPr>
        <w:t>Primer sequences of genes used for quantitative RT-PCR verification.</w:t>
      </w:r>
    </w:p>
    <w:tbl>
      <w:tblPr>
        <w:tblStyle w:val="a3"/>
        <w:tblpPr w:leftFromText="180" w:rightFromText="180" w:vertAnchor="text" w:horzAnchor="page" w:tblpXSpec="center" w:tblpY="208"/>
        <w:tblOverlap w:val="never"/>
        <w:tblW w:w="83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82"/>
        <w:gridCol w:w="3303"/>
        <w:gridCol w:w="3355"/>
      </w:tblGrid>
      <w:tr w:rsidR="00B81673" w14:paraId="3D2F92CE" w14:textId="77777777" w:rsidTr="00B81673">
        <w:trPr>
          <w:trHeight w:val="371"/>
        </w:trPr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E983C2" w14:textId="77777777" w:rsidR="00B81673" w:rsidRDefault="00B81673">
            <w:pPr>
              <w:widowControl/>
              <w:jc w:val="center"/>
              <w:rPr>
                <w:bCs/>
                <w:color w:val="000000"/>
                <w:szCs w:val="21"/>
                <w:lang w:bidi="ar"/>
              </w:rPr>
            </w:pPr>
            <w:r>
              <w:rPr>
                <w:rFonts w:eastAsia="TimesNewRomanPS-BoldMT"/>
                <w:bCs/>
                <w:color w:val="000000"/>
                <w:szCs w:val="21"/>
                <w:lang w:bidi="ar"/>
              </w:rPr>
              <w:t>Seq ID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2706BCA" w14:textId="77777777" w:rsidR="00B81673" w:rsidRDefault="00B81673">
            <w:pPr>
              <w:widowControl/>
              <w:jc w:val="center"/>
              <w:rPr>
                <w:bCs/>
                <w:color w:val="000000"/>
                <w:szCs w:val="21"/>
                <w:lang w:bidi="ar"/>
              </w:rPr>
            </w:pPr>
            <w:r>
              <w:rPr>
                <w:rFonts w:eastAsia="TimesNewRomanPS-BoldMT"/>
                <w:bCs/>
                <w:color w:val="000000"/>
                <w:szCs w:val="21"/>
                <w:lang w:bidi="ar"/>
              </w:rPr>
              <w:t>Forward Primer (5’</w:t>
            </w:r>
            <w:r>
              <w:rPr>
                <w:rFonts w:eastAsia="Arial-BoldMT"/>
                <w:bCs/>
                <w:color w:val="000000"/>
                <w:szCs w:val="21"/>
                <w:lang w:bidi="ar"/>
              </w:rPr>
              <w:t>→</w:t>
            </w:r>
            <w:r>
              <w:rPr>
                <w:rFonts w:eastAsia="TimesNewRomanPS-BoldMT"/>
                <w:bCs/>
                <w:color w:val="000000"/>
                <w:szCs w:val="21"/>
                <w:lang w:bidi="ar"/>
              </w:rPr>
              <w:t>3’)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DE3F4B5" w14:textId="77777777" w:rsidR="00B81673" w:rsidRDefault="00B81673">
            <w:pPr>
              <w:widowControl/>
              <w:jc w:val="center"/>
              <w:rPr>
                <w:bCs/>
                <w:color w:val="000000"/>
                <w:szCs w:val="21"/>
                <w:lang w:bidi="ar"/>
              </w:rPr>
            </w:pPr>
            <w:r>
              <w:rPr>
                <w:rFonts w:eastAsia="TimesNewRomanPS-BoldMT"/>
                <w:bCs/>
                <w:color w:val="000000"/>
                <w:szCs w:val="21"/>
                <w:lang w:bidi="ar"/>
              </w:rPr>
              <w:t>Reverse Primer (5’</w:t>
            </w:r>
            <w:r>
              <w:rPr>
                <w:rFonts w:eastAsia="Arial-BoldMT"/>
                <w:bCs/>
                <w:color w:val="000000"/>
                <w:szCs w:val="21"/>
                <w:lang w:bidi="ar"/>
              </w:rPr>
              <w:t>→</w:t>
            </w:r>
            <w:r>
              <w:rPr>
                <w:rFonts w:eastAsia="TimesNewRomanPS-BoldMT"/>
                <w:bCs/>
                <w:color w:val="000000"/>
                <w:szCs w:val="21"/>
                <w:lang w:bidi="ar"/>
              </w:rPr>
              <w:t>3’)</w:t>
            </w:r>
          </w:p>
        </w:tc>
      </w:tr>
      <w:tr w:rsidR="00B81673" w14:paraId="4122FAA8" w14:textId="77777777" w:rsidTr="00B81673"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1FB483" w14:textId="77777777" w:rsidR="00B81673" w:rsidRDefault="00B81673">
            <w:pPr>
              <w:widowControl/>
              <w:jc w:val="center"/>
              <w:textAlignment w:val="bottom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Cs w:val="21"/>
              </w:rPr>
              <w:t>UBQ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5CF0F7" w14:textId="77777777" w:rsidR="00B81673" w:rsidRDefault="00B81673"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仿宋"/>
                <w:color w:val="000000"/>
                <w:szCs w:val="21"/>
                <w:lang w:bidi="ar"/>
              </w:rPr>
              <w:t>CAGACCAGCAGCGCTTGA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94F25E" w14:textId="77777777" w:rsidR="00B81673" w:rsidRDefault="00B81673"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仿宋"/>
                <w:color w:val="000000"/>
                <w:szCs w:val="21"/>
                <w:lang w:bidi="ar"/>
              </w:rPr>
              <w:t>TTACTGGCCACCACGGAGA</w:t>
            </w:r>
          </w:p>
        </w:tc>
      </w:tr>
      <w:tr w:rsidR="00B81673" w14:paraId="138EBE01" w14:textId="77777777" w:rsidTr="00B81673"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F6D831" w14:textId="77777777" w:rsidR="00B81673" w:rsidRDefault="00B81673">
            <w:pPr>
              <w:widowControl/>
              <w:jc w:val="center"/>
              <w:textAlignment w:val="bottom"/>
              <w:rPr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eastAsia="仿宋"/>
                <w:i/>
                <w:iCs/>
                <w:color w:val="000000"/>
                <w:szCs w:val="21"/>
                <w:lang w:bidi="ar"/>
              </w:rPr>
              <w:t>EC_V6.g007956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D0D5DA" w14:textId="77777777" w:rsidR="00B81673" w:rsidRDefault="00B81673"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仿宋"/>
                <w:color w:val="000000"/>
                <w:szCs w:val="21"/>
                <w:lang w:bidi="ar"/>
              </w:rPr>
              <w:t>CGTTCGACATGTTCAGCCAC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A8BE05" w14:textId="77777777" w:rsidR="00B81673" w:rsidRDefault="00B81673"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仿宋"/>
                <w:color w:val="000000"/>
                <w:szCs w:val="21"/>
                <w:lang w:bidi="ar"/>
              </w:rPr>
              <w:t>GGTAGTCGAAGCGGTAGACG</w:t>
            </w:r>
          </w:p>
        </w:tc>
      </w:tr>
      <w:tr w:rsidR="00B81673" w14:paraId="7F75F74B" w14:textId="77777777" w:rsidTr="00B81673"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1BED53" w14:textId="77777777" w:rsidR="00B81673" w:rsidRDefault="00B81673">
            <w:pPr>
              <w:widowControl/>
              <w:jc w:val="center"/>
              <w:textAlignment w:val="bottom"/>
              <w:rPr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eastAsia="仿宋"/>
                <w:i/>
                <w:iCs/>
                <w:color w:val="000000"/>
                <w:szCs w:val="21"/>
                <w:lang w:bidi="ar"/>
              </w:rPr>
              <w:t>EC_V6.g089449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6C757F" w14:textId="77777777" w:rsidR="00B81673" w:rsidRDefault="00B81673"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仿宋"/>
                <w:color w:val="000000"/>
                <w:szCs w:val="21"/>
                <w:lang w:bidi="ar"/>
              </w:rPr>
              <w:t>ACCACGGCAAGTACTCGTTC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E47C00" w14:textId="77777777" w:rsidR="00B81673" w:rsidRDefault="00B81673"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仿宋"/>
                <w:color w:val="000000"/>
                <w:szCs w:val="21"/>
                <w:lang w:bidi="ar"/>
              </w:rPr>
              <w:t>AAAGGTAGCGCATGAGGGTG</w:t>
            </w:r>
          </w:p>
        </w:tc>
      </w:tr>
      <w:tr w:rsidR="00B81673" w14:paraId="641BC2F6" w14:textId="77777777" w:rsidTr="00B81673"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9CFCA4" w14:textId="77777777" w:rsidR="00B81673" w:rsidRDefault="00B81673">
            <w:pPr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eastAsia="仿宋"/>
                <w:i/>
                <w:iCs/>
                <w:color w:val="000000"/>
                <w:szCs w:val="21"/>
                <w:lang w:bidi="ar"/>
              </w:rPr>
              <w:t>EC_V6.g033915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951E49" w14:textId="77777777" w:rsidR="00B81673" w:rsidRDefault="00B8167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  <w:lang w:bidi="ar"/>
              </w:rPr>
            </w:pPr>
            <w:r>
              <w:rPr>
                <w:rFonts w:eastAsia="仿宋"/>
                <w:color w:val="000000"/>
                <w:szCs w:val="21"/>
                <w:lang w:bidi="ar"/>
              </w:rPr>
              <w:t>TCGTGTGCTTCAGGATCGTC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B78FFD" w14:textId="77777777" w:rsidR="00B81673" w:rsidRDefault="00B8167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  <w:lang w:bidi="ar"/>
              </w:rPr>
            </w:pPr>
            <w:r>
              <w:rPr>
                <w:rFonts w:eastAsia="仿宋"/>
                <w:color w:val="000000"/>
                <w:szCs w:val="21"/>
                <w:lang w:bidi="ar"/>
              </w:rPr>
              <w:t>TTCCCCGTCTTGTTCATCCG</w:t>
            </w:r>
          </w:p>
        </w:tc>
      </w:tr>
      <w:tr w:rsidR="00B81673" w14:paraId="6DCD21D1" w14:textId="77777777" w:rsidTr="00B81673"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134BE2" w14:textId="77777777" w:rsidR="00B81673" w:rsidRDefault="00B81673">
            <w:pPr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eastAsia="仿宋"/>
                <w:i/>
                <w:iCs/>
                <w:color w:val="000000"/>
                <w:szCs w:val="21"/>
                <w:lang w:bidi="ar"/>
              </w:rPr>
              <w:t>EC_V6.g045995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52E1E3" w14:textId="77777777" w:rsidR="00B81673" w:rsidRDefault="00B8167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  <w:lang w:bidi="ar"/>
              </w:rPr>
            </w:pPr>
            <w:r>
              <w:rPr>
                <w:rFonts w:eastAsia="仿宋"/>
                <w:color w:val="000000"/>
                <w:szCs w:val="21"/>
                <w:lang w:bidi="ar"/>
              </w:rPr>
              <w:t>GTATGATTGCGGGCAAAGCC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B09191" w14:textId="77777777" w:rsidR="00B81673" w:rsidRDefault="00B8167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  <w:lang w:bidi="ar"/>
              </w:rPr>
            </w:pPr>
            <w:r>
              <w:rPr>
                <w:rFonts w:eastAsia="仿宋"/>
                <w:color w:val="000000"/>
                <w:szCs w:val="21"/>
                <w:lang w:bidi="ar"/>
              </w:rPr>
              <w:t>TGTCCATGTGCCATCGTTGA</w:t>
            </w:r>
          </w:p>
        </w:tc>
      </w:tr>
      <w:tr w:rsidR="00B81673" w14:paraId="7772E6AE" w14:textId="77777777" w:rsidTr="00B81673"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974D54" w14:textId="77777777" w:rsidR="00B81673" w:rsidRDefault="00B81673">
            <w:pPr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eastAsia="仿宋"/>
                <w:i/>
                <w:iCs/>
                <w:color w:val="000000"/>
                <w:szCs w:val="21"/>
                <w:lang w:bidi="ar"/>
              </w:rPr>
              <w:t>EC_V6.g043558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7E90C4" w14:textId="77777777" w:rsidR="00B81673" w:rsidRDefault="00B8167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  <w:lang w:bidi="ar"/>
              </w:rPr>
            </w:pPr>
            <w:r>
              <w:rPr>
                <w:rFonts w:eastAsia="仿宋"/>
                <w:color w:val="000000"/>
                <w:szCs w:val="21"/>
                <w:lang w:bidi="ar"/>
              </w:rPr>
              <w:t>GTCGGCACCTACTCCAAGAT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8495C8" w14:textId="77777777" w:rsidR="00B81673" w:rsidRDefault="00B8167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  <w:lang w:bidi="ar"/>
              </w:rPr>
            </w:pPr>
            <w:r>
              <w:rPr>
                <w:rFonts w:eastAsia="仿宋"/>
                <w:color w:val="000000"/>
                <w:szCs w:val="21"/>
                <w:lang w:bidi="ar"/>
              </w:rPr>
              <w:t>CGAGGAGGATAACGTCGAAGG</w:t>
            </w:r>
          </w:p>
        </w:tc>
      </w:tr>
      <w:tr w:rsidR="00B81673" w14:paraId="7D5BC052" w14:textId="77777777" w:rsidTr="00B81673"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0896ED" w14:textId="77777777" w:rsidR="00B81673" w:rsidRDefault="00B81673">
            <w:pPr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eastAsia="仿宋"/>
                <w:i/>
                <w:iCs/>
                <w:color w:val="000000"/>
                <w:szCs w:val="21"/>
                <w:lang w:bidi="ar"/>
              </w:rPr>
              <w:t>EC_V6.g059445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92C35B" w14:textId="77777777" w:rsidR="00B81673" w:rsidRDefault="00B8167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  <w:lang w:bidi="ar"/>
              </w:rPr>
            </w:pPr>
            <w:r>
              <w:rPr>
                <w:rFonts w:eastAsia="仿宋"/>
                <w:color w:val="000000"/>
                <w:szCs w:val="21"/>
                <w:lang w:bidi="ar"/>
              </w:rPr>
              <w:t>ACAGCAACGTCCCTCAGTG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5D8247" w14:textId="77777777" w:rsidR="00B81673" w:rsidRDefault="00B8167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  <w:lang w:bidi="ar"/>
              </w:rPr>
            </w:pPr>
            <w:r>
              <w:rPr>
                <w:rFonts w:eastAsia="仿宋"/>
                <w:color w:val="000000"/>
                <w:szCs w:val="21"/>
                <w:lang w:bidi="ar"/>
              </w:rPr>
              <w:t>AAGCCAACAGAGTAGAGCCC</w:t>
            </w:r>
          </w:p>
        </w:tc>
      </w:tr>
      <w:tr w:rsidR="00B81673" w14:paraId="46CBB8DA" w14:textId="77777777" w:rsidTr="00B81673"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EE0499" w14:textId="77777777" w:rsidR="00B81673" w:rsidRDefault="00B81673">
            <w:pPr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eastAsia="仿宋"/>
                <w:i/>
                <w:iCs/>
                <w:color w:val="000000"/>
                <w:szCs w:val="21"/>
                <w:lang w:bidi="ar"/>
              </w:rPr>
              <w:t>EC_V6.g005145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333056" w14:textId="77777777" w:rsidR="00B81673" w:rsidRDefault="00B8167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  <w:lang w:bidi="ar"/>
              </w:rPr>
            </w:pPr>
            <w:r>
              <w:rPr>
                <w:rFonts w:eastAsia="仿宋"/>
                <w:color w:val="000000"/>
                <w:szCs w:val="21"/>
                <w:lang w:bidi="ar"/>
              </w:rPr>
              <w:t>CCCATCACCGAGTCCAACAT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D2030C" w14:textId="77777777" w:rsidR="00B81673" w:rsidRDefault="00B8167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  <w:lang w:bidi="ar"/>
              </w:rPr>
            </w:pPr>
            <w:r>
              <w:rPr>
                <w:rFonts w:eastAsia="仿宋"/>
                <w:color w:val="000000"/>
                <w:szCs w:val="21"/>
                <w:lang w:bidi="ar"/>
              </w:rPr>
              <w:t>CCTCGAGGTTCATATGCGGG</w:t>
            </w:r>
          </w:p>
        </w:tc>
      </w:tr>
      <w:tr w:rsidR="00B81673" w14:paraId="6D387EEF" w14:textId="77777777" w:rsidTr="00B81673"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7F66B4" w14:textId="77777777" w:rsidR="00B81673" w:rsidRDefault="00B81673">
            <w:pPr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eastAsia="仿宋"/>
                <w:i/>
                <w:iCs/>
                <w:color w:val="000000"/>
                <w:szCs w:val="21"/>
                <w:lang w:bidi="ar"/>
              </w:rPr>
              <w:t>EC_V6.g100178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93C343" w14:textId="77777777" w:rsidR="00B81673" w:rsidRDefault="00B8167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  <w:lang w:bidi="ar"/>
              </w:rPr>
            </w:pPr>
            <w:r>
              <w:rPr>
                <w:rFonts w:eastAsia="仿宋"/>
                <w:color w:val="000000"/>
                <w:szCs w:val="21"/>
                <w:lang w:bidi="ar"/>
              </w:rPr>
              <w:t>TCATCGTAGGCAAGCTCGTG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B699D5" w14:textId="77777777" w:rsidR="00B81673" w:rsidRDefault="00B8167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  <w:lang w:bidi="ar"/>
              </w:rPr>
            </w:pPr>
            <w:r>
              <w:rPr>
                <w:rFonts w:eastAsia="仿宋"/>
                <w:color w:val="000000"/>
                <w:szCs w:val="21"/>
                <w:lang w:bidi="ar"/>
              </w:rPr>
              <w:t>AGATTGGGTGGAAGGCGATG</w:t>
            </w:r>
          </w:p>
        </w:tc>
      </w:tr>
      <w:tr w:rsidR="00B81673" w14:paraId="2D49515E" w14:textId="77777777" w:rsidTr="00B81673"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6A7FA7" w14:textId="77777777" w:rsidR="00B81673" w:rsidRDefault="00B81673">
            <w:pPr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eastAsia="仿宋"/>
                <w:i/>
                <w:iCs/>
                <w:color w:val="000000"/>
                <w:szCs w:val="21"/>
                <w:lang w:bidi="ar"/>
              </w:rPr>
              <w:t>EC_V6.g071938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AFE1A4" w14:textId="77777777" w:rsidR="00B81673" w:rsidRDefault="00B8167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  <w:lang w:bidi="ar"/>
              </w:rPr>
            </w:pPr>
            <w:r>
              <w:rPr>
                <w:rFonts w:eastAsia="仿宋"/>
                <w:color w:val="000000"/>
                <w:szCs w:val="21"/>
                <w:lang w:bidi="ar"/>
              </w:rPr>
              <w:t>GTGGTTCATCCTGGACGAGAT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701E5B" w14:textId="77777777" w:rsidR="00B81673" w:rsidRDefault="00B8167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  <w:lang w:bidi="ar"/>
              </w:rPr>
            </w:pPr>
            <w:r>
              <w:rPr>
                <w:rFonts w:eastAsia="仿宋"/>
                <w:color w:val="000000"/>
                <w:szCs w:val="21"/>
                <w:lang w:bidi="ar"/>
              </w:rPr>
              <w:t>AGGACGAGACCCAAGGTGA</w:t>
            </w:r>
          </w:p>
        </w:tc>
      </w:tr>
      <w:tr w:rsidR="00B81673" w14:paraId="70C699FF" w14:textId="77777777" w:rsidTr="00B81673"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C3417C" w14:textId="77777777" w:rsidR="00B81673" w:rsidRDefault="00B81673">
            <w:pPr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eastAsia="仿宋"/>
                <w:i/>
                <w:iCs/>
                <w:color w:val="000000"/>
                <w:szCs w:val="21"/>
                <w:lang w:bidi="ar"/>
              </w:rPr>
              <w:t>EC_V6.g083936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B4370C" w14:textId="77777777" w:rsidR="00B81673" w:rsidRDefault="00B8167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  <w:lang w:bidi="ar"/>
              </w:rPr>
            </w:pPr>
            <w:r>
              <w:rPr>
                <w:rFonts w:eastAsia="仿宋"/>
                <w:color w:val="000000"/>
                <w:szCs w:val="21"/>
                <w:lang w:bidi="ar"/>
              </w:rPr>
              <w:t>CGGTGTGGTTCATCCTGGAC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B08AB8" w14:textId="77777777" w:rsidR="00B81673" w:rsidRDefault="00B8167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  <w:lang w:bidi="ar"/>
              </w:rPr>
            </w:pPr>
            <w:r>
              <w:rPr>
                <w:rFonts w:eastAsia="仿宋"/>
                <w:color w:val="000000"/>
                <w:szCs w:val="21"/>
                <w:lang w:bidi="ar"/>
              </w:rPr>
              <w:t>AGGAGGACGAGATCCAAGGT</w:t>
            </w:r>
          </w:p>
        </w:tc>
      </w:tr>
      <w:tr w:rsidR="00B81673" w14:paraId="025CA72F" w14:textId="77777777" w:rsidTr="00B81673"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0EADB9" w14:textId="77777777" w:rsidR="00B81673" w:rsidRDefault="00B81673">
            <w:pPr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eastAsia="仿宋"/>
                <w:i/>
                <w:iCs/>
                <w:color w:val="000000"/>
                <w:szCs w:val="21"/>
                <w:lang w:bidi="ar"/>
              </w:rPr>
              <w:t>EC_V6.g029186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2B3CD7" w14:textId="77777777" w:rsidR="00B81673" w:rsidRDefault="00B8167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  <w:lang w:bidi="ar"/>
              </w:rPr>
            </w:pPr>
            <w:r>
              <w:rPr>
                <w:rFonts w:eastAsia="仿宋"/>
                <w:color w:val="000000"/>
                <w:szCs w:val="21"/>
                <w:lang w:bidi="ar"/>
              </w:rPr>
              <w:t>TCCATCCTCTTCACGCACTC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C9EB81" w14:textId="77777777" w:rsidR="00B81673" w:rsidRDefault="00B8167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  <w:lang w:bidi="ar"/>
              </w:rPr>
            </w:pPr>
            <w:r>
              <w:rPr>
                <w:rFonts w:eastAsia="仿宋"/>
                <w:color w:val="000000"/>
                <w:szCs w:val="21"/>
                <w:lang w:bidi="ar"/>
              </w:rPr>
              <w:t>CAGAGGCGCTTGTTCTCGAT</w:t>
            </w:r>
          </w:p>
        </w:tc>
      </w:tr>
      <w:tr w:rsidR="00B81673" w14:paraId="0C77EC69" w14:textId="77777777" w:rsidTr="00B81673"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865818" w14:textId="77777777" w:rsidR="00B81673" w:rsidRDefault="00B81673">
            <w:pPr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eastAsia="仿宋"/>
                <w:i/>
                <w:iCs/>
                <w:color w:val="000000"/>
                <w:szCs w:val="21"/>
                <w:lang w:bidi="ar"/>
              </w:rPr>
              <w:t>EC_V6.g029187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EE5608" w14:textId="77777777" w:rsidR="00B81673" w:rsidRDefault="00B8167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  <w:lang w:bidi="ar"/>
              </w:rPr>
            </w:pPr>
            <w:r>
              <w:rPr>
                <w:rFonts w:eastAsia="仿宋"/>
                <w:color w:val="000000"/>
                <w:szCs w:val="21"/>
                <w:lang w:bidi="ar"/>
              </w:rPr>
              <w:t>TCAAGGAGACGTTCAAGCCC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673C0F" w14:textId="77777777" w:rsidR="00B81673" w:rsidRDefault="00B8167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  <w:lang w:bidi="ar"/>
              </w:rPr>
            </w:pPr>
            <w:r>
              <w:rPr>
                <w:rFonts w:eastAsia="仿宋"/>
                <w:color w:val="000000"/>
                <w:szCs w:val="21"/>
                <w:lang w:bidi="ar"/>
              </w:rPr>
              <w:t>CTGAGGGGCTTGTTCTCGAT</w:t>
            </w:r>
          </w:p>
        </w:tc>
      </w:tr>
      <w:tr w:rsidR="00B81673" w14:paraId="3F67322B" w14:textId="77777777" w:rsidTr="00B81673">
        <w:trPr>
          <w:trHeight w:val="323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B52D44" w14:textId="77777777" w:rsidR="00B81673" w:rsidRDefault="00B81673">
            <w:pPr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eastAsia="仿宋"/>
                <w:i/>
                <w:iCs/>
                <w:color w:val="000000"/>
                <w:szCs w:val="21"/>
                <w:lang w:bidi="ar"/>
              </w:rPr>
              <w:t>EC_V6.g052409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968197" w14:textId="77777777" w:rsidR="00B81673" w:rsidRDefault="00B8167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  <w:lang w:bidi="ar"/>
              </w:rPr>
            </w:pPr>
            <w:r>
              <w:rPr>
                <w:rFonts w:eastAsia="仿宋"/>
                <w:color w:val="000000"/>
                <w:szCs w:val="21"/>
                <w:lang w:bidi="ar"/>
              </w:rPr>
              <w:t>CGTCGTCAACTCCGACAGG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F6494E" w14:textId="77777777" w:rsidR="00B81673" w:rsidRDefault="00B8167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  <w:lang w:bidi="ar"/>
              </w:rPr>
            </w:pPr>
            <w:r>
              <w:rPr>
                <w:rFonts w:eastAsia="仿宋"/>
                <w:color w:val="000000"/>
                <w:szCs w:val="21"/>
                <w:lang w:bidi="ar"/>
              </w:rPr>
              <w:t>CTCGGCGTAAGTGTAGTCCC</w:t>
            </w:r>
          </w:p>
        </w:tc>
      </w:tr>
      <w:tr w:rsidR="00B81673" w14:paraId="2CBA0EE8" w14:textId="77777777" w:rsidTr="00B81673"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FC66C5" w14:textId="77777777" w:rsidR="00B81673" w:rsidRDefault="00B81673">
            <w:pPr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eastAsia="仿宋"/>
                <w:i/>
                <w:iCs/>
                <w:color w:val="000000"/>
                <w:szCs w:val="21"/>
                <w:lang w:bidi="ar"/>
              </w:rPr>
              <w:t>EC_V6.g107400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FF9AE4" w14:textId="77777777" w:rsidR="00B81673" w:rsidRDefault="00B8167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  <w:lang w:bidi="ar"/>
              </w:rPr>
            </w:pPr>
            <w:r>
              <w:rPr>
                <w:rFonts w:eastAsia="仿宋"/>
                <w:color w:val="000000"/>
                <w:szCs w:val="21"/>
                <w:lang w:bidi="ar"/>
              </w:rPr>
              <w:t>CGACCAGATCGAGGCAAGTG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E5D21B" w14:textId="77777777" w:rsidR="00B81673" w:rsidRDefault="00B8167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  <w:lang w:bidi="ar"/>
              </w:rPr>
            </w:pPr>
            <w:r>
              <w:rPr>
                <w:rFonts w:eastAsia="仿宋"/>
                <w:color w:val="000000"/>
                <w:szCs w:val="21"/>
                <w:lang w:bidi="ar"/>
              </w:rPr>
              <w:t>TCTCCTTGTTCACCGTCGTG</w:t>
            </w:r>
          </w:p>
        </w:tc>
      </w:tr>
      <w:tr w:rsidR="00B81673" w14:paraId="14B15B0C" w14:textId="77777777" w:rsidTr="00B81673"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DA9D7D" w14:textId="77777777" w:rsidR="00B81673" w:rsidRDefault="00B81673">
            <w:pPr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eastAsia="仿宋"/>
                <w:i/>
                <w:iCs/>
                <w:color w:val="000000"/>
                <w:szCs w:val="21"/>
                <w:lang w:bidi="ar"/>
              </w:rPr>
              <w:t>EC_V6.g030555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D8C1FD" w14:textId="77777777" w:rsidR="00B81673" w:rsidRDefault="00B8167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  <w:lang w:bidi="ar"/>
              </w:rPr>
            </w:pPr>
            <w:r>
              <w:rPr>
                <w:rFonts w:eastAsia="仿宋"/>
                <w:color w:val="000000"/>
                <w:szCs w:val="21"/>
                <w:lang w:bidi="ar"/>
              </w:rPr>
              <w:t>ACGGCGTGAAAACAAACCTG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96F13C" w14:textId="77777777" w:rsidR="00B81673" w:rsidRDefault="00B8167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  <w:lang w:bidi="ar"/>
              </w:rPr>
            </w:pPr>
            <w:r>
              <w:rPr>
                <w:rFonts w:eastAsia="仿宋"/>
                <w:color w:val="000000"/>
                <w:szCs w:val="21"/>
                <w:lang w:bidi="ar"/>
              </w:rPr>
              <w:t>CTTGCCGTACTCGACCATGT</w:t>
            </w:r>
          </w:p>
        </w:tc>
      </w:tr>
      <w:tr w:rsidR="00B81673" w14:paraId="421C3D69" w14:textId="77777777" w:rsidTr="00B81673"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2FEA370" w14:textId="77777777" w:rsidR="00B81673" w:rsidRDefault="00B81673">
            <w:pPr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eastAsia="仿宋"/>
                <w:i/>
                <w:iCs/>
                <w:color w:val="000000"/>
                <w:szCs w:val="21"/>
                <w:lang w:bidi="ar"/>
              </w:rPr>
              <w:t>EC_V6.g030557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DD0F5DA" w14:textId="77777777" w:rsidR="00B81673" w:rsidRDefault="00B8167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  <w:lang w:bidi="ar"/>
              </w:rPr>
            </w:pPr>
            <w:r>
              <w:rPr>
                <w:rFonts w:eastAsia="仿宋"/>
                <w:color w:val="000000"/>
                <w:szCs w:val="21"/>
                <w:lang w:bidi="ar"/>
              </w:rPr>
              <w:t>ATCGAGAAGACCTTTGGCGG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47470E8" w14:textId="77777777" w:rsidR="00B81673" w:rsidRDefault="00B8167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  <w:lang w:bidi="ar"/>
              </w:rPr>
            </w:pPr>
            <w:r>
              <w:rPr>
                <w:rFonts w:eastAsia="仿宋"/>
                <w:color w:val="000000"/>
                <w:szCs w:val="21"/>
                <w:lang w:bidi="ar"/>
              </w:rPr>
              <w:t>ATCGAGAAGACCTTTGGCGG</w:t>
            </w:r>
          </w:p>
        </w:tc>
      </w:tr>
    </w:tbl>
    <w:p w14:paraId="506CC9C6" w14:textId="77777777" w:rsidR="00B81673" w:rsidRDefault="00B81673" w:rsidP="00B81673">
      <w:pPr>
        <w:widowControl/>
        <w:rPr>
          <w:rFonts w:ascii="Times New Roman" w:hAnsi="Times New Roman" w:cs="Times New Roman"/>
          <w:b/>
          <w:color w:val="000000"/>
          <w:kern w:val="0"/>
          <w:szCs w:val="21"/>
          <w:lang w:bidi="ar"/>
        </w:rPr>
      </w:pPr>
    </w:p>
    <w:p w14:paraId="78858898" w14:textId="565F9541" w:rsidR="00B81673" w:rsidRDefault="00B81673" w:rsidP="00B81673">
      <w:pPr>
        <w:rPr>
          <w:rFonts w:ascii="Times New Roman" w:hAnsi="Times New Roman" w:cs="Times New Roman"/>
          <w:szCs w:val="21"/>
        </w:rPr>
      </w:pPr>
      <w:r>
        <w:rPr>
          <w:rFonts w:ascii="Times New Roman" w:eastAsia="TimesNewRomanPS-BoldMT" w:hAnsi="Times New Roman" w:cs="Times New Roman"/>
          <w:b/>
          <w:color w:val="000000"/>
          <w:kern w:val="0"/>
          <w:szCs w:val="21"/>
          <w:lang w:bidi="ar"/>
        </w:rPr>
        <w:t xml:space="preserve">Supplementary Table </w:t>
      </w:r>
      <w:r w:rsidR="00491BF0">
        <w:rPr>
          <w:rFonts w:ascii="Times New Roman" w:eastAsia="TimesNewRomanPS-BoldMT" w:hAnsi="Times New Roman" w:cs="Times New Roman"/>
          <w:b/>
          <w:color w:val="000000"/>
          <w:kern w:val="0"/>
          <w:szCs w:val="21"/>
          <w:lang w:bidi="ar"/>
        </w:rPr>
        <w:t>S</w:t>
      </w:r>
      <w:r>
        <w:rPr>
          <w:rFonts w:ascii="Times New Roman" w:eastAsia="TimesNewRomanPS-BoldMT" w:hAnsi="Times New Roman" w:cs="Times New Roman"/>
          <w:b/>
          <w:color w:val="000000"/>
          <w:kern w:val="0"/>
          <w:szCs w:val="21"/>
          <w:lang w:bidi="ar"/>
        </w:rPr>
        <w:t xml:space="preserve">2. </w:t>
      </w:r>
      <w:r>
        <w:rPr>
          <w:rFonts w:ascii="Times New Roman" w:eastAsia="TimesNewRomanPSMT" w:hAnsi="Times New Roman" w:cs="Times New Roman"/>
          <w:color w:val="000000"/>
          <w:kern w:val="0"/>
          <w:szCs w:val="21"/>
          <w:lang w:bidi="ar"/>
        </w:rPr>
        <w:t>Summary of the sequencing.</w:t>
      </w:r>
    </w:p>
    <w:tbl>
      <w:tblPr>
        <w:tblStyle w:val="a3"/>
        <w:tblpPr w:leftFromText="180" w:rightFromText="180" w:vertAnchor="text" w:horzAnchor="page" w:tblpXSpec="center" w:tblpY="208"/>
        <w:tblOverlap w:val="never"/>
        <w:tblW w:w="89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76"/>
        <w:gridCol w:w="1429"/>
        <w:gridCol w:w="1466"/>
        <w:gridCol w:w="1131"/>
        <w:gridCol w:w="1592"/>
        <w:gridCol w:w="1546"/>
        <w:gridCol w:w="870"/>
      </w:tblGrid>
      <w:tr w:rsidR="00B81673" w14:paraId="3928FA56" w14:textId="77777777" w:rsidTr="00B81673">
        <w:trPr>
          <w:trHeight w:val="371"/>
        </w:trPr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5D61CFD" w14:textId="77777777" w:rsidR="00B81673" w:rsidRDefault="00B81673">
            <w:pPr>
              <w:widowControl/>
              <w:jc w:val="center"/>
              <w:textAlignment w:val="center"/>
              <w:rPr>
                <w:color w:val="000000"/>
                <w:szCs w:val="21"/>
                <w:lang w:bidi="ar"/>
              </w:rPr>
            </w:pPr>
            <w:r>
              <w:rPr>
                <w:color w:val="000000"/>
                <w:szCs w:val="21"/>
                <w:lang w:bidi="ar"/>
              </w:rPr>
              <w:t>Sample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222F3CB" w14:textId="77777777" w:rsidR="00B81673" w:rsidRDefault="00B81673">
            <w:pPr>
              <w:widowControl/>
              <w:jc w:val="center"/>
              <w:textAlignment w:val="center"/>
              <w:rPr>
                <w:color w:val="000000"/>
                <w:szCs w:val="21"/>
                <w:lang w:bidi="ar"/>
              </w:rPr>
            </w:pPr>
            <w:r>
              <w:rPr>
                <w:color w:val="000000"/>
                <w:szCs w:val="21"/>
                <w:lang w:bidi="ar"/>
              </w:rPr>
              <w:t>Clean reads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1EFA370" w14:textId="77777777" w:rsidR="00B81673" w:rsidRDefault="00B81673">
            <w:pPr>
              <w:widowControl/>
              <w:jc w:val="center"/>
              <w:textAlignment w:val="center"/>
              <w:rPr>
                <w:color w:val="000000"/>
                <w:szCs w:val="21"/>
                <w:lang w:bidi="ar"/>
              </w:rPr>
            </w:pPr>
            <w:r>
              <w:rPr>
                <w:color w:val="000000"/>
                <w:szCs w:val="21"/>
                <w:lang w:bidi="ar"/>
              </w:rPr>
              <w:t>Cleans bases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15DE0B9" w14:textId="77777777" w:rsidR="00B81673" w:rsidRDefault="00B81673">
            <w:pPr>
              <w:widowControl/>
              <w:jc w:val="center"/>
              <w:textAlignment w:val="center"/>
              <w:rPr>
                <w:color w:val="000000"/>
                <w:szCs w:val="21"/>
                <w:lang w:bidi="ar"/>
              </w:rPr>
            </w:pPr>
            <w:r>
              <w:rPr>
                <w:color w:val="000000"/>
                <w:szCs w:val="21"/>
                <w:lang w:bidi="ar"/>
              </w:rPr>
              <w:t>Error Rate</w:t>
            </w:r>
            <w:r>
              <w:rPr>
                <w:rFonts w:eastAsia="TimesNewRomanPSMT"/>
                <w:color w:val="000000"/>
                <w:szCs w:val="21"/>
                <w:lang w:bidi="ar"/>
              </w:rPr>
              <w:t xml:space="preserve"> </w:t>
            </w:r>
            <w:r>
              <w:rPr>
                <w:color w:val="000000"/>
                <w:szCs w:val="21"/>
                <w:lang w:bidi="ar"/>
              </w:rPr>
              <w:t xml:space="preserve">(%)  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982D54D" w14:textId="77777777" w:rsidR="00B81673" w:rsidRDefault="00B81673">
            <w:pPr>
              <w:widowControl/>
              <w:jc w:val="center"/>
              <w:rPr>
                <w:color w:val="000000"/>
                <w:szCs w:val="21"/>
                <w:lang w:bidi="ar"/>
              </w:rPr>
            </w:pPr>
            <w:r>
              <w:rPr>
                <w:color w:val="000000"/>
                <w:szCs w:val="21"/>
                <w:lang w:bidi="ar"/>
              </w:rPr>
              <w:t xml:space="preserve">Q20 </w:t>
            </w:r>
            <w:r>
              <w:rPr>
                <w:rFonts w:eastAsia="TimesNewRomanPSMT"/>
                <w:color w:val="000000"/>
                <w:szCs w:val="21"/>
                <w:lang w:bidi="ar"/>
              </w:rPr>
              <w:t xml:space="preserve">percentage </w:t>
            </w:r>
            <w:r>
              <w:rPr>
                <w:color w:val="000000"/>
                <w:szCs w:val="21"/>
                <w:lang w:bidi="ar"/>
              </w:rPr>
              <w:t>(%)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B3DB860" w14:textId="77777777" w:rsidR="00B81673" w:rsidRDefault="00B81673">
            <w:pPr>
              <w:widowControl/>
              <w:jc w:val="center"/>
              <w:textAlignment w:val="center"/>
              <w:rPr>
                <w:color w:val="000000"/>
                <w:szCs w:val="21"/>
                <w:lang w:bidi="ar"/>
              </w:rPr>
            </w:pPr>
            <w:r>
              <w:rPr>
                <w:color w:val="000000"/>
                <w:szCs w:val="21"/>
                <w:lang w:bidi="ar"/>
              </w:rPr>
              <w:t xml:space="preserve">Q30 </w:t>
            </w:r>
            <w:r>
              <w:rPr>
                <w:rFonts w:eastAsia="TimesNewRomanPSMT"/>
                <w:color w:val="000000"/>
                <w:szCs w:val="21"/>
                <w:lang w:bidi="ar"/>
              </w:rPr>
              <w:t xml:space="preserve">percentage </w:t>
            </w:r>
            <w:r>
              <w:rPr>
                <w:color w:val="000000"/>
                <w:szCs w:val="21"/>
                <w:lang w:bidi="ar"/>
              </w:rPr>
              <w:t>(%)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9D706B4" w14:textId="77777777" w:rsidR="00B81673" w:rsidRDefault="00B81673">
            <w:pPr>
              <w:widowControl/>
              <w:jc w:val="center"/>
              <w:textAlignment w:val="center"/>
              <w:rPr>
                <w:color w:val="000000"/>
                <w:szCs w:val="21"/>
                <w:lang w:bidi="ar"/>
              </w:rPr>
            </w:pPr>
            <w:r>
              <w:rPr>
                <w:color w:val="000000"/>
                <w:szCs w:val="21"/>
                <w:lang w:bidi="ar"/>
              </w:rPr>
              <w:t>GC content</w:t>
            </w:r>
          </w:p>
        </w:tc>
      </w:tr>
      <w:tr w:rsidR="00B81673" w14:paraId="1A05D78F" w14:textId="77777777" w:rsidTr="00B81673"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189200" w14:textId="77777777" w:rsidR="00B81673" w:rsidRDefault="00B81673">
            <w:pPr>
              <w:widowControl/>
              <w:jc w:val="center"/>
              <w:textAlignment w:val="bottom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CK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A60541" w14:textId="77777777" w:rsidR="00B81673" w:rsidRDefault="00B81673">
            <w:pPr>
              <w:widowControl/>
              <w:jc w:val="center"/>
              <w:textAlignment w:val="center"/>
              <w:rPr>
                <w:color w:val="000000" w:themeColor="text1"/>
                <w:szCs w:val="21"/>
              </w:rPr>
            </w:pPr>
            <w:r>
              <w:rPr>
                <w:color w:val="000000"/>
                <w:szCs w:val="21"/>
                <w:lang w:bidi="ar"/>
              </w:rPr>
              <w:t>55,009,494.67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24872D" w14:textId="77777777" w:rsidR="00B81673" w:rsidRDefault="00B81673">
            <w:pPr>
              <w:widowControl/>
              <w:jc w:val="center"/>
              <w:textAlignment w:val="center"/>
              <w:rPr>
                <w:color w:val="000000" w:themeColor="text1"/>
                <w:szCs w:val="21"/>
              </w:rPr>
            </w:pPr>
            <w:r>
              <w:rPr>
                <w:color w:val="000000"/>
                <w:szCs w:val="21"/>
                <w:lang w:bidi="ar"/>
              </w:rPr>
              <w:t>8,251,424,200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6286DD" w14:textId="77777777" w:rsidR="00B81673" w:rsidRDefault="00B81673">
            <w:pPr>
              <w:widowControl/>
              <w:jc w:val="center"/>
              <w:textAlignment w:val="center"/>
              <w:rPr>
                <w:color w:val="000000" w:themeColor="text1"/>
                <w:szCs w:val="21"/>
                <w:lang w:bidi="ar"/>
              </w:rPr>
            </w:pPr>
            <w:r>
              <w:rPr>
                <w:color w:val="000000"/>
                <w:szCs w:val="21"/>
                <w:lang w:bidi="ar"/>
              </w:rPr>
              <w:t>0.38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DCAAFF" w14:textId="77777777" w:rsidR="00B81673" w:rsidRDefault="00B81673">
            <w:pPr>
              <w:widowControl/>
              <w:jc w:val="center"/>
              <w:textAlignment w:val="center"/>
              <w:rPr>
                <w:color w:val="000000" w:themeColor="text1"/>
                <w:szCs w:val="21"/>
                <w:lang w:bidi="ar"/>
              </w:rPr>
            </w:pPr>
            <w:r>
              <w:rPr>
                <w:color w:val="000000"/>
                <w:szCs w:val="21"/>
                <w:lang w:bidi="ar"/>
              </w:rPr>
              <w:t>96.70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98C2E3" w14:textId="77777777" w:rsidR="00B81673" w:rsidRDefault="00B81673">
            <w:pPr>
              <w:widowControl/>
              <w:jc w:val="center"/>
              <w:textAlignment w:val="center"/>
              <w:rPr>
                <w:color w:val="000000" w:themeColor="text1"/>
                <w:szCs w:val="21"/>
                <w:lang w:bidi="ar"/>
              </w:rPr>
            </w:pPr>
            <w:r>
              <w:rPr>
                <w:color w:val="000000"/>
                <w:szCs w:val="21"/>
                <w:lang w:bidi="ar"/>
              </w:rPr>
              <w:t>91.95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97EE4" w14:textId="77777777" w:rsidR="00B81673" w:rsidRDefault="00B81673">
            <w:pPr>
              <w:widowControl/>
              <w:jc w:val="center"/>
              <w:textAlignment w:val="center"/>
              <w:rPr>
                <w:color w:val="000000" w:themeColor="text1"/>
                <w:szCs w:val="21"/>
                <w:lang w:bidi="ar"/>
              </w:rPr>
            </w:pPr>
            <w:r>
              <w:rPr>
                <w:color w:val="000000"/>
                <w:szCs w:val="21"/>
                <w:lang w:bidi="ar"/>
              </w:rPr>
              <w:t>56.54</w:t>
            </w:r>
          </w:p>
        </w:tc>
      </w:tr>
      <w:tr w:rsidR="00B81673" w14:paraId="7FF8E9D7" w14:textId="77777777" w:rsidTr="00B81673"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2B3D8C" w14:textId="77777777" w:rsidR="00B81673" w:rsidRDefault="00B81673">
            <w:pPr>
              <w:widowControl/>
              <w:jc w:val="center"/>
              <w:textAlignment w:val="bottom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  <w:lang w:bidi="ar"/>
              </w:rPr>
              <w:t>LF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E51155" w14:textId="77777777" w:rsidR="00B81673" w:rsidRDefault="00B81673">
            <w:pPr>
              <w:widowControl/>
              <w:jc w:val="center"/>
              <w:textAlignment w:val="center"/>
              <w:rPr>
                <w:color w:val="000000" w:themeColor="text1"/>
                <w:szCs w:val="21"/>
              </w:rPr>
            </w:pPr>
            <w:r>
              <w:rPr>
                <w:color w:val="000000"/>
                <w:szCs w:val="21"/>
                <w:lang w:bidi="ar"/>
              </w:rPr>
              <w:t>55,992,401.33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D6ABE5" w14:textId="77777777" w:rsidR="00B81673" w:rsidRDefault="00B81673">
            <w:pPr>
              <w:widowControl/>
              <w:jc w:val="center"/>
              <w:textAlignment w:val="center"/>
              <w:rPr>
                <w:color w:val="000000" w:themeColor="text1"/>
                <w:szCs w:val="21"/>
              </w:rPr>
            </w:pPr>
            <w:r>
              <w:rPr>
                <w:color w:val="000000"/>
                <w:szCs w:val="21"/>
                <w:lang w:bidi="ar"/>
              </w:rPr>
              <w:t>8,398,860,200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8D24A4" w14:textId="77777777" w:rsidR="00B81673" w:rsidRDefault="00B81673">
            <w:pPr>
              <w:widowControl/>
              <w:jc w:val="center"/>
              <w:textAlignment w:val="center"/>
              <w:rPr>
                <w:color w:val="000000" w:themeColor="text1"/>
                <w:szCs w:val="21"/>
                <w:lang w:bidi="ar"/>
              </w:rPr>
            </w:pPr>
            <w:r>
              <w:rPr>
                <w:color w:val="000000"/>
                <w:szCs w:val="21"/>
                <w:lang w:bidi="ar"/>
              </w:rPr>
              <w:t>0.41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C3871C" w14:textId="77777777" w:rsidR="00B81673" w:rsidRDefault="00B81673">
            <w:pPr>
              <w:widowControl/>
              <w:jc w:val="center"/>
              <w:textAlignment w:val="center"/>
              <w:rPr>
                <w:color w:val="000000" w:themeColor="text1"/>
                <w:szCs w:val="21"/>
                <w:lang w:bidi="ar"/>
              </w:rPr>
            </w:pPr>
            <w:r>
              <w:rPr>
                <w:color w:val="000000"/>
                <w:szCs w:val="21"/>
                <w:lang w:bidi="ar"/>
              </w:rPr>
              <w:t>96.44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232DB7" w14:textId="77777777" w:rsidR="00B81673" w:rsidRDefault="00B81673">
            <w:pPr>
              <w:widowControl/>
              <w:jc w:val="center"/>
              <w:textAlignment w:val="center"/>
              <w:rPr>
                <w:color w:val="000000" w:themeColor="text1"/>
                <w:szCs w:val="21"/>
                <w:lang w:bidi="ar"/>
              </w:rPr>
            </w:pPr>
            <w:r>
              <w:rPr>
                <w:color w:val="000000"/>
                <w:szCs w:val="21"/>
                <w:lang w:bidi="ar"/>
              </w:rPr>
              <w:t>91.38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9D98B9" w14:textId="77777777" w:rsidR="00B81673" w:rsidRDefault="00B81673">
            <w:pPr>
              <w:widowControl/>
              <w:jc w:val="center"/>
              <w:textAlignment w:val="center"/>
              <w:rPr>
                <w:color w:val="000000" w:themeColor="text1"/>
                <w:szCs w:val="21"/>
                <w:lang w:bidi="ar"/>
              </w:rPr>
            </w:pPr>
            <w:r>
              <w:rPr>
                <w:color w:val="000000"/>
                <w:szCs w:val="21"/>
                <w:lang w:bidi="ar"/>
              </w:rPr>
              <w:t>58.17</w:t>
            </w:r>
          </w:p>
        </w:tc>
      </w:tr>
      <w:tr w:rsidR="00B81673" w14:paraId="0E599FE2" w14:textId="77777777" w:rsidTr="00B81673"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B2FC808" w14:textId="77777777" w:rsidR="00B81673" w:rsidRDefault="00B81673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HF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19962D" w14:textId="77777777" w:rsidR="00B81673" w:rsidRDefault="00B81673">
            <w:pPr>
              <w:widowControl/>
              <w:jc w:val="center"/>
              <w:textAlignment w:val="center"/>
              <w:rPr>
                <w:color w:val="000000" w:themeColor="text1"/>
                <w:szCs w:val="21"/>
              </w:rPr>
            </w:pPr>
            <w:r>
              <w:rPr>
                <w:color w:val="000000"/>
                <w:szCs w:val="21"/>
                <w:lang w:bidi="ar"/>
              </w:rPr>
              <w:t>54,856,558.67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7A309D3" w14:textId="77777777" w:rsidR="00B81673" w:rsidRDefault="00B81673">
            <w:pPr>
              <w:widowControl/>
              <w:jc w:val="center"/>
              <w:textAlignment w:val="center"/>
              <w:rPr>
                <w:color w:val="000000" w:themeColor="text1"/>
                <w:szCs w:val="21"/>
              </w:rPr>
            </w:pPr>
            <w:r>
              <w:rPr>
                <w:color w:val="000000"/>
                <w:szCs w:val="21"/>
                <w:lang w:bidi="ar"/>
              </w:rPr>
              <w:t>8,228,483,800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4BCB672" w14:textId="77777777" w:rsidR="00B81673" w:rsidRDefault="00B81673">
            <w:pPr>
              <w:widowControl/>
              <w:jc w:val="center"/>
              <w:textAlignment w:val="center"/>
              <w:rPr>
                <w:color w:val="000000" w:themeColor="text1"/>
                <w:szCs w:val="21"/>
              </w:rPr>
            </w:pPr>
            <w:r>
              <w:rPr>
                <w:color w:val="000000"/>
                <w:szCs w:val="21"/>
                <w:lang w:bidi="ar"/>
              </w:rPr>
              <w:t>0.43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6B0289A" w14:textId="77777777" w:rsidR="00B81673" w:rsidRDefault="00B81673">
            <w:pPr>
              <w:widowControl/>
              <w:jc w:val="center"/>
              <w:textAlignment w:val="center"/>
              <w:rPr>
                <w:color w:val="000000" w:themeColor="text1"/>
                <w:szCs w:val="21"/>
              </w:rPr>
            </w:pPr>
            <w:r>
              <w:rPr>
                <w:color w:val="000000"/>
                <w:szCs w:val="21"/>
                <w:lang w:bidi="ar"/>
              </w:rPr>
              <w:t>96.21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F127916" w14:textId="77777777" w:rsidR="00B81673" w:rsidRDefault="00B81673">
            <w:pPr>
              <w:widowControl/>
              <w:jc w:val="center"/>
              <w:textAlignment w:val="center"/>
              <w:rPr>
                <w:color w:val="000000" w:themeColor="text1"/>
                <w:szCs w:val="21"/>
              </w:rPr>
            </w:pPr>
            <w:r>
              <w:rPr>
                <w:color w:val="000000"/>
                <w:szCs w:val="21"/>
                <w:lang w:bidi="ar"/>
              </w:rPr>
              <w:t>90.90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2BBEC00" w14:textId="77777777" w:rsidR="00B81673" w:rsidRDefault="00B81673">
            <w:pPr>
              <w:widowControl/>
              <w:jc w:val="center"/>
              <w:textAlignment w:val="center"/>
              <w:rPr>
                <w:color w:val="000000" w:themeColor="text1"/>
                <w:szCs w:val="21"/>
              </w:rPr>
            </w:pPr>
            <w:r>
              <w:rPr>
                <w:color w:val="000000"/>
                <w:szCs w:val="21"/>
                <w:lang w:bidi="ar"/>
              </w:rPr>
              <w:t>57.37</w:t>
            </w:r>
          </w:p>
        </w:tc>
      </w:tr>
    </w:tbl>
    <w:p w14:paraId="1F575973" w14:textId="77777777" w:rsidR="00B81673" w:rsidRDefault="00B81673" w:rsidP="00B81673">
      <w:pPr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CK: the blank control group (0 g/L FA), LF: the low concentration group (0.02 g/L FA), HF: the high concentration group (0.8 g/L FA).</w:t>
      </w:r>
    </w:p>
    <w:p w14:paraId="750F5B07" w14:textId="77777777" w:rsidR="00B81673" w:rsidRDefault="00B81673" w:rsidP="00B81673">
      <w:pPr>
        <w:rPr>
          <w:rFonts w:ascii="Times New Roman" w:eastAsia="宋体" w:hAnsi="Times New Roman" w:cs="Times New Roman"/>
          <w:szCs w:val="21"/>
        </w:rPr>
      </w:pPr>
    </w:p>
    <w:p w14:paraId="69241BF8" w14:textId="2BEDB109" w:rsidR="00B81673" w:rsidRDefault="00B81673" w:rsidP="00B81673">
      <w:pPr>
        <w:widowControl/>
        <w:rPr>
          <w:rFonts w:ascii="Times New Roman" w:hAnsi="Times New Roman" w:cs="Times New Roman"/>
          <w:szCs w:val="21"/>
        </w:rPr>
      </w:pPr>
      <w:r>
        <w:rPr>
          <w:rFonts w:ascii="Times New Roman" w:eastAsia="TimesNewRomanPS-BoldMT" w:hAnsi="Times New Roman" w:cs="Times New Roman"/>
          <w:b/>
          <w:color w:val="000000"/>
          <w:kern w:val="0"/>
          <w:szCs w:val="21"/>
          <w:lang w:bidi="ar"/>
        </w:rPr>
        <w:t xml:space="preserve">Supplementary Table </w:t>
      </w:r>
      <w:r w:rsidR="00491BF0">
        <w:rPr>
          <w:rFonts w:ascii="Times New Roman" w:eastAsia="TimesNewRomanPS-BoldMT" w:hAnsi="Times New Roman" w:cs="Times New Roman"/>
          <w:b/>
          <w:color w:val="000000"/>
          <w:kern w:val="0"/>
          <w:szCs w:val="21"/>
          <w:lang w:bidi="ar"/>
        </w:rPr>
        <w:t>S</w:t>
      </w:r>
      <w:r>
        <w:rPr>
          <w:rFonts w:ascii="Times New Roman" w:eastAsia="TimesNewRomanPS-BoldMT" w:hAnsi="Times New Roman" w:cs="Times New Roman"/>
          <w:b/>
          <w:color w:val="000000"/>
          <w:kern w:val="0"/>
          <w:szCs w:val="21"/>
          <w:lang w:bidi="ar"/>
        </w:rPr>
        <w:t>3.</w:t>
      </w:r>
      <w:r>
        <w:rPr>
          <w:rFonts w:ascii="Times New Roman" w:eastAsia="TimesNewRomanPS-BoldMT" w:hAnsi="Times New Roman" w:cs="Times New Roman"/>
          <w:bCs/>
          <w:color w:val="000000"/>
          <w:kern w:val="0"/>
          <w:szCs w:val="21"/>
          <w:lang w:bidi="ar"/>
        </w:rPr>
        <w:t xml:space="preserve"> The DEG</w:t>
      </w:r>
      <w:r>
        <w:rPr>
          <w:rFonts w:ascii="Times New Roman" w:eastAsia="TimesNewRomanPSMT" w:hAnsi="Times New Roman" w:cs="Times New Roman"/>
          <w:color w:val="000000"/>
          <w:kern w:val="0"/>
          <w:szCs w:val="21"/>
          <w:lang w:bidi="ar"/>
        </w:rPr>
        <w:t xml:space="preserve">s of </w:t>
      </w:r>
      <w:r>
        <w:rPr>
          <w:rFonts w:ascii="Times New Roman" w:hAnsi="Times New Roman" w:cs="Times New Roman"/>
          <w:szCs w:val="21"/>
        </w:rPr>
        <w:t>transcription of auxin responsive genes</w:t>
      </w:r>
      <w:r>
        <w:rPr>
          <w:rFonts w:ascii="Times New Roman" w:eastAsia="TimesNewRomanPSMT" w:hAnsi="Times New Roman" w:cs="Times New Roman"/>
          <w:color w:val="000000"/>
          <w:kern w:val="0"/>
          <w:szCs w:val="21"/>
          <w:lang w:bidi="ar"/>
        </w:rPr>
        <w:t>.</w:t>
      </w:r>
    </w:p>
    <w:tbl>
      <w:tblPr>
        <w:tblStyle w:val="11"/>
        <w:tblW w:w="625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085"/>
        <w:gridCol w:w="2085"/>
        <w:gridCol w:w="2085"/>
      </w:tblGrid>
      <w:tr w:rsidR="00B81673" w14:paraId="57D3F525" w14:textId="77777777" w:rsidTr="00B81673">
        <w:trPr>
          <w:trHeight w:val="371"/>
          <w:jc w:val="center"/>
        </w:trPr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951DFD2" w14:textId="77777777" w:rsidR="00B81673" w:rsidRDefault="00B8167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Gene name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5045641" w14:textId="77777777" w:rsidR="00B81673" w:rsidRDefault="00B8167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LF: CK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26DC2B8" w14:textId="77777777" w:rsidR="00B81673" w:rsidRDefault="00B8167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HF: CK</w:t>
            </w:r>
          </w:p>
        </w:tc>
      </w:tr>
      <w:tr w:rsidR="00B81673" w14:paraId="75884DE3" w14:textId="77777777" w:rsidTr="00B81673">
        <w:trPr>
          <w:jc w:val="center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706048" w14:textId="77777777" w:rsidR="00B81673" w:rsidRDefault="00B81673">
            <w:pPr>
              <w:jc w:val="center"/>
              <w:rPr>
                <w:szCs w:val="21"/>
              </w:rPr>
            </w:pPr>
            <w:r>
              <w:rPr>
                <w:i/>
                <w:iCs/>
                <w:szCs w:val="21"/>
              </w:rPr>
              <w:t>AUX/IAA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2AB42C" w14:textId="77777777" w:rsidR="00B81673" w:rsidRDefault="00B8167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 (Down-regulation)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4EEC4D" w14:textId="77777777" w:rsidR="00B81673" w:rsidRDefault="00B8167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 (Up-regulation)</w:t>
            </w:r>
          </w:p>
          <w:p w14:paraId="2ACC2A87" w14:textId="77777777" w:rsidR="00B81673" w:rsidRDefault="00B8167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 (Down-regulation)</w:t>
            </w:r>
          </w:p>
        </w:tc>
      </w:tr>
      <w:tr w:rsidR="00B81673" w14:paraId="2E000AB5" w14:textId="77777777" w:rsidTr="00B81673">
        <w:trPr>
          <w:jc w:val="center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20FD4C" w14:textId="77777777" w:rsidR="00B81673" w:rsidRDefault="00B81673">
            <w:pPr>
              <w:jc w:val="center"/>
              <w:rPr>
                <w:szCs w:val="21"/>
              </w:rPr>
            </w:pPr>
            <w:r>
              <w:rPr>
                <w:i/>
                <w:iCs/>
                <w:szCs w:val="21"/>
              </w:rPr>
              <w:t>GH3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A1FB97" w14:textId="77777777" w:rsidR="00B81673" w:rsidRDefault="00B8167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3DA56C" w14:textId="77777777" w:rsidR="00B81673" w:rsidRDefault="00B8167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 (Up-regulation)</w:t>
            </w:r>
          </w:p>
        </w:tc>
      </w:tr>
      <w:tr w:rsidR="00B81673" w14:paraId="039471D4" w14:textId="77777777" w:rsidTr="00B81673">
        <w:trPr>
          <w:jc w:val="center"/>
        </w:trPr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2A79FDD" w14:textId="77777777" w:rsidR="00B81673" w:rsidRDefault="00B81673">
            <w:pPr>
              <w:jc w:val="center"/>
              <w:rPr>
                <w:szCs w:val="21"/>
              </w:rPr>
            </w:pPr>
            <w:r>
              <w:rPr>
                <w:i/>
                <w:iCs/>
                <w:szCs w:val="21"/>
              </w:rPr>
              <w:t>SAUR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3ACC086" w14:textId="77777777" w:rsidR="00B81673" w:rsidRDefault="00B8167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 (Up-regulation)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56282FD" w14:textId="77777777" w:rsidR="00B81673" w:rsidRDefault="00B8167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 (Up-regulation)</w:t>
            </w:r>
          </w:p>
          <w:p w14:paraId="7F47E11F" w14:textId="77777777" w:rsidR="00B81673" w:rsidRDefault="00B8167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 (Down-regulation)</w:t>
            </w:r>
          </w:p>
        </w:tc>
      </w:tr>
    </w:tbl>
    <w:p w14:paraId="70DF8663" w14:textId="77777777" w:rsidR="00B81673" w:rsidRDefault="00B81673" w:rsidP="00B81673">
      <w:pPr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CK: the blank control group (0 g/L FA), LF: the low concentration group (0.02 g/L FA), HF: the high concentration group (0.8 g/L FA).</w:t>
      </w:r>
    </w:p>
    <w:p w14:paraId="4A3382E5" w14:textId="77777777" w:rsidR="00B81673" w:rsidRDefault="00B81673" w:rsidP="00B81673">
      <w:pPr>
        <w:widowControl/>
        <w:jc w:val="lef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kern w:val="0"/>
          <w:szCs w:val="21"/>
        </w:rPr>
        <w:lastRenderedPageBreak/>
        <w:br w:type="page"/>
      </w:r>
    </w:p>
    <w:p w14:paraId="353159A4" w14:textId="77777777" w:rsidR="00B81673" w:rsidRDefault="00B81673" w:rsidP="00B81673">
      <w:pPr>
        <w:spacing w:beforeLines="100" w:before="312" w:afterLines="100" w:after="312"/>
        <w:jc w:val="center"/>
        <w:rPr>
          <w:rFonts w:ascii="Times New Roman" w:eastAsiaTheme="minorEastAsia" w:hAnsi="Times New Roman" w:cs="Times New Roman"/>
        </w:rPr>
      </w:pPr>
      <w:r>
        <w:rPr>
          <w:rFonts w:ascii="Times New Roman" w:eastAsia="TimesNewRomanPS-BoldMT" w:hAnsi="Times New Roman" w:cs="Times New Roman"/>
          <w:b/>
          <w:color w:val="000000"/>
          <w:kern w:val="0"/>
          <w:szCs w:val="21"/>
          <w:lang w:bidi="ar"/>
        </w:rPr>
        <w:lastRenderedPageBreak/>
        <w:t>Supplementary Figure Legends</w:t>
      </w:r>
    </w:p>
    <w:p w14:paraId="4148C93C" w14:textId="704C0CC6" w:rsidR="00B81673" w:rsidRDefault="00B81673" w:rsidP="00B816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03F3B87" wp14:editId="0F454A9C">
            <wp:extent cx="5257800" cy="22034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20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CE8C7" w14:textId="58AD789D" w:rsidR="00B81673" w:rsidRDefault="00B81673" w:rsidP="00B81673">
      <w:pPr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TimesNewRomanPS-BoldMT" w:hAnsi="Times New Roman" w:cs="Times New Roman"/>
          <w:b/>
          <w:color w:val="000000"/>
          <w:kern w:val="0"/>
          <w:szCs w:val="21"/>
          <w:lang w:bidi="ar"/>
        </w:rPr>
        <w:t xml:space="preserve">Supplementary Figure </w:t>
      </w:r>
      <w:r w:rsidR="00491BF0">
        <w:rPr>
          <w:rFonts w:ascii="Times New Roman" w:eastAsia="TimesNewRomanPS-BoldMT" w:hAnsi="Times New Roman" w:cs="Times New Roman"/>
          <w:b/>
          <w:color w:val="000000"/>
          <w:kern w:val="0"/>
          <w:szCs w:val="21"/>
          <w:lang w:bidi="ar"/>
        </w:rPr>
        <w:t>S</w:t>
      </w:r>
      <w:r>
        <w:rPr>
          <w:rFonts w:ascii="Times New Roman" w:eastAsia="TimesNewRomanPS-BoldMT" w:hAnsi="Times New Roman" w:cs="Times New Roman"/>
          <w:b/>
          <w:color w:val="000000"/>
          <w:kern w:val="0"/>
          <w:szCs w:val="21"/>
          <w:lang w:bidi="ar"/>
        </w:rPr>
        <w:t xml:space="preserve">1. </w:t>
      </w:r>
      <w:r>
        <w:rPr>
          <w:rFonts w:ascii="Times New Roman" w:eastAsia="宋体" w:hAnsi="Times New Roman" w:cs="Times New Roman"/>
          <w:szCs w:val="21"/>
        </w:rPr>
        <w:t xml:space="preserve">Statistics of KEGG pathway enrichment for </w:t>
      </w:r>
      <w:r>
        <w:rPr>
          <w:rFonts w:ascii="Times New Roman" w:eastAsia="宋体" w:hAnsi="Times New Roman" w:cs="Times New Roman"/>
          <w:color w:val="FF0000"/>
          <w:szCs w:val="21"/>
        </w:rPr>
        <w:t xml:space="preserve">differential </w:t>
      </w:r>
      <w:r>
        <w:rPr>
          <w:rFonts w:ascii="Times New Roman" w:eastAsia="宋体" w:hAnsi="Times New Roman" w:cs="Times New Roman"/>
          <w:szCs w:val="21"/>
        </w:rPr>
        <w:t>metabolites. CK: the blank control group (0 g/L FA), LF: the low concentration group (0.02 g/L FA), HF: the high concentration group (0.8 g/L FA).</w:t>
      </w:r>
    </w:p>
    <w:p w14:paraId="275AD5F0" w14:textId="77777777" w:rsidR="00B81673" w:rsidRDefault="00B81673" w:rsidP="00B81673">
      <w:pPr>
        <w:pStyle w:val="1"/>
        <w:widowControl/>
        <w:shd w:val="clear" w:color="auto" w:fill="FFFFFF"/>
        <w:spacing w:line="210" w:lineRule="atLeast"/>
        <w:jc w:val="both"/>
        <w:rPr>
          <w:rFonts w:ascii="Times New Roman" w:hAnsi="Times New Roman"/>
          <w:b w:val="0"/>
          <w:sz w:val="24"/>
          <w:szCs w:val="24"/>
        </w:rPr>
      </w:pPr>
    </w:p>
    <w:p w14:paraId="62CE2224" w14:textId="77777777" w:rsidR="00B81673" w:rsidRDefault="00B81673" w:rsidP="00B81673">
      <w:pPr>
        <w:rPr>
          <w:rFonts w:ascii="Times New Roman" w:hAnsi="Times New Roman" w:cs="Times New Roman"/>
        </w:rPr>
      </w:pPr>
    </w:p>
    <w:p w14:paraId="1900A3A2" w14:textId="11F910C8" w:rsidR="00B81673" w:rsidRDefault="00B81673" w:rsidP="00B81673">
      <w:pPr>
        <w:widowControl/>
        <w:rPr>
          <w:rFonts w:ascii="Times New Roman" w:eastAsia="TimesNewRomanPS-BoldMT" w:hAnsi="Times New Roman" w:cs="Times New Roman"/>
          <w:b/>
          <w:color w:val="000000"/>
          <w:kern w:val="0"/>
          <w:szCs w:val="21"/>
          <w:lang w:bidi="ar"/>
        </w:rPr>
      </w:pPr>
      <w:r>
        <w:rPr>
          <w:rFonts w:ascii="Times New Roman" w:eastAsia="TimesNewRomanPS-BoldMT" w:hAnsi="Times New Roman" w:cs="Times New Roman"/>
          <w:b/>
          <w:noProof/>
          <w:color w:val="000000"/>
          <w:kern w:val="0"/>
          <w:szCs w:val="21"/>
        </w:rPr>
        <w:drawing>
          <wp:inline distT="0" distB="0" distL="0" distR="0" wp14:anchorId="54DB812F" wp14:editId="0A1E1B20">
            <wp:extent cx="5219700" cy="21844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NewRomanPS-BoldMT" w:hAnsi="Times New Roman" w:cs="Times New Roman"/>
          <w:b/>
          <w:color w:val="000000"/>
          <w:kern w:val="0"/>
          <w:szCs w:val="21"/>
          <w:lang w:bidi="ar"/>
        </w:rPr>
        <w:t xml:space="preserve">Supplementary Figure </w:t>
      </w:r>
      <w:r w:rsidR="00491BF0">
        <w:rPr>
          <w:rFonts w:ascii="Times New Roman" w:eastAsia="TimesNewRomanPS-BoldMT" w:hAnsi="Times New Roman" w:cs="Times New Roman"/>
          <w:b/>
          <w:color w:val="000000"/>
          <w:kern w:val="0"/>
          <w:szCs w:val="21"/>
          <w:lang w:bidi="ar"/>
        </w:rPr>
        <w:t>S</w:t>
      </w:r>
      <w:r>
        <w:rPr>
          <w:rFonts w:ascii="Times New Roman" w:eastAsia="TimesNewRomanPS-BoldMT" w:hAnsi="Times New Roman" w:cs="Times New Roman"/>
          <w:b/>
          <w:color w:val="000000"/>
          <w:kern w:val="0"/>
          <w:szCs w:val="21"/>
          <w:lang w:bidi="ar"/>
        </w:rPr>
        <w:t xml:space="preserve">2. </w:t>
      </w:r>
      <w:r>
        <w:rPr>
          <w:rFonts w:ascii="Times New Roman" w:eastAsia="TimesNewRomanPSMT" w:hAnsi="Times New Roman" w:cs="Times New Roman"/>
          <w:color w:val="000000"/>
          <w:kern w:val="0"/>
          <w:szCs w:val="21"/>
          <w:lang w:bidi="ar"/>
        </w:rPr>
        <w:t xml:space="preserve">Statistics of KEGG pathway enrichment for differentially expressed genes. </w:t>
      </w:r>
      <w:r>
        <w:rPr>
          <w:rFonts w:ascii="Times New Roman" w:eastAsia="宋体" w:hAnsi="Times New Roman" w:cs="Times New Roman"/>
          <w:szCs w:val="21"/>
        </w:rPr>
        <w:t>CK: the blank control group (0 g/L FA), LF: the low concentration group (0.02 g/L FA), HF: the high concentration group (0.8 g/L FA).</w:t>
      </w:r>
    </w:p>
    <w:p w14:paraId="48924E8D" w14:textId="77777777" w:rsidR="00B81673" w:rsidRDefault="00B81673" w:rsidP="00B81673">
      <w:pPr>
        <w:widowControl/>
        <w:jc w:val="left"/>
        <w:rPr>
          <w:rFonts w:ascii="Times New Roman" w:eastAsia="宋体" w:hAnsi="Times New Roman" w:cs="Times New Roman"/>
          <w:szCs w:val="21"/>
        </w:rPr>
      </w:pPr>
    </w:p>
    <w:p w14:paraId="2FDC42C0" w14:textId="77777777" w:rsidR="00B81673" w:rsidRDefault="00B81673" w:rsidP="00B81673">
      <w:pPr>
        <w:widowControl/>
        <w:jc w:val="lef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kern w:val="0"/>
          <w:szCs w:val="21"/>
        </w:rPr>
        <w:br w:type="page"/>
      </w:r>
    </w:p>
    <w:p w14:paraId="2FF99D30" w14:textId="77777777" w:rsidR="00B81673" w:rsidRDefault="00B81673" w:rsidP="00B81673">
      <w:pPr>
        <w:widowControl/>
        <w:jc w:val="left"/>
        <w:rPr>
          <w:rFonts w:ascii="Times New Roman" w:eastAsia="宋体" w:hAnsi="Times New Roman" w:cs="Times New Roman"/>
          <w:szCs w:val="21"/>
        </w:rPr>
      </w:pPr>
    </w:p>
    <w:p w14:paraId="16100153" w14:textId="68C0E542" w:rsidR="00B81673" w:rsidRDefault="00B81673" w:rsidP="00B81673">
      <w:pPr>
        <w:widowControl/>
        <w:jc w:val="left"/>
        <w:rPr>
          <w:rFonts w:ascii="Times New Roman" w:eastAsia="TimesNewRomanPSMT" w:hAnsi="Times New Roman" w:cs="Times New Roman"/>
          <w:color w:val="000000"/>
          <w:kern w:val="0"/>
          <w:szCs w:val="21"/>
          <w:lang w:bidi="ar"/>
        </w:rPr>
      </w:pPr>
      <w:r>
        <w:rPr>
          <w:rFonts w:ascii="Times New Roman" w:eastAsia="TimesNewRomanPSMT" w:hAnsi="Times New Roman" w:cs="Times New Roman"/>
          <w:noProof/>
          <w:color w:val="000000"/>
          <w:kern w:val="0"/>
          <w:szCs w:val="21"/>
        </w:rPr>
        <w:drawing>
          <wp:inline distT="0" distB="0" distL="0" distR="0" wp14:anchorId="03F7CB6F" wp14:editId="1CB50D03">
            <wp:extent cx="5232400" cy="2336800"/>
            <wp:effectExtent l="0" t="0" r="635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0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F7A2E" w14:textId="1B0571CB" w:rsidR="00B81673" w:rsidRDefault="00B81673" w:rsidP="00B81673">
      <w:pPr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TimesNewRomanPS-BoldMT" w:hAnsi="Times New Roman" w:cs="Times New Roman"/>
          <w:b/>
          <w:color w:val="000000"/>
          <w:kern w:val="0"/>
          <w:szCs w:val="21"/>
          <w:lang w:bidi="ar"/>
        </w:rPr>
        <w:t xml:space="preserve">Supplementary Figure </w:t>
      </w:r>
      <w:r w:rsidR="00491BF0">
        <w:rPr>
          <w:rFonts w:ascii="Times New Roman" w:eastAsia="TimesNewRomanPS-BoldMT" w:hAnsi="Times New Roman" w:cs="Times New Roman"/>
          <w:b/>
          <w:color w:val="000000"/>
          <w:kern w:val="0"/>
          <w:szCs w:val="21"/>
          <w:lang w:bidi="ar"/>
        </w:rPr>
        <w:t>S</w:t>
      </w:r>
      <w:r>
        <w:rPr>
          <w:rFonts w:ascii="Times New Roman" w:eastAsia="TimesNewRomanPS-BoldMT" w:hAnsi="Times New Roman" w:cs="Times New Roman"/>
          <w:b/>
          <w:color w:val="000000"/>
          <w:kern w:val="0"/>
          <w:szCs w:val="21"/>
          <w:lang w:bidi="ar"/>
        </w:rPr>
        <w:t xml:space="preserve">3. </w:t>
      </w:r>
      <w:r>
        <w:rPr>
          <w:rFonts w:ascii="Times New Roman" w:eastAsia="TimesNewRomanPSMT" w:hAnsi="Times New Roman" w:cs="Times New Roman"/>
          <w:color w:val="000000"/>
          <w:kern w:val="0"/>
          <w:szCs w:val="21"/>
          <w:lang w:bidi="ar"/>
        </w:rPr>
        <w:t xml:space="preserve">GO classification of differentially expressed genes. </w:t>
      </w:r>
      <w:r>
        <w:rPr>
          <w:rFonts w:ascii="Times New Roman" w:eastAsia="宋体" w:hAnsi="Times New Roman" w:cs="Times New Roman"/>
          <w:szCs w:val="21"/>
        </w:rPr>
        <w:t>CK: the blank control group (0 g/L FA), LF: the low concentration group (0.02 g/L FA), HF: the high concentration group (0.8 g/L FA).</w:t>
      </w:r>
    </w:p>
    <w:p w14:paraId="0FCF3D49" w14:textId="77777777" w:rsidR="00B81673" w:rsidRDefault="00B81673" w:rsidP="00B81673">
      <w:pPr>
        <w:jc w:val="center"/>
        <w:rPr>
          <w:rFonts w:ascii="Times New Roman" w:eastAsia="宋体" w:hAnsi="Times New Roman" w:cs="Times New Roman"/>
          <w:szCs w:val="21"/>
        </w:rPr>
      </w:pPr>
    </w:p>
    <w:p w14:paraId="1C6ED5B0" w14:textId="77777777" w:rsidR="00B81673" w:rsidRDefault="00B81673" w:rsidP="00B81673">
      <w:pPr>
        <w:widowControl/>
        <w:jc w:val="left"/>
        <w:rPr>
          <w:rFonts w:ascii="Times New Roman" w:eastAsia="宋体" w:hAnsi="Times New Roman" w:cs="Times New Roman"/>
          <w:szCs w:val="21"/>
        </w:rPr>
      </w:pPr>
    </w:p>
    <w:p w14:paraId="6308954E" w14:textId="77777777" w:rsidR="00B81673" w:rsidRDefault="00B81673" w:rsidP="00B81673">
      <w:pPr>
        <w:widowControl/>
        <w:jc w:val="left"/>
        <w:rPr>
          <w:rFonts w:ascii="Times New Roman" w:eastAsia="宋体" w:hAnsi="Times New Roman" w:cs="Times New Roman"/>
          <w:szCs w:val="21"/>
        </w:rPr>
      </w:pPr>
    </w:p>
    <w:p w14:paraId="5B54BF67" w14:textId="272C1B5A" w:rsidR="00B81673" w:rsidRDefault="00B81673" w:rsidP="00B8167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4440F41" wp14:editId="64C6515C">
            <wp:extent cx="5274310" cy="187071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7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3FCC1A" w14:textId="3AEB47DF" w:rsidR="00B81673" w:rsidRDefault="00B81673" w:rsidP="00B81673">
      <w:pPr>
        <w:jc w:val="center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TimesNewRomanPS-BoldMT" w:hAnsi="Times New Roman" w:cs="Times New Roman"/>
          <w:b/>
          <w:color w:val="000000"/>
          <w:kern w:val="0"/>
          <w:szCs w:val="21"/>
          <w:lang w:bidi="ar"/>
        </w:rPr>
        <w:t xml:space="preserve">Supplementary Figure </w:t>
      </w:r>
      <w:r w:rsidR="00491BF0">
        <w:rPr>
          <w:rFonts w:ascii="Times New Roman" w:eastAsia="TimesNewRomanPS-BoldMT" w:hAnsi="Times New Roman" w:cs="Times New Roman"/>
          <w:b/>
          <w:color w:val="000000"/>
          <w:kern w:val="0"/>
          <w:szCs w:val="21"/>
          <w:lang w:bidi="ar"/>
        </w:rPr>
        <w:t>S</w:t>
      </w:r>
      <w:r>
        <w:rPr>
          <w:rFonts w:ascii="Times New Roman" w:eastAsia="TimesNewRomanPS-BoldMT" w:hAnsi="Times New Roman" w:cs="Times New Roman"/>
          <w:b/>
          <w:color w:val="000000"/>
          <w:kern w:val="0"/>
          <w:szCs w:val="21"/>
          <w:lang w:bidi="ar"/>
        </w:rPr>
        <w:t>4.</w:t>
      </w:r>
      <w:r>
        <w:rPr>
          <w:rFonts w:ascii="Times New Roman" w:eastAsia="TimesNewRomanPS-BoldMT" w:hAnsi="Times New Roman" w:cs="Times New Roman"/>
          <w:bCs/>
          <w:color w:val="000000"/>
          <w:kern w:val="0"/>
          <w:szCs w:val="21"/>
          <w:lang w:bidi="ar"/>
        </w:rPr>
        <w:t xml:space="preserve"> COG functional classification of differentially expressed genes. </w:t>
      </w:r>
      <w:r>
        <w:rPr>
          <w:rFonts w:ascii="Times New Roman" w:eastAsia="宋体" w:hAnsi="Times New Roman" w:cs="Times New Roman"/>
          <w:szCs w:val="21"/>
        </w:rPr>
        <w:t>CK: the blank control group (0 g/L FA), LF: the low concentration group (0.02 g/L FA), HF: the high concentration group (0.8 g/L FA).</w:t>
      </w:r>
    </w:p>
    <w:p w14:paraId="7385DAAF" w14:textId="77777777" w:rsidR="00B81673" w:rsidRDefault="00B81673" w:rsidP="00B81673">
      <w:pPr>
        <w:jc w:val="center"/>
        <w:rPr>
          <w:rFonts w:ascii="Times New Roman" w:hAnsi="Times New Roman" w:cs="Times New Roman"/>
        </w:rPr>
      </w:pPr>
    </w:p>
    <w:p w14:paraId="71235239" w14:textId="77777777" w:rsidR="00B81673" w:rsidRDefault="00B81673" w:rsidP="00B816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kern w:val="0"/>
        </w:rPr>
        <w:br w:type="page"/>
      </w:r>
    </w:p>
    <w:p w14:paraId="73164F36" w14:textId="165F011D" w:rsidR="00B81673" w:rsidRDefault="00B81673" w:rsidP="00B816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520A17B7" wp14:editId="6D4BF766">
            <wp:extent cx="5274310" cy="3880485"/>
            <wp:effectExtent l="0" t="0" r="254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8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9CA39" w14:textId="6F3108A8" w:rsidR="00B81673" w:rsidRDefault="00B81673" w:rsidP="00B81673">
      <w:pPr>
        <w:widowControl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 xml:space="preserve">Supplementary Figure </w:t>
      </w:r>
      <w:r w:rsidR="00491BF0">
        <w:rPr>
          <w:rFonts w:ascii="Times New Roman" w:hAnsi="Times New Roman" w:cs="Times New Roman"/>
          <w:b/>
          <w:bCs/>
          <w:szCs w:val="21"/>
        </w:rPr>
        <w:t>S</w:t>
      </w:r>
      <w:r>
        <w:rPr>
          <w:rFonts w:ascii="Times New Roman" w:hAnsi="Times New Roman" w:cs="Times New Roman"/>
          <w:b/>
          <w:bCs/>
          <w:szCs w:val="21"/>
        </w:rPr>
        <w:t xml:space="preserve">5. </w:t>
      </w:r>
      <w:r>
        <w:rPr>
          <w:rFonts w:ascii="Times New Roman" w:hAnsi="Times New Roman" w:cs="Times New Roman"/>
          <w:szCs w:val="21"/>
        </w:rPr>
        <w:t xml:space="preserve">Expression of representative genes validated by qRT-PCR in barnyard grass stems and leaves of CK, LF and HF. </w:t>
      </w:r>
      <w:r>
        <w:rPr>
          <w:rFonts w:ascii="Times New Roman" w:eastAsia="宋体" w:hAnsi="Times New Roman" w:cs="Times New Roman"/>
          <w:szCs w:val="21"/>
        </w:rPr>
        <w:t>CK: the blank control group (0 g/L FA), LF: the low concentration group (0.02 g/L FA), HF: the high concentration group (0.8 g/L FA).</w:t>
      </w:r>
    </w:p>
    <w:p w14:paraId="58FFAD12" w14:textId="77777777" w:rsidR="00B81673" w:rsidRDefault="00B81673" w:rsidP="00B81673">
      <w:pPr>
        <w:widowControl/>
        <w:jc w:val="center"/>
        <w:rPr>
          <w:rFonts w:ascii="Times New Roman" w:hAnsi="Times New Roman" w:cs="Times New Roman"/>
          <w:szCs w:val="21"/>
        </w:rPr>
      </w:pPr>
    </w:p>
    <w:p w14:paraId="639F6680" w14:textId="77777777" w:rsidR="00B81673" w:rsidRDefault="00B81673" w:rsidP="00B81673">
      <w:pPr>
        <w:rPr>
          <w:rFonts w:ascii="Times New Roman" w:hAnsi="Times New Roman" w:cs="Times New Roman"/>
        </w:rPr>
      </w:pPr>
    </w:p>
    <w:p w14:paraId="752C29F8" w14:textId="77777777" w:rsidR="00B81673" w:rsidRDefault="00B81673" w:rsidP="00B81673">
      <w:pPr>
        <w:widowControl/>
        <w:jc w:val="left"/>
        <w:rPr>
          <w:rFonts w:ascii="Times New Roman" w:eastAsiaTheme="minorEastAsia" w:hAnsi="Times New Roman" w:cs="Times New Roman"/>
        </w:rPr>
      </w:pPr>
    </w:p>
    <w:p w14:paraId="225CE00C" w14:textId="77777777" w:rsidR="00641874" w:rsidRPr="00B81673" w:rsidRDefault="00641874"/>
    <w:sectPr w:rsidR="00641874" w:rsidRPr="00B816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6C659" w14:textId="77777777" w:rsidR="00D63E39" w:rsidRDefault="00D63E39" w:rsidP="00491BF0">
      <w:r>
        <w:separator/>
      </w:r>
    </w:p>
  </w:endnote>
  <w:endnote w:type="continuationSeparator" w:id="0">
    <w:p w14:paraId="52604DC6" w14:textId="77777777" w:rsidR="00D63E39" w:rsidRDefault="00D63E39" w:rsidP="00491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Segoe Print"/>
    <w:charset w:val="00"/>
    <w:family w:val="auto"/>
    <w:pitch w:val="default"/>
  </w:font>
  <w:font w:name="TimesNewRomanPSMT">
    <w:altName w:val="Times New Roman"/>
    <w:charset w:val="00"/>
    <w:family w:val="auto"/>
    <w:pitch w:val="default"/>
  </w:font>
  <w:font w:name="Arial-BoldMT">
    <w:altName w:val="Segoe Print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66D7B" w14:textId="77777777" w:rsidR="00D63E39" w:rsidRDefault="00D63E39" w:rsidP="00491BF0">
      <w:r>
        <w:separator/>
      </w:r>
    </w:p>
  </w:footnote>
  <w:footnote w:type="continuationSeparator" w:id="0">
    <w:p w14:paraId="5A0D2E54" w14:textId="77777777" w:rsidR="00D63E39" w:rsidRDefault="00D63E39" w:rsidP="00491B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A7"/>
    <w:rsid w:val="000B42A7"/>
    <w:rsid w:val="00491BF0"/>
    <w:rsid w:val="00641874"/>
    <w:rsid w:val="00B81673"/>
    <w:rsid w:val="00D6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29FAF3"/>
  <w15:chartTrackingRefBased/>
  <w15:docId w15:val="{FE22D756-789F-480F-A273-0A43AAC0E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1673"/>
    <w:pPr>
      <w:widowControl w:val="0"/>
      <w:jc w:val="both"/>
    </w:pPr>
    <w:rPr>
      <w:rFonts w:eastAsia="Times New Roman"/>
      <w:szCs w:val="24"/>
    </w:rPr>
  </w:style>
  <w:style w:type="paragraph" w:styleId="1">
    <w:name w:val="heading 1"/>
    <w:basedOn w:val="a"/>
    <w:next w:val="a"/>
    <w:link w:val="10"/>
    <w:qFormat/>
    <w:rsid w:val="00B81673"/>
    <w:pPr>
      <w:spacing w:before="100" w:beforeAutospacing="1" w:after="100" w:afterAutospacing="1"/>
      <w:jc w:val="left"/>
      <w:outlineLvl w:val="0"/>
    </w:pPr>
    <w:rPr>
      <w:rFonts w:ascii="宋体" w:eastAsia="宋体" w:hAnsi="宋体" w:cs="Times New Roman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B81673"/>
    <w:rPr>
      <w:rFonts w:ascii="宋体" w:eastAsia="宋体" w:hAnsi="宋体" w:cs="Times New Roman"/>
      <w:b/>
      <w:kern w:val="44"/>
      <w:sz w:val="48"/>
      <w:szCs w:val="48"/>
    </w:rPr>
  </w:style>
  <w:style w:type="table" w:styleId="a3">
    <w:name w:val="Table Grid"/>
    <w:basedOn w:val="a1"/>
    <w:qFormat/>
    <w:rsid w:val="00B8167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网格型1"/>
    <w:basedOn w:val="a1"/>
    <w:qFormat/>
    <w:rsid w:val="00B8167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1B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91BF0"/>
    <w:rPr>
      <w:rFonts w:eastAsia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91B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91BF0"/>
    <w:rPr>
      <w:rFonts w:eastAsia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7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477</Words>
  <Characters>2720</Characters>
  <Application>Microsoft Office Word</Application>
  <DocSecurity>0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 shangfeng</dc:creator>
  <cp:keywords/>
  <dc:description/>
  <cp:lastModifiedBy>zhou shangfeng</cp:lastModifiedBy>
  <cp:revision>4</cp:revision>
  <dcterms:created xsi:type="dcterms:W3CDTF">2020-09-03T07:02:00Z</dcterms:created>
  <dcterms:modified xsi:type="dcterms:W3CDTF">2020-09-26T13:03:00Z</dcterms:modified>
</cp:coreProperties>
</file>