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F83" w:rsidRDefault="00233F83" w:rsidP="00233F83">
      <w:pPr>
        <w:jc w:val="both"/>
        <w:rPr>
          <w:b/>
          <w:sz w:val="28"/>
          <w:szCs w:val="28"/>
        </w:rPr>
      </w:pPr>
      <w:r>
        <w:rPr>
          <w:b/>
          <w:sz w:val="28"/>
          <w:szCs w:val="28"/>
        </w:rPr>
        <w:t>Su</w:t>
      </w:r>
      <w:r w:rsidRPr="002032C4">
        <w:rPr>
          <w:b/>
          <w:sz w:val="28"/>
          <w:szCs w:val="28"/>
        </w:rPr>
        <w:t>pplementary material</w:t>
      </w:r>
      <w:bookmarkStart w:id="0" w:name="_GoBack"/>
      <w:bookmarkEnd w:id="0"/>
    </w:p>
    <w:p w:rsidR="00233F83" w:rsidRDefault="00233F83" w:rsidP="00233F83">
      <w:pPr>
        <w:spacing w:before="240" w:after="240" w:line="276" w:lineRule="auto"/>
        <w:jc w:val="center"/>
        <w:rPr>
          <w:b/>
        </w:rPr>
      </w:pPr>
      <w:r>
        <w:rPr>
          <w:b/>
          <w:noProof/>
          <w:lang w:eastAsia="en-AU"/>
        </w:rPr>
        <w:drawing>
          <wp:inline distT="0" distB="0" distL="0" distR="0" wp14:anchorId="0858434C" wp14:editId="3D1A623F">
            <wp:extent cx="5580000" cy="1644926"/>
            <wp:effectExtent l="0" t="0" r="1905" b="0"/>
            <wp:docPr id="263" name="Picture 2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3" name="170528_Fig5.8d.emf"/>
                    <pic:cNvPicPr preferRelativeResize="0"/>
                  </pic:nvPicPr>
                  <pic:blipFill rotWithShape="1">
                    <a:blip r:embed="rId4" cstate="print">
                      <a:extLst>
                        <a:ext uri="{28A0092B-C50C-407E-A947-70E740481C1C}">
                          <a14:useLocalDpi xmlns:a14="http://schemas.microsoft.com/office/drawing/2010/main" val="0"/>
                        </a:ext>
                      </a:extLst>
                    </a:blip>
                    <a:srcRect l="3191" r="5926"/>
                    <a:stretch/>
                  </pic:blipFill>
                  <pic:spPr bwMode="auto">
                    <a:xfrm>
                      <a:off x="0" y="0"/>
                      <a:ext cx="5580000" cy="1644926"/>
                    </a:xfrm>
                    <a:prstGeom prst="rect">
                      <a:avLst/>
                    </a:prstGeom>
                    <a:extLst>
                      <a:ext uri="{53640926-AAD7-44D8-BBD7-CCE9431645EC}">
                        <a14:shadowObscured xmlns:a14="http://schemas.microsoft.com/office/drawing/2010/main"/>
                      </a:ext>
                    </a:extLst>
                  </pic:spPr>
                </pic:pic>
              </a:graphicData>
            </a:graphic>
          </wp:inline>
        </w:drawing>
      </w:r>
    </w:p>
    <w:p w:rsidR="00233F83" w:rsidRPr="00FC06CC" w:rsidRDefault="00233F83" w:rsidP="00233F83">
      <w:pPr>
        <w:spacing w:after="240" w:line="276" w:lineRule="auto"/>
        <w:jc w:val="both"/>
        <w:rPr>
          <w:rFonts w:ascii="Times New Roman" w:hAnsi="Times New Roman"/>
          <w:sz w:val="20"/>
        </w:rPr>
      </w:pPr>
      <w:proofErr w:type="gramStart"/>
      <w:r w:rsidRPr="00FC06CC">
        <w:rPr>
          <w:rFonts w:ascii="Times New Roman" w:hAnsi="Times New Roman"/>
          <w:b/>
          <w:sz w:val="20"/>
        </w:rPr>
        <w:t>Supplementary Figure S1.</w:t>
      </w:r>
      <w:proofErr w:type="gramEnd"/>
      <w:r w:rsidRPr="00FC06CC">
        <w:rPr>
          <w:rFonts w:ascii="Times New Roman" w:hAnsi="Times New Roman"/>
          <w:sz w:val="20"/>
        </w:rPr>
        <w:t xml:space="preserve"> </w:t>
      </w:r>
      <w:proofErr w:type="gramStart"/>
      <w:r w:rsidRPr="00FC06CC">
        <w:rPr>
          <w:rFonts w:ascii="Times New Roman" w:hAnsi="Times New Roman"/>
          <w:sz w:val="20"/>
        </w:rPr>
        <w:t>A small sample of the preliminary scenarios that were trialled in the initial stages of this study, providing an example of how random outbreaks of multiple HR can occur, even with relatively good weed control.</w:t>
      </w:r>
      <w:proofErr w:type="gramEnd"/>
      <w:r w:rsidRPr="00FC06CC">
        <w:rPr>
          <w:rFonts w:ascii="Times New Roman" w:hAnsi="Times New Roman"/>
          <w:sz w:val="20"/>
        </w:rPr>
        <w:t xml:space="preserve"> </w:t>
      </w:r>
      <w:proofErr w:type="gramStart"/>
      <w:r w:rsidRPr="00FC06CC">
        <w:rPr>
          <w:rFonts w:ascii="Times New Roman" w:hAnsi="Times New Roman"/>
          <w:sz w:val="20"/>
        </w:rPr>
        <w:t>Fig.</w:t>
      </w:r>
      <w:proofErr w:type="gramEnd"/>
      <w:r w:rsidRPr="00FC06CC">
        <w:rPr>
          <w:rFonts w:ascii="Times New Roman" w:hAnsi="Times New Roman"/>
          <w:sz w:val="20"/>
        </w:rPr>
        <w:t xml:space="preserve"> A-D show genetic changes in weeds (plants at harvest) over 25 years, when undestroyed seeds were not dispersed. The probability of inadvertent seed collection into the harvester changes, from left (50% collected) to the fourth frame (90% collected). The fifth (far right) frame includes all 4 x 25 replicates, and shows the growth in weed numbers that occurred once, because of a random occurrence of multiple gene HR evolution in the third frame, when 80% of seed was collected. These simulations were run with the ‘Longer&amp;Post’ herbicides. The lines represent the proportion of the weeds present at harvest that are herbicide-susceptible (SS), resistant to the longer acting pre-emergence herbicide (R</w:t>
      </w:r>
      <w:r w:rsidRPr="00FC06CC">
        <w:rPr>
          <w:rFonts w:ascii="Times New Roman" w:hAnsi="Times New Roman"/>
          <w:sz w:val="20"/>
          <w:vertAlign w:val="subscript"/>
        </w:rPr>
        <w:t>pre</w:t>
      </w:r>
      <w:r w:rsidRPr="00FC06CC">
        <w:rPr>
          <w:rFonts w:ascii="Times New Roman" w:hAnsi="Times New Roman"/>
          <w:sz w:val="20"/>
        </w:rPr>
        <w:t>), resistant to the post-emergence herbicide (R</w:t>
      </w:r>
      <w:r w:rsidRPr="00FC06CC">
        <w:rPr>
          <w:rFonts w:ascii="Times New Roman" w:hAnsi="Times New Roman"/>
          <w:sz w:val="20"/>
          <w:vertAlign w:val="subscript"/>
        </w:rPr>
        <w:t>post</w:t>
      </w:r>
      <w:r w:rsidRPr="00FC06CC">
        <w:rPr>
          <w:rFonts w:ascii="Times New Roman" w:hAnsi="Times New Roman"/>
          <w:sz w:val="20"/>
        </w:rPr>
        <w:t xml:space="preserve">), or multiple-resistant to both </w:t>
      </w:r>
      <w:r w:rsidRPr="004F346B">
        <w:rPr>
          <w:rFonts w:ascii="Times New Roman" w:hAnsi="Times New Roman"/>
          <w:sz w:val="20"/>
        </w:rPr>
        <w:t xml:space="preserve">herbicides (M). </w:t>
      </w:r>
      <w:proofErr w:type="gramStart"/>
      <w:r w:rsidRPr="004F346B">
        <w:rPr>
          <w:rFonts w:ascii="Times New Roman" w:hAnsi="Times New Roman"/>
          <w:sz w:val="20"/>
        </w:rPr>
        <w:t>Fig.</w:t>
      </w:r>
      <w:proofErr w:type="gramEnd"/>
      <w:r w:rsidRPr="004F346B">
        <w:rPr>
          <w:rFonts w:ascii="Times New Roman" w:hAnsi="Times New Roman"/>
          <w:sz w:val="20"/>
        </w:rPr>
        <w:t xml:space="preserve"> A-D each includes</w:t>
      </w:r>
      <w:r w:rsidRPr="00FC06CC">
        <w:rPr>
          <w:rFonts w:ascii="Times New Roman" w:hAnsi="Times New Roman"/>
          <w:sz w:val="20"/>
        </w:rPr>
        <w:t xml:space="preserve"> 25 replicates.</w:t>
      </w:r>
    </w:p>
    <w:p w:rsidR="00233F83" w:rsidRPr="00FC06CC" w:rsidRDefault="00233F83" w:rsidP="00233F83">
      <w:pPr>
        <w:rPr>
          <w:rFonts w:ascii="Times New Roman" w:hAnsi="Times New Roman"/>
          <w:sz w:val="20"/>
        </w:rPr>
      </w:pPr>
    </w:p>
    <w:p w:rsidR="00134DC9" w:rsidRDefault="00233F83"/>
    <w:sectPr w:rsidR="00134DC9" w:rsidSect="004C0822">
      <w:footerReference w:type="default" r:id="rId5"/>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6713753"/>
      <w:docPartObj>
        <w:docPartGallery w:val="Page Numbers (Bottom of Page)"/>
        <w:docPartUnique/>
      </w:docPartObj>
    </w:sdtPr>
    <w:sdtEndPr>
      <w:rPr>
        <w:noProof/>
      </w:rPr>
    </w:sdtEndPr>
    <w:sdtContent>
      <w:p w:rsidR="000677C3" w:rsidRDefault="00233F83">
        <w:pPr>
          <w:pStyle w:val="Footer"/>
        </w:pPr>
        <w:r>
          <w:fldChar w:fldCharType="begin"/>
        </w:r>
        <w:r>
          <w:instrText xml:space="preserve"> PAGE   \* MERGEFORMAT </w:instrText>
        </w:r>
        <w:r>
          <w:fldChar w:fldCharType="separate"/>
        </w:r>
        <w:r>
          <w:rPr>
            <w:noProof/>
          </w:rPr>
          <w:t>1</w:t>
        </w:r>
        <w:r>
          <w:rPr>
            <w:noProof/>
          </w:rPr>
          <w:fldChar w:fldCharType="end"/>
        </w:r>
      </w:p>
    </w:sdtContent>
  </w:sdt>
  <w:p w:rsidR="000677C3" w:rsidRDefault="00233F83">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2"/>
  <w:proofState w:spelling="clean" w:grammar="clean"/>
  <w:revisionView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83"/>
    <w:rsid w:val="00233F83"/>
    <w:rsid w:val="0046563C"/>
    <w:rsid w:val="008342E7"/>
    <w:rsid w:val="008E00C1"/>
    <w:rsid w:val="009118D1"/>
    <w:rsid w:val="009F3921"/>
    <w:rsid w:val="00C80470"/>
    <w:rsid w:val="00EC61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A64B8-598A-437C-BA23-B23CD3203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9118D1"/>
    <w:pPr>
      <w:keepNext/>
      <w:keepLines/>
      <w:pBdr>
        <w:top w:val="nil"/>
        <w:left w:val="nil"/>
        <w:bottom w:val="nil"/>
        <w:right w:val="nil"/>
        <w:between w:val="nil"/>
        <w:bar w:val="nil"/>
      </w:pBdr>
      <w:spacing w:before="40" w:after="0" w:line="240"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9118D1"/>
    <w:rPr>
      <w:rFonts w:asciiTheme="majorHAnsi" w:eastAsiaTheme="majorEastAsia" w:hAnsiTheme="majorHAnsi" w:cstheme="majorBidi"/>
      <w:color w:val="2E74B5" w:themeColor="accent1" w:themeShade="BF"/>
    </w:rPr>
  </w:style>
  <w:style w:type="paragraph" w:styleId="Footer">
    <w:name w:val="footer"/>
    <w:basedOn w:val="Normal"/>
    <w:link w:val="FooterChar"/>
    <w:uiPriority w:val="99"/>
    <w:unhideWhenUsed/>
    <w:rsid w:val="00233F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F83"/>
  </w:style>
  <w:style w:type="character" w:styleId="LineNumber">
    <w:name w:val="line number"/>
    <w:basedOn w:val="DefaultParagraphFont"/>
    <w:uiPriority w:val="99"/>
    <w:semiHidden/>
    <w:unhideWhenUsed/>
    <w:rsid w:val="00233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Somerville</dc:creator>
  <cp:keywords/>
  <dc:description/>
  <cp:lastModifiedBy>Gayle Somerville</cp:lastModifiedBy>
  <cp:revision>1</cp:revision>
  <dcterms:created xsi:type="dcterms:W3CDTF">2017-10-10T01:59:00Z</dcterms:created>
  <dcterms:modified xsi:type="dcterms:W3CDTF">2017-10-10T01:59:00Z</dcterms:modified>
</cp:coreProperties>
</file>