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4" w:rsidRPr="00655743" w:rsidRDefault="00935888" w:rsidP="009358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43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:rsidR="008C5208" w:rsidRPr="00655743" w:rsidRDefault="008C5208" w:rsidP="00506478">
      <w:pPr>
        <w:snapToGri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55743">
        <w:rPr>
          <w:rFonts w:ascii="Times New Roman" w:eastAsia="MS Mincho" w:hAnsi="Times New Roman" w:cs="Times New Roman"/>
          <w:sz w:val="24"/>
          <w:lang w:eastAsia="ja-JP"/>
        </w:rPr>
        <w:t xml:space="preserve">Table </w:t>
      </w:r>
      <w:r w:rsidR="00BE3324" w:rsidRPr="00655743">
        <w:rPr>
          <w:rFonts w:ascii="Times New Roman" w:eastAsia="MS Mincho" w:hAnsi="Times New Roman" w:cs="Times New Roman"/>
          <w:sz w:val="24"/>
          <w:lang w:eastAsia="ja-JP"/>
        </w:rPr>
        <w:t>S3</w:t>
      </w:r>
      <w:r w:rsidRPr="00655743">
        <w:rPr>
          <w:rFonts w:ascii="Times New Roman" w:eastAsia="MS Mincho" w:hAnsi="Times New Roman" w:cs="Times New Roman"/>
          <w:sz w:val="24"/>
          <w:lang w:eastAsia="ja-JP"/>
        </w:rPr>
        <w:t xml:space="preserve">. </w:t>
      </w:r>
      <w:r w:rsidRPr="00655743">
        <w:rPr>
          <w:rFonts w:ascii="Times New Roman" w:eastAsia="MS Mincho" w:hAnsi="Times New Roman" w:cs="Times New Roman"/>
          <w:sz w:val="24"/>
          <w:szCs w:val="24"/>
          <w:lang w:eastAsia="ja-JP"/>
        </w:rPr>
        <w:t>Morphological traits used in the evaluation of weedy rice populations from Peninsular Malaysia</w:t>
      </w:r>
      <w:r w:rsidR="009D74ED" w:rsidRPr="006557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9D74ED" w:rsidRPr="00655743">
        <w:rPr>
          <w:rFonts w:ascii="Times New Roman" w:eastAsia="SimSun" w:hAnsi="Times New Roman" w:cs="Times New Roman"/>
          <w:sz w:val="24"/>
          <w:szCs w:val="24"/>
        </w:rPr>
        <w:t xml:space="preserve">based on </w:t>
      </w:r>
      <w:r w:rsidR="007F2F6B" w:rsidRPr="00655743">
        <w:rPr>
          <w:rFonts w:ascii="Times New Roman" w:eastAsia="SimSun" w:hAnsi="Times New Roman" w:cs="Times New Roman"/>
          <w:sz w:val="24"/>
          <w:szCs w:val="24"/>
        </w:rPr>
        <w:t>d</w:t>
      </w:r>
      <w:r w:rsidR="009D74ED" w:rsidRPr="00655743">
        <w:rPr>
          <w:rFonts w:ascii="Times New Roman" w:eastAsia="SimSun" w:hAnsi="Times New Roman" w:cs="Times New Roman"/>
          <w:sz w:val="24"/>
          <w:szCs w:val="24"/>
        </w:rPr>
        <w:t xml:space="preserve">escriptors for wild and cultivated rice; </w:t>
      </w:r>
      <w:proofErr w:type="spellStart"/>
      <w:r w:rsidR="009D74ED" w:rsidRPr="00655743">
        <w:rPr>
          <w:rFonts w:ascii="Times New Roman" w:eastAsia="SimSun" w:hAnsi="Times New Roman" w:cs="Times New Roman"/>
          <w:sz w:val="24"/>
          <w:szCs w:val="24"/>
        </w:rPr>
        <w:t>Bioversity</w:t>
      </w:r>
      <w:proofErr w:type="spellEnd"/>
      <w:r w:rsidR="009D74ED" w:rsidRPr="00655743">
        <w:rPr>
          <w:rFonts w:ascii="Times New Roman" w:eastAsia="SimSun" w:hAnsi="Times New Roman" w:cs="Times New Roman"/>
          <w:sz w:val="24"/>
          <w:szCs w:val="24"/>
        </w:rPr>
        <w:t xml:space="preserve"> International, IRRI, &amp; WARDA, 2007).</w:t>
      </w:r>
    </w:p>
    <w:tbl>
      <w:tblPr>
        <w:tblStyle w:val="LightShading1"/>
        <w:tblW w:w="0" w:type="auto"/>
        <w:tblLook w:val="04A0"/>
      </w:tblPr>
      <w:tblGrid>
        <w:gridCol w:w="3709"/>
        <w:gridCol w:w="5536"/>
      </w:tblGrid>
      <w:tr w:rsidR="008C5208" w:rsidRPr="00655743" w:rsidTr="00522771">
        <w:trPr>
          <w:cnfStyle w:val="1000000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Morphological traits</w:t>
            </w:r>
          </w:p>
        </w:tc>
        <w:tc>
          <w:tcPr>
            <w:tcW w:w="5536" w:type="dxa"/>
            <w:shd w:val="clear" w:color="auto" w:fill="auto"/>
          </w:tcPr>
          <w:p w:rsidR="008C5208" w:rsidRPr="000062CB" w:rsidRDefault="008C5208" w:rsidP="00680E80">
            <w:pPr>
              <w:snapToGrid w:val="0"/>
              <w:spacing w:line="480" w:lineRule="auto"/>
              <w:cnfStyle w:val="1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0062CB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Description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1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tabs>
                <w:tab w:val="left" w:pos="1641"/>
              </w:tabs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Hull color (late observation)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black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2.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brown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straw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4. brown </w:t>
            </w:r>
            <w:r w:rsidR="008409C3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striped</w:t>
            </w: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/furrows  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proofErr w:type="spellStart"/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Pericarp</w:t>
            </w:r>
            <w:proofErr w:type="spellEnd"/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 xml:space="preserve"> color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white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brown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red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; 7. light green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Grain length class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D8181C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Average of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2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0 representative grains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were m</w:t>
            </w: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easured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(mm)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,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as the distance from the base of the lowermost 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glume</w:t>
            </w:r>
            <w:proofErr w:type="spellEnd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to the tip (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apiculus</w:t>
            </w:r>
            <w:proofErr w:type="spellEnd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)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of the fertile lemma or 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palea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, 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whichever is longer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awn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was excluded in the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awned</w:t>
            </w:r>
            <w:proofErr w:type="spellEnd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="00680E80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grain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).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extra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long (≥7.0 mm); 2.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long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(6.0-6.99 mm);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medium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(5.0-5.99 mm); 4. short (&lt;5.0 mm)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Grain width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D8181C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Average of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2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0 representative grains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were m</w:t>
            </w: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easured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(mm</w:t>
            </w:r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)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, 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as the distance across the fertile lemma and 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palea</w:t>
            </w:r>
            <w:proofErr w:type="spellEnd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at the widest point.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Shape class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Measured on grain length/width ratio</w:t>
            </w:r>
            <w:r w:rsidR="00680E80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slender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2.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bold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; 3. round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100-grain weight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D8181C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Random sample of 100 well-developed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whole grains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were w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eigh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ed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on a precision balance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(g)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Awn presence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0.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absent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partly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proofErr w:type="spell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awned</w:t>
            </w:r>
            <w:proofErr w:type="spell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2. fully </w:t>
            </w:r>
            <w:proofErr w:type="spell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awned</w:t>
            </w:r>
            <w:proofErr w:type="spellEnd"/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Awn distribution</w:t>
            </w:r>
          </w:p>
        </w:tc>
        <w:tc>
          <w:tcPr>
            <w:tcW w:w="5536" w:type="dxa"/>
            <w:shd w:val="clear" w:color="auto" w:fill="auto"/>
          </w:tcPr>
          <w:p w:rsidR="00680E80" w:rsidRDefault="00157C1C" w:rsidP="00680E80">
            <w:pPr>
              <w:snapToGrid w:val="0"/>
              <w:spacing w:line="480" w:lineRule="auto"/>
              <w:cnfStyle w:val="000000000000"/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</w:pPr>
            <w:r w:rsidRPr="00655743"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  <w:t>The presence and distribution of awns along the panicle</w:t>
            </w:r>
            <w:r w:rsidR="00680E80"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0.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none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1. tip only; 2. upper ¼ only;  3. upper half </w:t>
            </w: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lastRenderedPageBreak/>
              <w:t>only; 4. upper ¾ only; 5. whole length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lastRenderedPageBreak/>
              <w:t>Awn length</w:t>
            </w:r>
          </w:p>
        </w:tc>
        <w:tc>
          <w:tcPr>
            <w:tcW w:w="5536" w:type="dxa"/>
            <w:shd w:val="clear" w:color="auto" w:fill="auto"/>
          </w:tcPr>
          <w:p w:rsidR="00D8181C" w:rsidRDefault="00D8181C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verage length of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2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0 </w:t>
            </w:r>
            <w:r w:rsid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randomly selected 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spikelets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was recorded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Cultivated species: measure the longest awn. Stage: maturity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. 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Wild species: measure random awns. Stage: after </w:t>
            </w:r>
            <w:proofErr w:type="spellStart"/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anthesis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 w:rsidRPr="00D8181C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0.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none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very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short (&lt;5 mm);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short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(~8 mm);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intermediate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(~15 mm); 7.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long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(~30 mm); 9. very long (&gt;40 mm)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Awn color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Stage: </w:t>
            </w:r>
            <w:r w:rsidR="00680E80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observed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after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anthesis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0.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absent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straw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2.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gold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brown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4.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red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purple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6. black 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Culm habit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AA3121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The estimated average angle of inclination of the base of the main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culm</w:t>
            </w:r>
            <w:proofErr w:type="spell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from vertical.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Stage: after flowering. </w:t>
            </w:r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erect</w:t>
            </w:r>
            <w:proofErr w:type="gramEnd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(&lt;15°); 3. </w:t>
            </w:r>
            <w:proofErr w:type="gramStart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semi-erect</w:t>
            </w:r>
            <w:proofErr w:type="gramEnd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(~20°); 5. </w:t>
            </w:r>
            <w:proofErr w:type="gramStart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open</w:t>
            </w:r>
            <w:proofErr w:type="gramEnd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(~40°); 7. </w:t>
            </w:r>
            <w:proofErr w:type="gramStart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spreading</w:t>
            </w:r>
            <w:proofErr w:type="gramEnd"/>
            <w:r w:rsidR="008C5208"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(&gt;60-80°); 9. procumbent 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 xml:space="preserve">Culm </w:t>
            </w:r>
            <w:proofErr w:type="spellStart"/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anthocyanin</w:t>
            </w:r>
            <w:proofErr w:type="spellEnd"/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 xml:space="preserve"> coloration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The presence and distribution of purple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colour</w:t>
            </w:r>
            <w:proofErr w:type="spell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from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anthocyanin</w:t>
            </w:r>
            <w:proofErr w:type="spell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, observed on the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outer surface of the nodes on the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culm</w:t>
            </w:r>
            <w:proofErr w:type="spell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 Stage: after flowering to near maturity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0.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green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purple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2.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light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purple; 3. purple lines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Culm number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Recorded as the total number of grain-bearing and non-bearing tillers on five plants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Stage: after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anthesis</w:t>
            </w:r>
            <w:proofErr w:type="spell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to near maturity. 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low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(&lt;10);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intermediate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(~15); 7.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high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(&gt;20); 9. very high (&gt;30)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lastRenderedPageBreak/>
              <w:t>Panicle shattering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Observed as the extent to which grains have shattered from the panicle. Stage: at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maturity or harvest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very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low;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low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moderate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7.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high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; 9. very high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Panicle type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The compactness of the panicle, classified according to its mode of branching, angle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of primary branches, and spikelet density. Stage: cultivated species, near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aturity; wild species, 7 days after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anthesis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compact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panicle;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semi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compact; 9. open panicle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Panicle length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Length of main axis of panicle measured from the panicle base to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the tip. Record the average of five representative plants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(cm)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Stage: 7 days after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anthesis</w:t>
            </w:r>
            <w:proofErr w:type="spell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or upon full panicle </w:t>
            </w:r>
            <w:proofErr w:type="spell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exsertion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Panicle attitude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Panicle a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ttitude of main axis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was observed.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Stage: near maturity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upright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; 2.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semi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upright;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slightly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droopy; 4. strongly droopy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t>Panicle number</w:t>
            </w:r>
          </w:p>
        </w:tc>
        <w:tc>
          <w:tcPr>
            <w:tcW w:w="5536" w:type="dxa"/>
            <w:shd w:val="clear" w:color="auto" w:fill="auto"/>
          </w:tcPr>
          <w:p w:rsidR="00AA3121" w:rsidRPr="00AA3121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Measured on number of panicles in a plant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.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Stage:</w:t>
            </w:r>
          </w:p>
          <w:p w:rsidR="008C5208" w:rsidRPr="00655743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proofErr w:type="gramStart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early</w:t>
            </w:r>
            <w:proofErr w:type="gramEnd"/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ripenin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g.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eastAsia="ja-JP"/>
              </w:rPr>
              <w:t>Flag leaf attitude (late observation)</w:t>
            </w:r>
          </w:p>
        </w:tc>
        <w:tc>
          <w:tcPr>
            <w:tcW w:w="5536" w:type="dxa"/>
            <w:shd w:val="clear" w:color="auto" w:fill="auto"/>
          </w:tcPr>
          <w:p w:rsidR="009D74ED" w:rsidRPr="00655743" w:rsidRDefault="009D74ED" w:rsidP="00680E80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</w:pPr>
            <w:r w:rsidRPr="00655743"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  <w:t xml:space="preserve">Angle of attachment between the flag leaf </w:t>
            </w:r>
            <w:r w:rsidR="00AA3121"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  <w:t>blade and the main panicle axis.</w:t>
            </w:r>
            <w:r w:rsidRPr="00655743"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D74ED" w:rsidRPr="00655743" w:rsidRDefault="008C5208" w:rsidP="00680E80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erect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semi-erect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; 5.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horizontal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; 7. descending</w:t>
            </w: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eastAsia="ja-JP"/>
              </w:rPr>
              <w:t>Flag leaf length</w:t>
            </w:r>
          </w:p>
        </w:tc>
        <w:tc>
          <w:tcPr>
            <w:tcW w:w="5536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Measured on five flag leaves (cm)</w:t>
            </w:r>
          </w:p>
        </w:tc>
      </w:tr>
      <w:tr w:rsidR="008C5208" w:rsidRPr="00655743" w:rsidTr="00522771">
        <w:trPr>
          <w:cnfStyle w:val="000000100000"/>
        </w:trPr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eastAsia="ja-JP"/>
              </w:rPr>
              <w:t>Leaf blade attitude</w:t>
            </w:r>
          </w:p>
        </w:tc>
        <w:tc>
          <w:tcPr>
            <w:tcW w:w="5536" w:type="dxa"/>
            <w:shd w:val="clear" w:color="auto" w:fill="auto"/>
          </w:tcPr>
          <w:p w:rsidR="009D74ED" w:rsidRPr="00655743" w:rsidRDefault="009D74ED" w:rsidP="00680E80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PalatinoLTStd-Roman" w:hAnsi="Times New Roman" w:cs="Times New Roman"/>
                <w:color w:val="auto"/>
                <w:sz w:val="24"/>
                <w:szCs w:val="24"/>
              </w:rPr>
              <w:t>Position of the tip of the blade relative to its base, scored on the leaf below the flag leaf:</w:t>
            </w: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</w:p>
          <w:p w:rsidR="008C5208" w:rsidRPr="00655743" w:rsidRDefault="008C5208" w:rsidP="00680E80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erect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 xml:space="preserve">; 3.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intermediate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  <w:t>; 5. horizontal</w:t>
            </w:r>
          </w:p>
          <w:p w:rsidR="009D74ED" w:rsidRPr="00655743" w:rsidRDefault="009D74ED" w:rsidP="00680E80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</w:tr>
      <w:tr w:rsidR="008C5208" w:rsidRPr="00655743" w:rsidTr="00522771">
        <w:tc>
          <w:tcPr>
            <w:cnfStyle w:val="001000000000"/>
            <w:tcW w:w="3709" w:type="dxa"/>
            <w:shd w:val="clear" w:color="auto" w:fill="auto"/>
          </w:tcPr>
          <w:p w:rsidR="008C5208" w:rsidRPr="00655743" w:rsidRDefault="008C5208" w:rsidP="00680E80">
            <w:pPr>
              <w:snapToGrid w:val="0"/>
              <w:spacing w:line="480" w:lineRule="auto"/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b w:val="0"/>
                <w:color w:val="auto"/>
                <w:sz w:val="24"/>
                <w:lang w:eastAsia="ja-JP"/>
              </w:rPr>
              <w:lastRenderedPageBreak/>
              <w:t>Leaf surface roughness</w:t>
            </w:r>
          </w:p>
        </w:tc>
        <w:tc>
          <w:tcPr>
            <w:tcW w:w="5536" w:type="dxa"/>
            <w:shd w:val="clear" w:color="auto" w:fill="auto"/>
          </w:tcPr>
          <w:p w:rsidR="00AA3121" w:rsidRDefault="00AA3121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Assess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visually and by touch, rubbing fingers over the leaf surface from the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 </w:t>
            </w:r>
            <w:r w:rsidRPr="00AA3121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tip downwards. Stage: late vegetative. </w:t>
            </w:r>
          </w:p>
          <w:p w:rsidR="008C5208" w:rsidRPr="00655743" w:rsidRDefault="008C5208" w:rsidP="00680E80">
            <w:pPr>
              <w:snapToGrid w:val="0"/>
              <w:spacing w:line="480" w:lineRule="auto"/>
              <w:cnfStyle w:val="000000000000"/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</w:pPr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 xml:space="preserve">1. </w:t>
            </w:r>
            <w:proofErr w:type="gramStart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smooth</w:t>
            </w:r>
            <w:proofErr w:type="gramEnd"/>
            <w:r w:rsidRPr="00655743">
              <w:rPr>
                <w:rFonts w:ascii="Times New Roman" w:eastAsia="MS Mincho" w:hAnsi="Times New Roman" w:cs="Times New Roman"/>
                <w:color w:val="auto"/>
                <w:sz w:val="24"/>
                <w:lang w:eastAsia="ja-JP"/>
              </w:rPr>
              <w:t>; 2. rough</w:t>
            </w:r>
          </w:p>
        </w:tc>
      </w:tr>
    </w:tbl>
    <w:p w:rsidR="00305FCC" w:rsidRPr="00655743" w:rsidRDefault="00305FCC" w:rsidP="00BE3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0E57" w:rsidRPr="00655743" w:rsidRDefault="00270E57" w:rsidP="00BE3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70E57" w:rsidRPr="00655743" w:rsidSect="00877D3F"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4B78D" w15:done="0"/>
  <w15:commentEx w15:paraId="0BCB7F4B" w15:done="0"/>
  <w15:commentEx w15:paraId="18DF1380" w15:done="0"/>
  <w15:commentEx w15:paraId="40FBD244" w15:done="0"/>
  <w15:commentEx w15:paraId="17BE6075" w15:done="0"/>
  <w15:commentEx w15:paraId="7D87359A" w15:done="0"/>
  <w15:commentEx w15:paraId="472051A0" w15:done="0"/>
  <w15:commentEx w15:paraId="3DE84A8E" w15:done="0"/>
  <w15:commentEx w15:paraId="138104DA" w15:done="0"/>
  <w15:commentEx w15:paraId="57A3DBD0" w15:done="0"/>
  <w15:commentEx w15:paraId="44349261" w15:done="0"/>
  <w15:commentEx w15:paraId="2FE06895" w15:done="0"/>
  <w15:commentEx w15:paraId="4F18F1B2" w15:done="0"/>
  <w15:commentEx w15:paraId="0AFD2424" w15:done="0"/>
  <w15:commentEx w15:paraId="2C6030D4" w15:done="0"/>
  <w15:commentEx w15:paraId="013DEDE4" w15:done="0"/>
  <w15:commentEx w15:paraId="3FDBF222" w15:done="0"/>
  <w15:commentEx w15:paraId="73E4E5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6F" w:rsidRDefault="0065346F" w:rsidP="00653BA2">
      <w:pPr>
        <w:spacing w:after="0" w:line="240" w:lineRule="auto"/>
      </w:pPr>
      <w:r>
        <w:separator/>
      </w:r>
    </w:p>
  </w:endnote>
  <w:endnote w:type="continuationSeparator" w:id="0">
    <w:p w:rsidR="0065346F" w:rsidRDefault="0065346F" w:rsidP="006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FCO F+ New Century Schlbk 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T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6F" w:rsidRDefault="0065346F" w:rsidP="00653BA2">
      <w:pPr>
        <w:spacing w:after="0" w:line="240" w:lineRule="auto"/>
      </w:pPr>
      <w:r>
        <w:separator/>
      </w:r>
    </w:p>
  </w:footnote>
  <w:footnote w:type="continuationSeparator" w:id="0">
    <w:p w:rsidR="0065346F" w:rsidRDefault="0065346F" w:rsidP="0065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5F"/>
    <w:multiLevelType w:val="hybridMultilevel"/>
    <w:tmpl w:val="482E7D5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A6E"/>
    <w:multiLevelType w:val="hybridMultilevel"/>
    <w:tmpl w:val="43604D82"/>
    <w:lvl w:ilvl="0" w:tplc="B3BA6BCE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40AF3"/>
    <w:multiLevelType w:val="hybridMultilevel"/>
    <w:tmpl w:val="0B78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3B97"/>
    <w:multiLevelType w:val="hybridMultilevel"/>
    <w:tmpl w:val="7ED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467"/>
    <w:multiLevelType w:val="hybridMultilevel"/>
    <w:tmpl w:val="5C94F162"/>
    <w:lvl w:ilvl="0" w:tplc="B176A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A31"/>
    <w:multiLevelType w:val="hybridMultilevel"/>
    <w:tmpl w:val="B5BC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AD7"/>
    <w:multiLevelType w:val="hybridMultilevel"/>
    <w:tmpl w:val="148C93E6"/>
    <w:lvl w:ilvl="0" w:tplc="604A7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2CEB"/>
    <w:multiLevelType w:val="hybridMultilevel"/>
    <w:tmpl w:val="76F8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6871"/>
    <w:multiLevelType w:val="hybridMultilevel"/>
    <w:tmpl w:val="288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E41"/>
    <w:multiLevelType w:val="hybridMultilevel"/>
    <w:tmpl w:val="76344A80"/>
    <w:lvl w:ilvl="0" w:tplc="F2649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7089"/>
    <w:multiLevelType w:val="hybridMultilevel"/>
    <w:tmpl w:val="A51E1DBA"/>
    <w:lvl w:ilvl="0" w:tplc="DBA630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2E0"/>
    <w:multiLevelType w:val="hybridMultilevel"/>
    <w:tmpl w:val="97C8474E"/>
    <w:lvl w:ilvl="0" w:tplc="B630D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E2BB1"/>
    <w:multiLevelType w:val="hybridMultilevel"/>
    <w:tmpl w:val="185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30B"/>
    <w:multiLevelType w:val="hybridMultilevel"/>
    <w:tmpl w:val="4518FB7C"/>
    <w:lvl w:ilvl="0" w:tplc="421ED0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744C8"/>
    <w:multiLevelType w:val="hybridMultilevel"/>
    <w:tmpl w:val="0F3A928E"/>
    <w:lvl w:ilvl="0" w:tplc="C0342E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2C59"/>
    <w:multiLevelType w:val="hybridMultilevel"/>
    <w:tmpl w:val="F6B8B34C"/>
    <w:lvl w:ilvl="0" w:tplc="AEA0B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6C90"/>
    <w:multiLevelType w:val="hybridMultilevel"/>
    <w:tmpl w:val="59A45A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CHAW401">
    <w15:presenceInfo w15:providerId="None" w15:userId="SMCHAW4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741E4"/>
    <w:rsid w:val="00000623"/>
    <w:rsid w:val="000062CB"/>
    <w:rsid w:val="000071E8"/>
    <w:rsid w:val="000105C4"/>
    <w:rsid w:val="00011FE6"/>
    <w:rsid w:val="000133F6"/>
    <w:rsid w:val="00022862"/>
    <w:rsid w:val="00025D18"/>
    <w:rsid w:val="00026AA2"/>
    <w:rsid w:val="00026CC5"/>
    <w:rsid w:val="000350C8"/>
    <w:rsid w:val="00036273"/>
    <w:rsid w:val="000363A7"/>
    <w:rsid w:val="00036746"/>
    <w:rsid w:val="0004011C"/>
    <w:rsid w:val="000434B6"/>
    <w:rsid w:val="00047B7A"/>
    <w:rsid w:val="00056813"/>
    <w:rsid w:val="00057DBD"/>
    <w:rsid w:val="00060AC4"/>
    <w:rsid w:val="00061B1B"/>
    <w:rsid w:val="00062B71"/>
    <w:rsid w:val="000636B7"/>
    <w:rsid w:val="00065724"/>
    <w:rsid w:val="00067C1F"/>
    <w:rsid w:val="000733F8"/>
    <w:rsid w:val="00074731"/>
    <w:rsid w:val="000771BF"/>
    <w:rsid w:val="000842A5"/>
    <w:rsid w:val="0008537C"/>
    <w:rsid w:val="00091D72"/>
    <w:rsid w:val="000927C1"/>
    <w:rsid w:val="000A1321"/>
    <w:rsid w:val="000A25D1"/>
    <w:rsid w:val="000A2EF4"/>
    <w:rsid w:val="000A5438"/>
    <w:rsid w:val="000A759E"/>
    <w:rsid w:val="000B1370"/>
    <w:rsid w:val="000B2146"/>
    <w:rsid w:val="000B2553"/>
    <w:rsid w:val="000B58AE"/>
    <w:rsid w:val="000B78BB"/>
    <w:rsid w:val="000C305B"/>
    <w:rsid w:val="000D0A8A"/>
    <w:rsid w:val="000D27FC"/>
    <w:rsid w:val="000D6BEC"/>
    <w:rsid w:val="000E08B0"/>
    <w:rsid w:val="000E2708"/>
    <w:rsid w:val="000E2BFB"/>
    <w:rsid w:val="000E3BA6"/>
    <w:rsid w:val="000E4A67"/>
    <w:rsid w:val="000E52A5"/>
    <w:rsid w:val="000E6FBB"/>
    <w:rsid w:val="000F01E7"/>
    <w:rsid w:val="000F028A"/>
    <w:rsid w:val="000F0BB5"/>
    <w:rsid w:val="000F2060"/>
    <w:rsid w:val="000F2199"/>
    <w:rsid w:val="000F67C4"/>
    <w:rsid w:val="00101ABF"/>
    <w:rsid w:val="0010378D"/>
    <w:rsid w:val="001058D2"/>
    <w:rsid w:val="00110CAE"/>
    <w:rsid w:val="00112DB1"/>
    <w:rsid w:val="00114F7C"/>
    <w:rsid w:val="00120CCE"/>
    <w:rsid w:val="00121CA4"/>
    <w:rsid w:val="00123938"/>
    <w:rsid w:val="00123B8A"/>
    <w:rsid w:val="00125235"/>
    <w:rsid w:val="00130BEA"/>
    <w:rsid w:val="00134BCC"/>
    <w:rsid w:val="001353BA"/>
    <w:rsid w:val="001355DD"/>
    <w:rsid w:val="00135B86"/>
    <w:rsid w:val="00146EAB"/>
    <w:rsid w:val="00147997"/>
    <w:rsid w:val="00147E39"/>
    <w:rsid w:val="00151054"/>
    <w:rsid w:val="00151937"/>
    <w:rsid w:val="00152AF0"/>
    <w:rsid w:val="00153B80"/>
    <w:rsid w:val="0015538A"/>
    <w:rsid w:val="00157C1C"/>
    <w:rsid w:val="0016103C"/>
    <w:rsid w:val="00165CDF"/>
    <w:rsid w:val="001708DA"/>
    <w:rsid w:val="001712A0"/>
    <w:rsid w:val="00171610"/>
    <w:rsid w:val="00171987"/>
    <w:rsid w:val="00175381"/>
    <w:rsid w:val="00185C9F"/>
    <w:rsid w:val="001863B5"/>
    <w:rsid w:val="00186882"/>
    <w:rsid w:val="00187EC9"/>
    <w:rsid w:val="00195CDB"/>
    <w:rsid w:val="00197E19"/>
    <w:rsid w:val="001A0169"/>
    <w:rsid w:val="001A0252"/>
    <w:rsid w:val="001A1893"/>
    <w:rsid w:val="001A2A27"/>
    <w:rsid w:val="001A2B78"/>
    <w:rsid w:val="001A7DBB"/>
    <w:rsid w:val="001B27CE"/>
    <w:rsid w:val="001B3843"/>
    <w:rsid w:val="001C2BD4"/>
    <w:rsid w:val="001C4856"/>
    <w:rsid w:val="001C5740"/>
    <w:rsid w:val="001C763D"/>
    <w:rsid w:val="001D32BF"/>
    <w:rsid w:val="001D41D4"/>
    <w:rsid w:val="001D44E8"/>
    <w:rsid w:val="001D5113"/>
    <w:rsid w:val="001E022F"/>
    <w:rsid w:val="001E0D3D"/>
    <w:rsid w:val="001E4E4B"/>
    <w:rsid w:val="001E6427"/>
    <w:rsid w:val="001E6E0E"/>
    <w:rsid w:val="001F48DF"/>
    <w:rsid w:val="001F6EF3"/>
    <w:rsid w:val="00201AF9"/>
    <w:rsid w:val="00201F98"/>
    <w:rsid w:val="00203E16"/>
    <w:rsid w:val="002066A3"/>
    <w:rsid w:val="002141EF"/>
    <w:rsid w:val="00214D29"/>
    <w:rsid w:val="00220B02"/>
    <w:rsid w:val="00221B5F"/>
    <w:rsid w:val="002242E4"/>
    <w:rsid w:val="002247A7"/>
    <w:rsid w:val="00224EA5"/>
    <w:rsid w:val="002254F5"/>
    <w:rsid w:val="002273B2"/>
    <w:rsid w:val="00231404"/>
    <w:rsid w:val="00233B4D"/>
    <w:rsid w:val="00233C3A"/>
    <w:rsid w:val="00240C89"/>
    <w:rsid w:val="00241CB3"/>
    <w:rsid w:val="00243A1F"/>
    <w:rsid w:val="002475E3"/>
    <w:rsid w:val="0024767D"/>
    <w:rsid w:val="0025007A"/>
    <w:rsid w:val="00250C03"/>
    <w:rsid w:val="00250E07"/>
    <w:rsid w:val="0025253C"/>
    <w:rsid w:val="00253B29"/>
    <w:rsid w:val="00254C4E"/>
    <w:rsid w:val="00256143"/>
    <w:rsid w:val="0026137B"/>
    <w:rsid w:val="00262EB0"/>
    <w:rsid w:val="00263526"/>
    <w:rsid w:val="00263AFF"/>
    <w:rsid w:val="00264FE0"/>
    <w:rsid w:val="002706C4"/>
    <w:rsid w:val="00270E57"/>
    <w:rsid w:val="00272080"/>
    <w:rsid w:val="002751C0"/>
    <w:rsid w:val="00276808"/>
    <w:rsid w:val="00284F65"/>
    <w:rsid w:val="00287800"/>
    <w:rsid w:val="0029181F"/>
    <w:rsid w:val="00293238"/>
    <w:rsid w:val="00294EE6"/>
    <w:rsid w:val="002955C7"/>
    <w:rsid w:val="00296C8F"/>
    <w:rsid w:val="002A07B3"/>
    <w:rsid w:val="002A160B"/>
    <w:rsid w:val="002A192E"/>
    <w:rsid w:val="002A2488"/>
    <w:rsid w:val="002A2865"/>
    <w:rsid w:val="002A29D0"/>
    <w:rsid w:val="002A3FF2"/>
    <w:rsid w:val="002A5726"/>
    <w:rsid w:val="002A75EF"/>
    <w:rsid w:val="002B4956"/>
    <w:rsid w:val="002B4A75"/>
    <w:rsid w:val="002B6F74"/>
    <w:rsid w:val="002B702C"/>
    <w:rsid w:val="002C1043"/>
    <w:rsid w:val="002C37CD"/>
    <w:rsid w:val="002C380D"/>
    <w:rsid w:val="002C645C"/>
    <w:rsid w:val="002D03E6"/>
    <w:rsid w:val="002D063C"/>
    <w:rsid w:val="002D0FDB"/>
    <w:rsid w:val="002D4F55"/>
    <w:rsid w:val="002D5904"/>
    <w:rsid w:val="002D67D8"/>
    <w:rsid w:val="002D688D"/>
    <w:rsid w:val="002D7DEC"/>
    <w:rsid w:val="002E0422"/>
    <w:rsid w:val="002E40A3"/>
    <w:rsid w:val="002E4C9C"/>
    <w:rsid w:val="002E512F"/>
    <w:rsid w:val="002E522E"/>
    <w:rsid w:val="002E5E77"/>
    <w:rsid w:val="002E5E82"/>
    <w:rsid w:val="002E6875"/>
    <w:rsid w:val="002E6B15"/>
    <w:rsid w:val="002F116A"/>
    <w:rsid w:val="002F49C8"/>
    <w:rsid w:val="002F60D0"/>
    <w:rsid w:val="0030116D"/>
    <w:rsid w:val="0030325A"/>
    <w:rsid w:val="00305FCC"/>
    <w:rsid w:val="003077DD"/>
    <w:rsid w:val="0031016A"/>
    <w:rsid w:val="00314E5B"/>
    <w:rsid w:val="00315A90"/>
    <w:rsid w:val="00315F30"/>
    <w:rsid w:val="003166C8"/>
    <w:rsid w:val="003224B2"/>
    <w:rsid w:val="00325A61"/>
    <w:rsid w:val="0032672E"/>
    <w:rsid w:val="00327778"/>
    <w:rsid w:val="00334D85"/>
    <w:rsid w:val="00335116"/>
    <w:rsid w:val="00335179"/>
    <w:rsid w:val="00336C12"/>
    <w:rsid w:val="003377CA"/>
    <w:rsid w:val="00341FAB"/>
    <w:rsid w:val="00343482"/>
    <w:rsid w:val="00343659"/>
    <w:rsid w:val="00344B19"/>
    <w:rsid w:val="0035156B"/>
    <w:rsid w:val="003522A2"/>
    <w:rsid w:val="0035322E"/>
    <w:rsid w:val="00354645"/>
    <w:rsid w:val="003568B5"/>
    <w:rsid w:val="0035735B"/>
    <w:rsid w:val="00357457"/>
    <w:rsid w:val="00357E75"/>
    <w:rsid w:val="003641BF"/>
    <w:rsid w:val="00364B8F"/>
    <w:rsid w:val="0036502C"/>
    <w:rsid w:val="003674FE"/>
    <w:rsid w:val="003679EF"/>
    <w:rsid w:val="00370A38"/>
    <w:rsid w:val="00370E4E"/>
    <w:rsid w:val="003730E7"/>
    <w:rsid w:val="0037391D"/>
    <w:rsid w:val="00373BD0"/>
    <w:rsid w:val="00374CC1"/>
    <w:rsid w:val="003769EB"/>
    <w:rsid w:val="00376E21"/>
    <w:rsid w:val="00382232"/>
    <w:rsid w:val="0038381C"/>
    <w:rsid w:val="00385C69"/>
    <w:rsid w:val="00390B91"/>
    <w:rsid w:val="00391022"/>
    <w:rsid w:val="003910D8"/>
    <w:rsid w:val="003913AE"/>
    <w:rsid w:val="003918E8"/>
    <w:rsid w:val="00392BB4"/>
    <w:rsid w:val="00392BBD"/>
    <w:rsid w:val="00395350"/>
    <w:rsid w:val="003A0C68"/>
    <w:rsid w:val="003A737D"/>
    <w:rsid w:val="003B09C4"/>
    <w:rsid w:val="003B70A4"/>
    <w:rsid w:val="003B7B1E"/>
    <w:rsid w:val="003C2CDC"/>
    <w:rsid w:val="003C2E9F"/>
    <w:rsid w:val="003C36F8"/>
    <w:rsid w:val="003C4A24"/>
    <w:rsid w:val="003C4B4A"/>
    <w:rsid w:val="003C72D3"/>
    <w:rsid w:val="003D1338"/>
    <w:rsid w:val="003D2293"/>
    <w:rsid w:val="003D2F22"/>
    <w:rsid w:val="003D3B68"/>
    <w:rsid w:val="003D3BC7"/>
    <w:rsid w:val="003D4D3C"/>
    <w:rsid w:val="003D5F36"/>
    <w:rsid w:val="003D626A"/>
    <w:rsid w:val="003E354D"/>
    <w:rsid w:val="003E3FE9"/>
    <w:rsid w:val="003E5855"/>
    <w:rsid w:val="003E7AD2"/>
    <w:rsid w:val="003F0802"/>
    <w:rsid w:val="003F4C9B"/>
    <w:rsid w:val="003F578E"/>
    <w:rsid w:val="003F5A2C"/>
    <w:rsid w:val="004005DE"/>
    <w:rsid w:val="00400CCC"/>
    <w:rsid w:val="00405107"/>
    <w:rsid w:val="00406D5A"/>
    <w:rsid w:val="00406E0E"/>
    <w:rsid w:val="00407063"/>
    <w:rsid w:val="00411708"/>
    <w:rsid w:val="004136E3"/>
    <w:rsid w:val="00413920"/>
    <w:rsid w:val="00414272"/>
    <w:rsid w:val="00415B0F"/>
    <w:rsid w:val="00420DED"/>
    <w:rsid w:val="004241DB"/>
    <w:rsid w:val="00425D6D"/>
    <w:rsid w:val="0042746F"/>
    <w:rsid w:val="00430512"/>
    <w:rsid w:val="00430B58"/>
    <w:rsid w:val="00430D75"/>
    <w:rsid w:val="004318DF"/>
    <w:rsid w:val="00431C34"/>
    <w:rsid w:val="004323FC"/>
    <w:rsid w:val="00432D74"/>
    <w:rsid w:val="00433977"/>
    <w:rsid w:val="00443530"/>
    <w:rsid w:val="00444100"/>
    <w:rsid w:val="00446109"/>
    <w:rsid w:val="0044712E"/>
    <w:rsid w:val="0044745A"/>
    <w:rsid w:val="00451E9A"/>
    <w:rsid w:val="004526DB"/>
    <w:rsid w:val="0045439C"/>
    <w:rsid w:val="00456515"/>
    <w:rsid w:val="00456855"/>
    <w:rsid w:val="004572F9"/>
    <w:rsid w:val="004601C9"/>
    <w:rsid w:val="00460D8A"/>
    <w:rsid w:val="00461876"/>
    <w:rsid w:val="00462014"/>
    <w:rsid w:val="00462C57"/>
    <w:rsid w:val="00463651"/>
    <w:rsid w:val="0046673A"/>
    <w:rsid w:val="00467611"/>
    <w:rsid w:val="004725DA"/>
    <w:rsid w:val="00472DEF"/>
    <w:rsid w:val="0047344A"/>
    <w:rsid w:val="00477D94"/>
    <w:rsid w:val="00480493"/>
    <w:rsid w:val="0048101E"/>
    <w:rsid w:val="004811B1"/>
    <w:rsid w:val="004813A8"/>
    <w:rsid w:val="004817E3"/>
    <w:rsid w:val="00481946"/>
    <w:rsid w:val="00482A22"/>
    <w:rsid w:val="00483ABC"/>
    <w:rsid w:val="0049106B"/>
    <w:rsid w:val="00494D84"/>
    <w:rsid w:val="00495120"/>
    <w:rsid w:val="00496A52"/>
    <w:rsid w:val="004A4E0B"/>
    <w:rsid w:val="004A6ED9"/>
    <w:rsid w:val="004A749E"/>
    <w:rsid w:val="004B0468"/>
    <w:rsid w:val="004B1BFD"/>
    <w:rsid w:val="004B7181"/>
    <w:rsid w:val="004C03F2"/>
    <w:rsid w:val="004C0631"/>
    <w:rsid w:val="004C0977"/>
    <w:rsid w:val="004C2BF6"/>
    <w:rsid w:val="004C37D0"/>
    <w:rsid w:val="004C7EF3"/>
    <w:rsid w:val="004D4E39"/>
    <w:rsid w:val="004D764C"/>
    <w:rsid w:val="004D7CD6"/>
    <w:rsid w:val="004E1A0B"/>
    <w:rsid w:val="004E28E0"/>
    <w:rsid w:val="004E3DFB"/>
    <w:rsid w:val="004E576B"/>
    <w:rsid w:val="004F3649"/>
    <w:rsid w:val="004F3AE1"/>
    <w:rsid w:val="004F5073"/>
    <w:rsid w:val="004F7F6B"/>
    <w:rsid w:val="005038D5"/>
    <w:rsid w:val="005061B5"/>
    <w:rsid w:val="00506478"/>
    <w:rsid w:val="00511603"/>
    <w:rsid w:val="0051491A"/>
    <w:rsid w:val="00514CC4"/>
    <w:rsid w:val="00517225"/>
    <w:rsid w:val="0051722B"/>
    <w:rsid w:val="00521169"/>
    <w:rsid w:val="0052265E"/>
    <w:rsid w:val="00522771"/>
    <w:rsid w:val="005240D2"/>
    <w:rsid w:val="00524F56"/>
    <w:rsid w:val="00525B2D"/>
    <w:rsid w:val="00527800"/>
    <w:rsid w:val="00531857"/>
    <w:rsid w:val="005324F4"/>
    <w:rsid w:val="00532FD7"/>
    <w:rsid w:val="005353FA"/>
    <w:rsid w:val="00536002"/>
    <w:rsid w:val="00537737"/>
    <w:rsid w:val="00537A44"/>
    <w:rsid w:val="00543001"/>
    <w:rsid w:val="00543F8F"/>
    <w:rsid w:val="005470BD"/>
    <w:rsid w:val="00551F5E"/>
    <w:rsid w:val="00553D53"/>
    <w:rsid w:val="00555E45"/>
    <w:rsid w:val="005631AF"/>
    <w:rsid w:val="00563418"/>
    <w:rsid w:val="00566EF4"/>
    <w:rsid w:val="00571C8D"/>
    <w:rsid w:val="00572068"/>
    <w:rsid w:val="00572E07"/>
    <w:rsid w:val="00574833"/>
    <w:rsid w:val="00577354"/>
    <w:rsid w:val="005773C5"/>
    <w:rsid w:val="00577726"/>
    <w:rsid w:val="005800E7"/>
    <w:rsid w:val="00581505"/>
    <w:rsid w:val="00584A3C"/>
    <w:rsid w:val="0058615A"/>
    <w:rsid w:val="00587FC4"/>
    <w:rsid w:val="00590CFC"/>
    <w:rsid w:val="0059168E"/>
    <w:rsid w:val="00592AE4"/>
    <w:rsid w:val="005930DE"/>
    <w:rsid w:val="0059572A"/>
    <w:rsid w:val="005A2235"/>
    <w:rsid w:val="005A3206"/>
    <w:rsid w:val="005A337C"/>
    <w:rsid w:val="005A4964"/>
    <w:rsid w:val="005A4AC4"/>
    <w:rsid w:val="005A4D4C"/>
    <w:rsid w:val="005A72B6"/>
    <w:rsid w:val="005B63A9"/>
    <w:rsid w:val="005B69DC"/>
    <w:rsid w:val="005B7E9E"/>
    <w:rsid w:val="005C1388"/>
    <w:rsid w:val="005C2CFC"/>
    <w:rsid w:val="005C3A6D"/>
    <w:rsid w:val="005C6EF9"/>
    <w:rsid w:val="005C7C9F"/>
    <w:rsid w:val="005C7D2C"/>
    <w:rsid w:val="005D222B"/>
    <w:rsid w:val="005D30AA"/>
    <w:rsid w:val="005D4C52"/>
    <w:rsid w:val="005D4DEE"/>
    <w:rsid w:val="005D5F62"/>
    <w:rsid w:val="005D6A1D"/>
    <w:rsid w:val="005E1221"/>
    <w:rsid w:val="005E26D2"/>
    <w:rsid w:val="005E3101"/>
    <w:rsid w:val="005E4963"/>
    <w:rsid w:val="005E4B95"/>
    <w:rsid w:val="005E4CD0"/>
    <w:rsid w:val="005F0DED"/>
    <w:rsid w:val="005F178F"/>
    <w:rsid w:val="005F2561"/>
    <w:rsid w:val="005F422C"/>
    <w:rsid w:val="005F66E0"/>
    <w:rsid w:val="00601A45"/>
    <w:rsid w:val="00603BBE"/>
    <w:rsid w:val="00605B5A"/>
    <w:rsid w:val="00606E83"/>
    <w:rsid w:val="00607163"/>
    <w:rsid w:val="00610A52"/>
    <w:rsid w:val="00612A5C"/>
    <w:rsid w:val="006147F5"/>
    <w:rsid w:val="00622935"/>
    <w:rsid w:val="00622ACF"/>
    <w:rsid w:val="00623A5D"/>
    <w:rsid w:val="00623BC2"/>
    <w:rsid w:val="006272EE"/>
    <w:rsid w:val="00632788"/>
    <w:rsid w:val="00632949"/>
    <w:rsid w:val="00632A69"/>
    <w:rsid w:val="00632F2D"/>
    <w:rsid w:val="00634346"/>
    <w:rsid w:val="00634814"/>
    <w:rsid w:val="006372B2"/>
    <w:rsid w:val="00637836"/>
    <w:rsid w:val="006404B5"/>
    <w:rsid w:val="00642087"/>
    <w:rsid w:val="0064257D"/>
    <w:rsid w:val="006445E3"/>
    <w:rsid w:val="00646C32"/>
    <w:rsid w:val="00647445"/>
    <w:rsid w:val="00652804"/>
    <w:rsid w:val="00652836"/>
    <w:rsid w:val="006529B1"/>
    <w:rsid w:val="0065346F"/>
    <w:rsid w:val="006536B8"/>
    <w:rsid w:val="00653BA2"/>
    <w:rsid w:val="00654191"/>
    <w:rsid w:val="00655743"/>
    <w:rsid w:val="00655DB4"/>
    <w:rsid w:val="00656252"/>
    <w:rsid w:val="00661EB1"/>
    <w:rsid w:val="006633F5"/>
    <w:rsid w:val="0066572F"/>
    <w:rsid w:val="00666541"/>
    <w:rsid w:val="006718E9"/>
    <w:rsid w:val="00671B04"/>
    <w:rsid w:val="00673F91"/>
    <w:rsid w:val="006745CA"/>
    <w:rsid w:val="00675178"/>
    <w:rsid w:val="00676FF3"/>
    <w:rsid w:val="00677561"/>
    <w:rsid w:val="00680D1C"/>
    <w:rsid w:val="00680E80"/>
    <w:rsid w:val="006816A3"/>
    <w:rsid w:val="00683C0F"/>
    <w:rsid w:val="00686576"/>
    <w:rsid w:val="00686BD3"/>
    <w:rsid w:val="00691C56"/>
    <w:rsid w:val="00693970"/>
    <w:rsid w:val="00694616"/>
    <w:rsid w:val="0069482F"/>
    <w:rsid w:val="00696952"/>
    <w:rsid w:val="0069720C"/>
    <w:rsid w:val="00697770"/>
    <w:rsid w:val="006A2725"/>
    <w:rsid w:val="006A41C4"/>
    <w:rsid w:val="006A5888"/>
    <w:rsid w:val="006B164A"/>
    <w:rsid w:val="006B184A"/>
    <w:rsid w:val="006B1BDB"/>
    <w:rsid w:val="006B1DB2"/>
    <w:rsid w:val="006B3AB6"/>
    <w:rsid w:val="006B4F94"/>
    <w:rsid w:val="006B5DB3"/>
    <w:rsid w:val="006B617B"/>
    <w:rsid w:val="006B6458"/>
    <w:rsid w:val="006C074C"/>
    <w:rsid w:val="006C5EC6"/>
    <w:rsid w:val="006C5F97"/>
    <w:rsid w:val="006D00D8"/>
    <w:rsid w:val="006D1B6C"/>
    <w:rsid w:val="006D355F"/>
    <w:rsid w:val="006D676B"/>
    <w:rsid w:val="006D6A21"/>
    <w:rsid w:val="006D6F0B"/>
    <w:rsid w:val="006E08D5"/>
    <w:rsid w:val="006E11EA"/>
    <w:rsid w:val="006E1758"/>
    <w:rsid w:val="006E1760"/>
    <w:rsid w:val="006E2C59"/>
    <w:rsid w:val="006E4A90"/>
    <w:rsid w:val="006F161E"/>
    <w:rsid w:val="006F1EF6"/>
    <w:rsid w:val="006F3B21"/>
    <w:rsid w:val="006F6AD0"/>
    <w:rsid w:val="006F6EE9"/>
    <w:rsid w:val="006F74F9"/>
    <w:rsid w:val="0070114C"/>
    <w:rsid w:val="007072A9"/>
    <w:rsid w:val="0071211A"/>
    <w:rsid w:val="00712450"/>
    <w:rsid w:val="00713518"/>
    <w:rsid w:val="00714FC5"/>
    <w:rsid w:val="007155C8"/>
    <w:rsid w:val="00715B20"/>
    <w:rsid w:val="00720888"/>
    <w:rsid w:val="00721DF6"/>
    <w:rsid w:val="00722E71"/>
    <w:rsid w:val="00725BD9"/>
    <w:rsid w:val="00726FDB"/>
    <w:rsid w:val="007311C1"/>
    <w:rsid w:val="00732A8D"/>
    <w:rsid w:val="00734177"/>
    <w:rsid w:val="00737AF1"/>
    <w:rsid w:val="0074040C"/>
    <w:rsid w:val="00740685"/>
    <w:rsid w:val="0074766C"/>
    <w:rsid w:val="00747C1F"/>
    <w:rsid w:val="00750096"/>
    <w:rsid w:val="00754225"/>
    <w:rsid w:val="00755908"/>
    <w:rsid w:val="00756D8C"/>
    <w:rsid w:val="0075725E"/>
    <w:rsid w:val="00761167"/>
    <w:rsid w:val="00764F25"/>
    <w:rsid w:val="0076552F"/>
    <w:rsid w:val="007707F9"/>
    <w:rsid w:val="0077170F"/>
    <w:rsid w:val="00772BD6"/>
    <w:rsid w:val="00777587"/>
    <w:rsid w:val="007802E4"/>
    <w:rsid w:val="00780718"/>
    <w:rsid w:val="00780FCD"/>
    <w:rsid w:val="0078105F"/>
    <w:rsid w:val="00781ABE"/>
    <w:rsid w:val="00787B0B"/>
    <w:rsid w:val="00790F5C"/>
    <w:rsid w:val="0079244D"/>
    <w:rsid w:val="00792490"/>
    <w:rsid w:val="0079405D"/>
    <w:rsid w:val="00794987"/>
    <w:rsid w:val="007A1EEA"/>
    <w:rsid w:val="007A239D"/>
    <w:rsid w:val="007A2A01"/>
    <w:rsid w:val="007A6B6E"/>
    <w:rsid w:val="007A7FAC"/>
    <w:rsid w:val="007B1E1D"/>
    <w:rsid w:val="007B210A"/>
    <w:rsid w:val="007B2616"/>
    <w:rsid w:val="007B2C71"/>
    <w:rsid w:val="007B58A3"/>
    <w:rsid w:val="007C1F30"/>
    <w:rsid w:val="007C5DEB"/>
    <w:rsid w:val="007C6D6B"/>
    <w:rsid w:val="007D65AC"/>
    <w:rsid w:val="007D6AA3"/>
    <w:rsid w:val="007E2B0B"/>
    <w:rsid w:val="007E2F01"/>
    <w:rsid w:val="007E756A"/>
    <w:rsid w:val="007E7E8B"/>
    <w:rsid w:val="007F23C4"/>
    <w:rsid w:val="007F268C"/>
    <w:rsid w:val="007F2F6B"/>
    <w:rsid w:val="007F5683"/>
    <w:rsid w:val="007F712F"/>
    <w:rsid w:val="00801FD7"/>
    <w:rsid w:val="00802F4C"/>
    <w:rsid w:val="008035D2"/>
    <w:rsid w:val="0080543C"/>
    <w:rsid w:val="00811E74"/>
    <w:rsid w:val="008131BA"/>
    <w:rsid w:val="008140A7"/>
    <w:rsid w:val="00817810"/>
    <w:rsid w:val="00817A3A"/>
    <w:rsid w:val="008226E1"/>
    <w:rsid w:val="00823047"/>
    <w:rsid w:val="008253C0"/>
    <w:rsid w:val="0082549B"/>
    <w:rsid w:val="00827E6D"/>
    <w:rsid w:val="00830599"/>
    <w:rsid w:val="008305F8"/>
    <w:rsid w:val="00832E61"/>
    <w:rsid w:val="008364F7"/>
    <w:rsid w:val="00837284"/>
    <w:rsid w:val="008409C3"/>
    <w:rsid w:val="00842492"/>
    <w:rsid w:val="008434F8"/>
    <w:rsid w:val="00845FC2"/>
    <w:rsid w:val="008560DC"/>
    <w:rsid w:val="008601D8"/>
    <w:rsid w:val="0086079E"/>
    <w:rsid w:val="00860AC0"/>
    <w:rsid w:val="00860C50"/>
    <w:rsid w:val="00863A7B"/>
    <w:rsid w:val="008666CB"/>
    <w:rsid w:val="0086672B"/>
    <w:rsid w:val="0086768E"/>
    <w:rsid w:val="00867BAA"/>
    <w:rsid w:val="00867D57"/>
    <w:rsid w:val="00867FCC"/>
    <w:rsid w:val="0087012F"/>
    <w:rsid w:val="008712C6"/>
    <w:rsid w:val="00873684"/>
    <w:rsid w:val="00874873"/>
    <w:rsid w:val="00874FD3"/>
    <w:rsid w:val="008775B8"/>
    <w:rsid w:val="00877D3F"/>
    <w:rsid w:val="00880427"/>
    <w:rsid w:val="00880C7F"/>
    <w:rsid w:val="00883533"/>
    <w:rsid w:val="00885E8D"/>
    <w:rsid w:val="0089066B"/>
    <w:rsid w:val="008919F7"/>
    <w:rsid w:val="00893992"/>
    <w:rsid w:val="008943C2"/>
    <w:rsid w:val="00895450"/>
    <w:rsid w:val="00895654"/>
    <w:rsid w:val="008959A1"/>
    <w:rsid w:val="0089718D"/>
    <w:rsid w:val="008A00BB"/>
    <w:rsid w:val="008A1F65"/>
    <w:rsid w:val="008A6331"/>
    <w:rsid w:val="008A78BC"/>
    <w:rsid w:val="008B01E1"/>
    <w:rsid w:val="008B214B"/>
    <w:rsid w:val="008B76C7"/>
    <w:rsid w:val="008C23E7"/>
    <w:rsid w:val="008C423D"/>
    <w:rsid w:val="008C5208"/>
    <w:rsid w:val="008C5242"/>
    <w:rsid w:val="008C62FC"/>
    <w:rsid w:val="008C7270"/>
    <w:rsid w:val="008D0F2E"/>
    <w:rsid w:val="008D1221"/>
    <w:rsid w:val="008D2616"/>
    <w:rsid w:val="008D5640"/>
    <w:rsid w:val="008D6E69"/>
    <w:rsid w:val="008D6F82"/>
    <w:rsid w:val="008E2A73"/>
    <w:rsid w:val="008E4F0E"/>
    <w:rsid w:val="008E6A9D"/>
    <w:rsid w:val="008F0105"/>
    <w:rsid w:val="008F0F08"/>
    <w:rsid w:val="008F2FBB"/>
    <w:rsid w:val="008F3BE2"/>
    <w:rsid w:val="008F6829"/>
    <w:rsid w:val="008F7500"/>
    <w:rsid w:val="008F79C3"/>
    <w:rsid w:val="00915DC4"/>
    <w:rsid w:val="00917192"/>
    <w:rsid w:val="009171C2"/>
    <w:rsid w:val="00921227"/>
    <w:rsid w:val="00921318"/>
    <w:rsid w:val="00924C53"/>
    <w:rsid w:val="0092556E"/>
    <w:rsid w:val="00925E69"/>
    <w:rsid w:val="00932AF1"/>
    <w:rsid w:val="00934307"/>
    <w:rsid w:val="00935888"/>
    <w:rsid w:val="00935A6C"/>
    <w:rsid w:val="009364E4"/>
    <w:rsid w:val="0094077E"/>
    <w:rsid w:val="00940AEB"/>
    <w:rsid w:val="0094224E"/>
    <w:rsid w:val="009435CD"/>
    <w:rsid w:val="009445D6"/>
    <w:rsid w:val="00946373"/>
    <w:rsid w:val="00953D44"/>
    <w:rsid w:val="00954372"/>
    <w:rsid w:val="00955646"/>
    <w:rsid w:val="009624C9"/>
    <w:rsid w:val="00963FAC"/>
    <w:rsid w:val="00967096"/>
    <w:rsid w:val="00967B16"/>
    <w:rsid w:val="00967E1A"/>
    <w:rsid w:val="00967FD6"/>
    <w:rsid w:val="009713E5"/>
    <w:rsid w:val="00971B0F"/>
    <w:rsid w:val="00972F9E"/>
    <w:rsid w:val="00973EAB"/>
    <w:rsid w:val="00974AEB"/>
    <w:rsid w:val="00976261"/>
    <w:rsid w:val="00976604"/>
    <w:rsid w:val="009772C3"/>
    <w:rsid w:val="00984689"/>
    <w:rsid w:val="00984C6C"/>
    <w:rsid w:val="009864ED"/>
    <w:rsid w:val="009926CF"/>
    <w:rsid w:val="00992863"/>
    <w:rsid w:val="00996D3F"/>
    <w:rsid w:val="00997A89"/>
    <w:rsid w:val="00997F73"/>
    <w:rsid w:val="009A04A2"/>
    <w:rsid w:val="009A1CDB"/>
    <w:rsid w:val="009A2874"/>
    <w:rsid w:val="009A4693"/>
    <w:rsid w:val="009A494D"/>
    <w:rsid w:val="009A4C19"/>
    <w:rsid w:val="009B03B5"/>
    <w:rsid w:val="009B1DE4"/>
    <w:rsid w:val="009B3AA2"/>
    <w:rsid w:val="009B3B12"/>
    <w:rsid w:val="009B557D"/>
    <w:rsid w:val="009B55E1"/>
    <w:rsid w:val="009B6ADE"/>
    <w:rsid w:val="009C0A35"/>
    <w:rsid w:val="009C3874"/>
    <w:rsid w:val="009C3A39"/>
    <w:rsid w:val="009C4C5F"/>
    <w:rsid w:val="009C5234"/>
    <w:rsid w:val="009C550A"/>
    <w:rsid w:val="009C7CF0"/>
    <w:rsid w:val="009D317E"/>
    <w:rsid w:val="009D74ED"/>
    <w:rsid w:val="009E16AC"/>
    <w:rsid w:val="009E4C48"/>
    <w:rsid w:val="009E5A04"/>
    <w:rsid w:val="009E5BEB"/>
    <w:rsid w:val="009E658E"/>
    <w:rsid w:val="009E76C1"/>
    <w:rsid w:val="009F19CE"/>
    <w:rsid w:val="009F1FDF"/>
    <w:rsid w:val="009F44CB"/>
    <w:rsid w:val="009F4802"/>
    <w:rsid w:val="009F5259"/>
    <w:rsid w:val="009F5501"/>
    <w:rsid w:val="00A024B8"/>
    <w:rsid w:val="00A07837"/>
    <w:rsid w:val="00A1268E"/>
    <w:rsid w:val="00A127D4"/>
    <w:rsid w:val="00A12948"/>
    <w:rsid w:val="00A14E60"/>
    <w:rsid w:val="00A16E09"/>
    <w:rsid w:val="00A16E4F"/>
    <w:rsid w:val="00A174EA"/>
    <w:rsid w:val="00A23516"/>
    <w:rsid w:val="00A23A06"/>
    <w:rsid w:val="00A25DC0"/>
    <w:rsid w:val="00A26181"/>
    <w:rsid w:val="00A271AF"/>
    <w:rsid w:val="00A27225"/>
    <w:rsid w:val="00A30488"/>
    <w:rsid w:val="00A313E2"/>
    <w:rsid w:val="00A32E8C"/>
    <w:rsid w:val="00A3775F"/>
    <w:rsid w:val="00A40187"/>
    <w:rsid w:val="00A4019D"/>
    <w:rsid w:val="00A41440"/>
    <w:rsid w:val="00A4161A"/>
    <w:rsid w:val="00A424F1"/>
    <w:rsid w:val="00A50019"/>
    <w:rsid w:val="00A502EA"/>
    <w:rsid w:val="00A518D9"/>
    <w:rsid w:val="00A54CC1"/>
    <w:rsid w:val="00A56524"/>
    <w:rsid w:val="00A61ABF"/>
    <w:rsid w:val="00A62503"/>
    <w:rsid w:val="00A62B5F"/>
    <w:rsid w:val="00A63B8E"/>
    <w:rsid w:val="00A655FA"/>
    <w:rsid w:val="00A7064A"/>
    <w:rsid w:val="00A70C41"/>
    <w:rsid w:val="00A75571"/>
    <w:rsid w:val="00A8221F"/>
    <w:rsid w:val="00A839AD"/>
    <w:rsid w:val="00A90360"/>
    <w:rsid w:val="00A92028"/>
    <w:rsid w:val="00A929CB"/>
    <w:rsid w:val="00A92F60"/>
    <w:rsid w:val="00A97766"/>
    <w:rsid w:val="00AA030A"/>
    <w:rsid w:val="00AA0EF0"/>
    <w:rsid w:val="00AA2F4D"/>
    <w:rsid w:val="00AA3121"/>
    <w:rsid w:val="00AA4DFD"/>
    <w:rsid w:val="00AA673E"/>
    <w:rsid w:val="00AA69BF"/>
    <w:rsid w:val="00AA6C82"/>
    <w:rsid w:val="00AB018A"/>
    <w:rsid w:val="00AB0C27"/>
    <w:rsid w:val="00AB0CEF"/>
    <w:rsid w:val="00AB5ECE"/>
    <w:rsid w:val="00AC1912"/>
    <w:rsid w:val="00AC3408"/>
    <w:rsid w:val="00AC4909"/>
    <w:rsid w:val="00AC7104"/>
    <w:rsid w:val="00AC7A11"/>
    <w:rsid w:val="00AD1015"/>
    <w:rsid w:val="00AD58D2"/>
    <w:rsid w:val="00AE18C9"/>
    <w:rsid w:val="00AE31D9"/>
    <w:rsid w:val="00AE3A89"/>
    <w:rsid w:val="00AE4290"/>
    <w:rsid w:val="00AE4300"/>
    <w:rsid w:val="00AE4B05"/>
    <w:rsid w:val="00AE6202"/>
    <w:rsid w:val="00AE716C"/>
    <w:rsid w:val="00AE7412"/>
    <w:rsid w:val="00AE7F61"/>
    <w:rsid w:val="00AF0353"/>
    <w:rsid w:val="00AF63FA"/>
    <w:rsid w:val="00B029F8"/>
    <w:rsid w:val="00B06485"/>
    <w:rsid w:val="00B10614"/>
    <w:rsid w:val="00B14EA1"/>
    <w:rsid w:val="00B15057"/>
    <w:rsid w:val="00B16E70"/>
    <w:rsid w:val="00B173A0"/>
    <w:rsid w:val="00B20DA0"/>
    <w:rsid w:val="00B21BFD"/>
    <w:rsid w:val="00B21CA4"/>
    <w:rsid w:val="00B24930"/>
    <w:rsid w:val="00B2523E"/>
    <w:rsid w:val="00B25A98"/>
    <w:rsid w:val="00B25DBD"/>
    <w:rsid w:val="00B27013"/>
    <w:rsid w:val="00B30C98"/>
    <w:rsid w:val="00B364ED"/>
    <w:rsid w:val="00B365F3"/>
    <w:rsid w:val="00B37B1F"/>
    <w:rsid w:val="00B411A5"/>
    <w:rsid w:val="00B42C26"/>
    <w:rsid w:val="00B43354"/>
    <w:rsid w:val="00B43A8E"/>
    <w:rsid w:val="00B45C31"/>
    <w:rsid w:val="00B46E49"/>
    <w:rsid w:val="00B478D5"/>
    <w:rsid w:val="00B50E79"/>
    <w:rsid w:val="00B52F1E"/>
    <w:rsid w:val="00B53966"/>
    <w:rsid w:val="00B54859"/>
    <w:rsid w:val="00B571A4"/>
    <w:rsid w:val="00B57BBC"/>
    <w:rsid w:val="00B605CB"/>
    <w:rsid w:val="00B6246B"/>
    <w:rsid w:val="00B63F91"/>
    <w:rsid w:val="00B64010"/>
    <w:rsid w:val="00B656F9"/>
    <w:rsid w:val="00B75CCE"/>
    <w:rsid w:val="00B7773C"/>
    <w:rsid w:val="00B82B5C"/>
    <w:rsid w:val="00B82F8B"/>
    <w:rsid w:val="00B845E0"/>
    <w:rsid w:val="00B86606"/>
    <w:rsid w:val="00B8674E"/>
    <w:rsid w:val="00B92382"/>
    <w:rsid w:val="00B964BC"/>
    <w:rsid w:val="00BA5CE8"/>
    <w:rsid w:val="00BA602A"/>
    <w:rsid w:val="00BA751F"/>
    <w:rsid w:val="00BB105E"/>
    <w:rsid w:val="00BB39B6"/>
    <w:rsid w:val="00BB451A"/>
    <w:rsid w:val="00BB782C"/>
    <w:rsid w:val="00BC0ADD"/>
    <w:rsid w:val="00BC309C"/>
    <w:rsid w:val="00BC6553"/>
    <w:rsid w:val="00BD4147"/>
    <w:rsid w:val="00BD44B8"/>
    <w:rsid w:val="00BE020E"/>
    <w:rsid w:val="00BE13FA"/>
    <w:rsid w:val="00BE1FD6"/>
    <w:rsid w:val="00BE2E5F"/>
    <w:rsid w:val="00BE30FA"/>
    <w:rsid w:val="00BE3324"/>
    <w:rsid w:val="00BE7986"/>
    <w:rsid w:val="00BF282C"/>
    <w:rsid w:val="00BF31CF"/>
    <w:rsid w:val="00BF3574"/>
    <w:rsid w:val="00BF4299"/>
    <w:rsid w:val="00BF548D"/>
    <w:rsid w:val="00BF615F"/>
    <w:rsid w:val="00BF69F0"/>
    <w:rsid w:val="00BF6AF8"/>
    <w:rsid w:val="00C03BD4"/>
    <w:rsid w:val="00C0513B"/>
    <w:rsid w:val="00C052B5"/>
    <w:rsid w:val="00C066DF"/>
    <w:rsid w:val="00C101B2"/>
    <w:rsid w:val="00C104DA"/>
    <w:rsid w:val="00C10E3B"/>
    <w:rsid w:val="00C1216E"/>
    <w:rsid w:val="00C121D5"/>
    <w:rsid w:val="00C14C68"/>
    <w:rsid w:val="00C206FA"/>
    <w:rsid w:val="00C22A48"/>
    <w:rsid w:val="00C30E39"/>
    <w:rsid w:val="00C36DE9"/>
    <w:rsid w:val="00C41578"/>
    <w:rsid w:val="00C43D94"/>
    <w:rsid w:val="00C45BED"/>
    <w:rsid w:val="00C46EE3"/>
    <w:rsid w:val="00C51AA8"/>
    <w:rsid w:val="00C5256A"/>
    <w:rsid w:val="00C52F69"/>
    <w:rsid w:val="00C56153"/>
    <w:rsid w:val="00C602FC"/>
    <w:rsid w:val="00C624AA"/>
    <w:rsid w:val="00C626C9"/>
    <w:rsid w:val="00C77BA7"/>
    <w:rsid w:val="00C80AF2"/>
    <w:rsid w:val="00C8503B"/>
    <w:rsid w:val="00C8731F"/>
    <w:rsid w:val="00C905B4"/>
    <w:rsid w:val="00C9224C"/>
    <w:rsid w:val="00C94F32"/>
    <w:rsid w:val="00C9645C"/>
    <w:rsid w:val="00C975E2"/>
    <w:rsid w:val="00C97D1D"/>
    <w:rsid w:val="00CA27C9"/>
    <w:rsid w:val="00CA368D"/>
    <w:rsid w:val="00CA36B8"/>
    <w:rsid w:val="00CA64A6"/>
    <w:rsid w:val="00CA6DB7"/>
    <w:rsid w:val="00CA79A3"/>
    <w:rsid w:val="00CB1D62"/>
    <w:rsid w:val="00CB74F2"/>
    <w:rsid w:val="00CC15C3"/>
    <w:rsid w:val="00CC2D16"/>
    <w:rsid w:val="00CC61BD"/>
    <w:rsid w:val="00CC6326"/>
    <w:rsid w:val="00CC72FE"/>
    <w:rsid w:val="00CC75DD"/>
    <w:rsid w:val="00CC7F3B"/>
    <w:rsid w:val="00CD6C62"/>
    <w:rsid w:val="00CE2729"/>
    <w:rsid w:val="00CE3232"/>
    <w:rsid w:val="00CE6825"/>
    <w:rsid w:val="00CE6C47"/>
    <w:rsid w:val="00CE7717"/>
    <w:rsid w:val="00CE7D07"/>
    <w:rsid w:val="00CE7EE7"/>
    <w:rsid w:val="00CF4E75"/>
    <w:rsid w:val="00CF50C5"/>
    <w:rsid w:val="00CF5330"/>
    <w:rsid w:val="00CF66A7"/>
    <w:rsid w:val="00D03E54"/>
    <w:rsid w:val="00D1227D"/>
    <w:rsid w:val="00D13377"/>
    <w:rsid w:val="00D158BB"/>
    <w:rsid w:val="00D164BE"/>
    <w:rsid w:val="00D17DD2"/>
    <w:rsid w:val="00D255A8"/>
    <w:rsid w:val="00D25D67"/>
    <w:rsid w:val="00D26EB2"/>
    <w:rsid w:val="00D3021A"/>
    <w:rsid w:val="00D30C6B"/>
    <w:rsid w:val="00D34C22"/>
    <w:rsid w:val="00D3640D"/>
    <w:rsid w:val="00D3690A"/>
    <w:rsid w:val="00D371BE"/>
    <w:rsid w:val="00D43322"/>
    <w:rsid w:val="00D43AE1"/>
    <w:rsid w:val="00D43F47"/>
    <w:rsid w:val="00D4415B"/>
    <w:rsid w:val="00D4637A"/>
    <w:rsid w:val="00D50071"/>
    <w:rsid w:val="00D520F9"/>
    <w:rsid w:val="00D53563"/>
    <w:rsid w:val="00D544DD"/>
    <w:rsid w:val="00D54BDB"/>
    <w:rsid w:val="00D553E5"/>
    <w:rsid w:val="00D5684D"/>
    <w:rsid w:val="00D579D3"/>
    <w:rsid w:val="00D66212"/>
    <w:rsid w:val="00D66F28"/>
    <w:rsid w:val="00D70BA3"/>
    <w:rsid w:val="00D777F3"/>
    <w:rsid w:val="00D804A3"/>
    <w:rsid w:val="00D8181C"/>
    <w:rsid w:val="00D85797"/>
    <w:rsid w:val="00D859AA"/>
    <w:rsid w:val="00D871CF"/>
    <w:rsid w:val="00D96911"/>
    <w:rsid w:val="00DA041B"/>
    <w:rsid w:val="00DA082D"/>
    <w:rsid w:val="00DA5A60"/>
    <w:rsid w:val="00DB09B0"/>
    <w:rsid w:val="00DB4301"/>
    <w:rsid w:val="00DB5541"/>
    <w:rsid w:val="00DB56C9"/>
    <w:rsid w:val="00DB6483"/>
    <w:rsid w:val="00DB69D2"/>
    <w:rsid w:val="00DB77CC"/>
    <w:rsid w:val="00DB7DC8"/>
    <w:rsid w:val="00DC066E"/>
    <w:rsid w:val="00DC0CB4"/>
    <w:rsid w:val="00DC10EC"/>
    <w:rsid w:val="00DC19ED"/>
    <w:rsid w:val="00DC235A"/>
    <w:rsid w:val="00DC2DC1"/>
    <w:rsid w:val="00DC5A3C"/>
    <w:rsid w:val="00DD3C4B"/>
    <w:rsid w:val="00DD41DB"/>
    <w:rsid w:val="00DD4250"/>
    <w:rsid w:val="00DD4438"/>
    <w:rsid w:val="00DD5550"/>
    <w:rsid w:val="00DD66FA"/>
    <w:rsid w:val="00DD75A5"/>
    <w:rsid w:val="00DE238C"/>
    <w:rsid w:val="00DE4C4F"/>
    <w:rsid w:val="00DE60A7"/>
    <w:rsid w:val="00DE706F"/>
    <w:rsid w:val="00DF2728"/>
    <w:rsid w:val="00DF2791"/>
    <w:rsid w:val="00DF59B0"/>
    <w:rsid w:val="00DF648B"/>
    <w:rsid w:val="00E039B6"/>
    <w:rsid w:val="00E058F0"/>
    <w:rsid w:val="00E06E8E"/>
    <w:rsid w:val="00E07A60"/>
    <w:rsid w:val="00E15B7B"/>
    <w:rsid w:val="00E16B1B"/>
    <w:rsid w:val="00E16DF8"/>
    <w:rsid w:val="00E22A39"/>
    <w:rsid w:val="00E24FBA"/>
    <w:rsid w:val="00E26974"/>
    <w:rsid w:val="00E305C7"/>
    <w:rsid w:val="00E30F1C"/>
    <w:rsid w:val="00E31909"/>
    <w:rsid w:val="00E3304D"/>
    <w:rsid w:val="00E34D21"/>
    <w:rsid w:val="00E37474"/>
    <w:rsid w:val="00E46D68"/>
    <w:rsid w:val="00E47201"/>
    <w:rsid w:val="00E523B8"/>
    <w:rsid w:val="00E53EE0"/>
    <w:rsid w:val="00E548CB"/>
    <w:rsid w:val="00E60A2C"/>
    <w:rsid w:val="00E611B0"/>
    <w:rsid w:val="00E61D86"/>
    <w:rsid w:val="00E62193"/>
    <w:rsid w:val="00E62E4F"/>
    <w:rsid w:val="00E6340D"/>
    <w:rsid w:val="00E66214"/>
    <w:rsid w:val="00E66AB2"/>
    <w:rsid w:val="00E67138"/>
    <w:rsid w:val="00E6772C"/>
    <w:rsid w:val="00E71E4E"/>
    <w:rsid w:val="00E741E4"/>
    <w:rsid w:val="00E74873"/>
    <w:rsid w:val="00E74A0F"/>
    <w:rsid w:val="00E74CCA"/>
    <w:rsid w:val="00E76108"/>
    <w:rsid w:val="00E77EA2"/>
    <w:rsid w:val="00E817D2"/>
    <w:rsid w:val="00E84265"/>
    <w:rsid w:val="00E8507E"/>
    <w:rsid w:val="00E8574E"/>
    <w:rsid w:val="00E87BA8"/>
    <w:rsid w:val="00E92E34"/>
    <w:rsid w:val="00E967E3"/>
    <w:rsid w:val="00E96C03"/>
    <w:rsid w:val="00E9748E"/>
    <w:rsid w:val="00EA53B9"/>
    <w:rsid w:val="00EA608C"/>
    <w:rsid w:val="00EB27F4"/>
    <w:rsid w:val="00EB63E1"/>
    <w:rsid w:val="00EC0A91"/>
    <w:rsid w:val="00EC1037"/>
    <w:rsid w:val="00EC13AE"/>
    <w:rsid w:val="00EC1D0E"/>
    <w:rsid w:val="00EC2962"/>
    <w:rsid w:val="00EC5AA9"/>
    <w:rsid w:val="00EC6CE6"/>
    <w:rsid w:val="00ED1BA5"/>
    <w:rsid w:val="00ED275F"/>
    <w:rsid w:val="00ED4646"/>
    <w:rsid w:val="00EE1C1A"/>
    <w:rsid w:val="00EE297D"/>
    <w:rsid w:val="00EE5D14"/>
    <w:rsid w:val="00EE69AD"/>
    <w:rsid w:val="00EE75E4"/>
    <w:rsid w:val="00EF0270"/>
    <w:rsid w:val="00EF367E"/>
    <w:rsid w:val="00EF3CA2"/>
    <w:rsid w:val="00EF48A2"/>
    <w:rsid w:val="00EF652D"/>
    <w:rsid w:val="00F0007D"/>
    <w:rsid w:val="00F04E8B"/>
    <w:rsid w:val="00F06661"/>
    <w:rsid w:val="00F10D8C"/>
    <w:rsid w:val="00F11DC1"/>
    <w:rsid w:val="00F12382"/>
    <w:rsid w:val="00F136EB"/>
    <w:rsid w:val="00F151B5"/>
    <w:rsid w:val="00F16C6E"/>
    <w:rsid w:val="00F17620"/>
    <w:rsid w:val="00F233EC"/>
    <w:rsid w:val="00F265F5"/>
    <w:rsid w:val="00F2695A"/>
    <w:rsid w:val="00F26A9B"/>
    <w:rsid w:val="00F40547"/>
    <w:rsid w:val="00F4325B"/>
    <w:rsid w:val="00F475EC"/>
    <w:rsid w:val="00F555E5"/>
    <w:rsid w:val="00F55ED0"/>
    <w:rsid w:val="00F622BB"/>
    <w:rsid w:val="00F62FDC"/>
    <w:rsid w:val="00F633B2"/>
    <w:rsid w:val="00F639AB"/>
    <w:rsid w:val="00F64B03"/>
    <w:rsid w:val="00F655D6"/>
    <w:rsid w:val="00F65CF6"/>
    <w:rsid w:val="00F723CF"/>
    <w:rsid w:val="00F72773"/>
    <w:rsid w:val="00F74535"/>
    <w:rsid w:val="00F75571"/>
    <w:rsid w:val="00F7586F"/>
    <w:rsid w:val="00F773CB"/>
    <w:rsid w:val="00F775B9"/>
    <w:rsid w:val="00F77A9A"/>
    <w:rsid w:val="00F81CAE"/>
    <w:rsid w:val="00F83514"/>
    <w:rsid w:val="00F83A16"/>
    <w:rsid w:val="00F83CEF"/>
    <w:rsid w:val="00F84BF0"/>
    <w:rsid w:val="00F869FE"/>
    <w:rsid w:val="00F936D3"/>
    <w:rsid w:val="00F95B70"/>
    <w:rsid w:val="00F96D36"/>
    <w:rsid w:val="00FA5352"/>
    <w:rsid w:val="00FB1E76"/>
    <w:rsid w:val="00FB27C2"/>
    <w:rsid w:val="00FB7C84"/>
    <w:rsid w:val="00FC118D"/>
    <w:rsid w:val="00FC5468"/>
    <w:rsid w:val="00FC5872"/>
    <w:rsid w:val="00FC7F43"/>
    <w:rsid w:val="00FD1859"/>
    <w:rsid w:val="00FD1E36"/>
    <w:rsid w:val="00FD5F0C"/>
    <w:rsid w:val="00FD6B96"/>
    <w:rsid w:val="00FD7A4B"/>
    <w:rsid w:val="00FE14ED"/>
    <w:rsid w:val="00FE26AB"/>
    <w:rsid w:val="00FE67E0"/>
    <w:rsid w:val="00FF02A2"/>
    <w:rsid w:val="00FF058E"/>
    <w:rsid w:val="00FF152E"/>
    <w:rsid w:val="00FF2856"/>
    <w:rsid w:val="00FF2D96"/>
    <w:rsid w:val="00FF31C9"/>
    <w:rsid w:val="00FF38D6"/>
    <w:rsid w:val="00FF50E5"/>
    <w:rsid w:val="00FF52EC"/>
    <w:rsid w:val="00FF5E1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ED"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 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 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92CC-3125-4107-A5D0-1D5D852A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sbk</cp:lastModifiedBy>
  <cp:revision>3</cp:revision>
  <cp:lastPrinted>2013-08-21T06:05:00Z</cp:lastPrinted>
  <dcterms:created xsi:type="dcterms:W3CDTF">2016-01-18T11:38:00Z</dcterms:created>
  <dcterms:modified xsi:type="dcterms:W3CDTF">2016-01-18T12:03:00Z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zotero-version="4.0.8"&gt;&lt;session id="UluZhYYi"/&gt;&lt;style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value="0"/&gt;&lt;pref name="automaticJournalAbbreviations" value="false"/&gt;&lt;/prefs&gt;&lt;/data&gt;</vt:lpwstr>
  </property>
</Properties>
</file>