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7257" w14:textId="77777777" w:rsidR="00F83FEC" w:rsidRPr="00C63563" w:rsidRDefault="00F83FEC" w:rsidP="00F83FE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The Waqf-endowment strategy of a Mamluk military man:</w:t>
      </w:r>
    </w:p>
    <w:p w14:paraId="5F0032C5" w14:textId="77777777" w:rsidR="00F83FEC" w:rsidRDefault="00F83FEC" w:rsidP="00F83FE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The contexts, motives, and purposes of the endowments of </w:t>
      </w:r>
      <w:proofErr w:type="spellStart"/>
      <w:r w:rsidRPr="00C63563">
        <w:rPr>
          <w:rFonts w:ascii="Times New Roman" w:hAnsi="Times New Roman" w:cs="Times New Roman"/>
          <w:b/>
          <w:bCs/>
          <w:sz w:val="28"/>
          <w:szCs w:val="28"/>
        </w:rPr>
        <w:t>Qijmās</w:t>
      </w:r>
      <w:proofErr w:type="spellEnd"/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al-</w:t>
      </w:r>
      <w:proofErr w:type="spellStart"/>
      <w:r w:rsidRPr="00C63563">
        <w:rPr>
          <w:rFonts w:ascii="Times New Roman" w:hAnsi="Times New Roman" w:cs="Times New Roman"/>
          <w:b/>
          <w:bCs/>
          <w:sz w:val="28"/>
          <w:szCs w:val="28"/>
        </w:rPr>
        <w:t>Isḥāqī</w:t>
      </w:r>
      <w:proofErr w:type="spellEnd"/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(d. 1487)</w:t>
      </w:r>
    </w:p>
    <w:p w14:paraId="58698AED" w14:textId="77777777" w:rsidR="00C63563" w:rsidRPr="00C63563" w:rsidRDefault="00C63563" w:rsidP="00F83FE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88E21" w14:textId="77777777" w:rsidR="00F83FEC" w:rsidRPr="00C63563" w:rsidRDefault="00F83FEC" w:rsidP="00F83FEC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C63563">
        <w:rPr>
          <w:rFonts w:ascii="Times New Roman" w:hAnsi="Times New Roman" w:cs="Times New Roman"/>
          <w:b/>
          <w:bCs/>
          <w:sz w:val="22"/>
        </w:rPr>
        <w:t>Daisuke Igarashi</w:t>
      </w:r>
    </w:p>
    <w:p w14:paraId="4E61444E" w14:textId="77777777" w:rsidR="00F83FEC" w:rsidRPr="00AA1961" w:rsidRDefault="00F83FEC" w:rsidP="00F83FEC">
      <w:pPr>
        <w:jc w:val="left"/>
        <w:rPr>
          <w:rFonts w:ascii="Times New Roman" w:hAnsi="Times New Roman" w:cs="Times New Roman"/>
          <w:sz w:val="22"/>
        </w:rPr>
      </w:pPr>
      <w:proofErr w:type="spellStart"/>
      <w:r w:rsidRPr="00AA1961">
        <w:rPr>
          <w:rFonts w:ascii="Times New Roman" w:hAnsi="Times New Roman" w:cs="Times New Roman"/>
          <w:sz w:val="22"/>
        </w:rPr>
        <w:t>Waseda</w:t>
      </w:r>
      <w:proofErr w:type="spellEnd"/>
      <w:r w:rsidRPr="00AA1961">
        <w:rPr>
          <w:rFonts w:ascii="Times New Roman" w:hAnsi="Times New Roman" w:cs="Times New Roman"/>
          <w:sz w:val="22"/>
        </w:rPr>
        <w:t xml:space="preserve"> University</w:t>
      </w:r>
    </w:p>
    <w:p w14:paraId="7C227735" w14:textId="2E50E768" w:rsidR="00F83FEC" w:rsidRPr="00C63563" w:rsidRDefault="00F83FEC" w:rsidP="00506534">
      <w:pPr>
        <w:jc w:val="left"/>
        <w:rPr>
          <w:rFonts w:ascii="Times New Roman" w:hAnsi="Times New Roman" w:cs="Times New Roman"/>
          <w:sz w:val="22"/>
        </w:rPr>
      </w:pPr>
      <w:r w:rsidRPr="00C63563">
        <w:rPr>
          <w:rFonts w:ascii="Times New Roman" w:hAnsi="Times New Roman" w:cs="Times New Roman"/>
          <w:sz w:val="22"/>
        </w:rPr>
        <w:t>igarashidaisuke@waseda.jp</w:t>
      </w:r>
    </w:p>
    <w:p w14:paraId="3CC3F4C6" w14:textId="77777777" w:rsidR="00F83FEC" w:rsidRPr="00AA1961" w:rsidRDefault="00F83FEC" w:rsidP="00506534">
      <w:pPr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98FBED" w14:textId="77777777" w:rsidR="00F83FEC" w:rsidRDefault="00F83FEC" w:rsidP="00506534">
      <w:pPr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604AFA5" w14:textId="70CA54D9" w:rsidR="00B90F2A" w:rsidRPr="00C63563" w:rsidRDefault="00B90F2A" w:rsidP="00F83FEC">
      <w:pPr>
        <w:jc w:val="left"/>
        <w:rPr>
          <w:rFonts w:ascii="Times New Roman" w:eastAsia="MS Mincho" w:hAnsi="Times New Roman" w:cs="Times New Roman"/>
          <w:b/>
          <w:sz w:val="28"/>
          <w:szCs w:val="28"/>
        </w:rPr>
      </w:pPr>
      <w:r w:rsidRPr="00C63563">
        <w:rPr>
          <w:rFonts w:ascii="Times New Roman" w:eastAsia="MS Mincho" w:hAnsi="Times New Roman" w:cs="Times New Roman"/>
          <w:b/>
          <w:sz w:val="28"/>
          <w:szCs w:val="28"/>
        </w:rPr>
        <w:t xml:space="preserve">Appendix: The </w:t>
      </w:r>
      <w:proofErr w:type="spellStart"/>
      <w:r w:rsidR="00506534" w:rsidRPr="00C63563">
        <w:rPr>
          <w:rFonts w:ascii="Times New Roman" w:eastAsia="MS Mincho" w:hAnsi="Times New Roman" w:cs="Times New Roman"/>
          <w:b/>
          <w:sz w:val="28"/>
          <w:szCs w:val="28"/>
        </w:rPr>
        <w:t>w</w:t>
      </w:r>
      <w:r w:rsidRPr="00C63563">
        <w:rPr>
          <w:rFonts w:ascii="Times New Roman" w:eastAsia="MS Mincho" w:hAnsi="Times New Roman" w:cs="Times New Roman"/>
          <w:b/>
          <w:sz w:val="28"/>
          <w:szCs w:val="28"/>
        </w:rPr>
        <w:t>aqf</w:t>
      </w:r>
      <w:proofErr w:type="spellEnd"/>
      <w:r w:rsidRPr="00C63563">
        <w:rPr>
          <w:rFonts w:ascii="Times New Roman" w:eastAsia="MS Mincho" w:hAnsi="Times New Roman" w:cs="Times New Roman"/>
          <w:b/>
          <w:sz w:val="28"/>
          <w:szCs w:val="28"/>
        </w:rPr>
        <w:t xml:space="preserve">-related </w:t>
      </w:r>
      <w:r w:rsidR="00506534" w:rsidRPr="00C63563">
        <w:rPr>
          <w:rFonts w:ascii="Times New Roman" w:eastAsia="MS Mincho" w:hAnsi="Times New Roman" w:cs="Times New Roman"/>
          <w:b/>
          <w:sz w:val="28"/>
          <w:szCs w:val="28"/>
        </w:rPr>
        <w:t>d</w:t>
      </w:r>
      <w:r w:rsidRPr="00C63563">
        <w:rPr>
          <w:rFonts w:ascii="Times New Roman" w:eastAsia="MS Mincho" w:hAnsi="Times New Roman" w:cs="Times New Roman"/>
          <w:b/>
          <w:sz w:val="28"/>
          <w:szCs w:val="28"/>
        </w:rPr>
        <w:t xml:space="preserve">ocuments of </w:t>
      </w:r>
      <w:proofErr w:type="spellStart"/>
      <w:r w:rsidRPr="00C63563">
        <w:rPr>
          <w:rFonts w:ascii="Times New Roman" w:eastAsia="MS Mincho" w:hAnsi="Times New Roman" w:cs="Times New Roman"/>
          <w:b/>
          <w:sz w:val="28"/>
          <w:szCs w:val="28"/>
        </w:rPr>
        <w:t>Qijmās</w:t>
      </w:r>
      <w:proofErr w:type="spellEnd"/>
      <w:r w:rsidRPr="00C63563">
        <w:rPr>
          <w:rFonts w:ascii="Times New Roman" w:eastAsia="MS Mincho" w:hAnsi="Times New Roman" w:cs="Times New Roman"/>
          <w:b/>
          <w:sz w:val="28"/>
          <w:szCs w:val="28"/>
        </w:rPr>
        <w:t xml:space="preserve"> al-</w:t>
      </w:r>
      <w:proofErr w:type="spellStart"/>
      <w:r w:rsidRPr="00C63563">
        <w:rPr>
          <w:rFonts w:ascii="Times New Roman" w:eastAsia="MS Mincho" w:hAnsi="Times New Roman" w:cs="Times New Roman"/>
          <w:b/>
          <w:sz w:val="28"/>
          <w:szCs w:val="28"/>
        </w:rPr>
        <w:t>Isḥāqī</w:t>
      </w:r>
      <w:proofErr w:type="spellEnd"/>
    </w:p>
    <w:p w14:paraId="4CD319D1" w14:textId="798F40B1" w:rsidR="00B90F2A" w:rsidRPr="00E2670A" w:rsidRDefault="00B90F2A" w:rsidP="00B90F2A">
      <w:pPr>
        <w:rPr>
          <w:rFonts w:ascii="Times New Roman" w:eastAsia="MS Mincho" w:hAnsi="Times New Roman" w:cs="Times New Roman"/>
          <w:sz w:val="24"/>
          <w:szCs w:val="24"/>
        </w:rPr>
      </w:pP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According to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Muḥammad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Muḥammad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Amīn’s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Fihrist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Wathāʾiq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Qāhira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ḥattā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Nihāyat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ʿAṣr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Salāṭīn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Mamālīk</w:t>
      </w:r>
      <w:proofErr w:type="spellEnd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(239–922h/853–1516m)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(Cairo: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Institut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français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d'archéologie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orientale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>, 1981), the catalog</w:t>
      </w:r>
      <w:r w:rsidR="00506534">
        <w:rPr>
          <w:rFonts w:ascii="Times New Roman" w:eastAsia="MS Mincho" w:hAnsi="Times New Roman" w:cs="Times New Roman"/>
          <w:sz w:val="24"/>
          <w:szCs w:val="24"/>
        </w:rPr>
        <w:t>ue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of archival documents in </w:t>
      </w:r>
      <w:r w:rsidR="00506534">
        <w:rPr>
          <w:rFonts w:ascii="Times New Roman" w:eastAsia="MS Mincho" w:hAnsi="Times New Roman" w:cs="Times New Roman"/>
          <w:sz w:val="24"/>
          <w:szCs w:val="24"/>
        </w:rPr>
        <w:t>m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edieval Egypt, </w:t>
      </w:r>
      <w:r w:rsidR="00506534">
        <w:rPr>
          <w:rFonts w:ascii="Times New Roman" w:eastAsia="MS Mincho" w:hAnsi="Times New Roman" w:cs="Times New Roman"/>
          <w:sz w:val="24"/>
          <w:szCs w:val="24"/>
        </w:rPr>
        <w:t>25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documents relating to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are held by the Ministry of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Waqf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4C61D1">
        <w:rPr>
          <w:rFonts w:ascii="Times New Roman" w:eastAsia="MS Mincho" w:hAnsi="Times New Roman" w:cs="Times New Roman"/>
          <w:i/>
          <w:iCs/>
          <w:sz w:val="24"/>
          <w:szCs w:val="24"/>
        </w:rPr>
        <w:t>Wizārat</w:t>
      </w:r>
      <w:proofErr w:type="spellEnd"/>
      <w:r w:rsidRPr="004C61D1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4C61D1">
        <w:rPr>
          <w:rFonts w:ascii="Times New Roman" w:eastAsia="MS Mincho" w:hAnsi="Times New Roman" w:cs="Times New Roman"/>
          <w:i/>
          <w:iCs/>
          <w:sz w:val="24"/>
          <w:szCs w:val="24"/>
        </w:rPr>
        <w:t>Awqāf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in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Egypt (j670–680, 682–687, 689–695, 735). However, at the Ministry I could access only </w:t>
      </w:r>
      <w:r w:rsidR="00506534">
        <w:rPr>
          <w:rFonts w:ascii="Times New Roman" w:eastAsia="MS Mincho" w:hAnsi="Times New Roman" w:cs="Times New Roman"/>
          <w:sz w:val="24"/>
          <w:szCs w:val="24"/>
        </w:rPr>
        <w:t>20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of these, since the others (j675, 676, 678, 680, 694) were either missing or under restoration. Instead, deed j676 has been copied and edited by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Amīn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and printed in his catalog</w:t>
      </w:r>
      <w:r w:rsidR="00506534">
        <w:rPr>
          <w:rFonts w:ascii="Times New Roman" w:eastAsia="MS Mincho" w:hAnsi="Times New Roman" w:cs="Times New Roman"/>
          <w:sz w:val="24"/>
          <w:szCs w:val="24"/>
        </w:rPr>
        <w:t>ue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(pp.</w:t>
      </w:r>
      <w:r w:rsidR="0050653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383–406), and a microfilmed copy of deed j680 is included in the collection of the Middle East Documentation Center (MEDOC) of the University of Chicago. Thus, I used these two deeds in these formats. </w:t>
      </w:r>
    </w:p>
    <w:p w14:paraId="59924EB3" w14:textId="5BF14310" w:rsidR="00B90F2A" w:rsidRPr="00E2670A" w:rsidRDefault="00B90F2A" w:rsidP="00B90F2A">
      <w:pPr>
        <w:ind w:firstLine="840"/>
        <w:rPr>
          <w:rFonts w:ascii="Times New Roman" w:eastAsia="MS Mincho" w:hAnsi="Times New Roman" w:cs="Times New Roman"/>
          <w:sz w:val="24"/>
          <w:szCs w:val="24"/>
        </w:rPr>
      </w:pPr>
      <w:r w:rsidRPr="00E2670A">
        <w:rPr>
          <w:rFonts w:ascii="Times New Roman" w:eastAsia="MS Mincho" w:hAnsi="Times New Roman" w:cs="Times New Roman"/>
          <w:sz w:val="24"/>
          <w:szCs w:val="24"/>
        </w:rPr>
        <w:t>The microfilm collection of MEDOC includes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01B00">
        <w:rPr>
          <w:rFonts w:ascii="Times New Roman" w:eastAsia="MS Mincho" w:hAnsi="Times New Roman" w:cs="Times New Roman"/>
          <w:sz w:val="24"/>
          <w:szCs w:val="24"/>
        </w:rPr>
        <w:t xml:space="preserve">copies of </w:t>
      </w:r>
      <w:r w:rsidRPr="00E01B00">
        <w:rPr>
          <w:rFonts w:ascii="Times New Roman" w:eastAsia="MS Mincho" w:hAnsi="Times New Roman" w:cs="Times New Roman" w:hint="eastAsia"/>
          <w:sz w:val="24"/>
          <w:szCs w:val="24"/>
        </w:rPr>
        <w:t>a</w:t>
      </w:r>
      <w:r w:rsidRPr="00E01B00">
        <w:rPr>
          <w:rFonts w:ascii="Times New Roman" w:eastAsia="MS Mincho" w:hAnsi="Times New Roman" w:cs="Times New Roman"/>
          <w:sz w:val="24"/>
          <w:szCs w:val="24"/>
        </w:rPr>
        <w:t xml:space="preserve"> part of the waqf documents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held by the Ministry of Waqfs, among which nine are documents relating to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(j670, 671, 672, 677, 679, 680, 682, 684, and 689). Although I was not allowed to photocopy the original documents at the Ministry of Waqfs, I could re-examine the nine microfilmed copies, comparing them with the notes I took during my investigation of the original documents at the Ministry.</w:t>
      </w:r>
      <w:r w:rsidRPr="00E2670A">
        <w:rPr>
          <w:rStyle w:val="FootnoteReference"/>
          <w:rFonts w:ascii="Times New Roman" w:eastAsia="MS Mincho" w:hAnsi="Times New Roman" w:cs="Times New Roman"/>
          <w:sz w:val="24"/>
          <w:szCs w:val="24"/>
        </w:rPr>
        <w:footnoteReference w:id="1"/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However, wh</w:t>
      </w:r>
      <w:r>
        <w:rPr>
          <w:rFonts w:ascii="Times New Roman" w:eastAsia="MS Mincho" w:hAnsi="Times New Roman" w:cs="Times New Roman"/>
          <w:sz w:val="24"/>
          <w:szCs w:val="24"/>
        </w:rPr>
        <w:t>ile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comparing the original deeds, the microfilmed copies, and the catalog, I encountered two major problems. First, probably because of an error from the restoration,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the original 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document j670 was divided into two, and the latter half was erroneously attached to j689. </w:t>
      </w:r>
      <w:r>
        <w:rPr>
          <w:rFonts w:ascii="Times New Roman" w:eastAsia="MS Mincho" w:hAnsi="Times New Roman" w:cs="Times New Roman"/>
          <w:sz w:val="24"/>
          <w:szCs w:val="24"/>
        </w:rPr>
        <w:t>However, t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his document </w:t>
      </w:r>
      <w:r>
        <w:rPr>
          <w:rFonts w:ascii="Times New Roman" w:eastAsia="MS Mincho" w:hAnsi="Times New Roman" w:cs="Times New Roman"/>
          <w:sz w:val="24"/>
          <w:szCs w:val="24"/>
        </w:rPr>
        <w:t>has been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presented correctly in the microfilmed copy held by the MEDOC. The current article draws from this version. Second, a comparison with the date and content of each deed found in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Amīn’s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catalog</w:t>
      </w:r>
      <w:r w:rsidR="00B04477">
        <w:rPr>
          <w:rFonts w:ascii="Times New Roman" w:eastAsia="MS Mincho" w:hAnsi="Times New Roman" w:cs="Times New Roman"/>
          <w:sz w:val="24"/>
          <w:szCs w:val="24"/>
        </w:rPr>
        <w:t>ue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revealed that documents j685 and j686 are wrongly numbered. </w:t>
      </w:r>
      <w:r>
        <w:rPr>
          <w:rFonts w:ascii="Times New Roman" w:eastAsia="MS Mincho" w:hAnsi="Times New Roman" w:cs="Times New Roman"/>
          <w:sz w:val="24"/>
          <w:szCs w:val="24"/>
        </w:rPr>
        <w:t>The reason for this is not clear.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Did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Amīn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make a mistake in the numbering when compiling the catalog</w:t>
      </w:r>
      <w:r w:rsidR="00B04477">
        <w:rPr>
          <w:rFonts w:ascii="Times New Roman" w:eastAsia="MS Mincho" w:hAnsi="Times New Roman" w:cs="Times New Roman"/>
          <w:sz w:val="24"/>
          <w:szCs w:val="24"/>
        </w:rPr>
        <w:t>ue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or was it an error </w:t>
      </w:r>
      <w:r>
        <w:rPr>
          <w:rFonts w:ascii="Times New Roman" w:eastAsia="MS Mincho" w:hAnsi="Times New Roman" w:cs="Times New Roman"/>
          <w:sz w:val="24"/>
          <w:szCs w:val="24"/>
        </w:rPr>
        <w:t>that occurred during</w:t>
      </w: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the restoration? The current article uses the present numbering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at the Ministry</w:t>
      </w:r>
      <w:r w:rsidRPr="00E2670A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CE218D2" w14:textId="51A6AAE2" w:rsidR="00B90F2A" w:rsidRPr="00E2670A" w:rsidRDefault="00B90F2A" w:rsidP="00B90F2A">
      <w:pPr>
        <w:ind w:firstLine="840"/>
        <w:rPr>
          <w:rFonts w:ascii="Times New Roman" w:eastAsia="MS Mincho" w:hAnsi="Times New Roman" w:cs="Times New Roman"/>
          <w:sz w:val="24"/>
          <w:szCs w:val="24"/>
        </w:rPr>
      </w:pP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In addition to these documents, a document relating to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is included in the </w:t>
      </w:r>
      <w:proofErr w:type="spellStart"/>
      <w:r w:rsidRPr="00E2670A">
        <w:rPr>
          <w:rFonts w:ascii="Times New Roman" w:eastAsia="MS Mincho" w:hAnsi="Times New Roman" w:cs="Times New Roman"/>
          <w:i/>
          <w:iCs/>
          <w:sz w:val="24"/>
          <w:szCs w:val="24"/>
        </w:rPr>
        <w:t>hujaj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collection of the Monastery of St Catherine (No. 272). This document validates the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istibdāl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(transfer) of a waqf-endowed building in the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Bāṭiliyya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area of Cairo, that the asset finally became a part of the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waqf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. The description of the document gives us valuable information about the process through which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acquired and endowed the </w:t>
      </w:r>
      <w:r w:rsidRPr="00E2670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asset as a waqf. The building appears in the waqf deed j670 as an asset endowed by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>, but the deed does not include information on how he acquired the asset. However, the reason why the document is held by the Monastery is unknown.</w:t>
      </w:r>
      <w:r w:rsidRPr="00E2670A">
        <w:rPr>
          <w:rStyle w:val="FootnoteReference"/>
          <w:rFonts w:ascii="Times New Roman" w:eastAsia="MS Mincho" w:hAnsi="Times New Roman" w:cs="Times New Roman"/>
          <w:sz w:val="24"/>
          <w:szCs w:val="24"/>
        </w:rPr>
        <w:footnoteReference w:id="2"/>
      </w:r>
    </w:p>
    <w:p w14:paraId="68DF0A6D" w14:textId="77777777" w:rsidR="00B90F2A" w:rsidRPr="00E2670A" w:rsidRDefault="00B90F2A" w:rsidP="00B90F2A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These documents, which were all drawn up in Egypt, include various types of deeds, such as those related to the establishment of the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waqf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E2670A">
        <w:rPr>
          <w:rFonts w:ascii="Times New Roman" w:eastAsia="MS Mincho" w:hAnsi="Times New Roman" w:cs="Times New Roman"/>
          <w:iCs/>
          <w:sz w:val="24"/>
          <w:szCs w:val="24"/>
        </w:rPr>
        <w:t>istibdāl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, and the change in the waqf’s stipulations regarding beneficiaries. In addition to the cases in which </w:t>
      </w:r>
      <w:proofErr w:type="spellStart"/>
      <w:r w:rsidRPr="00E2670A">
        <w:rPr>
          <w:rFonts w:ascii="Times New Roman" w:eastAsia="MS Mincho" w:hAnsi="Times New Roman" w:cs="Times New Roman"/>
          <w:sz w:val="24"/>
          <w:szCs w:val="24"/>
        </w:rPr>
        <w:t>Qijmās</w:t>
      </w:r>
      <w:proofErr w:type="spellEnd"/>
      <w:r w:rsidRPr="00E2670A">
        <w:rPr>
          <w:rFonts w:ascii="Times New Roman" w:eastAsia="MS Mincho" w:hAnsi="Times New Roman" w:cs="Times New Roman"/>
          <w:sz w:val="24"/>
          <w:szCs w:val="24"/>
        </w:rPr>
        <w:t xml:space="preserve"> was personally involved, these deeds contain those of waqfs founded by people who had close connections with him. In contrast</w:t>
      </w:r>
      <w:r w:rsidRPr="00E2670A">
        <w:rPr>
          <w:rFonts w:ascii="Times New Roman" w:hAnsi="Times New Roman" w:cs="Times New Roman"/>
          <w:sz w:val="24"/>
          <w:szCs w:val="24"/>
        </w:rPr>
        <w:t xml:space="preserve">, the documents relating to </w:t>
      </w:r>
      <w:proofErr w:type="spellStart"/>
      <w:r w:rsidRPr="00E2670A">
        <w:rPr>
          <w:rFonts w:ascii="Times New Roman" w:hAnsi="Times New Roman" w:cs="Times New Roman"/>
          <w:sz w:val="24"/>
          <w:szCs w:val="24"/>
        </w:rPr>
        <w:t>Qijmās’s</w:t>
      </w:r>
      <w:proofErr w:type="spellEnd"/>
      <w:r w:rsidRPr="00E2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70A">
        <w:rPr>
          <w:rFonts w:ascii="Times New Roman" w:hAnsi="Times New Roman" w:cs="Times New Roman"/>
          <w:sz w:val="24"/>
          <w:szCs w:val="24"/>
        </w:rPr>
        <w:t>waqfs</w:t>
      </w:r>
      <w:proofErr w:type="spellEnd"/>
      <w:r w:rsidRPr="00E2670A">
        <w:rPr>
          <w:rFonts w:ascii="Times New Roman" w:hAnsi="Times New Roman" w:cs="Times New Roman"/>
          <w:sz w:val="24"/>
          <w:szCs w:val="24"/>
        </w:rPr>
        <w:t xml:space="preserve"> in Syria are undiscovered. </w:t>
      </w:r>
    </w:p>
    <w:p w14:paraId="77B89E5D" w14:textId="75BEB412" w:rsidR="0033215B" w:rsidRDefault="0033215B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68F6BEFE" w14:textId="14DDCEE4" w:rsidR="00E3092D" w:rsidRPr="00C63563" w:rsidRDefault="00E3092D" w:rsidP="00E3092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2</w:t>
      </w:r>
      <w:r w:rsidR="00B04477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I </w:t>
      </w:r>
    </w:p>
    <w:p w14:paraId="5D0A1859" w14:textId="77777777" w:rsidR="00E3092D" w:rsidRPr="00E3092D" w:rsidRDefault="00E3092D" w:rsidP="00E3092D">
      <w:pPr>
        <w:jc w:val="left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 numbers correspond to the serial numbers of assets mentioned in Table 1.</w:t>
      </w:r>
    </w:p>
    <w:p w14:paraId="6754F4C2" w14:textId="77777777" w:rsidR="00E3092D" w:rsidRPr="00E3092D" w:rsidRDefault="00E3092D" w:rsidP="00E3092D">
      <w:pPr>
        <w:jc w:val="left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The numbers in square brackets indicate the priority assigned to beneficiaries.</w:t>
      </w:r>
    </w:p>
    <w:p w14:paraId="413E9BEE" w14:textId="77777777" w:rsidR="00E3092D" w:rsidRPr="00E3092D" w:rsidRDefault="00E3092D" w:rsidP="00E3092D">
      <w:pPr>
        <w:ind w:left="220" w:hangingChars="100" w:hanging="220"/>
        <w:jc w:val="left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data in round brackets indicate the supplied amounts: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= dirham </w:t>
      </w:r>
      <w:proofErr w:type="spellStart"/>
      <w:r w:rsidRPr="00E3092D">
        <w:rPr>
          <w:rFonts w:ascii="Times New Roman" w:hAnsi="Times New Roman" w:cs="Times New Roman"/>
          <w:sz w:val="22"/>
        </w:rPr>
        <w:t>min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fulūs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(copper dirham), /m = per month, /y = per year.</w:t>
      </w:r>
    </w:p>
    <w:p w14:paraId="19F0D10E" w14:textId="77777777" w:rsidR="00E3092D" w:rsidRPr="00E3092D" w:rsidRDefault="00E3092D" w:rsidP="00E3092D">
      <w:pPr>
        <w:jc w:val="left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The rules are valid for Tables 2 to 15.</w:t>
      </w:r>
    </w:p>
    <w:p w14:paraId="5B59780A" w14:textId="77777777" w:rsidR="00F83FEC" w:rsidRDefault="00F83FEC" w:rsidP="00E3092D">
      <w:pPr>
        <w:rPr>
          <w:rFonts w:ascii="Times New Roman" w:hAnsi="Times New Roman" w:cs="Times New Roman"/>
          <w:b/>
          <w:bCs/>
          <w:noProof/>
          <w:sz w:val="22"/>
        </w:rPr>
      </w:pPr>
    </w:p>
    <w:p w14:paraId="63959042" w14:textId="77777777" w:rsidR="00F83FEC" w:rsidRDefault="00F83FEC" w:rsidP="00E3092D">
      <w:pPr>
        <w:rPr>
          <w:rFonts w:ascii="Times New Roman" w:hAnsi="Times New Roman" w:cs="Times New Roman"/>
          <w:sz w:val="22"/>
        </w:rPr>
      </w:pPr>
    </w:p>
    <w:p w14:paraId="4690C686" w14:textId="125F0D80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F83FEC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11 </w:t>
      </w:r>
      <w:proofErr w:type="spellStart"/>
      <w:r w:rsidRPr="00E3092D">
        <w:rPr>
          <w:rFonts w:ascii="Times New Roman" w:hAnsi="Times New Roman" w:cs="Times New Roman"/>
          <w:sz w:val="22"/>
        </w:rPr>
        <w:t>Dhū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Ḥijja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869</w:t>
      </w:r>
    </w:p>
    <w:p w14:paraId="3B1CE49D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j679</w:t>
      </w:r>
    </w:p>
    <w:p w14:paraId="5E7B1E05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343B8E7E" w14:textId="47C289D1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1</w:t>
      </w:r>
      <w:r w:rsidR="00B04477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3</w:t>
      </w:r>
    </w:p>
    <w:p w14:paraId="6BD6481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1698B622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7B90021A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[2] al-</w:t>
      </w:r>
      <w:proofErr w:type="spellStart"/>
      <w:r w:rsidRPr="00E3092D">
        <w:rPr>
          <w:rFonts w:ascii="Times New Roman" w:hAnsi="Times New Roman" w:cs="Times New Roman"/>
          <w:sz w:val="22"/>
        </w:rPr>
        <w:t>Nāṣir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Muḥammad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son</w:t>
      </w:r>
    </w:p>
    <w:p w14:paraId="5EAD91C9" w14:textId="0732BF50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[3-1] Three-</w:t>
      </w:r>
      <w:r w:rsidR="00B04477">
        <w:rPr>
          <w:rFonts w:ascii="Times New Roman" w:hAnsi="Times New Roman" w:cs="Times New Roman"/>
          <w:sz w:val="22"/>
        </w:rPr>
        <w:t>quarters</w:t>
      </w:r>
      <w:r w:rsidRPr="00E3092D">
        <w:rPr>
          <w:rFonts w:ascii="Times New Roman" w:hAnsi="Times New Roman" w:cs="Times New Roman"/>
          <w:sz w:val="22"/>
        </w:rPr>
        <w:t xml:space="preserve"> of the income: the male-line descendants of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43BEAD0D" w14:textId="4C76845D" w:rsidR="00E3092D" w:rsidRPr="00E3092D" w:rsidRDefault="00E3092D" w:rsidP="00B04477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[3-2] One</w:t>
      </w:r>
      <w:r w:rsidR="00B04477">
        <w:rPr>
          <w:rFonts w:ascii="Times New Roman" w:hAnsi="Times New Roman" w:cs="Times New Roman"/>
          <w:sz w:val="22"/>
        </w:rPr>
        <w:t>-quarter</w:t>
      </w:r>
      <w:r w:rsidRPr="00E3092D">
        <w:rPr>
          <w:rFonts w:ascii="Times New Roman" w:hAnsi="Times New Roman" w:cs="Times New Roman"/>
          <w:sz w:val="22"/>
        </w:rPr>
        <w:t xml:space="preserve"> of the income: </w:t>
      </w:r>
      <w:proofErr w:type="spellStart"/>
      <w:r w:rsidRPr="00E3092D">
        <w:rPr>
          <w:rFonts w:ascii="Times New Roman" w:hAnsi="Times New Roman" w:cs="Times New Roman"/>
          <w:sz w:val="22"/>
        </w:rPr>
        <w:t>Barsbāy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E3092D">
        <w:rPr>
          <w:rFonts w:ascii="Times New Roman" w:hAnsi="Times New Roman" w:cs="Times New Roman"/>
          <w:sz w:val="22"/>
        </w:rPr>
        <w:t>Dawlatbāy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mamluks</w:t>
      </w:r>
    </w:p>
    <w:p w14:paraId="0501AE2F" w14:textId="187C8F2D" w:rsidR="00E3092D" w:rsidRPr="00E3092D" w:rsidRDefault="00E3092D" w:rsidP="00E3092D">
      <w:pPr>
        <w:ind w:leftChars="150" w:left="710" w:hangingChars="200" w:hanging="44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[4-1] Half of the income: twenty-nine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(Qur</w:t>
      </w:r>
      <w:r w:rsidR="00B04477">
        <w:rPr>
          <w:rFonts w:ascii="Times New Roman" w:hAnsi="Times New Roman" w:cs="Times New Roman"/>
          <w:sz w:val="22"/>
        </w:rPr>
        <w:t>a</w:t>
      </w:r>
      <w:r w:rsidRPr="00E3092D">
        <w:rPr>
          <w:rFonts w:ascii="Times New Roman" w:hAnsi="Times New Roman" w:cs="Times New Roman"/>
          <w:sz w:val="22"/>
        </w:rPr>
        <w:t xml:space="preserve">n reciters; 75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/m per capita) and their </w:t>
      </w:r>
      <w:proofErr w:type="spellStart"/>
      <w:r w:rsidRPr="00E3092D">
        <w:rPr>
          <w:rFonts w:ascii="Times New Roman" w:hAnsi="Times New Roman" w:cs="Times New Roman"/>
          <w:sz w:val="22"/>
        </w:rPr>
        <w:t>shaykh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/m), who perform</w:t>
      </w:r>
      <w:r w:rsidR="00B04477">
        <w:rPr>
          <w:rFonts w:ascii="Times New Roman" w:hAnsi="Times New Roman" w:cs="Times New Roman"/>
          <w:sz w:val="22"/>
        </w:rPr>
        <w:t>ed</w:t>
      </w:r>
      <w:r w:rsidRPr="00E3092D">
        <w:rPr>
          <w:rFonts w:ascii="Times New Roman" w:hAnsi="Times New Roman" w:cs="Times New Roman"/>
          <w:sz w:val="22"/>
        </w:rPr>
        <w:t xml:space="preserve"> services at the </w:t>
      </w:r>
      <w:proofErr w:type="spellStart"/>
      <w:r w:rsidRPr="00E3092D">
        <w:rPr>
          <w:rFonts w:ascii="Times New Roman" w:hAnsi="Times New Roman" w:cs="Times New Roman"/>
          <w:sz w:val="22"/>
        </w:rPr>
        <w:t>Maqṣūra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Azhar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mosque</w:t>
      </w:r>
    </w:p>
    <w:p w14:paraId="2C83E81D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[4-2] Half of the income: The poor people of Medina</w:t>
      </w:r>
    </w:p>
    <w:p w14:paraId="5B6C6C5C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[5] The poor (anywhere)</w:t>
      </w:r>
    </w:p>
    <w:p w14:paraId="6985FEBB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Administrators:</w:t>
      </w:r>
    </w:p>
    <w:p w14:paraId="548A28B2" w14:textId="77777777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348098F" w14:textId="77777777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Qāytbāy</w:t>
      </w:r>
      <w:proofErr w:type="spellEnd"/>
    </w:p>
    <w:p w14:paraId="0DA38513" w14:textId="77777777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[3] The most qualified descendant of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534E060" w14:textId="77777777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[4] </w:t>
      </w:r>
      <w:proofErr w:type="spellStart"/>
      <w:r w:rsidRPr="00E3092D">
        <w:rPr>
          <w:rFonts w:ascii="Times New Roman" w:hAnsi="Times New Roman" w:cs="Times New Roman"/>
          <w:sz w:val="22"/>
        </w:rPr>
        <w:t>Barsbāy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E3092D">
        <w:rPr>
          <w:rFonts w:ascii="Times New Roman" w:hAnsi="Times New Roman" w:cs="Times New Roman"/>
          <w:sz w:val="22"/>
        </w:rPr>
        <w:t>Dawlatbāy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mamluks</w:t>
      </w:r>
    </w:p>
    <w:p w14:paraId="68909EBC" w14:textId="35FCD1D5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[5] </w:t>
      </w:r>
      <w:r w:rsidR="00B04477">
        <w:rPr>
          <w:rFonts w:ascii="Times New Roman" w:hAnsi="Times New Roman" w:cs="Times New Roman"/>
          <w:sz w:val="22"/>
        </w:rPr>
        <w:t>A</w:t>
      </w:r>
      <w:r w:rsidRPr="00E3092D">
        <w:rPr>
          <w:rFonts w:ascii="Times New Roman" w:hAnsi="Times New Roman" w:cs="Times New Roman"/>
          <w:sz w:val="22"/>
        </w:rPr>
        <w:t>l-</w:t>
      </w:r>
      <w:proofErr w:type="spellStart"/>
      <w:r w:rsidRPr="00E3092D">
        <w:rPr>
          <w:rFonts w:ascii="Times New Roman" w:hAnsi="Times New Roman" w:cs="Times New Roman"/>
          <w:sz w:val="22"/>
        </w:rPr>
        <w:t>Nāṣirī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Muḥammad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ibn </w:t>
      </w:r>
      <w:proofErr w:type="spellStart"/>
      <w:r w:rsidRPr="00E3092D">
        <w:rPr>
          <w:rFonts w:ascii="Times New Roman" w:hAnsi="Times New Roman" w:cs="Times New Roman"/>
          <w:sz w:val="22"/>
        </w:rPr>
        <w:t>Arghūn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Qarmī</w:t>
      </w:r>
      <w:proofErr w:type="spellEnd"/>
    </w:p>
    <w:p w14:paraId="0F2686AA" w14:textId="77777777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[6] Chief Maliki Judge of Egypt and the </w:t>
      </w:r>
      <w:proofErr w:type="spellStart"/>
      <w:r w:rsidRPr="00E3092D">
        <w:rPr>
          <w:rFonts w:ascii="Times New Roman" w:hAnsi="Times New Roman" w:cs="Times New Roman"/>
          <w:sz w:val="22"/>
        </w:rPr>
        <w:t>khāzindār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thānī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(second treasurer)</w:t>
      </w:r>
    </w:p>
    <w:p w14:paraId="5408DE9B" w14:textId="77777777" w:rsidR="00E3092D" w:rsidRPr="00E3092D" w:rsidRDefault="00E3092D" w:rsidP="00E3092D">
      <w:pPr>
        <w:ind w:firstLineChars="142" w:firstLine="312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[7] Chief Maliki Judge of Egypt (by himself)</w:t>
      </w:r>
    </w:p>
    <w:p w14:paraId="7350B8A5" w14:textId="1D647E76" w:rsidR="00E3092D" w:rsidRPr="00E3092D" w:rsidRDefault="00E3092D" w:rsidP="00E3092D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Appendix: From the </w:t>
      </w:r>
      <w:r w:rsidR="00B04477">
        <w:rPr>
          <w:rFonts w:ascii="Times New Roman" w:hAnsi="Times New Roman" w:cs="Times New Roman"/>
          <w:sz w:val="22"/>
        </w:rPr>
        <w:t>29</w:t>
      </w:r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three are selected for performing the following tasks: (1) checking the attendance of the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; (2) serving as a </w:t>
      </w:r>
      <w:proofErr w:type="spellStart"/>
      <w:r w:rsidRPr="00E3092D">
        <w:rPr>
          <w:rFonts w:ascii="Times New Roman" w:hAnsi="Times New Roman" w:cs="Times New Roman"/>
          <w:sz w:val="22"/>
        </w:rPr>
        <w:t>khādim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rubʿa</w:t>
      </w:r>
      <w:proofErr w:type="spellEnd"/>
      <w:r w:rsidRPr="00E3092D">
        <w:rPr>
          <w:rFonts w:ascii="Times New Roman" w:hAnsi="Times New Roman" w:cs="Times New Roman"/>
          <w:sz w:val="22"/>
        </w:rPr>
        <w:t>; and (3) reciting the Qur</w:t>
      </w:r>
      <w:r w:rsidR="00B04477">
        <w:rPr>
          <w:rFonts w:ascii="Times New Roman" w:hAnsi="Times New Roman" w:cs="Times New Roman"/>
          <w:sz w:val="22"/>
        </w:rPr>
        <w:t>a</w:t>
      </w:r>
      <w:r w:rsidRPr="00E3092D">
        <w:rPr>
          <w:rFonts w:ascii="Times New Roman" w:hAnsi="Times New Roman" w:cs="Times New Roman"/>
          <w:sz w:val="22"/>
        </w:rPr>
        <w:t xml:space="preserve">n and dedicating its reward to </w:t>
      </w:r>
      <w:bookmarkStart w:id="0" w:name="_Hlk505163674"/>
      <w:r w:rsidRPr="00E3092D">
        <w:rPr>
          <w:rFonts w:ascii="Times New Roman" w:hAnsi="Times New Roman" w:cs="Times New Roman"/>
          <w:sz w:val="22"/>
        </w:rPr>
        <w:t xml:space="preserve">Prophet </w:t>
      </w:r>
      <w:proofErr w:type="spellStart"/>
      <w:r w:rsidRPr="00E3092D">
        <w:rPr>
          <w:rFonts w:ascii="Times New Roman" w:hAnsi="Times New Roman" w:cs="Times New Roman"/>
          <w:sz w:val="22"/>
        </w:rPr>
        <w:t>Muḥammad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the </w:t>
      </w:r>
      <w:proofErr w:type="spellStart"/>
      <w:r w:rsidRPr="00E3092D">
        <w:rPr>
          <w:rFonts w:ascii="Times New Roman" w:hAnsi="Times New Roman" w:cs="Times New Roman"/>
          <w:sz w:val="22"/>
        </w:rPr>
        <w:t>ṣaḥāba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E3092D">
        <w:rPr>
          <w:rFonts w:ascii="Times New Roman" w:hAnsi="Times New Roman" w:cs="Times New Roman"/>
          <w:sz w:val="22"/>
        </w:rPr>
        <w:t>ṭābiʿūn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and the descendants of </w:t>
      </w:r>
      <w:proofErr w:type="spellStart"/>
      <w:r w:rsidRPr="00E3092D">
        <w:rPr>
          <w:rFonts w:ascii="Times New Roman" w:hAnsi="Times New Roman" w:cs="Times New Roman"/>
          <w:sz w:val="22"/>
        </w:rPr>
        <w:t>Qijm</w:t>
      </w:r>
      <w:bookmarkEnd w:id="0"/>
      <w:r w:rsidRPr="00E3092D">
        <w:rPr>
          <w:rFonts w:ascii="Times New Roman" w:hAnsi="Times New Roman" w:cs="Times New Roman"/>
          <w:sz w:val="22"/>
        </w:rPr>
        <w:t>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. In addition to their regular monthly salaries, they receive 10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/m. 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7AC8980F" w14:textId="14DC34E0" w:rsidR="00E3092D" w:rsidRPr="00C63563" w:rsidRDefault="00E3092D" w:rsidP="00B0447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3</w:t>
      </w:r>
      <w:r w:rsidR="00B04477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II </w:t>
      </w:r>
    </w:p>
    <w:p w14:paraId="7C7E7D0B" w14:textId="3770998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>ndowment: Unknown</w:t>
      </w:r>
    </w:p>
    <w:p w14:paraId="1B900A1B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7FE07211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Founder: al-</w:t>
      </w:r>
      <w:proofErr w:type="spellStart"/>
      <w:r w:rsidRPr="00E3092D">
        <w:rPr>
          <w:rFonts w:ascii="Times New Roman" w:hAnsi="Times New Roman" w:cs="Times New Roman"/>
          <w:sz w:val="22"/>
        </w:rPr>
        <w:t>Nāṣirī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Muḥammad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ibn </w:t>
      </w:r>
      <w:proofErr w:type="spellStart"/>
      <w:r w:rsidRPr="00E3092D">
        <w:rPr>
          <w:rFonts w:ascii="Times New Roman" w:hAnsi="Times New Roman" w:cs="Times New Roman"/>
          <w:sz w:val="22"/>
        </w:rPr>
        <w:t>Arghūn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Qarmī</w:t>
      </w:r>
      <w:proofErr w:type="spellEnd"/>
    </w:p>
    <w:p w14:paraId="6084E239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Unknown</w:t>
      </w:r>
    </w:p>
    <w:p w14:paraId="64E77BD9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1F871730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[1] The founder’s daughter (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wife) and</w:t>
      </w:r>
    </w:p>
    <w:p w14:paraId="1C9160BC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1 </w:t>
      </w:r>
      <w:proofErr w:type="spellStart"/>
      <w:r w:rsidRPr="00E3092D">
        <w:rPr>
          <w:rFonts w:ascii="Times New Roman" w:hAnsi="Times New Roman" w:cs="Times New Roman"/>
          <w:sz w:val="22"/>
        </w:rPr>
        <w:t>nāẓir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(administrator) of the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(300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1038CD0A" w14:textId="0D9B479E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r w:rsidR="00E07DFD">
        <w:rPr>
          <w:rFonts w:ascii="Times New Roman" w:hAnsi="Times New Roman" w:cs="Times New Roman"/>
          <w:sz w:val="22"/>
        </w:rPr>
        <w:t>A</w:t>
      </w:r>
      <w:r w:rsidRPr="00E3092D">
        <w:rPr>
          <w:rFonts w:ascii="Times New Roman" w:hAnsi="Times New Roman" w:cs="Times New Roman"/>
          <w:sz w:val="22"/>
        </w:rPr>
        <w:t>l-</w:t>
      </w:r>
      <w:proofErr w:type="spellStart"/>
      <w:r w:rsidRPr="00E3092D">
        <w:rPr>
          <w:rFonts w:ascii="Times New Roman" w:hAnsi="Times New Roman" w:cs="Times New Roman"/>
          <w:sz w:val="22"/>
        </w:rPr>
        <w:t>Nāṣirī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Muḥammad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E3092D">
        <w:rPr>
          <w:rFonts w:ascii="Times New Roman" w:hAnsi="Times New Roman" w:cs="Times New Roman"/>
          <w:sz w:val="22"/>
        </w:rPr>
        <w:t>ʿAbd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Qādir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sons</w:t>
      </w:r>
    </w:p>
    <w:p w14:paraId="6E1EA9B5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[3] Descendants of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sons</w:t>
      </w:r>
    </w:p>
    <w:p w14:paraId="296183FC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[4]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1D111E82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[5]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Qāytbāy</w:t>
      </w:r>
      <w:proofErr w:type="spellEnd"/>
    </w:p>
    <w:p w14:paraId="34CC3167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[6] The poor people of </w:t>
      </w:r>
      <w:proofErr w:type="spellStart"/>
      <w:r w:rsidRPr="00E3092D">
        <w:rPr>
          <w:rFonts w:ascii="Times New Roman" w:hAnsi="Times New Roman" w:cs="Times New Roman"/>
          <w:sz w:val="22"/>
        </w:rPr>
        <w:t>Ḥaramayn</w:t>
      </w:r>
      <w:proofErr w:type="spellEnd"/>
    </w:p>
    <w:p w14:paraId="188FFD89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[7] The poor (anywhere)</w:t>
      </w:r>
    </w:p>
    <w:p w14:paraId="66FE1E53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Administrators:</w:t>
      </w:r>
    </w:p>
    <w:p w14:paraId="3DDE40C7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1267D7FB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Qāytbāy</w:t>
      </w:r>
      <w:proofErr w:type="spellEnd"/>
    </w:p>
    <w:p w14:paraId="34D568D0" w14:textId="3A840142" w:rsid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[3] Chief Maliki Judge of Egypt</w:t>
      </w:r>
    </w:p>
    <w:p w14:paraId="75311784" w14:textId="77601B49" w:rsidR="00F83FEC" w:rsidRDefault="00F83FEC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56B7645" w14:textId="3DC14515" w:rsidR="00E3092D" w:rsidRPr="00C63563" w:rsidRDefault="00E3092D" w:rsidP="00F83FEC">
      <w:pPr>
        <w:rPr>
          <w:rFonts w:ascii="Times New Roman" w:hAnsi="Times New Roman" w:cs="Times New Roman"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4</w:t>
      </w:r>
      <w:r w:rsidR="00E07DFD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III </w:t>
      </w:r>
    </w:p>
    <w:p w14:paraId="46A51A85" w14:textId="5D6A4952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>ndowment: Unknown</w:t>
      </w:r>
    </w:p>
    <w:p w14:paraId="46F737E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j677</w:t>
      </w:r>
    </w:p>
    <w:p w14:paraId="1528A616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5378558F" w14:textId="6EEBC7A0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4</w:t>
      </w:r>
      <w:r w:rsidR="00E07DFD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6</w:t>
      </w:r>
    </w:p>
    <w:p w14:paraId="4A77384C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5AB7A448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Ten orphans (a total of 100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522654D8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muʾaddib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E3092D">
        <w:rPr>
          <w:rFonts w:ascii="Times New Roman" w:hAnsi="Times New Roman" w:cs="Times New Roman"/>
          <w:sz w:val="22"/>
        </w:rPr>
        <w:t>maktab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teacher; 150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2391B185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bookmarkStart w:id="1" w:name="_Hlk505165040"/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muzammalāṭī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(the man in charge of water distribution; 300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275406FF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Ten </w:t>
      </w:r>
      <w:proofErr w:type="spellStart"/>
      <w:r w:rsidRPr="00E3092D">
        <w:rPr>
          <w:rFonts w:ascii="Times New Roman" w:hAnsi="Times New Roman" w:cs="Times New Roman"/>
          <w:sz w:val="22"/>
        </w:rPr>
        <w:t>sufi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bookmarkEnd w:id="1"/>
      <w:proofErr w:type="spellEnd"/>
      <w:r w:rsidRPr="00E3092D">
        <w:rPr>
          <w:rFonts w:ascii="Times New Roman" w:hAnsi="Times New Roman" w:cs="Times New Roman"/>
          <w:sz w:val="22"/>
        </w:rPr>
        <w:t xml:space="preserve"> (a total of 600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/m) and their </w:t>
      </w:r>
      <w:proofErr w:type="spellStart"/>
      <w:r w:rsidRPr="00E3092D">
        <w:rPr>
          <w:rFonts w:ascii="Times New Roman" w:hAnsi="Times New Roman" w:cs="Times New Roman"/>
          <w:sz w:val="22"/>
        </w:rPr>
        <w:t>shaykh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/m), who perform services at a place specified by the founder</w:t>
      </w:r>
    </w:p>
    <w:p w14:paraId="5D9D29A5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qāriʾ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who performs services at a place specified by the founder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715383F1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qayyim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(guard) of the place where the founder would be buried (150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2BF9AF0F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cook at the place where the founder would be buried (120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24BDABB1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cost of fresh water to be supplied at a place stipulated by the founder (600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1B706598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nāẓir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41F625DA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cost of cloth supplied to the ten orphans during </w:t>
      </w:r>
      <w:proofErr w:type="spellStart"/>
      <w:r w:rsidRPr="00E3092D">
        <w:rPr>
          <w:rFonts w:ascii="Times New Roman" w:hAnsi="Times New Roman" w:cs="Times New Roman"/>
          <w:sz w:val="22"/>
        </w:rPr>
        <w:t>ʿĪd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Fiṭr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(5,200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1B16E76D" w14:textId="77777777" w:rsidR="00E3092D" w:rsidRPr="00E3092D" w:rsidRDefault="00E3092D" w:rsidP="00E3092D">
      <w:pPr>
        <w:ind w:leftChars="300" w:left="65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The cost of mats (</w:t>
      </w:r>
      <w:proofErr w:type="spellStart"/>
      <w:r w:rsidRPr="00E3092D">
        <w:rPr>
          <w:rFonts w:ascii="Times New Roman" w:hAnsi="Times New Roman" w:cs="Times New Roman"/>
          <w:sz w:val="22"/>
        </w:rPr>
        <w:t>ḥuṣur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) supplied to the orphans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58B90229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4C94B643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[3]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descendants</w:t>
      </w:r>
    </w:p>
    <w:p w14:paraId="0020FA3E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[4]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0C2CBE18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[5] The poor people of </w:t>
      </w:r>
      <w:proofErr w:type="spellStart"/>
      <w:r w:rsidRPr="00E3092D">
        <w:rPr>
          <w:rFonts w:ascii="Times New Roman" w:hAnsi="Times New Roman" w:cs="Times New Roman"/>
          <w:sz w:val="22"/>
        </w:rPr>
        <w:t>Ḥaramayn</w:t>
      </w:r>
      <w:proofErr w:type="spellEnd"/>
    </w:p>
    <w:p w14:paraId="2B856095" w14:textId="77777777" w:rsidR="00E3092D" w:rsidRPr="00E3092D" w:rsidRDefault="00E3092D" w:rsidP="00E3092D">
      <w:pPr>
        <w:ind w:firstLine="284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[6] The poor (anywhere)</w:t>
      </w:r>
    </w:p>
    <w:p w14:paraId="13D17A2B" w14:textId="77777777" w:rsidR="00E07DFD" w:rsidRDefault="00E07DFD" w:rsidP="00E3092D">
      <w:pPr>
        <w:ind w:left="220" w:hangingChars="100" w:hanging="220"/>
        <w:rPr>
          <w:rFonts w:ascii="Times New Roman" w:hAnsi="Times New Roman" w:cs="Times New Roman"/>
          <w:sz w:val="22"/>
        </w:rPr>
      </w:pPr>
    </w:p>
    <w:p w14:paraId="36D70F62" w14:textId="66563238" w:rsidR="00E3092D" w:rsidRPr="00E3092D" w:rsidRDefault="00E3092D" w:rsidP="00E3092D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Appendix: From the ten </w:t>
      </w:r>
      <w:proofErr w:type="spellStart"/>
      <w:r w:rsidRPr="00E3092D">
        <w:rPr>
          <w:rFonts w:ascii="Times New Roman" w:hAnsi="Times New Roman" w:cs="Times New Roman"/>
          <w:sz w:val="22"/>
        </w:rPr>
        <w:t>sufi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three are selected for performing the following tasks: (1) distributing </w:t>
      </w:r>
      <w:proofErr w:type="spellStart"/>
      <w:r w:rsidRPr="00E3092D">
        <w:rPr>
          <w:rFonts w:ascii="Times New Roman" w:hAnsi="Times New Roman" w:cs="Times New Roman"/>
          <w:sz w:val="22"/>
        </w:rPr>
        <w:t>rubʿas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among the </w:t>
      </w:r>
      <w:proofErr w:type="spellStart"/>
      <w:r w:rsidRPr="00E3092D">
        <w:rPr>
          <w:rFonts w:ascii="Times New Roman" w:hAnsi="Times New Roman" w:cs="Times New Roman"/>
          <w:sz w:val="22"/>
        </w:rPr>
        <w:t>sufis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; (2) reciting the </w:t>
      </w:r>
      <w:proofErr w:type="spellStart"/>
      <w:r w:rsidRPr="00E3092D">
        <w:rPr>
          <w:rFonts w:ascii="Times New Roman" w:hAnsi="Times New Roman" w:cs="Times New Roman"/>
          <w:sz w:val="22"/>
        </w:rPr>
        <w:t>juzʾ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Qurʾān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concluding it by performing </w:t>
      </w:r>
      <w:proofErr w:type="spellStart"/>
      <w:r w:rsidRPr="00E3092D">
        <w:rPr>
          <w:rFonts w:ascii="Times New Roman" w:hAnsi="Times New Roman" w:cs="Times New Roman"/>
          <w:sz w:val="22"/>
        </w:rPr>
        <w:t>taḥlīl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tasbīl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and </w:t>
      </w:r>
      <w:proofErr w:type="spellStart"/>
      <w:r w:rsidRPr="00E3092D">
        <w:rPr>
          <w:rFonts w:ascii="Times New Roman" w:hAnsi="Times New Roman" w:cs="Times New Roman"/>
          <w:sz w:val="22"/>
        </w:rPr>
        <w:t>ṣalāt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for the Prophet, the </w:t>
      </w:r>
      <w:proofErr w:type="spellStart"/>
      <w:r w:rsidRPr="00E3092D">
        <w:rPr>
          <w:rFonts w:ascii="Times New Roman" w:hAnsi="Times New Roman" w:cs="Times New Roman"/>
          <w:sz w:val="22"/>
        </w:rPr>
        <w:t>ṣaḥāba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bookmarkStart w:id="2" w:name="_Hlk505166700"/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bookmarkEnd w:id="2"/>
      <w:proofErr w:type="spellEnd"/>
      <w:r w:rsidRPr="00E3092D">
        <w:rPr>
          <w:rFonts w:ascii="Times New Roman" w:hAnsi="Times New Roman" w:cs="Times New Roman"/>
          <w:sz w:val="22"/>
        </w:rPr>
        <w:t xml:space="preserve">, the descendants of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and all the Muslims who have passed on; and (3) checking the attendance of the </w:t>
      </w:r>
      <w:proofErr w:type="spellStart"/>
      <w:r w:rsidRPr="00E3092D">
        <w:rPr>
          <w:rFonts w:ascii="Times New Roman" w:hAnsi="Times New Roman" w:cs="Times New Roman"/>
          <w:sz w:val="22"/>
        </w:rPr>
        <w:t>sufi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. In addition to their regular monthly salaries, they receive 10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/m.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0F78073B" w14:textId="2D64E795" w:rsidR="00E3092D" w:rsidRPr="00C63563" w:rsidRDefault="00E3092D" w:rsidP="00E07DF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5</w:t>
      </w:r>
      <w:r w:rsidR="00E07DFD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IV </w:t>
      </w:r>
    </w:p>
    <w:p w14:paraId="0ABA08BA" w14:textId="6D4C4312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16 </w:t>
      </w:r>
      <w:proofErr w:type="spellStart"/>
      <w:r w:rsidRPr="00E3092D">
        <w:rPr>
          <w:rFonts w:ascii="Times New Roman" w:hAnsi="Times New Roman" w:cs="Times New Roman"/>
          <w:sz w:val="22"/>
        </w:rPr>
        <w:t>Muḥarram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874</w:t>
      </w:r>
    </w:p>
    <w:p w14:paraId="1DED7415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398AF90F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23818D77" w14:textId="2666CD93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4</w:t>
      </w:r>
      <w:r w:rsidR="00E07DFD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11</w:t>
      </w:r>
    </w:p>
    <w:p w14:paraId="3C1CDFFA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Institution: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(tomb) in the </w:t>
      </w:r>
      <w:proofErr w:type="spellStart"/>
      <w:r w:rsidRPr="00E3092D">
        <w:rPr>
          <w:rFonts w:ascii="Times New Roman" w:hAnsi="Times New Roman" w:cs="Times New Roman"/>
          <w:sz w:val="22"/>
        </w:rPr>
        <w:t>Ṣaḥrāʾ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area, Cairo</w:t>
      </w:r>
    </w:p>
    <w:p w14:paraId="3AC95A2E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599560D0" w14:textId="40E5DB78" w:rsidR="00E3092D" w:rsidRPr="00E3092D" w:rsidRDefault="00E3092D" w:rsidP="00E3092D">
      <w:pPr>
        <w:ind w:leftChars="100" w:left="180" w:firstLineChars="50" w:firstLine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[1</w:t>
      </w:r>
      <w:proofErr w:type="gramStart"/>
      <w:r w:rsidRPr="00E3092D">
        <w:rPr>
          <w:rFonts w:ascii="Times New Roman" w:hAnsi="Times New Roman" w:cs="Times New Roman"/>
          <w:sz w:val="22"/>
        </w:rPr>
        <w:t xml:space="preserve">]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>One</w:t>
      </w:r>
      <w:proofErr w:type="gram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qayyim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(500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52AFFE0D" w14:textId="4D2169C1" w:rsidR="00E3092D" w:rsidRPr="00E3092D" w:rsidRDefault="00E3092D" w:rsidP="00E3092D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="00E07DFD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Equipment for the </w:t>
      </w:r>
      <w:proofErr w:type="spellStart"/>
      <w:r w:rsidRPr="00E3092D">
        <w:rPr>
          <w:rFonts w:ascii="Times New Roman" w:hAnsi="Times New Roman" w:cs="Times New Roman"/>
          <w:sz w:val="22"/>
        </w:rPr>
        <w:t>ṣihrīj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44B2278B" w14:textId="15E2DED1" w:rsidR="00E3092D" w:rsidRPr="00E3092D" w:rsidRDefault="00E3092D" w:rsidP="00E3092D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 Fuel oil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01A3CBC7" w14:textId="0BFBB185" w:rsidR="00E3092D" w:rsidRPr="00E3092D" w:rsidRDefault="00E3092D" w:rsidP="00E3092D">
      <w:pPr>
        <w:ind w:leftChars="100" w:left="180" w:firstLineChars="50" w:firstLine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Five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(300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 per capita)</w:t>
      </w:r>
    </w:p>
    <w:p w14:paraId="03CD4153" w14:textId="51D6021F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Water for the </w:t>
      </w:r>
      <w:proofErr w:type="spellStart"/>
      <w:r w:rsidRPr="00E3092D">
        <w:rPr>
          <w:rFonts w:ascii="Times New Roman" w:hAnsi="Times New Roman" w:cs="Times New Roman"/>
          <w:sz w:val="22"/>
        </w:rPr>
        <w:t>ṣihrīj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(6,000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744FD12F" w14:textId="1A1C520E" w:rsidR="00E3092D" w:rsidRPr="00E3092D" w:rsidRDefault="00E3092D" w:rsidP="00E3092D">
      <w:pPr>
        <w:ind w:leftChars="150" w:left="710" w:hangingChars="200" w:hanging="44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Bread distributed every Friday to the poor visitors to and staff of the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per week)</w:t>
      </w:r>
    </w:p>
    <w:p w14:paraId="35190114" w14:textId="4B84A10D" w:rsidR="00E3092D" w:rsidRPr="00E3092D" w:rsidRDefault="00E3092D" w:rsidP="00E3092D">
      <w:pPr>
        <w:ind w:leftChars="150" w:left="82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Kaʿk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bread distributed during </w:t>
      </w:r>
      <w:proofErr w:type="spellStart"/>
      <w:r w:rsidRPr="00E3092D">
        <w:rPr>
          <w:rFonts w:ascii="Times New Roman" w:hAnsi="Times New Roman" w:cs="Times New Roman"/>
          <w:sz w:val="22"/>
        </w:rPr>
        <w:t>ʿĪd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Aḑḥā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to the poor who visit the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the staff (1,000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1B4B2061" w14:textId="3A2351E1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Meals distributed during </w:t>
      </w:r>
      <w:proofErr w:type="spellStart"/>
      <w:r w:rsidRPr="00E3092D">
        <w:rPr>
          <w:rFonts w:ascii="Times New Roman" w:hAnsi="Times New Roman" w:cs="Times New Roman"/>
          <w:sz w:val="22"/>
        </w:rPr>
        <w:t>ʿĀshūrāʾ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(the 10th Day of </w:t>
      </w:r>
      <w:proofErr w:type="spellStart"/>
      <w:r w:rsidRPr="00E3092D">
        <w:rPr>
          <w:rFonts w:ascii="Times New Roman" w:hAnsi="Times New Roman" w:cs="Times New Roman"/>
          <w:sz w:val="22"/>
        </w:rPr>
        <w:t>Muḥarram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) (1,000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2C25E0FD" w14:textId="7808FCA0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Sacrificial cow offered during </w:t>
      </w:r>
      <w:proofErr w:type="spellStart"/>
      <w:r w:rsidRPr="00E3092D">
        <w:rPr>
          <w:rFonts w:ascii="Times New Roman" w:hAnsi="Times New Roman" w:cs="Times New Roman"/>
          <w:sz w:val="22"/>
        </w:rPr>
        <w:t>ʿĪd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Aḑḥā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(3,000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443502C8" w14:textId="0BD088CE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wife (500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40B88753" w14:textId="5A1CF1EB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nāẓir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(500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022C5EBC" w14:textId="2379AF39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One accountant (500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7B3B1521" w14:textId="0E43D1EF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The poor people of </w:t>
      </w:r>
      <w:proofErr w:type="spellStart"/>
      <w:r w:rsidRPr="00E3092D">
        <w:rPr>
          <w:rFonts w:ascii="Times New Roman" w:hAnsi="Times New Roman" w:cs="Times New Roman"/>
          <w:sz w:val="22"/>
        </w:rPr>
        <w:t>Ḥaramayn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24A69418" w14:textId="5AD98874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   </w:t>
      </w:r>
      <w:r w:rsidR="00F46A14">
        <w:rPr>
          <w:rFonts w:ascii="Times New Roman" w:hAnsi="Times New Roman" w:cs="Times New Roman"/>
          <w:sz w:val="22"/>
        </w:rPr>
        <w:t xml:space="preserve"> </w:t>
      </w:r>
      <w:r w:rsidRPr="00E3092D">
        <w:rPr>
          <w:rFonts w:ascii="Times New Roman" w:hAnsi="Times New Roman" w:cs="Times New Roman"/>
          <w:sz w:val="22"/>
        </w:rPr>
        <w:t xml:space="preserve">Maintenance costs of the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</w:t>
      </w:r>
    </w:p>
    <w:p w14:paraId="258C25ED" w14:textId="6654A0AE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[2-1]: Two-third</w:t>
      </w:r>
      <w:r w:rsidR="00F46A14">
        <w:rPr>
          <w:rFonts w:ascii="Times New Roman" w:hAnsi="Times New Roman" w:cs="Times New Roman"/>
          <w:sz w:val="22"/>
        </w:rPr>
        <w:t>s</w:t>
      </w:r>
      <w:r w:rsidRPr="00E3092D">
        <w:rPr>
          <w:rFonts w:ascii="Times New Roman" w:hAnsi="Times New Roman" w:cs="Times New Roman"/>
          <w:sz w:val="22"/>
        </w:rPr>
        <w:t xml:space="preserve"> of the amount remaining after paying for [1]</w:t>
      </w:r>
    </w:p>
    <w:p w14:paraId="0C97BA56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(1)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33D4226D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(2)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descendants</w:t>
      </w:r>
    </w:p>
    <w:p w14:paraId="6C397760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(3)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73A59E86" w14:textId="77777777" w:rsidR="00E3092D" w:rsidRPr="00E3092D" w:rsidRDefault="00E3092D" w:rsidP="00E3092D">
      <w:pPr>
        <w:ind w:firstLineChars="300" w:firstLine="66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(4) Descendants of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33BF763D" w14:textId="77777777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[2-2]: One-third of the remainder after paying for [1]</w:t>
      </w:r>
    </w:p>
    <w:p w14:paraId="5327C9DE" w14:textId="77777777" w:rsidR="00E3092D" w:rsidRPr="00E3092D" w:rsidRDefault="00E3092D" w:rsidP="00E3092D">
      <w:pPr>
        <w:ind w:firstLine="54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(1)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38781CF8" w14:textId="77777777" w:rsidR="00E3092D" w:rsidRPr="00E3092D" w:rsidRDefault="00E3092D" w:rsidP="00E3092D">
      <w:pPr>
        <w:ind w:firstLine="54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(2)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descendants</w:t>
      </w:r>
    </w:p>
    <w:p w14:paraId="72FC2F55" w14:textId="77777777" w:rsidR="00E3092D" w:rsidRPr="00E3092D" w:rsidRDefault="00E3092D" w:rsidP="00E3092D">
      <w:pPr>
        <w:ind w:firstLineChars="150" w:firstLine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[3] </w:t>
      </w:r>
      <w:proofErr w:type="spellStart"/>
      <w:r w:rsidRPr="00E3092D">
        <w:rPr>
          <w:rFonts w:ascii="Times New Roman" w:hAnsi="Times New Roman" w:cs="Times New Roman"/>
          <w:sz w:val="22"/>
        </w:rPr>
        <w:t>Ḥaramayn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(10,000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/y) and the poor (anywhere)</w:t>
      </w:r>
    </w:p>
    <w:p w14:paraId="4FB0B68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Administrator:</w:t>
      </w:r>
    </w:p>
    <w:p w14:paraId="4957538D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362D2163" w14:textId="768468C2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r w:rsidR="00F46A14">
        <w:rPr>
          <w:rFonts w:ascii="Times New Roman" w:hAnsi="Times New Roman" w:cs="Times New Roman"/>
          <w:sz w:val="22"/>
        </w:rPr>
        <w:t>A</w:t>
      </w:r>
      <w:r w:rsidRPr="00E3092D">
        <w:rPr>
          <w:rFonts w:ascii="Times New Roman" w:hAnsi="Times New Roman" w:cs="Times New Roman"/>
          <w:sz w:val="22"/>
        </w:rPr>
        <w:t>l-</w:t>
      </w:r>
      <w:proofErr w:type="spellStart"/>
      <w:r w:rsidRPr="00E3092D">
        <w:rPr>
          <w:rFonts w:ascii="Times New Roman" w:hAnsi="Times New Roman" w:cs="Times New Roman"/>
          <w:sz w:val="22"/>
        </w:rPr>
        <w:t>Nāṣirī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Muḥammad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Qarmī</w:t>
      </w:r>
      <w:proofErr w:type="spellEnd"/>
    </w:p>
    <w:p w14:paraId="7C66B2A5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[3] The most qualified descendant of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</w:p>
    <w:p w14:paraId="0AE0626D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[4] The most qualified slave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D2C9416" w14:textId="6BA9A428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[5] </w:t>
      </w:r>
      <w:proofErr w:type="spellStart"/>
      <w:r w:rsidRPr="00E3092D">
        <w:rPr>
          <w:rFonts w:ascii="Times New Roman" w:hAnsi="Times New Roman" w:cs="Times New Roman"/>
          <w:sz w:val="22"/>
        </w:rPr>
        <w:t>Khāzindār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thānī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r w:rsidR="00726298">
        <w:rPr>
          <w:rFonts w:ascii="Times New Roman" w:hAnsi="Times New Roman" w:cs="Times New Roman"/>
          <w:sz w:val="22"/>
        </w:rPr>
        <w:t xml:space="preserve">(second treasurer) </w:t>
      </w:r>
      <w:r w:rsidRPr="00E3092D">
        <w:rPr>
          <w:rFonts w:ascii="Times New Roman" w:hAnsi="Times New Roman" w:cs="Times New Roman"/>
          <w:sz w:val="22"/>
        </w:rPr>
        <w:t>of Egypt</w:t>
      </w:r>
    </w:p>
    <w:p w14:paraId="1239FB71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[6] </w:t>
      </w:r>
      <w:proofErr w:type="spellStart"/>
      <w:r w:rsidRPr="00E3092D">
        <w:rPr>
          <w:rFonts w:ascii="Times New Roman" w:hAnsi="Times New Roman" w:cs="Times New Roman"/>
          <w:sz w:val="22"/>
        </w:rPr>
        <w:t>Nāʾib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qalʿa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(governor of the citadel) of Cairo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407D9A6B" w14:textId="53F74023" w:rsidR="00E3092D" w:rsidRPr="00C63563" w:rsidRDefault="00E3092D" w:rsidP="00F46A1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6</w:t>
      </w:r>
      <w:r w:rsidR="00F46A1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V </w:t>
      </w:r>
    </w:p>
    <w:p w14:paraId="2D99D469" w14:textId="1964ECB6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15 </w:t>
      </w:r>
      <w:proofErr w:type="spellStart"/>
      <w:r w:rsidRPr="00E3092D">
        <w:rPr>
          <w:rFonts w:ascii="Times New Roman" w:hAnsi="Times New Roman" w:cs="Times New Roman"/>
          <w:sz w:val="22"/>
        </w:rPr>
        <w:t>Ṣafar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874</w:t>
      </w:r>
    </w:p>
    <w:p w14:paraId="01769C4F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j687, j695</w:t>
      </w:r>
    </w:p>
    <w:p w14:paraId="3E574636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352D5259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12 and 13</w:t>
      </w:r>
    </w:p>
    <w:p w14:paraId="44CCAD25" w14:textId="77777777" w:rsidR="00F83FEC" w:rsidRDefault="00E3092D" w:rsidP="00F83FEC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Beneficiaries: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IV (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>)</w:t>
      </w:r>
    </w:p>
    <w:p w14:paraId="61928669" w14:textId="2FC8F6F9" w:rsidR="00F83FEC" w:rsidRDefault="00F83FEC" w:rsidP="00F83FEC">
      <w:pPr>
        <w:rPr>
          <w:rFonts w:ascii="Times New Roman" w:hAnsi="Times New Roman" w:cs="Times New Roman"/>
          <w:b/>
          <w:bCs/>
          <w:sz w:val="22"/>
        </w:rPr>
      </w:pPr>
    </w:p>
    <w:p w14:paraId="4BB77078" w14:textId="77777777" w:rsidR="00F83FEC" w:rsidRDefault="00F83FEC" w:rsidP="00F83FEC">
      <w:pPr>
        <w:rPr>
          <w:rFonts w:ascii="Times New Roman" w:hAnsi="Times New Roman" w:cs="Times New Roman"/>
          <w:b/>
          <w:bCs/>
          <w:sz w:val="22"/>
        </w:rPr>
      </w:pPr>
    </w:p>
    <w:p w14:paraId="76EDDDBB" w14:textId="77777777" w:rsidR="00F83FEC" w:rsidRDefault="00F83FEC" w:rsidP="00F83FEC">
      <w:pPr>
        <w:rPr>
          <w:rFonts w:ascii="Times New Roman" w:hAnsi="Times New Roman" w:cs="Times New Roman"/>
          <w:b/>
          <w:bCs/>
          <w:sz w:val="22"/>
        </w:rPr>
      </w:pPr>
    </w:p>
    <w:p w14:paraId="22FCF6AD" w14:textId="4D3B4C60" w:rsidR="00E3092D" w:rsidRPr="00C63563" w:rsidRDefault="00E3092D" w:rsidP="00F83FEC">
      <w:pPr>
        <w:rPr>
          <w:rFonts w:ascii="Times New Roman" w:hAnsi="Times New Roman" w:cs="Times New Roman"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7</w:t>
      </w:r>
      <w:r w:rsidR="00F46A1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VI </w:t>
      </w:r>
    </w:p>
    <w:p w14:paraId="5D9005AA" w14:textId="56E21278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23 </w:t>
      </w:r>
      <w:proofErr w:type="spellStart"/>
      <w:r w:rsidRPr="00E3092D">
        <w:rPr>
          <w:rFonts w:ascii="Times New Roman" w:hAnsi="Times New Roman" w:cs="Times New Roman"/>
          <w:sz w:val="22"/>
        </w:rPr>
        <w:t>Muḥarram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875</w:t>
      </w:r>
    </w:p>
    <w:p w14:paraId="79363B26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30880C54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6E4DBF2A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 14</w:t>
      </w:r>
    </w:p>
    <w:p w14:paraId="37ABA77E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Beneficiaries: </w:t>
      </w:r>
    </w:p>
    <w:p w14:paraId="4F4562B7" w14:textId="77777777" w:rsidR="00E3092D" w:rsidRPr="00E3092D" w:rsidRDefault="00E3092D" w:rsidP="00E3092D">
      <w:pPr>
        <w:ind w:firstLine="18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following staff of the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>:</w:t>
      </w:r>
    </w:p>
    <w:p w14:paraId="33E8ED6F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Nine </w:t>
      </w:r>
      <w:proofErr w:type="spellStart"/>
      <w:r w:rsidRPr="00E3092D">
        <w:rPr>
          <w:rFonts w:ascii="Times New Roman" w:hAnsi="Times New Roman" w:cs="Times New Roman"/>
          <w:sz w:val="22"/>
        </w:rPr>
        <w:t>sufi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/m per capita) and their </w:t>
      </w:r>
      <w:proofErr w:type="spellStart"/>
      <w:r w:rsidRPr="00E3092D">
        <w:rPr>
          <w:rFonts w:ascii="Times New Roman" w:hAnsi="Times New Roman" w:cs="Times New Roman"/>
          <w:sz w:val="22"/>
        </w:rPr>
        <w:t>shaykh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(300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09E984D5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farrāsh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(janitor)-</w:t>
      </w:r>
      <w:proofErr w:type="spellStart"/>
      <w:r w:rsidRPr="00E3092D">
        <w:rPr>
          <w:rFonts w:ascii="Times New Roman" w:hAnsi="Times New Roman" w:cs="Times New Roman"/>
          <w:sz w:val="22"/>
        </w:rPr>
        <w:t>waqqād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(lamp-lighter)-</w:t>
      </w:r>
      <w:proofErr w:type="spellStart"/>
      <w:r w:rsidRPr="00E3092D">
        <w:rPr>
          <w:rFonts w:ascii="Times New Roman" w:hAnsi="Times New Roman" w:cs="Times New Roman"/>
          <w:sz w:val="22"/>
        </w:rPr>
        <w:t>muzammalātī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(500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2F72A4B7" w14:textId="77777777" w:rsidR="00F83FEC" w:rsidRDefault="00E3092D" w:rsidP="00F83FEC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One accountant</w:t>
      </w:r>
    </w:p>
    <w:p w14:paraId="314403D6" w14:textId="77777777" w:rsidR="00F83FEC" w:rsidRDefault="00F83FEC" w:rsidP="00F83FEC">
      <w:pPr>
        <w:ind w:firstLine="270"/>
        <w:rPr>
          <w:rFonts w:ascii="Times New Roman" w:hAnsi="Times New Roman" w:cs="Times New Roman"/>
          <w:b/>
          <w:bCs/>
          <w:sz w:val="22"/>
        </w:rPr>
      </w:pPr>
    </w:p>
    <w:p w14:paraId="415C141B" w14:textId="047C1F89" w:rsidR="00F83FEC" w:rsidRDefault="00F83FEC" w:rsidP="00F83FEC">
      <w:pPr>
        <w:ind w:firstLine="270"/>
        <w:jc w:val="left"/>
        <w:rPr>
          <w:rFonts w:ascii="Times New Roman" w:hAnsi="Times New Roman" w:cs="Times New Roman"/>
          <w:b/>
          <w:bCs/>
          <w:sz w:val="22"/>
        </w:rPr>
      </w:pPr>
    </w:p>
    <w:p w14:paraId="28D28870" w14:textId="77777777" w:rsidR="00F83FEC" w:rsidRDefault="00F83FEC" w:rsidP="00F83FEC">
      <w:pPr>
        <w:ind w:firstLine="270"/>
        <w:jc w:val="left"/>
        <w:rPr>
          <w:rFonts w:ascii="Times New Roman" w:hAnsi="Times New Roman" w:cs="Times New Roman"/>
          <w:b/>
          <w:bCs/>
          <w:sz w:val="22"/>
        </w:rPr>
      </w:pPr>
    </w:p>
    <w:p w14:paraId="1EE7A938" w14:textId="3EA0FECF" w:rsidR="00E3092D" w:rsidRPr="00C63563" w:rsidRDefault="00E3092D" w:rsidP="00AA1961">
      <w:pPr>
        <w:jc w:val="left"/>
        <w:rPr>
          <w:rFonts w:ascii="Times New Roman" w:hAnsi="Times New Roman" w:cs="Times New Roman"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8</w:t>
      </w:r>
      <w:r w:rsidR="00F46A1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VII </w:t>
      </w:r>
    </w:p>
    <w:p w14:paraId="3853958C" w14:textId="1B6C9D76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13 </w:t>
      </w:r>
      <w:proofErr w:type="spellStart"/>
      <w:r w:rsidRPr="00E3092D">
        <w:rPr>
          <w:rFonts w:ascii="Times New Roman" w:hAnsi="Times New Roman" w:cs="Times New Roman"/>
          <w:sz w:val="22"/>
        </w:rPr>
        <w:t>Dhū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Qaʿda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876</w:t>
      </w:r>
    </w:p>
    <w:p w14:paraId="799CEB4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13FB17AE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22C81EB1" w14:textId="0DA1CC1C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15</w:t>
      </w:r>
      <w:r w:rsidR="00F46A14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18</w:t>
      </w:r>
    </w:p>
    <w:p w14:paraId="724E33C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3D25646F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E8ADC00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[2] Waqf IV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3D4C5A93" w14:textId="5D0BABD4" w:rsidR="00E3092D" w:rsidRPr="00C63563" w:rsidRDefault="00E3092D" w:rsidP="00F46A1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9</w:t>
      </w:r>
      <w:r w:rsidR="00F46A1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VIII </w:t>
      </w:r>
    </w:p>
    <w:p w14:paraId="353B9C75" w14:textId="5D661EE5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19 </w:t>
      </w:r>
      <w:proofErr w:type="spellStart"/>
      <w:r w:rsidRPr="00E3092D">
        <w:rPr>
          <w:rFonts w:ascii="Times New Roman" w:hAnsi="Times New Roman" w:cs="Times New Roman"/>
          <w:sz w:val="22"/>
        </w:rPr>
        <w:t>Shaʿbān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879</w:t>
      </w:r>
    </w:p>
    <w:p w14:paraId="4AEE134A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j683</w:t>
      </w:r>
    </w:p>
    <w:p w14:paraId="2A66CF1B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452414C0" w14:textId="5B789E22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20</w:t>
      </w:r>
      <w:r w:rsidR="00F46A14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23</w:t>
      </w:r>
    </w:p>
    <w:p w14:paraId="143CF0B4" w14:textId="3D5762E8" w:rsidR="00E3092D" w:rsidRPr="00E3092D" w:rsidRDefault="00E3092D" w:rsidP="00E3092D">
      <w:pPr>
        <w:ind w:left="330" w:hangingChars="150" w:hanging="33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Institutions: </w:t>
      </w:r>
      <w:proofErr w:type="spellStart"/>
      <w:r w:rsidRPr="00E3092D">
        <w:rPr>
          <w:rFonts w:ascii="Times New Roman" w:hAnsi="Times New Roman" w:cs="Times New Roman"/>
          <w:sz w:val="22"/>
        </w:rPr>
        <w:t>Jāmiʿ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Mīḑaʾa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Ḥawḑ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sabīl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for livestock, </w:t>
      </w:r>
      <w:proofErr w:type="spellStart"/>
      <w:r w:rsidRPr="00E3092D">
        <w:rPr>
          <w:rFonts w:ascii="Times New Roman" w:hAnsi="Times New Roman" w:cs="Times New Roman"/>
          <w:sz w:val="22"/>
        </w:rPr>
        <w:t>Sāqiya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for providing drinking water to people, </w:t>
      </w:r>
      <w:proofErr w:type="spellStart"/>
      <w:r w:rsidRPr="00E3092D">
        <w:rPr>
          <w:rFonts w:ascii="Times New Roman" w:hAnsi="Times New Roman" w:cs="Times New Roman"/>
          <w:sz w:val="22"/>
        </w:rPr>
        <w:t>Ḥānūt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Zāwiya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for the poor and passers</w:t>
      </w:r>
      <w:r w:rsidR="00F46A14">
        <w:rPr>
          <w:rFonts w:ascii="Times New Roman" w:hAnsi="Times New Roman" w:cs="Times New Roman"/>
          <w:sz w:val="22"/>
        </w:rPr>
        <w:t>-</w:t>
      </w:r>
      <w:r w:rsidRPr="00E3092D">
        <w:rPr>
          <w:rFonts w:ascii="Times New Roman" w:hAnsi="Times New Roman" w:cs="Times New Roman"/>
          <w:sz w:val="22"/>
        </w:rPr>
        <w:t xml:space="preserve">by, and </w:t>
      </w:r>
      <w:proofErr w:type="spellStart"/>
      <w:r w:rsidRPr="00E3092D">
        <w:rPr>
          <w:rFonts w:ascii="Times New Roman" w:hAnsi="Times New Roman" w:cs="Times New Roman"/>
          <w:sz w:val="22"/>
        </w:rPr>
        <w:t>Bustān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in Alexandria </w:t>
      </w:r>
    </w:p>
    <w:p w14:paraId="00EAF2E6" w14:textId="56691EB6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 of the asset numbers 20</w:t>
      </w:r>
      <w:r w:rsidR="00F46A14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 xml:space="preserve">22: </w:t>
      </w:r>
    </w:p>
    <w:p w14:paraId="50751C4C" w14:textId="77777777" w:rsidR="00E3092D" w:rsidRPr="00E3092D" w:rsidRDefault="00E3092D" w:rsidP="00E3092D">
      <w:pPr>
        <w:ind w:firstLine="18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following staff of the </w:t>
      </w:r>
      <w:proofErr w:type="spellStart"/>
      <w:r w:rsidRPr="00E3092D">
        <w:rPr>
          <w:rFonts w:ascii="Times New Roman" w:hAnsi="Times New Roman" w:cs="Times New Roman"/>
          <w:sz w:val="22"/>
        </w:rPr>
        <w:t>Jāmiʿ</w:t>
      </w:r>
      <w:proofErr w:type="spellEnd"/>
      <w:r w:rsidRPr="00E3092D">
        <w:rPr>
          <w:rFonts w:ascii="Times New Roman" w:hAnsi="Times New Roman" w:cs="Times New Roman"/>
          <w:sz w:val="22"/>
        </w:rPr>
        <w:t>:</w:t>
      </w:r>
    </w:p>
    <w:p w14:paraId="37CB7909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imām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13EF2304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muʾadhdhin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581F14A3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khaṭīb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3B67964B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muraqqī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(assistant) at the </w:t>
      </w:r>
      <w:proofErr w:type="spellStart"/>
      <w:r w:rsidRPr="00E3092D">
        <w:rPr>
          <w:rFonts w:ascii="Times New Roman" w:hAnsi="Times New Roman" w:cs="Times New Roman"/>
          <w:sz w:val="22"/>
        </w:rPr>
        <w:t>khuṭba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(sermon) (50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0FFD965D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Two </w:t>
      </w:r>
      <w:proofErr w:type="spellStart"/>
      <w:r w:rsidRPr="00E3092D">
        <w:rPr>
          <w:rFonts w:ascii="Times New Roman" w:hAnsi="Times New Roman" w:cs="Times New Roman"/>
          <w:sz w:val="22"/>
        </w:rPr>
        <w:t>muʾadhdhins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at the Friday prayer (100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 for each)</w:t>
      </w:r>
    </w:p>
    <w:p w14:paraId="0E7E1C78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farrāsh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1716E14B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sawwāq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(the man in charge of activating the waterwheel, 200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63CDA87A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waqqād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Jāmiʿ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E3092D">
        <w:rPr>
          <w:rFonts w:ascii="Times New Roman" w:hAnsi="Times New Roman" w:cs="Times New Roman"/>
          <w:sz w:val="22"/>
        </w:rPr>
        <w:t>Zāwiya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63C52CEE" w14:textId="5DDC761C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Distribution of food to the poor every Friday (300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1E5993C9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Mats and lamps (50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6D873A04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nāẓir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(100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77C9ADE6" w14:textId="77777777" w:rsidR="00E3092D" w:rsidRPr="00E3092D" w:rsidRDefault="00E3092D" w:rsidP="00E3092D">
      <w:pPr>
        <w:ind w:left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Provision of fodder for livestock, requisites such as </w:t>
      </w:r>
      <w:proofErr w:type="spellStart"/>
      <w:r w:rsidRPr="00E3092D">
        <w:rPr>
          <w:rFonts w:ascii="Times New Roman" w:hAnsi="Times New Roman" w:cs="Times New Roman"/>
          <w:sz w:val="22"/>
        </w:rPr>
        <w:t>qawādīs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(waterwheel buckets) and ropes, wages for carpenters, etc. (300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/m)</w:t>
      </w:r>
    </w:p>
    <w:p w14:paraId="0F2159E7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Maintenance costs of the institutions (50 </w:t>
      </w:r>
      <w:proofErr w:type="spellStart"/>
      <w:r w:rsidRPr="00E3092D">
        <w:rPr>
          <w:rFonts w:ascii="Times New Roman" w:hAnsi="Times New Roman" w:cs="Times New Roman"/>
          <w:sz w:val="22"/>
        </w:rPr>
        <w:t>df</w:t>
      </w:r>
      <w:proofErr w:type="spellEnd"/>
      <w:r w:rsidRPr="00E3092D">
        <w:rPr>
          <w:rFonts w:ascii="Times New Roman" w:hAnsi="Times New Roman" w:cs="Times New Roman"/>
          <w:sz w:val="22"/>
        </w:rPr>
        <w:t>/</w:t>
      </w:r>
      <w:r w:rsidRPr="00E3092D">
        <w:rPr>
          <w:rFonts w:ascii="Times New Roman" w:hAnsi="Times New Roman" w:cs="Times New Roman" w:hint="eastAsia"/>
          <w:sz w:val="22"/>
        </w:rPr>
        <w:t>m</w:t>
      </w:r>
      <w:r w:rsidRPr="00E3092D">
        <w:rPr>
          <w:rFonts w:ascii="Times New Roman" w:hAnsi="Times New Roman" w:cs="Times New Roman"/>
          <w:sz w:val="22"/>
        </w:rPr>
        <w:t>)</w:t>
      </w:r>
    </w:p>
    <w:p w14:paraId="0D82A473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 of the asset number 23:</w:t>
      </w:r>
    </w:p>
    <w:p w14:paraId="67EB85B9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Distribution of bread to the poor at the </w:t>
      </w:r>
      <w:proofErr w:type="spellStart"/>
      <w:r w:rsidRPr="00E3092D">
        <w:rPr>
          <w:rFonts w:ascii="Times New Roman" w:hAnsi="Times New Roman" w:cs="Times New Roman"/>
          <w:sz w:val="22"/>
        </w:rPr>
        <w:t>Jāmiʿ</w:t>
      </w:r>
      <w:proofErr w:type="spellEnd"/>
    </w:p>
    <w:p w14:paraId="51760204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Administrator:</w:t>
      </w:r>
    </w:p>
    <w:p w14:paraId="37383E4D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03BAEA91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The most qualified descendant of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>, and the Viceroy of Alexandria</w:t>
      </w:r>
    </w:p>
    <w:p w14:paraId="34C560F1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[3] Viceroy of Alexandria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06E96EB2" w14:textId="4EFC0487" w:rsidR="00E3092D" w:rsidRPr="00C63563" w:rsidRDefault="00E3092D" w:rsidP="006672C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10</w:t>
      </w:r>
      <w:r w:rsidR="006672C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IX </w:t>
      </w:r>
    </w:p>
    <w:p w14:paraId="44484B33" w14:textId="26EAF815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>ndowment: Unknown</w:t>
      </w:r>
    </w:p>
    <w:p w14:paraId="2479C7A2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j683</w:t>
      </w:r>
    </w:p>
    <w:p w14:paraId="6EEC5F1A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7D094CB2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24 and 25</w:t>
      </w:r>
    </w:p>
    <w:p w14:paraId="68D04A5D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683012F3" w14:textId="77777777" w:rsidR="00F83FEC" w:rsidRDefault="00E3092D" w:rsidP="00E3092D">
      <w:pPr>
        <w:ind w:leftChars="200" w:left="470" w:hangingChars="50" w:hanging="11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Jāmiʿ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VIII), and the distribution of bread, water, and the </w:t>
      </w:r>
      <w:proofErr w:type="spellStart"/>
      <w:r w:rsidRPr="00E3092D">
        <w:rPr>
          <w:rFonts w:ascii="Times New Roman" w:hAnsi="Times New Roman" w:cs="Times New Roman"/>
          <w:sz w:val="22"/>
        </w:rPr>
        <w:t>dashīsha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soup to the poor at the mausoleum of </w:t>
      </w:r>
      <w:proofErr w:type="spellStart"/>
      <w:r w:rsidRPr="00E3092D">
        <w:rPr>
          <w:rFonts w:ascii="Times New Roman" w:hAnsi="Times New Roman" w:cs="Times New Roman"/>
          <w:sz w:val="22"/>
        </w:rPr>
        <w:t>Shaykh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ʿAbd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Allāh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Barq</w:t>
      </w:r>
      <w:proofErr w:type="spellEnd"/>
    </w:p>
    <w:p w14:paraId="19C1BBD0" w14:textId="05EBDD01" w:rsidR="00E3092D" w:rsidRDefault="00E3092D" w:rsidP="00F83FEC">
      <w:pPr>
        <w:rPr>
          <w:rFonts w:ascii="Times New Roman" w:hAnsi="Times New Roman" w:cs="Times New Roman"/>
          <w:sz w:val="22"/>
        </w:rPr>
      </w:pPr>
    </w:p>
    <w:p w14:paraId="448A2456" w14:textId="02A0E132" w:rsidR="00F83FEC" w:rsidRDefault="00F83FEC" w:rsidP="00F83FEC">
      <w:pPr>
        <w:rPr>
          <w:rFonts w:ascii="Times New Roman" w:hAnsi="Times New Roman" w:cs="Times New Roman"/>
          <w:sz w:val="22"/>
        </w:rPr>
      </w:pPr>
    </w:p>
    <w:p w14:paraId="70EBE87E" w14:textId="77777777" w:rsidR="00F83FEC" w:rsidRPr="00E3092D" w:rsidRDefault="00F83FEC" w:rsidP="00F83FEC">
      <w:pPr>
        <w:rPr>
          <w:rFonts w:ascii="Times New Roman" w:hAnsi="Times New Roman" w:cs="Times New Roman"/>
          <w:sz w:val="22"/>
        </w:rPr>
      </w:pPr>
    </w:p>
    <w:p w14:paraId="384ECEDD" w14:textId="71429223" w:rsidR="00E3092D" w:rsidRPr="00C63563" w:rsidRDefault="00E3092D" w:rsidP="006672C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11</w:t>
      </w:r>
      <w:r w:rsidR="006672C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X</w:t>
      </w:r>
    </w:p>
    <w:p w14:paraId="624E4185" w14:textId="2D087AD0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18 </w:t>
      </w:r>
      <w:proofErr w:type="spellStart"/>
      <w:r w:rsidRPr="00E3092D">
        <w:rPr>
          <w:rFonts w:ascii="Times New Roman" w:hAnsi="Times New Roman" w:cs="Times New Roman"/>
          <w:sz w:val="22"/>
        </w:rPr>
        <w:t>Shaʿbān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881</w:t>
      </w:r>
    </w:p>
    <w:p w14:paraId="6F348406" w14:textId="77777777" w:rsidR="00E3092D" w:rsidRPr="00AA1961" w:rsidRDefault="00E3092D" w:rsidP="00E3092D">
      <w:pPr>
        <w:rPr>
          <w:rFonts w:ascii="Times New Roman" w:hAnsi="Times New Roman" w:cs="Times New Roman"/>
          <w:sz w:val="22"/>
          <w:lang w:val="fr-FR"/>
        </w:rPr>
      </w:pPr>
      <w:r w:rsidRPr="00AA1961">
        <w:rPr>
          <w:rFonts w:ascii="Times New Roman" w:hAnsi="Times New Roman" w:cs="Times New Roman"/>
          <w:sz w:val="22"/>
          <w:lang w:val="fr-FR"/>
        </w:rPr>
        <w:t>Source: j670, j672, j674, j685, j691</w:t>
      </w:r>
    </w:p>
    <w:p w14:paraId="4CB9CBEC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0ED0EC63" w14:textId="0E13E210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26</w:t>
      </w:r>
      <w:r w:rsidR="006672C4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39</w:t>
      </w:r>
    </w:p>
    <w:p w14:paraId="000948AB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7F356C28" w14:textId="77777777" w:rsidR="00E3092D" w:rsidRPr="00E3092D" w:rsidRDefault="00E3092D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3F8348E6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IV (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>)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008B8C07" w14:textId="0F3568F6" w:rsidR="00E3092D" w:rsidRPr="00C63563" w:rsidRDefault="00E3092D" w:rsidP="006672C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12</w:t>
      </w:r>
      <w:r w:rsidR="006672C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XI</w:t>
      </w:r>
    </w:p>
    <w:p w14:paraId="0487937B" w14:textId="4844F87D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0F4164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19 </w:t>
      </w:r>
      <w:proofErr w:type="spellStart"/>
      <w:r w:rsidRPr="00E3092D">
        <w:rPr>
          <w:rFonts w:ascii="Times New Roman" w:hAnsi="Times New Roman" w:cs="Times New Roman"/>
          <w:sz w:val="22"/>
        </w:rPr>
        <w:t>Shawwāl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883</w:t>
      </w:r>
    </w:p>
    <w:p w14:paraId="60318C3B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67DDA1C2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3C9386C3" w14:textId="73BA10F6" w:rsidR="00E3092D" w:rsidRPr="00E3092D" w:rsidRDefault="00E3092D" w:rsidP="00E3092D">
      <w:pPr>
        <w:tabs>
          <w:tab w:val="left" w:pos="2865"/>
        </w:tabs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40</w:t>
      </w:r>
      <w:r w:rsidR="006672C4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43</w:t>
      </w:r>
    </w:p>
    <w:p w14:paraId="02A5C747" w14:textId="77777777" w:rsidR="00E3092D" w:rsidRPr="00E3092D" w:rsidRDefault="00E3092D" w:rsidP="00E3092D">
      <w:pPr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2CDA9981" w14:textId="73ADC30D" w:rsidR="00E3092D" w:rsidRPr="00E3092D" w:rsidRDefault="00E3092D" w:rsidP="00C63563">
      <w:pPr>
        <w:ind w:left="34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bookmarkStart w:id="3" w:name="_Hlk505170426"/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IV</w:t>
      </w:r>
      <w:bookmarkEnd w:id="3"/>
      <w:r w:rsidRPr="00E3092D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>)</w:t>
      </w:r>
    </w:p>
    <w:p w14:paraId="593FB1DF" w14:textId="0C432684" w:rsidR="00E3092D" w:rsidRPr="00E3092D" w:rsidRDefault="00E3092D" w:rsidP="00C63563">
      <w:pPr>
        <w:ind w:left="34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bookmarkStart w:id="4" w:name="_Hlk505170625"/>
      <w:r w:rsidRPr="00E3092D">
        <w:rPr>
          <w:rFonts w:ascii="Times New Roman" w:hAnsi="Times New Roman" w:cs="Times New Roman"/>
          <w:sz w:val="22"/>
        </w:rPr>
        <w:t>The remainder of [1]</w:t>
      </w:r>
      <w:bookmarkEnd w:id="4"/>
      <w:r w:rsidRPr="00E3092D">
        <w:rPr>
          <w:rFonts w:ascii="Times New Roman" w:hAnsi="Times New Roman" w:cs="Times New Roman"/>
          <w:sz w:val="22"/>
        </w:rPr>
        <w:t xml:space="preserve"> </w:t>
      </w:r>
    </w:p>
    <w:p w14:paraId="7B9797D7" w14:textId="5585978C" w:rsidR="00E3092D" w:rsidRPr="00E3092D" w:rsidRDefault="006672C4" w:rsidP="00E3092D">
      <w:pPr>
        <w:ind w:leftChars="250" w:left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E3092D"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3092D" w:rsidRPr="00E3092D">
        <w:rPr>
          <w:rFonts w:ascii="Times New Roman" w:hAnsi="Times New Roman" w:cs="Times New Roman"/>
          <w:sz w:val="22"/>
        </w:rPr>
        <w:t>qayyim</w:t>
      </w:r>
      <w:proofErr w:type="spellEnd"/>
    </w:p>
    <w:p w14:paraId="01A91F86" w14:textId="6BAFB30B" w:rsidR="00E3092D" w:rsidRPr="00E3092D" w:rsidRDefault="006672C4" w:rsidP="00E3092D">
      <w:pPr>
        <w:ind w:leftChars="250" w:left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E3092D"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3092D" w:rsidRPr="00E3092D">
        <w:rPr>
          <w:rFonts w:ascii="Times New Roman" w:hAnsi="Times New Roman" w:cs="Times New Roman"/>
          <w:sz w:val="22"/>
        </w:rPr>
        <w:t>waqqād</w:t>
      </w:r>
      <w:proofErr w:type="spellEnd"/>
    </w:p>
    <w:p w14:paraId="502B1A71" w14:textId="6817D502" w:rsidR="00E3092D" w:rsidRPr="00E3092D" w:rsidRDefault="006672C4" w:rsidP="00E3092D">
      <w:pPr>
        <w:ind w:leftChars="250" w:left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E3092D"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3092D" w:rsidRPr="00E3092D">
        <w:rPr>
          <w:rFonts w:ascii="Times New Roman" w:hAnsi="Times New Roman" w:cs="Times New Roman"/>
          <w:sz w:val="22"/>
        </w:rPr>
        <w:t>muzammalātī</w:t>
      </w:r>
      <w:proofErr w:type="spellEnd"/>
    </w:p>
    <w:p w14:paraId="20A234D3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The cost of oil, lamps, water, and so on</w:t>
      </w:r>
    </w:p>
    <w:p w14:paraId="09D14471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Bread, </w:t>
      </w:r>
      <w:proofErr w:type="spellStart"/>
      <w:r w:rsidRPr="00E3092D">
        <w:rPr>
          <w:rFonts w:ascii="Times New Roman" w:hAnsi="Times New Roman" w:cs="Times New Roman"/>
          <w:sz w:val="22"/>
        </w:rPr>
        <w:t>kaʿk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and </w:t>
      </w:r>
      <w:proofErr w:type="spellStart"/>
      <w:r w:rsidRPr="00E3092D">
        <w:rPr>
          <w:rFonts w:ascii="Times New Roman" w:hAnsi="Times New Roman" w:cs="Times New Roman"/>
          <w:sz w:val="22"/>
        </w:rPr>
        <w:t>qurṣa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distributed at the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during </w:t>
      </w:r>
      <w:proofErr w:type="spellStart"/>
      <w:r w:rsidRPr="00E3092D">
        <w:rPr>
          <w:rFonts w:ascii="Times New Roman" w:hAnsi="Times New Roman" w:cs="Times New Roman"/>
          <w:sz w:val="22"/>
        </w:rPr>
        <w:t>ʿ</w:t>
      </w:r>
      <w:bookmarkStart w:id="5" w:name="_Hlk505171272"/>
      <w:r w:rsidRPr="00E3092D">
        <w:rPr>
          <w:rFonts w:ascii="Times New Roman" w:hAnsi="Times New Roman" w:cs="Times New Roman"/>
          <w:sz w:val="22"/>
        </w:rPr>
        <w:t>Īd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Fiṭr</w:t>
      </w:r>
      <w:bookmarkEnd w:id="5"/>
      <w:proofErr w:type="spellEnd"/>
    </w:p>
    <w:p w14:paraId="3C3B68F6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Slaughter of animals during </w:t>
      </w:r>
      <w:proofErr w:type="spellStart"/>
      <w:r w:rsidRPr="00E3092D">
        <w:rPr>
          <w:rFonts w:ascii="Times New Roman" w:hAnsi="Times New Roman" w:cs="Times New Roman"/>
          <w:sz w:val="22"/>
        </w:rPr>
        <w:t>ʿĪd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Aḑḥā</w:t>
      </w:r>
      <w:proofErr w:type="spellEnd"/>
    </w:p>
    <w:p w14:paraId="4E366AE6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Food distributed during </w:t>
      </w:r>
      <w:proofErr w:type="spellStart"/>
      <w:r w:rsidRPr="00E3092D">
        <w:rPr>
          <w:rFonts w:ascii="Times New Roman" w:hAnsi="Times New Roman" w:cs="Times New Roman"/>
          <w:sz w:val="22"/>
        </w:rPr>
        <w:t>ʿĀshūrāʾ</w:t>
      </w:r>
      <w:proofErr w:type="spellEnd"/>
    </w:p>
    <w:p w14:paraId="18AFE8FA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poor people of </w:t>
      </w:r>
      <w:proofErr w:type="spellStart"/>
      <w:r w:rsidRPr="00E3092D">
        <w:rPr>
          <w:rFonts w:ascii="Times New Roman" w:hAnsi="Times New Roman" w:cs="Times New Roman"/>
          <w:sz w:val="22"/>
        </w:rPr>
        <w:t>Ḥaramayn</w:t>
      </w:r>
      <w:proofErr w:type="spellEnd"/>
    </w:p>
    <w:p w14:paraId="2F89761E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Maintenance costs of the waqfs</w:t>
      </w:r>
    </w:p>
    <w:p w14:paraId="478538AF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Sufis at the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</w:p>
    <w:p w14:paraId="5CDC7EF8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Sufis at </w:t>
      </w:r>
      <w:proofErr w:type="spellStart"/>
      <w:r w:rsidRPr="00E3092D">
        <w:rPr>
          <w:rFonts w:ascii="Times New Roman" w:hAnsi="Times New Roman" w:cs="Times New Roman"/>
          <w:sz w:val="22"/>
        </w:rPr>
        <w:t>Azhar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mosque</w:t>
      </w:r>
    </w:p>
    <w:p w14:paraId="11FFD16E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imām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one </w:t>
      </w:r>
      <w:proofErr w:type="spellStart"/>
      <w:r w:rsidRPr="00E3092D">
        <w:rPr>
          <w:rFonts w:ascii="Times New Roman" w:hAnsi="Times New Roman" w:cs="Times New Roman"/>
          <w:sz w:val="22"/>
        </w:rPr>
        <w:t>qayyim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and one </w:t>
      </w:r>
      <w:proofErr w:type="spellStart"/>
      <w:r w:rsidRPr="00E3092D">
        <w:rPr>
          <w:rFonts w:ascii="Times New Roman" w:hAnsi="Times New Roman" w:cs="Times New Roman"/>
          <w:sz w:val="22"/>
        </w:rPr>
        <w:t>muzammalātī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Zāwiya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Shaykh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Mūsā</w:t>
      </w:r>
      <w:proofErr w:type="spellEnd"/>
    </w:p>
    <w:p w14:paraId="1E121A91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The cost of lamp oil, and so on, at the </w:t>
      </w:r>
      <w:proofErr w:type="spellStart"/>
      <w:r w:rsidRPr="00E3092D">
        <w:rPr>
          <w:rFonts w:ascii="Times New Roman" w:hAnsi="Times New Roman" w:cs="Times New Roman"/>
          <w:sz w:val="22"/>
        </w:rPr>
        <w:t>Zāwiya</w:t>
      </w:r>
      <w:proofErr w:type="spellEnd"/>
    </w:p>
    <w:p w14:paraId="3791E998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Supply of water for </w:t>
      </w:r>
      <w:proofErr w:type="spellStart"/>
      <w:r w:rsidRPr="00E3092D">
        <w:rPr>
          <w:rFonts w:ascii="Times New Roman" w:hAnsi="Times New Roman" w:cs="Times New Roman"/>
          <w:sz w:val="22"/>
        </w:rPr>
        <w:t>Ḥawḑ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Sabīl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near the </w:t>
      </w:r>
      <w:proofErr w:type="spellStart"/>
      <w:r w:rsidRPr="00E3092D">
        <w:rPr>
          <w:rFonts w:ascii="Times New Roman" w:hAnsi="Times New Roman" w:cs="Times New Roman"/>
          <w:sz w:val="22"/>
        </w:rPr>
        <w:t>Zāwiya</w:t>
      </w:r>
      <w:proofErr w:type="spellEnd"/>
    </w:p>
    <w:p w14:paraId="73BB398B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shāhid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(notary) of the waqf</w:t>
      </w:r>
    </w:p>
    <w:p w14:paraId="709B74B7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nāẓir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</w:p>
    <w:p w14:paraId="16D98DFD" w14:textId="77777777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Pr="00E3092D">
        <w:rPr>
          <w:rFonts w:ascii="Times New Roman" w:hAnsi="Times New Roman" w:cs="Times New Roman"/>
          <w:sz w:val="22"/>
        </w:rPr>
        <w:t>shādd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(overseer) of the waqf</w:t>
      </w:r>
    </w:p>
    <w:p w14:paraId="3328DFFA" w14:textId="234A9768" w:rsidR="00E3092D" w:rsidRPr="00E3092D" w:rsidRDefault="00E3092D" w:rsidP="00E3092D">
      <w:pPr>
        <w:ind w:leftChars="250" w:left="4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Two </w:t>
      </w:r>
      <w:proofErr w:type="spellStart"/>
      <w:r w:rsidRPr="00E3092D">
        <w:rPr>
          <w:rFonts w:ascii="Times New Roman" w:hAnsi="Times New Roman" w:cs="Times New Roman"/>
          <w:sz w:val="22"/>
        </w:rPr>
        <w:t>qāriʾs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the Qur</w:t>
      </w:r>
      <w:r w:rsidR="006672C4">
        <w:rPr>
          <w:rFonts w:ascii="Times New Roman" w:hAnsi="Times New Roman" w:cs="Times New Roman"/>
          <w:sz w:val="22"/>
        </w:rPr>
        <w:t>a</w:t>
      </w:r>
      <w:r w:rsidRPr="00E3092D">
        <w:rPr>
          <w:rFonts w:ascii="Times New Roman" w:hAnsi="Times New Roman" w:cs="Times New Roman"/>
          <w:sz w:val="22"/>
        </w:rPr>
        <w:t>n in Mecca and Medina</w:t>
      </w:r>
    </w:p>
    <w:p w14:paraId="42255515" w14:textId="77777777" w:rsidR="00E3092D" w:rsidRPr="00E3092D" w:rsidRDefault="00E3092D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[3] The remainder after paying for [2]</w:t>
      </w:r>
    </w:p>
    <w:p w14:paraId="2D3DE99C" w14:textId="77777777" w:rsidR="00E3092D" w:rsidRPr="00E3092D" w:rsidRDefault="00E3092D" w:rsidP="00E3092D">
      <w:pPr>
        <w:ind w:left="180" w:firstLineChars="150" w:firstLine="330"/>
        <w:rPr>
          <w:rFonts w:ascii="Times New Roman" w:hAnsi="Times New Roman" w:cs="Times New Roman"/>
          <w:sz w:val="22"/>
        </w:rPr>
      </w:pP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3B37DD7D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[4]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descendants</w:t>
      </w:r>
    </w:p>
    <w:p w14:paraId="6938D9C0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[5]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450696AE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[6] The descendants of the slaves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28CF7BB0" w14:textId="77777777" w:rsidR="00E3092D" w:rsidRPr="00E3092D" w:rsidRDefault="00E3092D" w:rsidP="00E3092D">
      <w:pPr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Administrator:</w:t>
      </w:r>
    </w:p>
    <w:p w14:paraId="3AC8C6AF" w14:textId="77777777" w:rsidR="00E3092D" w:rsidRPr="00E3092D" w:rsidRDefault="00E3092D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437B06CF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Qāytbāy</w:t>
      </w:r>
      <w:proofErr w:type="spellEnd"/>
    </w:p>
    <w:p w14:paraId="61C107DE" w14:textId="77777777" w:rsidR="00E3092D" w:rsidRPr="00E3092D" w:rsidRDefault="00E3092D" w:rsidP="00E3092D">
      <w:pPr>
        <w:ind w:left="180" w:firstLine="9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[3] </w:t>
      </w:r>
      <w:proofErr w:type="spellStart"/>
      <w:r w:rsidRPr="00E3092D">
        <w:rPr>
          <w:rFonts w:ascii="Times New Roman" w:hAnsi="Times New Roman" w:cs="Times New Roman"/>
          <w:sz w:val="22"/>
        </w:rPr>
        <w:t>Nāʾib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Qalʿa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Egypt and the most qualified descendant of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4557B33A" w14:textId="77777777" w:rsidR="00E3092D" w:rsidRPr="00E3092D" w:rsidRDefault="00E3092D" w:rsidP="00E3092D">
      <w:pPr>
        <w:ind w:left="90" w:firstLine="18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[4] al-</w:t>
      </w:r>
      <w:proofErr w:type="spellStart"/>
      <w:r w:rsidRPr="00E3092D">
        <w:rPr>
          <w:rFonts w:ascii="Times New Roman" w:hAnsi="Times New Roman" w:cs="Times New Roman"/>
          <w:sz w:val="22"/>
        </w:rPr>
        <w:t>Sayfī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Shādbak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Khāzindār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 slave freed by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083A145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[5] </w:t>
      </w:r>
      <w:proofErr w:type="spellStart"/>
      <w:r w:rsidRPr="00E3092D">
        <w:rPr>
          <w:rFonts w:ascii="Times New Roman" w:hAnsi="Times New Roman" w:cs="Times New Roman"/>
          <w:sz w:val="22"/>
        </w:rPr>
        <w:t>Nāʾib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qalʿa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of Egypt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6814ED66" w14:textId="23DF8A0B" w:rsidR="00E3092D" w:rsidRPr="00C63563" w:rsidRDefault="00E3092D" w:rsidP="006672C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13</w:t>
      </w:r>
      <w:r w:rsidR="006672C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 XII</w:t>
      </w:r>
    </w:p>
    <w:p w14:paraId="05E456B9" w14:textId="57E656AB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0F4164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>ndowment: Unknown</w:t>
      </w:r>
    </w:p>
    <w:p w14:paraId="23DFA391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5592B988" w14:textId="77777777" w:rsidR="00E3092D" w:rsidRPr="00E3092D" w:rsidRDefault="00E3092D" w:rsidP="00E3092D">
      <w:pPr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78E477A9" w14:textId="77777777" w:rsidR="00E3092D" w:rsidRPr="00E3092D" w:rsidRDefault="00E3092D" w:rsidP="00E3092D">
      <w:pPr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Unknown</w:t>
      </w:r>
    </w:p>
    <w:p w14:paraId="6FCF85C1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Institution: </w:t>
      </w:r>
      <w:proofErr w:type="spellStart"/>
      <w:r w:rsidRPr="00E3092D">
        <w:rPr>
          <w:rFonts w:ascii="Times New Roman" w:hAnsi="Times New Roman" w:cs="Times New Roman"/>
          <w:sz w:val="22"/>
        </w:rPr>
        <w:t>Jāmiʿ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3092D">
        <w:rPr>
          <w:rFonts w:ascii="Times New Roman" w:hAnsi="Times New Roman" w:cs="Times New Roman"/>
          <w:sz w:val="22"/>
        </w:rPr>
        <w:t>Ṣihrīj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, and the </w:t>
      </w:r>
      <w:proofErr w:type="spellStart"/>
      <w:r w:rsidRPr="00E3092D">
        <w:rPr>
          <w:rFonts w:ascii="Times New Roman" w:hAnsi="Times New Roman" w:cs="Times New Roman"/>
          <w:sz w:val="22"/>
        </w:rPr>
        <w:t>Maktab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at al-</w:t>
      </w:r>
      <w:proofErr w:type="spellStart"/>
      <w:r w:rsidRPr="00E3092D">
        <w:rPr>
          <w:rFonts w:ascii="Times New Roman" w:hAnsi="Times New Roman" w:cs="Times New Roman"/>
          <w:sz w:val="22"/>
        </w:rPr>
        <w:t>Darb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Aḥmar</w:t>
      </w:r>
      <w:proofErr w:type="spellEnd"/>
      <w:r w:rsidRPr="00E3092D">
        <w:rPr>
          <w:rFonts w:ascii="Times New Roman" w:hAnsi="Times New Roman" w:cs="Times New Roman"/>
          <w:sz w:val="22"/>
        </w:rPr>
        <w:t>, Cairo (</w:t>
      </w:r>
      <w:proofErr w:type="spellStart"/>
      <w:r w:rsidRPr="00E3092D">
        <w:rPr>
          <w:rFonts w:ascii="Times New Roman" w:hAnsi="Times New Roman" w:cs="Times New Roman"/>
          <w:sz w:val="22"/>
        </w:rPr>
        <w:t>Qijmāsiyya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Madrasa)</w:t>
      </w:r>
    </w:p>
    <w:p w14:paraId="68C788D9" w14:textId="70E82990" w:rsidR="00E3092D" w:rsidRDefault="00E3092D" w:rsidP="008207F7">
      <w:pPr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Beneficiaries: The </w:t>
      </w:r>
      <w:proofErr w:type="spellStart"/>
      <w:r w:rsidRPr="00E3092D">
        <w:rPr>
          <w:rFonts w:ascii="Times New Roman" w:hAnsi="Times New Roman" w:cs="Times New Roman"/>
          <w:sz w:val="22"/>
        </w:rPr>
        <w:t>Qijmāsiyya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Madrasa</w:t>
      </w:r>
    </w:p>
    <w:p w14:paraId="3368AC58" w14:textId="51A888A7" w:rsidR="00F83FEC" w:rsidRDefault="00F83FEC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</w:p>
    <w:p w14:paraId="498F62F5" w14:textId="1CD42740" w:rsidR="00F83FEC" w:rsidRDefault="00F83FEC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</w:p>
    <w:p w14:paraId="11F2785A" w14:textId="77777777" w:rsidR="00F83FEC" w:rsidRPr="00E3092D" w:rsidRDefault="00F83FEC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</w:p>
    <w:p w14:paraId="4636BD29" w14:textId="11256063" w:rsidR="00E3092D" w:rsidRPr="00C63563" w:rsidRDefault="00E3092D" w:rsidP="000F416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14</w:t>
      </w:r>
      <w:r w:rsidR="000F416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Waqfs XIII and XIV</w:t>
      </w:r>
    </w:p>
    <w:p w14:paraId="3D03A543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E3092D">
        <w:rPr>
          <w:rFonts w:ascii="Times New Roman" w:hAnsi="Times New Roman" w:cs="Times New Roman"/>
          <w:sz w:val="22"/>
        </w:rPr>
        <w:t>Isḥāqī</w:t>
      </w:r>
      <w:proofErr w:type="spellEnd"/>
    </w:p>
    <w:p w14:paraId="4FE7CD3C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Beneficiaries: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XII (the </w:t>
      </w:r>
      <w:proofErr w:type="spellStart"/>
      <w:r w:rsidRPr="00E3092D">
        <w:rPr>
          <w:rFonts w:ascii="Times New Roman" w:hAnsi="Times New Roman" w:cs="Times New Roman"/>
          <w:sz w:val="22"/>
        </w:rPr>
        <w:t>Qijmāsiyya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Madrasa)</w:t>
      </w:r>
    </w:p>
    <w:p w14:paraId="0AB96518" w14:textId="77777777" w:rsidR="00E3092D" w:rsidRPr="00E3092D" w:rsidRDefault="00E3092D" w:rsidP="00E3092D">
      <w:pPr>
        <w:rPr>
          <w:rFonts w:ascii="Times New Roman" w:hAnsi="Times New Roman" w:cs="Times New Roman"/>
          <w:b/>
          <w:bCs/>
          <w:sz w:val="22"/>
        </w:rPr>
      </w:pPr>
    </w:p>
    <w:p w14:paraId="05680B96" w14:textId="77777777" w:rsidR="00E3092D" w:rsidRPr="00E3092D" w:rsidRDefault="00E3092D" w:rsidP="00E3092D">
      <w:pPr>
        <w:rPr>
          <w:rFonts w:ascii="Times New Roman" w:hAnsi="Times New Roman" w:cs="Times New Roman"/>
          <w:b/>
          <w:bCs/>
          <w:sz w:val="22"/>
        </w:rPr>
      </w:pPr>
      <w:r w:rsidRPr="00E3092D">
        <w:rPr>
          <w:rFonts w:ascii="Times New Roman" w:hAnsi="Times New Roman" w:cs="Times New Roman"/>
          <w:b/>
          <w:bCs/>
          <w:sz w:val="22"/>
        </w:rPr>
        <w:t>Waqf XIII</w:t>
      </w:r>
    </w:p>
    <w:p w14:paraId="03912002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Endowment: 15 </w:t>
      </w:r>
      <w:proofErr w:type="spellStart"/>
      <w:r w:rsidRPr="00E3092D">
        <w:rPr>
          <w:rFonts w:ascii="Times New Roman" w:hAnsi="Times New Roman" w:cs="Times New Roman"/>
          <w:sz w:val="22"/>
        </w:rPr>
        <w:t>Muḥarram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885</w:t>
      </w:r>
    </w:p>
    <w:p w14:paraId="7185AE23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30766482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 45</w:t>
      </w:r>
    </w:p>
    <w:p w14:paraId="48FAA95D" w14:textId="77777777" w:rsidR="00E3092D" w:rsidRPr="00E3092D" w:rsidRDefault="00E3092D" w:rsidP="00E3092D">
      <w:pPr>
        <w:ind w:left="550" w:hangingChars="250" w:hanging="550"/>
        <w:rPr>
          <w:rFonts w:ascii="Times New Roman" w:hAnsi="Times New Roman" w:cs="Times New Roman"/>
          <w:sz w:val="22"/>
        </w:rPr>
      </w:pPr>
    </w:p>
    <w:p w14:paraId="53404254" w14:textId="77777777" w:rsidR="00E3092D" w:rsidRPr="00E3092D" w:rsidRDefault="00E3092D" w:rsidP="00E3092D">
      <w:pPr>
        <w:ind w:left="552" w:hangingChars="250" w:hanging="552"/>
        <w:rPr>
          <w:rFonts w:ascii="Times New Roman" w:hAnsi="Times New Roman" w:cs="Times New Roman"/>
          <w:b/>
          <w:bCs/>
          <w:sz w:val="22"/>
        </w:rPr>
      </w:pPr>
      <w:r w:rsidRPr="00E3092D">
        <w:rPr>
          <w:rFonts w:ascii="Times New Roman" w:hAnsi="Times New Roman" w:cs="Times New Roman"/>
          <w:b/>
          <w:bCs/>
          <w:sz w:val="22"/>
        </w:rPr>
        <w:t>Waqf XIV</w:t>
      </w:r>
    </w:p>
    <w:p w14:paraId="633D7FC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Endowment: 29 </w:t>
      </w:r>
      <w:proofErr w:type="spellStart"/>
      <w:r w:rsidRPr="00E3092D">
        <w:rPr>
          <w:rFonts w:ascii="Times New Roman" w:hAnsi="Times New Roman" w:cs="Times New Roman"/>
          <w:sz w:val="22"/>
        </w:rPr>
        <w:t>Muḥarram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886</w:t>
      </w:r>
    </w:p>
    <w:p w14:paraId="495C11BE" w14:textId="77777777" w:rsidR="00E3092D" w:rsidRPr="00B90F2A" w:rsidRDefault="00E3092D" w:rsidP="00E3092D">
      <w:pPr>
        <w:rPr>
          <w:rFonts w:ascii="Times New Roman" w:hAnsi="Times New Roman" w:cs="Times New Roman"/>
          <w:sz w:val="22"/>
          <w:lang w:val="fr-FR"/>
        </w:rPr>
      </w:pPr>
      <w:r w:rsidRPr="00B90F2A">
        <w:rPr>
          <w:rFonts w:ascii="Times New Roman" w:hAnsi="Times New Roman" w:cs="Times New Roman"/>
          <w:sz w:val="22"/>
          <w:lang w:val="fr-FR"/>
        </w:rPr>
        <w:t>Sources: j671, j680, j682, j684, j689, j690, j692</w:t>
      </w:r>
    </w:p>
    <w:p w14:paraId="6C218A0D" w14:textId="09997E59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46</w:t>
      </w:r>
      <w:r w:rsidR="0033215B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49</w:t>
      </w:r>
      <w:r w:rsidRPr="00E3092D">
        <w:rPr>
          <w:rFonts w:ascii="Times New Roman" w:hAnsi="Times New Roman" w:cs="Times New Roman"/>
          <w:sz w:val="22"/>
        </w:rPr>
        <w:br w:type="page"/>
      </w:r>
    </w:p>
    <w:p w14:paraId="43D35BAC" w14:textId="47E82491" w:rsidR="00E3092D" w:rsidRPr="00C63563" w:rsidRDefault="00E3092D" w:rsidP="000F416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563">
        <w:rPr>
          <w:rFonts w:ascii="Times New Roman" w:hAnsi="Times New Roman" w:cs="Times New Roman"/>
          <w:b/>
          <w:bCs/>
          <w:sz w:val="28"/>
          <w:szCs w:val="28"/>
        </w:rPr>
        <w:t>Table 15</w:t>
      </w:r>
      <w:r w:rsidR="000F4164" w:rsidRPr="00C635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Details of </w:t>
      </w:r>
      <w:proofErr w:type="spellStart"/>
      <w:r w:rsidRPr="00C63563">
        <w:rPr>
          <w:rFonts w:ascii="Times New Roman" w:hAnsi="Times New Roman" w:cs="Times New Roman"/>
          <w:b/>
          <w:bCs/>
          <w:sz w:val="28"/>
          <w:szCs w:val="28"/>
        </w:rPr>
        <w:t>Qāytbāy’s</w:t>
      </w:r>
      <w:proofErr w:type="spellEnd"/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3563">
        <w:rPr>
          <w:rFonts w:ascii="Times New Roman" w:hAnsi="Times New Roman" w:cs="Times New Roman"/>
          <w:b/>
          <w:bCs/>
          <w:sz w:val="28"/>
          <w:szCs w:val="28"/>
        </w:rPr>
        <w:t>Waqfs</w:t>
      </w:r>
      <w:proofErr w:type="spellEnd"/>
      <w:r w:rsidRPr="00C63563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proofErr w:type="spellStart"/>
      <w:r w:rsidRPr="00C63563">
        <w:rPr>
          <w:rFonts w:ascii="Times New Roman" w:hAnsi="Times New Roman" w:cs="Times New Roman"/>
          <w:b/>
          <w:bCs/>
          <w:sz w:val="28"/>
          <w:szCs w:val="28"/>
        </w:rPr>
        <w:t>Qijmās</w:t>
      </w:r>
      <w:proofErr w:type="spellEnd"/>
    </w:p>
    <w:p w14:paraId="1E70BE3D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Source: j670</w:t>
      </w:r>
    </w:p>
    <w:p w14:paraId="663EDB16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Founder: Sultan al-Ashraf </w:t>
      </w:r>
      <w:proofErr w:type="spellStart"/>
      <w:r w:rsidRPr="00E3092D">
        <w:rPr>
          <w:rFonts w:ascii="Times New Roman" w:hAnsi="Times New Roman" w:cs="Times New Roman"/>
          <w:sz w:val="22"/>
        </w:rPr>
        <w:t>Qāytbāy</w:t>
      </w:r>
      <w:proofErr w:type="spellEnd"/>
    </w:p>
    <w:p w14:paraId="1467CC49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</w:p>
    <w:p w14:paraId="6D14D892" w14:textId="77777777" w:rsidR="00E3092D" w:rsidRPr="00E3092D" w:rsidRDefault="00E3092D" w:rsidP="00E3092D">
      <w:pPr>
        <w:rPr>
          <w:rFonts w:ascii="Times New Roman" w:hAnsi="Times New Roman" w:cs="Times New Roman"/>
          <w:b/>
          <w:bCs/>
          <w:sz w:val="22"/>
        </w:rPr>
      </w:pPr>
      <w:r w:rsidRPr="00E3092D">
        <w:rPr>
          <w:rFonts w:ascii="Times New Roman" w:hAnsi="Times New Roman" w:cs="Times New Roman"/>
          <w:b/>
          <w:bCs/>
          <w:sz w:val="22"/>
        </w:rPr>
        <w:t>Waqf XV</w:t>
      </w:r>
    </w:p>
    <w:p w14:paraId="53C540E4" w14:textId="4BA90B53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0F4164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 xml:space="preserve">ndowment: 22 </w:t>
      </w:r>
      <w:proofErr w:type="spellStart"/>
      <w:r w:rsidRPr="00E3092D">
        <w:rPr>
          <w:rFonts w:ascii="Times New Roman" w:hAnsi="Times New Roman" w:cs="Times New Roman"/>
          <w:sz w:val="22"/>
        </w:rPr>
        <w:t>Shaʿbān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877</w:t>
      </w:r>
    </w:p>
    <w:p w14:paraId="51573B60" w14:textId="1E5326F9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Numbers 52</w:t>
      </w:r>
      <w:r w:rsidR="000F4164">
        <w:rPr>
          <w:rFonts w:ascii="Times New Roman" w:hAnsi="Times New Roman" w:cs="Times New Roman"/>
          <w:sz w:val="22"/>
        </w:rPr>
        <w:t>–</w:t>
      </w:r>
      <w:r w:rsidRPr="00E3092D">
        <w:rPr>
          <w:rFonts w:ascii="Times New Roman" w:hAnsi="Times New Roman" w:cs="Times New Roman"/>
          <w:sz w:val="22"/>
        </w:rPr>
        <w:t>57</w:t>
      </w:r>
    </w:p>
    <w:p w14:paraId="1A8DB5D5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49856BB1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1E8151CD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descendants</w:t>
      </w:r>
    </w:p>
    <w:p w14:paraId="622BD98C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[3] Food for the poor</w:t>
      </w:r>
    </w:p>
    <w:p w14:paraId="4745B2EA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Administrators:</w:t>
      </w:r>
    </w:p>
    <w:p w14:paraId="57ED99CA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131D1F8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Administrator of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</w:p>
    <w:p w14:paraId="7F50ED0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</w:p>
    <w:p w14:paraId="5EA25938" w14:textId="77777777" w:rsidR="00E3092D" w:rsidRPr="00E3092D" w:rsidRDefault="00E3092D" w:rsidP="00E3092D">
      <w:pPr>
        <w:ind w:left="552" w:hangingChars="250" w:hanging="552"/>
        <w:rPr>
          <w:rFonts w:ascii="Times New Roman" w:hAnsi="Times New Roman" w:cs="Times New Roman"/>
          <w:b/>
          <w:bCs/>
          <w:sz w:val="22"/>
        </w:rPr>
      </w:pPr>
      <w:r w:rsidRPr="00E3092D">
        <w:rPr>
          <w:rFonts w:ascii="Times New Roman" w:hAnsi="Times New Roman" w:cs="Times New Roman"/>
          <w:b/>
          <w:bCs/>
          <w:sz w:val="22"/>
        </w:rPr>
        <w:t>Waqf XVI</w:t>
      </w:r>
    </w:p>
    <w:p w14:paraId="1545A95D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Endowment: 19 </w:t>
      </w:r>
      <w:proofErr w:type="spellStart"/>
      <w:r w:rsidRPr="00E3092D">
        <w:rPr>
          <w:rFonts w:ascii="Times New Roman" w:hAnsi="Times New Roman" w:cs="Times New Roman"/>
          <w:sz w:val="22"/>
        </w:rPr>
        <w:t>Shawwāl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883</w:t>
      </w:r>
    </w:p>
    <w:p w14:paraId="2C7F1D78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 58</w:t>
      </w:r>
    </w:p>
    <w:p w14:paraId="239A3F6A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Beneficiaries:</w:t>
      </w:r>
    </w:p>
    <w:p w14:paraId="6F7F8F89" w14:textId="77777777" w:rsidR="00E3092D" w:rsidRPr="00E3092D" w:rsidRDefault="00E3092D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0BB2664C" w14:textId="21991C16" w:rsidR="00E3092D" w:rsidRPr="00E3092D" w:rsidRDefault="00C63563" w:rsidP="00E3092D">
      <w:pPr>
        <w:ind w:leftChars="150" w:left="270" w:firstLine="1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bookmarkStart w:id="6" w:name="_GoBack"/>
      <w:bookmarkEnd w:id="6"/>
      <w:r w:rsidR="00E3092D" w:rsidRPr="00E3092D">
        <w:rPr>
          <w:rFonts w:ascii="Times New Roman" w:hAnsi="Times New Roman" w:cs="Times New Roman"/>
          <w:sz w:val="22"/>
        </w:rPr>
        <w:t xml:space="preserve">One </w:t>
      </w:r>
      <w:proofErr w:type="spellStart"/>
      <w:r w:rsidR="00E3092D" w:rsidRPr="00E3092D">
        <w:rPr>
          <w:rFonts w:ascii="Times New Roman" w:hAnsi="Times New Roman" w:cs="Times New Roman"/>
          <w:sz w:val="22"/>
        </w:rPr>
        <w:t>shāhid</w:t>
      </w:r>
      <w:proofErr w:type="spellEnd"/>
      <w:r w:rsidR="00E3092D" w:rsidRPr="00E3092D">
        <w:rPr>
          <w:rFonts w:ascii="Times New Roman" w:hAnsi="Times New Roman" w:cs="Times New Roman"/>
          <w:sz w:val="22"/>
        </w:rPr>
        <w:t xml:space="preserve"> of the </w:t>
      </w:r>
      <w:proofErr w:type="spellStart"/>
      <w:r w:rsidR="00E3092D" w:rsidRPr="00E3092D">
        <w:rPr>
          <w:rFonts w:ascii="Times New Roman" w:hAnsi="Times New Roman" w:cs="Times New Roman"/>
          <w:sz w:val="22"/>
        </w:rPr>
        <w:t>waqf</w:t>
      </w:r>
      <w:proofErr w:type="spellEnd"/>
      <w:r w:rsidR="00E3092D" w:rsidRPr="00E3092D">
        <w:rPr>
          <w:rFonts w:ascii="Times New Roman" w:hAnsi="Times New Roman" w:cs="Times New Roman"/>
          <w:sz w:val="22"/>
        </w:rPr>
        <w:t xml:space="preserve"> (300 </w:t>
      </w:r>
      <w:proofErr w:type="spellStart"/>
      <w:r w:rsidR="00E3092D" w:rsidRPr="00E3092D">
        <w:rPr>
          <w:rFonts w:ascii="Times New Roman" w:hAnsi="Times New Roman" w:cs="Times New Roman"/>
          <w:sz w:val="22"/>
        </w:rPr>
        <w:t>df</w:t>
      </w:r>
      <w:proofErr w:type="spellEnd"/>
      <w:r w:rsidR="00E3092D" w:rsidRPr="00E3092D">
        <w:rPr>
          <w:rFonts w:ascii="Times New Roman" w:hAnsi="Times New Roman" w:cs="Times New Roman"/>
          <w:sz w:val="22"/>
        </w:rPr>
        <w:t>/m)</w:t>
      </w:r>
    </w:p>
    <w:p w14:paraId="560B17E6" w14:textId="77777777" w:rsidR="00E3092D" w:rsidRPr="00E3092D" w:rsidRDefault="00E3092D" w:rsidP="00E3092D">
      <w:pPr>
        <w:tabs>
          <w:tab w:val="left" w:pos="1245"/>
        </w:tabs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descendants</w:t>
      </w:r>
    </w:p>
    <w:p w14:paraId="02A0A56E" w14:textId="77777777" w:rsidR="00E3092D" w:rsidRPr="00E3092D" w:rsidRDefault="00E3092D" w:rsidP="00E3092D">
      <w:pPr>
        <w:tabs>
          <w:tab w:val="left" w:pos="1245"/>
        </w:tabs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Administrators:</w:t>
      </w:r>
    </w:p>
    <w:p w14:paraId="67F71C63" w14:textId="77777777" w:rsidR="00E3092D" w:rsidRPr="00E3092D" w:rsidRDefault="00E3092D" w:rsidP="00E3092D">
      <w:pPr>
        <w:tabs>
          <w:tab w:val="left" w:pos="1245"/>
        </w:tabs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0E090159" w14:textId="77777777" w:rsidR="00E3092D" w:rsidRPr="00E3092D" w:rsidRDefault="00E3092D" w:rsidP="00E3092D">
      <w:pPr>
        <w:tabs>
          <w:tab w:val="left" w:pos="1245"/>
        </w:tabs>
        <w:ind w:firstLine="27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Administrator of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</w:p>
    <w:p w14:paraId="0A8575B9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</w:p>
    <w:p w14:paraId="3D01EB23" w14:textId="77777777" w:rsidR="00E3092D" w:rsidRPr="00E3092D" w:rsidRDefault="00E3092D" w:rsidP="00E3092D">
      <w:pPr>
        <w:rPr>
          <w:rFonts w:ascii="Times New Roman" w:hAnsi="Times New Roman" w:cs="Times New Roman"/>
          <w:b/>
          <w:bCs/>
          <w:sz w:val="22"/>
        </w:rPr>
      </w:pPr>
      <w:r w:rsidRPr="00E3092D">
        <w:rPr>
          <w:rFonts w:ascii="Times New Roman" w:hAnsi="Times New Roman" w:cs="Times New Roman"/>
          <w:b/>
          <w:bCs/>
          <w:sz w:val="22"/>
        </w:rPr>
        <w:t>Waqf XVII</w:t>
      </w:r>
    </w:p>
    <w:p w14:paraId="0DA668A6" w14:textId="1E3604CE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Date of </w:t>
      </w:r>
      <w:r w:rsidR="0033215B">
        <w:rPr>
          <w:rFonts w:ascii="Times New Roman" w:hAnsi="Times New Roman" w:cs="Times New Roman"/>
          <w:sz w:val="22"/>
        </w:rPr>
        <w:t>e</w:t>
      </w:r>
      <w:r w:rsidRPr="00E3092D">
        <w:rPr>
          <w:rFonts w:ascii="Times New Roman" w:hAnsi="Times New Roman" w:cs="Times New Roman"/>
          <w:sz w:val="22"/>
        </w:rPr>
        <w:t>ndowment: Unknown</w:t>
      </w:r>
    </w:p>
    <w:p w14:paraId="44094DFE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Assets: Number 59</w:t>
      </w:r>
    </w:p>
    <w:p w14:paraId="3401F120" w14:textId="77777777" w:rsidR="00E3092D" w:rsidRPr="00E3092D" w:rsidRDefault="00E3092D" w:rsidP="00E3092D">
      <w:pPr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Beneficiaries: </w:t>
      </w:r>
    </w:p>
    <w:p w14:paraId="498C2906" w14:textId="77777777" w:rsidR="00E3092D" w:rsidRPr="00E3092D" w:rsidRDefault="00E3092D" w:rsidP="00E3092D">
      <w:pPr>
        <w:ind w:firstLine="270"/>
        <w:rPr>
          <w:rFonts w:ascii="Times New Roman" w:hAnsi="Times New Roman" w:cs="Times New Roman"/>
          <w:sz w:val="22"/>
        </w:rPr>
      </w:pP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IV (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’ </w:t>
      </w:r>
      <w:proofErr w:type="spellStart"/>
      <w:r w:rsidRPr="00E3092D">
        <w:rPr>
          <w:rFonts w:ascii="Times New Roman" w:hAnsi="Times New Roman" w:cs="Times New Roman"/>
          <w:sz w:val="22"/>
        </w:rPr>
        <w:t>turba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) and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XII (the </w:t>
      </w:r>
      <w:proofErr w:type="spellStart"/>
      <w:r w:rsidRPr="00E3092D">
        <w:rPr>
          <w:rFonts w:ascii="Times New Roman" w:hAnsi="Times New Roman" w:cs="Times New Roman"/>
          <w:sz w:val="22"/>
        </w:rPr>
        <w:t>Qijmāsiyya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Madrasa)</w:t>
      </w:r>
    </w:p>
    <w:p w14:paraId="210EA133" w14:textId="77777777" w:rsidR="00E3092D" w:rsidRPr="00E3092D" w:rsidRDefault="00E3092D" w:rsidP="00E3092D">
      <w:pPr>
        <w:ind w:left="550" w:hangingChars="250" w:hanging="55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>Administrators:</w:t>
      </w:r>
    </w:p>
    <w:p w14:paraId="494AE915" w14:textId="77777777" w:rsidR="00E3092D" w:rsidRPr="00E3092D" w:rsidRDefault="00E3092D" w:rsidP="00E3092D">
      <w:pPr>
        <w:ind w:leftChars="150" w:left="490" w:hangingChars="100" w:hanging="22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[1] </w:t>
      </w:r>
      <w:proofErr w:type="spellStart"/>
      <w:r w:rsidRPr="00E3092D">
        <w:rPr>
          <w:rFonts w:ascii="Times New Roman" w:hAnsi="Times New Roman" w:cs="Times New Roman"/>
          <w:sz w:val="22"/>
        </w:rPr>
        <w:t>Qijmās</w:t>
      </w:r>
      <w:proofErr w:type="spellEnd"/>
    </w:p>
    <w:p w14:paraId="59DCB660" w14:textId="77777777" w:rsidR="00E3092D" w:rsidRPr="00E3092D" w:rsidRDefault="00E3092D" w:rsidP="00E3092D">
      <w:pPr>
        <w:ind w:left="180" w:firstLine="90"/>
        <w:rPr>
          <w:rFonts w:ascii="Times New Roman" w:hAnsi="Times New Roman" w:cs="Times New Roman"/>
          <w:sz w:val="22"/>
        </w:rPr>
      </w:pPr>
      <w:r w:rsidRPr="00E3092D">
        <w:rPr>
          <w:rFonts w:ascii="Times New Roman" w:hAnsi="Times New Roman" w:cs="Times New Roman"/>
          <w:sz w:val="22"/>
        </w:rPr>
        <w:t xml:space="preserve">[2] Administrator of </w:t>
      </w:r>
      <w:proofErr w:type="spellStart"/>
      <w:r w:rsidRPr="00E3092D">
        <w:rPr>
          <w:rFonts w:ascii="Times New Roman" w:hAnsi="Times New Roman" w:cs="Times New Roman"/>
          <w:sz w:val="22"/>
        </w:rPr>
        <w:t>Qijmās’s</w:t>
      </w:r>
      <w:proofErr w:type="spellEnd"/>
      <w:r w:rsidRPr="00E3092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3092D">
        <w:rPr>
          <w:rFonts w:ascii="Times New Roman" w:hAnsi="Times New Roman" w:cs="Times New Roman"/>
          <w:sz w:val="22"/>
        </w:rPr>
        <w:t>waqf</w:t>
      </w:r>
      <w:proofErr w:type="spellEnd"/>
    </w:p>
    <w:p w14:paraId="034D625C" w14:textId="77777777" w:rsidR="00111110" w:rsidRPr="00E3092D" w:rsidRDefault="00111110">
      <w:pPr>
        <w:rPr>
          <w:sz w:val="22"/>
        </w:rPr>
      </w:pPr>
    </w:p>
    <w:sectPr w:rsidR="00111110" w:rsidRPr="00E3092D" w:rsidSect="00D85BF8">
      <w:headerReference w:type="even" r:id="rId6"/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ACBE" w14:textId="77777777" w:rsidR="00F70DFE" w:rsidRDefault="00F70DFE" w:rsidP="00726298">
      <w:r>
        <w:separator/>
      </w:r>
    </w:p>
  </w:endnote>
  <w:endnote w:type="continuationSeparator" w:id="0">
    <w:p w14:paraId="1205F3A7" w14:textId="77777777" w:rsidR="00F70DFE" w:rsidRDefault="00F70DFE" w:rsidP="007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9698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0230F6" w14:textId="4019A217" w:rsidR="00D85BF8" w:rsidRDefault="00D85BF8" w:rsidP="00B75088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3563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23BD6075" w14:textId="77777777" w:rsidR="00D85BF8" w:rsidRDefault="00D85BF8" w:rsidP="00D85BF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96586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B4144" w14:textId="5B5D0F78" w:rsidR="00D85BF8" w:rsidRDefault="00D85BF8" w:rsidP="00B75088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3563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735ED852" w14:textId="77777777" w:rsidR="00D85BF8" w:rsidRDefault="00D85BF8" w:rsidP="00D85BF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BBB50" w14:textId="77777777" w:rsidR="00F70DFE" w:rsidRDefault="00F70DFE" w:rsidP="00726298">
      <w:r>
        <w:separator/>
      </w:r>
    </w:p>
  </w:footnote>
  <w:footnote w:type="continuationSeparator" w:id="0">
    <w:p w14:paraId="6A9C532E" w14:textId="77777777" w:rsidR="00F70DFE" w:rsidRDefault="00F70DFE" w:rsidP="00726298">
      <w:r>
        <w:continuationSeparator/>
      </w:r>
    </w:p>
  </w:footnote>
  <w:footnote w:id="1">
    <w:p w14:paraId="4F9FE524" w14:textId="77777777" w:rsidR="00B90F2A" w:rsidRPr="006C2BFA" w:rsidRDefault="00B90F2A" w:rsidP="00B90F2A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6C2B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C2BFA">
        <w:rPr>
          <w:rFonts w:ascii="Times New Roman" w:hAnsi="Times New Roman" w:cs="Times New Roman"/>
          <w:sz w:val="20"/>
          <w:szCs w:val="20"/>
        </w:rPr>
        <w:t xml:space="preserve"> </w:t>
      </w:r>
      <w:r w:rsidRPr="00E2670A">
        <w:rPr>
          <w:rFonts w:ascii="Times New Roman" w:hAnsi="Times New Roman" w:cs="Times New Roman"/>
          <w:sz w:val="20"/>
          <w:szCs w:val="20"/>
        </w:rPr>
        <w:t xml:space="preserve">I thank Bruce Craig, </w:t>
      </w:r>
      <w:proofErr w:type="spellStart"/>
      <w:r w:rsidRPr="00E2670A">
        <w:rPr>
          <w:rFonts w:ascii="Times New Roman" w:hAnsi="Times New Roman" w:cs="Times New Roman"/>
          <w:sz w:val="20"/>
          <w:szCs w:val="20"/>
        </w:rPr>
        <w:t>Marlis</w:t>
      </w:r>
      <w:proofErr w:type="spellEnd"/>
      <w:r w:rsidRPr="00E2670A">
        <w:rPr>
          <w:rFonts w:ascii="Times New Roman" w:hAnsi="Times New Roman" w:cs="Times New Roman"/>
          <w:sz w:val="20"/>
          <w:szCs w:val="20"/>
        </w:rPr>
        <w:t xml:space="preserve"> Saleh, and the staff of MEDOC for their valuable assistance.</w:t>
      </w:r>
    </w:p>
  </w:footnote>
  <w:footnote w:id="2">
    <w:p w14:paraId="44268559" w14:textId="77071AA5" w:rsidR="00B90F2A" w:rsidRPr="00981842" w:rsidRDefault="00B90F2A" w:rsidP="00B90F2A">
      <w:pPr>
        <w:pStyle w:val="FootnoteText"/>
        <w:rPr>
          <w:rFonts w:asciiTheme="majorBidi" w:hAnsiTheme="majorBidi" w:cstheme="majorBid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2670A">
        <w:rPr>
          <w:rFonts w:asciiTheme="majorBidi" w:hAnsiTheme="majorBidi" w:cstheme="majorBidi"/>
          <w:sz w:val="20"/>
          <w:szCs w:val="20"/>
        </w:rPr>
        <w:t xml:space="preserve">The document </w:t>
      </w:r>
      <w:r>
        <w:rPr>
          <w:rFonts w:asciiTheme="majorBidi" w:hAnsiTheme="majorBidi" w:cstheme="majorBidi"/>
          <w:sz w:val="20"/>
          <w:szCs w:val="20"/>
        </w:rPr>
        <w:t>has been</w:t>
      </w:r>
      <w:r w:rsidRPr="00E2670A">
        <w:rPr>
          <w:rFonts w:asciiTheme="majorBidi" w:hAnsiTheme="majorBidi" w:cstheme="majorBidi"/>
          <w:sz w:val="20"/>
          <w:szCs w:val="20"/>
        </w:rPr>
        <w:t xml:space="preserve"> examined by </w:t>
      </w:r>
      <w:proofErr w:type="spellStart"/>
      <w:r w:rsidRPr="00E2670A">
        <w:rPr>
          <w:rFonts w:asciiTheme="majorBidi" w:hAnsiTheme="majorBidi" w:cstheme="majorBidi"/>
          <w:sz w:val="20"/>
          <w:szCs w:val="20"/>
        </w:rPr>
        <w:t>Toshimichi</w:t>
      </w:r>
      <w:proofErr w:type="spellEnd"/>
      <w:r w:rsidRPr="00E2670A">
        <w:rPr>
          <w:rFonts w:asciiTheme="majorBidi" w:hAnsiTheme="majorBidi" w:cstheme="majorBidi"/>
          <w:sz w:val="20"/>
          <w:szCs w:val="20"/>
        </w:rPr>
        <w:t xml:space="preserve"> Matsuda in his Japanese article titled “</w:t>
      </w:r>
      <w:proofErr w:type="spellStart"/>
      <w:r w:rsidRPr="00E2670A">
        <w:rPr>
          <w:rFonts w:asciiTheme="majorBidi" w:hAnsiTheme="majorBidi" w:cstheme="majorBidi"/>
          <w:sz w:val="20"/>
          <w:szCs w:val="20"/>
        </w:rPr>
        <w:t>Wakufu</w:t>
      </w:r>
      <w:proofErr w:type="spellEnd"/>
      <w:r w:rsidRPr="00E2670A">
        <w:rPr>
          <w:rFonts w:asciiTheme="majorBidi" w:hAnsiTheme="majorBidi" w:cstheme="majorBidi"/>
          <w:sz w:val="20"/>
          <w:szCs w:val="20"/>
        </w:rPr>
        <w:t xml:space="preserve"> no </w:t>
      </w:r>
      <w:proofErr w:type="spellStart"/>
      <w:r w:rsidRPr="00E2670A">
        <w:rPr>
          <w:rFonts w:asciiTheme="majorBidi" w:hAnsiTheme="majorBidi" w:cstheme="majorBidi"/>
          <w:sz w:val="20"/>
          <w:szCs w:val="20"/>
        </w:rPr>
        <w:t>Kaishou</w:t>
      </w:r>
      <w:proofErr w:type="spellEnd"/>
      <w:r w:rsidRPr="00E2670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2670A">
        <w:rPr>
          <w:rFonts w:asciiTheme="majorBidi" w:hAnsiTheme="majorBidi" w:cstheme="majorBidi"/>
          <w:sz w:val="20"/>
          <w:szCs w:val="20"/>
        </w:rPr>
        <w:t>ni</w:t>
      </w:r>
      <w:proofErr w:type="spellEnd"/>
      <w:r w:rsidRPr="00E2670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2670A">
        <w:rPr>
          <w:rFonts w:asciiTheme="majorBidi" w:hAnsiTheme="majorBidi" w:cstheme="majorBidi"/>
          <w:sz w:val="20"/>
          <w:szCs w:val="20"/>
        </w:rPr>
        <w:t>tsuite</w:t>
      </w:r>
      <w:proofErr w:type="spellEnd"/>
      <w:r w:rsidRPr="00E2670A">
        <w:rPr>
          <w:rFonts w:asciiTheme="majorBidi" w:hAnsiTheme="majorBidi" w:cstheme="majorBidi"/>
          <w:sz w:val="20"/>
          <w:szCs w:val="20"/>
        </w:rPr>
        <w:t xml:space="preserve"> (The Cancellation of Waqf)”</w:t>
      </w:r>
      <w:r w:rsidR="00B04477">
        <w:rPr>
          <w:rFonts w:asciiTheme="majorBidi" w:hAnsiTheme="majorBidi" w:cstheme="majorBidi"/>
          <w:sz w:val="20"/>
          <w:szCs w:val="20"/>
        </w:rPr>
        <w:t>,</w:t>
      </w:r>
      <w:r w:rsidRPr="00E2670A">
        <w:rPr>
          <w:rFonts w:asciiTheme="majorBidi" w:hAnsiTheme="majorBidi" w:cstheme="majorBidi"/>
          <w:sz w:val="20"/>
          <w:szCs w:val="20"/>
        </w:rPr>
        <w:t xml:space="preserve"> </w:t>
      </w:r>
      <w:r w:rsidRPr="00E2670A">
        <w:rPr>
          <w:rFonts w:asciiTheme="majorBidi" w:hAnsiTheme="majorBidi" w:cstheme="majorBidi"/>
          <w:i/>
          <w:iCs/>
          <w:sz w:val="20"/>
          <w:szCs w:val="20"/>
        </w:rPr>
        <w:t>Chuo Journal of Asian History</w:t>
      </w:r>
      <w:r w:rsidRPr="00E2670A">
        <w:rPr>
          <w:rFonts w:asciiTheme="majorBidi" w:hAnsiTheme="majorBidi" w:cstheme="majorBidi"/>
          <w:sz w:val="20"/>
          <w:szCs w:val="20"/>
        </w:rPr>
        <w:t>, 15</w:t>
      </w:r>
      <w:r w:rsidR="00B04477">
        <w:rPr>
          <w:rFonts w:asciiTheme="majorBidi" w:hAnsiTheme="majorBidi" w:cstheme="majorBidi"/>
          <w:sz w:val="20"/>
          <w:szCs w:val="20"/>
        </w:rPr>
        <w:t>,</w:t>
      </w:r>
      <w:r w:rsidRPr="00E2670A">
        <w:rPr>
          <w:rFonts w:asciiTheme="majorBidi" w:hAnsiTheme="majorBidi" w:cstheme="majorBidi"/>
          <w:sz w:val="20"/>
          <w:szCs w:val="20"/>
        </w:rPr>
        <w:t xml:space="preserve"> 1991, 35</w:t>
      </w:r>
      <w:r w:rsidRPr="00E2670A">
        <w:rPr>
          <w:rFonts w:ascii="Times New Roman" w:hAnsi="Times New Roman" w:cs="Times New Roman"/>
          <w:sz w:val="20"/>
          <w:szCs w:val="20"/>
        </w:rPr>
        <w:t>–</w:t>
      </w:r>
      <w:r w:rsidRPr="00E2670A">
        <w:rPr>
          <w:rFonts w:asciiTheme="majorBidi" w:hAnsiTheme="majorBidi" w:cstheme="majorBidi"/>
          <w:sz w:val="20"/>
          <w:szCs w:val="20"/>
        </w:rPr>
        <w:t>50. I thank Prof. Matsuda for giving me a copy of the document.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CE1C" w14:textId="2D02CE7B" w:rsidR="00D85BF8" w:rsidRPr="008207F7" w:rsidRDefault="008207F7" w:rsidP="00D85BF8">
    <w:pPr>
      <w:jc w:val="left"/>
      <w:rPr>
        <w:rFonts w:ascii="Times New Roman" w:hAnsi="Times New Roman" w:cs="Times New Roman"/>
        <w:szCs w:val="18"/>
      </w:rPr>
    </w:pPr>
    <w:r w:rsidRPr="008207F7">
      <w:rPr>
        <w:rFonts w:ascii="Times New Roman" w:hAnsi="Times New Roman" w:cs="Times New Roman"/>
        <w:szCs w:val="18"/>
      </w:rPr>
      <w:t>DAISUKE IGARASHI</w:t>
    </w:r>
  </w:p>
  <w:p w14:paraId="27EE4D83" w14:textId="77777777" w:rsidR="00D85BF8" w:rsidRDefault="00D85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2EA5" w14:textId="3F4DE25F" w:rsidR="00D85BF8" w:rsidRPr="00C63563" w:rsidRDefault="008207F7" w:rsidP="008207F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C63563">
      <w:rPr>
        <w:rFonts w:ascii="Times New Roman" w:hAnsi="Times New Roman" w:cs="Times New Roman"/>
        <w:sz w:val="16"/>
        <w:szCs w:val="16"/>
      </w:rPr>
      <w:t>THE WAQF-ENDOWMENT STRATEGY OF A MAMLUK MILITARY 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evenAndOddHeaders/>
  <w:drawingGridHorizontalSpacing w:val="9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2D"/>
    <w:rsid w:val="000F4164"/>
    <w:rsid w:val="00111110"/>
    <w:rsid w:val="0033215B"/>
    <w:rsid w:val="00506534"/>
    <w:rsid w:val="0059623D"/>
    <w:rsid w:val="006672C4"/>
    <w:rsid w:val="00667D17"/>
    <w:rsid w:val="00726298"/>
    <w:rsid w:val="007B3192"/>
    <w:rsid w:val="008207F7"/>
    <w:rsid w:val="008B181A"/>
    <w:rsid w:val="00AA1961"/>
    <w:rsid w:val="00B04438"/>
    <w:rsid w:val="00B04477"/>
    <w:rsid w:val="00B90F2A"/>
    <w:rsid w:val="00C63563"/>
    <w:rsid w:val="00D21BB2"/>
    <w:rsid w:val="00D85BF8"/>
    <w:rsid w:val="00E07DFD"/>
    <w:rsid w:val="00E3092D"/>
    <w:rsid w:val="00F46A14"/>
    <w:rsid w:val="00F70DFE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4910F"/>
  <w15:chartTrackingRefBased/>
  <w15:docId w15:val="{6C240439-1181-4293-854E-DD142C6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2D"/>
    <w:pPr>
      <w:widowControl w:val="0"/>
      <w:jc w:val="both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629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6298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F2A"/>
    <w:pPr>
      <w:snapToGrid w:val="0"/>
      <w:jc w:val="left"/>
    </w:pPr>
    <w:rPr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F2A"/>
  </w:style>
  <w:style w:type="character" w:styleId="FootnoteReference">
    <w:name w:val="footnote reference"/>
    <w:basedOn w:val="DefaultParagraphFont"/>
    <w:uiPriority w:val="99"/>
    <w:semiHidden/>
    <w:unhideWhenUsed/>
    <w:rsid w:val="00B90F2A"/>
    <w:rPr>
      <w:vertAlign w:val="superscript"/>
    </w:rPr>
  </w:style>
  <w:style w:type="paragraph" w:styleId="NoSpacing">
    <w:name w:val="No Spacing"/>
    <w:uiPriority w:val="1"/>
    <w:qFormat/>
    <w:rsid w:val="00D85BF8"/>
    <w:rPr>
      <w:kern w:val="0"/>
      <w:sz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8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1969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Elizabeth Gant</cp:lastModifiedBy>
  <cp:revision>4</cp:revision>
  <cp:lastPrinted>2018-11-05T16:16:00Z</cp:lastPrinted>
  <dcterms:created xsi:type="dcterms:W3CDTF">2018-11-05T16:14:00Z</dcterms:created>
  <dcterms:modified xsi:type="dcterms:W3CDTF">2018-11-06T15:07:00Z</dcterms:modified>
</cp:coreProperties>
</file>