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B9A4" w14:textId="77777777" w:rsidR="005D16DD" w:rsidRPr="00724644" w:rsidRDefault="005D16DD" w:rsidP="005D16DD">
      <w:pPr>
        <w:rPr>
          <w:b/>
          <w:bCs/>
          <w:sz w:val="24"/>
          <w:szCs w:val="24"/>
        </w:rPr>
      </w:pPr>
      <w:r w:rsidRPr="00724644">
        <w:rPr>
          <w:b/>
          <w:bCs/>
          <w:sz w:val="24"/>
          <w:szCs w:val="24"/>
        </w:rPr>
        <w:t>Supplemental Material</w:t>
      </w:r>
    </w:p>
    <w:p w14:paraId="7624B286" w14:textId="77777777" w:rsidR="005D16DD" w:rsidRDefault="005D16DD" w:rsidP="005D16DD">
      <w:pPr>
        <w:rPr>
          <w:b/>
          <w:bCs/>
          <w:sz w:val="36"/>
          <w:szCs w:val="36"/>
        </w:rPr>
      </w:pPr>
      <w:r w:rsidRPr="009F655A">
        <w:rPr>
          <w:noProof/>
        </w:rPr>
        <w:t xml:space="preserve"> </w:t>
      </w:r>
      <w:r w:rsidRPr="009F655A">
        <w:rPr>
          <w:noProof/>
          <w:lang w:val="en-GB" w:eastAsia="en-GB"/>
        </w:rPr>
        <w:drawing>
          <wp:inline distT="0" distB="0" distL="0" distR="0" wp14:anchorId="47A00F03" wp14:editId="626CBF8D">
            <wp:extent cx="5943600" cy="2706370"/>
            <wp:effectExtent l="0" t="0" r="0" b="0"/>
            <wp:docPr id="6" name="Picture 6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scatter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1B8E2" w14:textId="3E6B4D07" w:rsidR="005D16DD" w:rsidRDefault="005D16DD" w:rsidP="005D16DD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4C150" wp14:editId="62D271F9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932170" cy="8261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2508F" w14:textId="77777777" w:rsidR="005D16DD" w:rsidRPr="00A53B43" w:rsidRDefault="005D16DD" w:rsidP="005D16D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3B43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A53B43">
                              <w:rPr>
                                <w:sz w:val="20"/>
                                <w:szCs w:val="20"/>
                              </w:rPr>
                              <w:t>. Bomb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A53B43">
                              <w:rPr>
                                <w:sz w:val="20"/>
                                <w:szCs w:val="20"/>
                              </w:rPr>
                              <w:t xml:space="preserve">pulse </w:t>
                            </w:r>
                            <w:r>
                              <w:rPr>
                                <w:vertAlign w:val="superscript"/>
                              </w:rPr>
                              <w:t>14</w:t>
                            </w:r>
                            <w:r>
                              <w:t>C</w:t>
                            </w:r>
                            <w:r w:rsidRPr="00A53B43" w:rsidDel="003760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B43">
                              <w:rPr>
                                <w:sz w:val="20"/>
                                <w:szCs w:val="20"/>
                              </w:rPr>
                              <w:t xml:space="preserve">standardization. a. black dots: individual </w:t>
                            </w:r>
                            <w:r>
                              <w:rPr>
                                <w:vertAlign w:val="superscript"/>
                              </w:rPr>
                              <w:t>14</w:t>
                            </w:r>
                            <w:r>
                              <w:t>C</w:t>
                            </w:r>
                            <w:r w:rsidRPr="00A53B43" w:rsidDel="003760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B43">
                              <w:rPr>
                                <w:sz w:val="20"/>
                                <w:szCs w:val="20"/>
                              </w:rPr>
                              <w:t xml:space="preserve">samples given in per mil </w:t>
                            </w:r>
                            <w:r w:rsidRPr="00A53B4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14</w:t>
                            </w:r>
                            <w:r w:rsidRPr="00A53B43">
                              <w:rPr>
                                <w:sz w:val="20"/>
                                <w:szCs w:val="20"/>
                              </w:rPr>
                              <w:t xml:space="preserve">C.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red line: Northeast Pacific average. green line: latitude-corrected </w:t>
                            </w:r>
                            <w:r>
                              <w:rPr>
                                <w:vertAlign w:val="superscript"/>
                              </w:rPr>
                              <w:t>14</w:t>
                            </w:r>
                            <w:r>
                              <w:t>C</w:t>
                            </w:r>
                            <w:r w:rsidDel="003760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average. blue line: upwelling-corrected </w:t>
                            </w:r>
                            <w:r>
                              <w:rPr>
                                <w:vertAlign w:val="superscript"/>
                              </w:rPr>
                              <w:t>14</w:t>
                            </w:r>
                            <w:r>
                              <w:t>C</w:t>
                            </w:r>
                            <w:r w:rsidDel="003760B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average. Curves based on Helser et al., 2014. b. black dots: residuals of measured </w:t>
                            </w:r>
                            <w:r w:rsidRPr="006E084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 from latitude-corrected curve (green line in panel a). blue line: annual, weighted mean of residuals.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4C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2pt;width:467.1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" stroked="f">
                <v:textbox>
                  <w:txbxContent>
                    <w:p w14:paraId="3212508F" w14:textId="77777777" w:rsidR="005D16DD" w:rsidRPr="00A53B43" w:rsidRDefault="005D16DD" w:rsidP="005D16DD">
                      <w:pPr>
                        <w:rPr>
                          <w:sz w:val="20"/>
                          <w:szCs w:val="20"/>
                        </w:rPr>
                      </w:pPr>
                      <w:r w:rsidRPr="00A53B43">
                        <w:rPr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A53B43">
                        <w:rPr>
                          <w:sz w:val="20"/>
                          <w:szCs w:val="20"/>
                        </w:rPr>
                        <w:t>. Bomb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A53B43">
                        <w:rPr>
                          <w:sz w:val="20"/>
                          <w:szCs w:val="20"/>
                        </w:rPr>
                        <w:t xml:space="preserve">pulse </w:t>
                      </w:r>
                      <w:r>
                        <w:rPr>
                          <w:vertAlign w:val="superscript"/>
                        </w:rPr>
                        <w:t>14</w:t>
                      </w:r>
                      <w:r>
                        <w:t>C</w:t>
                      </w:r>
                      <w:r w:rsidRPr="00A53B43" w:rsidDel="003760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3B43">
                        <w:rPr>
                          <w:sz w:val="20"/>
                          <w:szCs w:val="20"/>
                        </w:rPr>
                        <w:t xml:space="preserve">standardization. a. black dots: individual </w:t>
                      </w:r>
                      <w:r>
                        <w:rPr>
                          <w:vertAlign w:val="superscript"/>
                        </w:rPr>
                        <w:t>14</w:t>
                      </w:r>
                      <w:r>
                        <w:t>C</w:t>
                      </w:r>
                      <w:r w:rsidRPr="00A53B43" w:rsidDel="003760B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3B43">
                        <w:rPr>
                          <w:sz w:val="20"/>
                          <w:szCs w:val="20"/>
                        </w:rPr>
                        <w:t xml:space="preserve">samples given in per mil </w:t>
                      </w:r>
                      <w:r w:rsidRPr="00A53B43">
                        <w:rPr>
                          <w:sz w:val="20"/>
                          <w:szCs w:val="20"/>
                          <w:vertAlign w:val="superscript"/>
                        </w:rPr>
                        <w:t>14</w:t>
                      </w:r>
                      <w:r w:rsidRPr="00A53B43">
                        <w:rPr>
                          <w:sz w:val="20"/>
                          <w:szCs w:val="20"/>
                        </w:rPr>
                        <w:t xml:space="preserve">C. </w:t>
                      </w:r>
                      <w:r>
                        <w:rPr>
                          <w:sz w:val="20"/>
                          <w:szCs w:val="20"/>
                        </w:rPr>
                        <w:t xml:space="preserve">red line: Northeast Pacific average. green line: latitude-corrected </w:t>
                      </w:r>
                      <w:r>
                        <w:rPr>
                          <w:vertAlign w:val="superscript"/>
                        </w:rPr>
                        <w:t>14</w:t>
                      </w:r>
                      <w:r>
                        <w:t>C</w:t>
                      </w:r>
                      <w:r w:rsidDel="003760B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average. blue line: upwelling-corrected </w:t>
                      </w:r>
                      <w:r>
                        <w:rPr>
                          <w:vertAlign w:val="superscript"/>
                        </w:rPr>
                        <w:t>14</w:t>
                      </w:r>
                      <w:r>
                        <w:t>C</w:t>
                      </w:r>
                      <w:r w:rsidDel="003760B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average. Curves based on Helser et al., 2014. b. black dots: residuals of measured </w:t>
                      </w:r>
                      <w:r w:rsidRPr="006E0845">
                        <w:rPr>
                          <w:sz w:val="20"/>
                          <w:szCs w:val="20"/>
                          <w:vertAlign w:val="superscript"/>
                        </w:rPr>
                        <w:t>14</w:t>
                      </w:r>
                      <w:r>
                        <w:rPr>
                          <w:sz w:val="20"/>
                          <w:szCs w:val="20"/>
                        </w:rPr>
                        <w:t>C from latitude-corrected curve (green line in panel a). blue line: annual, weighted mean of residuals.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36"/>
          <w:szCs w:val="36"/>
        </w:rPr>
        <w:br w:type="page"/>
      </w:r>
    </w:p>
    <w:p w14:paraId="067EC033" w14:textId="25907A39" w:rsidR="005D16DD" w:rsidRPr="009632B1" w:rsidRDefault="005D16DD" w:rsidP="005D16DD">
      <w:pPr>
        <w:rPr>
          <w:b/>
          <w:bCs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9C799" wp14:editId="0B1E5430">
                <wp:simplePos x="0" y="0"/>
                <wp:positionH relativeFrom="margin">
                  <wp:align>right</wp:align>
                </wp:positionH>
                <wp:positionV relativeFrom="paragraph">
                  <wp:posOffset>2683510</wp:posOffset>
                </wp:positionV>
                <wp:extent cx="5867400" cy="8502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E4D88" w14:textId="77777777" w:rsidR="005D16DD" w:rsidRDefault="005D16DD" w:rsidP="005D16DD">
                            <w:r>
                              <w:t xml:space="preserve">S2. Correlations between 3-year averaged basin-scale indices and Tree Nob </w:t>
                            </w:r>
                            <w:r>
                              <w:rPr>
                                <w:vertAlign w:val="superscript"/>
                              </w:rPr>
                              <w:t>14</w:t>
                            </w:r>
                            <w:r>
                              <w:t xml:space="preserve">C. Monthly indices are averaged over three years to meet the temporal resolution of </w:t>
                            </w:r>
                            <w:r>
                              <w:rPr>
                                <w:vertAlign w:val="superscript"/>
                              </w:rPr>
                              <w:t>14</w:t>
                            </w:r>
                            <w:r>
                              <w:t xml:space="preserve">C. Significance and confidence intervals bootstrapped in TreeClim at p &lt; 0.01. Significant correlations are shown in black, non-significant in grey. Annual correlations given to right of plots and considered significant at </w:t>
                            </w:r>
                            <w:r>
                              <w:rPr>
                                <w:rFonts w:cstheme="minorHAnsi"/>
                              </w:rPr>
                              <w:t xml:space="preserve">p </w:t>
                            </w:r>
                            <w:r>
                              <w:t>&lt; .05.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C799" id="Text Box 1" o:spid="_x0000_s1027" type="#_x0000_t202" style="position:absolute;margin-left:410.8pt;margin-top:211.3pt;width:462pt;height:66.9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" stroked="f">
                <v:textbox>
                  <w:txbxContent>
                    <w:p w14:paraId="12FE4D88" w14:textId="77777777" w:rsidR="005D16DD" w:rsidRDefault="005D16DD" w:rsidP="005D16DD">
                      <w:r>
                        <w:t xml:space="preserve">S2. Correlations between 3-year averaged basin-scale indices and Tree Nob </w:t>
                      </w:r>
                      <w:r>
                        <w:rPr>
                          <w:vertAlign w:val="superscript"/>
                        </w:rPr>
                        <w:t>14</w:t>
                      </w:r>
                      <w:r>
                        <w:t xml:space="preserve">C. Monthly indices are averaged over three years to meet the temporal resolution of </w:t>
                      </w:r>
                      <w:r>
                        <w:rPr>
                          <w:vertAlign w:val="superscript"/>
                        </w:rPr>
                        <w:t>14</w:t>
                      </w:r>
                      <w:r>
                        <w:t xml:space="preserve">C. Significance and confidence intervals bootstrapped in TreeClim at p &lt; 0.01. Significant correlations are shown in black, non-significant in grey. Annual correlations given to right of plots and considered significant at </w:t>
                      </w:r>
                      <w:r>
                        <w:rPr>
                          <w:rFonts w:cstheme="minorHAnsi"/>
                        </w:rPr>
                        <w:t xml:space="preserve">p </w:t>
                      </w:r>
                      <w:r>
                        <w:t>&lt; .05.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27A59F5" wp14:editId="3AD9EF6F">
            <wp:simplePos x="0" y="0"/>
            <wp:positionH relativeFrom="margin">
              <wp:align>right</wp:align>
            </wp:positionH>
            <wp:positionV relativeFrom="paragraph">
              <wp:posOffset>37</wp:posOffset>
            </wp:positionV>
            <wp:extent cx="5943600" cy="2640965"/>
            <wp:effectExtent l="0" t="0" r="0" b="6985"/>
            <wp:wrapSquare wrapText="bothSides"/>
            <wp:docPr id="19" name="Picture 19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hart, box and whisker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E25D3" w14:textId="77777777" w:rsidR="005D16DD" w:rsidRDefault="005D16DD"/>
    <w:sectPr w:rsidR="005D16DD" w:rsidSect="00926DA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DD"/>
    <w:rsid w:val="000B78AB"/>
    <w:rsid w:val="002A7F9A"/>
    <w:rsid w:val="005D16DD"/>
    <w:rsid w:val="005F4953"/>
    <w:rsid w:val="00840E62"/>
    <w:rsid w:val="009E60EC"/>
    <w:rsid w:val="00D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63FF"/>
  <w15:docId w15:val="{6CA39DF3-87A8-40E3-BF0D-C88F79F8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D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Edge</dc:creator>
  <cp:keywords/>
  <dc:description/>
  <cp:lastModifiedBy>David Edge</cp:lastModifiedBy>
  <cp:revision>1</cp:revision>
  <dcterms:created xsi:type="dcterms:W3CDTF">2022-08-22T16:04:00Z</dcterms:created>
  <dcterms:modified xsi:type="dcterms:W3CDTF">2022-08-22T16:05:00Z</dcterms:modified>
</cp:coreProperties>
</file>